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6E7A" w14:textId="2F20F17F" w:rsidR="00F275A7" w:rsidRPr="00F275A7" w:rsidRDefault="00067557" w:rsidP="00F275A7">
      <w:pPr>
        <w:spacing w:after="0" w:line="360" w:lineRule="auto"/>
        <w:jc w:val="center"/>
        <w:rPr>
          <w:rFonts w:ascii="Times New Roman" w:hAnsi="Times New Roman" w:cs="Times New Roman"/>
          <w:b/>
          <w:sz w:val="36"/>
          <w:szCs w:val="36"/>
        </w:rPr>
      </w:pPr>
      <w:r w:rsidRPr="00F275A7">
        <w:rPr>
          <w:rFonts w:ascii="Times New Roman" w:hAnsi="Times New Roman" w:cs="Times New Roman"/>
          <w:b/>
          <w:sz w:val="36"/>
          <w:szCs w:val="36"/>
        </w:rPr>
        <w:t xml:space="preserve">MINERAL COMPOSITION </w:t>
      </w:r>
      <w:r w:rsidR="0012764A" w:rsidRPr="00F275A7">
        <w:rPr>
          <w:rFonts w:ascii="Times New Roman" w:hAnsi="Times New Roman" w:cs="Times New Roman"/>
          <w:b/>
          <w:sz w:val="36"/>
          <w:szCs w:val="36"/>
        </w:rPr>
        <w:t xml:space="preserve">AND PROXIMATE ANALYSIS </w:t>
      </w:r>
      <w:r w:rsidR="00287417" w:rsidRPr="00F275A7">
        <w:rPr>
          <w:rFonts w:ascii="Times New Roman" w:hAnsi="Times New Roman" w:cs="Times New Roman"/>
          <w:b/>
          <w:sz w:val="36"/>
          <w:szCs w:val="36"/>
        </w:rPr>
        <w:t>OF COMMONLY</w:t>
      </w:r>
      <w:r w:rsidR="0012764A" w:rsidRPr="00F275A7">
        <w:rPr>
          <w:rFonts w:ascii="Times New Roman" w:hAnsi="Times New Roman" w:cs="Times New Roman"/>
          <w:b/>
          <w:sz w:val="36"/>
          <w:szCs w:val="36"/>
        </w:rPr>
        <w:t xml:space="preserve"> </w:t>
      </w:r>
      <w:r w:rsidRPr="00F275A7">
        <w:rPr>
          <w:rFonts w:ascii="Times New Roman" w:hAnsi="Times New Roman" w:cs="Times New Roman"/>
          <w:b/>
          <w:sz w:val="36"/>
          <w:szCs w:val="36"/>
        </w:rPr>
        <w:t>CONSUMED LOCAL FOOD IN NIGERIA</w:t>
      </w:r>
    </w:p>
    <w:p w14:paraId="3478F984" w14:textId="77777777" w:rsidR="00F275A7" w:rsidRPr="00F275A7" w:rsidRDefault="00F275A7" w:rsidP="00F275A7">
      <w:pPr>
        <w:spacing w:after="0" w:line="480" w:lineRule="auto"/>
        <w:jc w:val="center"/>
        <w:rPr>
          <w:rFonts w:ascii="Times New Roman" w:hAnsi="Times New Roman" w:cs="Times New Roman"/>
          <w:b/>
          <w:sz w:val="24"/>
          <w:szCs w:val="24"/>
        </w:rPr>
      </w:pPr>
    </w:p>
    <w:p w14:paraId="08499979" w14:textId="77777777" w:rsidR="00F275A7" w:rsidRPr="00F275A7" w:rsidRDefault="00F275A7" w:rsidP="00F275A7">
      <w:pPr>
        <w:spacing w:after="0" w:line="360" w:lineRule="auto"/>
        <w:jc w:val="center"/>
        <w:rPr>
          <w:rFonts w:ascii="Times New Roman" w:hAnsi="Times New Roman" w:cs="Times New Roman"/>
          <w:b/>
          <w:sz w:val="36"/>
          <w:szCs w:val="36"/>
        </w:rPr>
      </w:pPr>
      <w:r w:rsidRPr="00F275A7">
        <w:rPr>
          <w:rFonts w:ascii="Times New Roman" w:hAnsi="Times New Roman" w:cs="Times New Roman"/>
          <w:b/>
          <w:sz w:val="36"/>
          <w:szCs w:val="36"/>
        </w:rPr>
        <w:t>BY</w:t>
      </w:r>
    </w:p>
    <w:p w14:paraId="0A917141" w14:textId="77777777" w:rsidR="00F275A7" w:rsidRPr="00F275A7" w:rsidRDefault="00F275A7" w:rsidP="00F275A7">
      <w:pPr>
        <w:spacing w:after="0" w:line="360" w:lineRule="auto"/>
        <w:jc w:val="center"/>
        <w:rPr>
          <w:rFonts w:ascii="Times New Roman" w:hAnsi="Times New Roman" w:cs="Times New Roman"/>
          <w:b/>
          <w:sz w:val="36"/>
          <w:szCs w:val="36"/>
        </w:rPr>
      </w:pPr>
    </w:p>
    <w:p w14:paraId="2CA975C9" w14:textId="77777777" w:rsidR="00313FB3" w:rsidRPr="00313FB3" w:rsidRDefault="00313FB3" w:rsidP="002F4916">
      <w:pPr>
        <w:spacing w:after="0" w:line="360" w:lineRule="auto"/>
        <w:jc w:val="center"/>
        <w:rPr>
          <w:rFonts w:ascii="Times New Roman" w:hAnsi="Times New Roman" w:cs="Times New Roman"/>
          <w:b/>
          <w:sz w:val="36"/>
          <w:szCs w:val="36"/>
        </w:rPr>
      </w:pPr>
      <w:bookmarkStart w:id="0" w:name="_Hlk199957814"/>
      <w:r w:rsidRPr="00313FB3">
        <w:rPr>
          <w:rFonts w:ascii="Times New Roman" w:hAnsi="Times New Roman" w:cs="Times New Roman"/>
          <w:b/>
          <w:sz w:val="36"/>
          <w:szCs w:val="36"/>
        </w:rPr>
        <w:t>OLANIPEKUN OLAMIDE ANUOLUWAPO</w:t>
      </w:r>
    </w:p>
    <w:p w14:paraId="3477F2EC" w14:textId="4EDF6E2F" w:rsidR="00F275A7" w:rsidRPr="00F275A7" w:rsidRDefault="00313FB3" w:rsidP="002F4916">
      <w:pPr>
        <w:spacing w:after="0" w:line="360" w:lineRule="auto"/>
        <w:jc w:val="center"/>
        <w:rPr>
          <w:rFonts w:ascii="Times New Roman" w:hAnsi="Times New Roman" w:cs="Times New Roman"/>
          <w:b/>
          <w:sz w:val="24"/>
          <w:szCs w:val="24"/>
        </w:rPr>
      </w:pPr>
      <w:r w:rsidRPr="00313FB3">
        <w:rPr>
          <w:rFonts w:ascii="Times New Roman" w:hAnsi="Times New Roman" w:cs="Times New Roman"/>
          <w:b/>
          <w:sz w:val="36"/>
          <w:szCs w:val="36"/>
        </w:rPr>
        <w:t>HND/23/SLT/FT/0662</w:t>
      </w:r>
    </w:p>
    <w:bookmarkEnd w:id="0"/>
    <w:p w14:paraId="78AF2A43" w14:textId="77777777" w:rsidR="00F275A7" w:rsidRPr="00F275A7" w:rsidRDefault="00F275A7" w:rsidP="00F275A7">
      <w:pPr>
        <w:spacing w:after="0" w:line="480" w:lineRule="auto"/>
        <w:jc w:val="center"/>
        <w:rPr>
          <w:rFonts w:ascii="Times New Roman" w:hAnsi="Times New Roman" w:cs="Times New Roman"/>
          <w:b/>
          <w:sz w:val="24"/>
          <w:szCs w:val="24"/>
        </w:rPr>
      </w:pPr>
    </w:p>
    <w:p w14:paraId="46B46BC2" w14:textId="77777777" w:rsidR="00F275A7" w:rsidRPr="00F275A7" w:rsidRDefault="00F275A7" w:rsidP="00F275A7">
      <w:pPr>
        <w:spacing w:after="0" w:line="360" w:lineRule="auto"/>
        <w:jc w:val="center"/>
        <w:rPr>
          <w:rFonts w:ascii="Times New Roman" w:hAnsi="Times New Roman" w:cs="Times New Roman"/>
          <w:b/>
          <w:sz w:val="28"/>
          <w:szCs w:val="28"/>
        </w:rPr>
      </w:pPr>
      <w:r w:rsidRPr="00F275A7">
        <w:rPr>
          <w:rFonts w:ascii="Times New Roman" w:hAnsi="Times New Roman" w:cs="Times New Roman"/>
          <w:b/>
          <w:sz w:val="28"/>
          <w:szCs w:val="28"/>
        </w:rPr>
        <w:t>A PROJECT SUBMITTED TO THE DEPARTMENT OF SCIENCE LABORATORY TECHNOLOGY (CHEMISTRY UNIT), INSTITUTE OF APPLIED SCIENCES (IAS), KWARA STATE POLYTECHNIC, ILORIN, KWARA STATE</w:t>
      </w:r>
    </w:p>
    <w:p w14:paraId="1296D2D0" w14:textId="77777777" w:rsidR="00F275A7" w:rsidRPr="00F275A7" w:rsidRDefault="00F275A7" w:rsidP="00F275A7">
      <w:pPr>
        <w:spacing w:after="0" w:line="360" w:lineRule="auto"/>
        <w:jc w:val="center"/>
        <w:rPr>
          <w:rFonts w:ascii="Times New Roman" w:hAnsi="Times New Roman" w:cs="Times New Roman"/>
          <w:b/>
          <w:sz w:val="28"/>
          <w:szCs w:val="28"/>
        </w:rPr>
      </w:pPr>
    </w:p>
    <w:p w14:paraId="3F22272A" w14:textId="77777777" w:rsidR="00F275A7" w:rsidRPr="00F275A7" w:rsidRDefault="00F275A7" w:rsidP="00F275A7">
      <w:pPr>
        <w:spacing w:after="0" w:line="360" w:lineRule="auto"/>
        <w:jc w:val="center"/>
        <w:rPr>
          <w:rFonts w:ascii="Times New Roman" w:hAnsi="Times New Roman" w:cs="Times New Roman"/>
          <w:b/>
          <w:sz w:val="28"/>
          <w:szCs w:val="28"/>
        </w:rPr>
      </w:pPr>
      <w:r w:rsidRPr="00F275A7">
        <w:rPr>
          <w:rFonts w:ascii="Times New Roman" w:hAnsi="Times New Roman" w:cs="Times New Roman"/>
          <w:b/>
          <w:sz w:val="28"/>
          <w:szCs w:val="28"/>
        </w:rPr>
        <w:t>IN PARTIAL FULFILMENT OF THE REQUIREMENTS FOR THE AWARD OF HIGHER NATIONAL DIPLOMA (HND) IN SCIENCE LABORATORY TECHNOLOGY</w:t>
      </w:r>
    </w:p>
    <w:p w14:paraId="1C45598A" w14:textId="77777777" w:rsidR="00F275A7" w:rsidRPr="00F275A7" w:rsidRDefault="00F275A7" w:rsidP="00F275A7">
      <w:pPr>
        <w:spacing w:after="0" w:line="360" w:lineRule="auto"/>
        <w:jc w:val="center"/>
        <w:rPr>
          <w:rFonts w:ascii="Times New Roman" w:hAnsi="Times New Roman" w:cs="Times New Roman"/>
          <w:b/>
          <w:sz w:val="28"/>
          <w:szCs w:val="28"/>
        </w:rPr>
      </w:pPr>
    </w:p>
    <w:p w14:paraId="2B88D076" w14:textId="77777777" w:rsidR="00F275A7" w:rsidRPr="00F275A7" w:rsidRDefault="00F275A7" w:rsidP="00F275A7">
      <w:pPr>
        <w:spacing w:after="0" w:line="360" w:lineRule="auto"/>
        <w:jc w:val="center"/>
        <w:rPr>
          <w:rFonts w:ascii="Times New Roman" w:hAnsi="Times New Roman" w:cs="Times New Roman"/>
          <w:b/>
          <w:sz w:val="28"/>
          <w:szCs w:val="28"/>
        </w:rPr>
      </w:pPr>
    </w:p>
    <w:p w14:paraId="3AB203BA" w14:textId="77777777" w:rsidR="00F275A7" w:rsidRPr="00F275A7" w:rsidRDefault="00F275A7" w:rsidP="00F275A7">
      <w:pPr>
        <w:spacing w:after="0" w:line="360" w:lineRule="auto"/>
        <w:jc w:val="center"/>
        <w:rPr>
          <w:rFonts w:ascii="Times New Roman" w:hAnsi="Times New Roman" w:cs="Times New Roman"/>
          <w:b/>
          <w:sz w:val="24"/>
          <w:szCs w:val="24"/>
        </w:rPr>
      </w:pPr>
      <w:r w:rsidRPr="00F275A7">
        <w:rPr>
          <w:rFonts w:ascii="Times New Roman" w:hAnsi="Times New Roman" w:cs="Times New Roman"/>
          <w:b/>
          <w:sz w:val="28"/>
          <w:szCs w:val="28"/>
        </w:rPr>
        <w:t>JUNE, 2025</w:t>
      </w:r>
    </w:p>
    <w:p w14:paraId="5A45CDA3" w14:textId="77777777" w:rsidR="00F275A7" w:rsidRPr="00F275A7" w:rsidRDefault="00F275A7" w:rsidP="00F275A7">
      <w:pPr>
        <w:spacing w:after="0" w:line="480" w:lineRule="auto"/>
        <w:rPr>
          <w:rFonts w:ascii="Times New Roman" w:hAnsi="Times New Roman" w:cs="Times New Roman"/>
          <w:b/>
          <w:sz w:val="24"/>
          <w:szCs w:val="24"/>
        </w:rPr>
      </w:pPr>
    </w:p>
    <w:p w14:paraId="42EEC29A" w14:textId="77777777" w:rsidR="00F275A7" w:rsidRPr="00F275A7" w:rsidRDefault="00F275A7" w:rsidP="00F275A7">
      <w:pPr>
        <w:spacing w:after="0" w:line="480" w:lineRule="auto"/>
        <w:rPr>
          <w:rFonts w:ascii="Times New Roman" w:hAnsi="Times New Roman" w:cs="Times New Roman"/>
          <w:b/>
          <w:sz w:val="24"/>
          <w:szCs w:val="24"/>
        </w:rPr>
      </w:pPr>
    </w:p>
    <w:p w14:paraId="511FD3B3" w14:textId="77777777" w:rsidR="00F275A7" w:rsidRDefault="00F275A7">
      <w:pPr>
        <w:rPr>
          <w:rFonts w:ascii="Times New Roman" w:hAnsi="Times New Roman" w:cs="Times New Roman"/>
          <w:b/>
          <w:sz w:val="24"/>
          <w:szCs w:val="24"/>
        </w:rPr>
      </w:pPr>
      <w:r>
        <w:rPr>
          <w:rFonts w:ascii="Times New Roman" w:hAnsi="Times New Roman" w:cs="Times New Roman"/>
          <w:b/>
          <w:sz w:val="24"/>
          <w:szCs w:val="24"/>
        </w:rPr>
        <w:br w:type="page"/>
      </w:r>
    </w:p>
    <w:p w14:paraId="5CAC665C" w14:textId="1DDD62B1" w:rsidR="00F275A7" w:rsidRPr="00F275A7" w:rsidRDefault="00F275A7" w:rsidP="00F275A7">
      <w:pPr>
        <w:spacing w:after="0" w:line="480" w:lineRule="auto"/>
        <w:jc w:val="center"/>
        <w:rPr>
          <w:rFonts w:ascii="Times New Roman" w:hAnsi="Times New Roman" w:cs="Times New Roman"/>
          <w:b/>
          <w:sz w:val="32"/>
          <w:szCs w:val="32"/>
        </w:rPr>
      </w:pPr>
      <w:r w:rsidRPr="00F275A7">
        <w:rPr>
          <w:rFonts w:ascii="Times New Roman" w:hAnsi="Times New Roman" w:cs="Times New Roman"/>
          <w:b/>
          <w:sz w:val="32"/>
          <w:szCs w:val="32"/>
        </w:rPr>
        <w:lastRenderedPageBreak/>
        <w:t>CERTIFICATION</w:t>
      </w:r>
    </w:p>
    <w:p w14:paraId="5CDFBE26" w14:textId="0084134F" w:rsidR="00F275A7" w:rsidRPr="00F275A7" w:rsidRDefault="00F275A7" w:rsidP="00DB3222">
      <w:pPr>
        <w:spacing w:after="0" w:line="480" w:lineRule="auto"/>
        <w:jc w:val="both"/>
        <w:rPr>
          <w:rFonts w:ascii="Times New Roman" w:hAnsi="Times New Roman" w:cs="Times New Roman"/>
          <w:bCs/>
          <w:sz w:val="24"/>
          <w:szCs w:val="24"/>
        </w:rPr>
      </w:pPr>
      <w:r w:rsidRPr="00F275A7">
        <w:rPr>
          <w:rFonts w:ascii="Times New Roman" w:hAnsi="Times New Roman" w:cs="Times New Roman"/>
          <w:bCs/>
          <w:sz w:val="24"/>
          <w:szCs w:val="24"/>
        </w:rPr>
        <w:t xml:space="preserve">This is to certify that, this project work was carried out by </w:t>
      </w:r>
      <w:r w:rsidR="002F4916" w:rsidRPr="002F4916">
        <w:rPr>
          <w:rFonts w:ascii="Times New Roman" w:hAnsi="Times New Roman" w:cs="Times New Roman"/>
          <w:bCs/>
          <w:sz w:val="24"/>
          <w:szCs w:val="24"/>
        </w:rPr>
        <w:t>OLANIPEKUN OLAMIDE ANUOLUWAPO</w:t>
      </w:r>
      <w:r w:rsidR="00DB3222">
        <w:rPr>
          <w:rFonts w:ascii="Times New Roman" w:hAnsi="Times New Roman" w:cs="Times New Roman"/>
          <w:bCs/>
          <w:sz w:val="24"/>
          <w:szCs w:val="24"/>
        </w:rPr>
        <w:t xml:space="preserve">, </w:t>
      </w:r>
      <w:r w:rsidR="002F4916" w:rsidRPr="002F4916">
        <w:rPr>
          <w:rFonts w:ascii="Times New Roman" w:hAnsi="Times New Roman" w:cs="Times New Roman"/>
          <w:bCs/>
          <w:sz w:val="24"/>
          <w:szCs w:val="24"/>
        </w:rPr>
        <w:t>HND/23/SLT/FT/0662</w:t>
      </w:r>
      <w:r w:rsidR="00DB3222">
        <w:rPr>
          <w:rFonts w:ascii="Times New Roman" w:hAnsi="Times New Roman" w:cs="Times New Roman"/>
          <w:bCs/>
          <w:sz w:val="24"/>
          <w:szCs w:val="24"/>
        </w:rPr>
        <w:t>,</w:t>
      </w:r>
      <w:r w:rsidRPr="00F275A7">
        <w:rPr>
          <w:rFonts w:ascii="Times New Roman" w:hAnsi="Times New Roman" w:cs="Times New Roman"/>
          <w:bCs/>
          <w:sz w:val="24"/>
          <w:szCs w:val="24"/>
        </w:rPr>
        <w:t xml:space="preserve"> a student of Chemistry Unit, Department of Science Laboratory Technology, Institute of Applied Sciences (IAS), Kwara State Polytechnic, Ilorin.</w:t>
      </w:r>
    </w:p>
    <w:p w14:paraId="0E8E92C5" w14:textId="77777777" w:rsidR="00F275A7" w:rsidRPr="00F275A7" w:rsidRDefault="00F275A7" w:rsidP="00F275A7">
      <w:pPr>
        <w:spacing w:after="0" w:line="480" w:lineRule="auto"/>
        <w:rPr>
          <w:rFonts w:ascii="Times New Roman" w:hAnsi="Times New Roman" w:cs="Times New Roman"/>
          <w:bCs/>
          <w:sz w:val="24"/>
          <w:szCs w:val="24"/>
        </w:rPr>
      </w:pPr>
    </w:p>
    <w:p w14:paraId="0EA156AD" w14:textId="77777777" w:rsidR="00F275A7" w:rsidRPr="00F275A7" w:rsidRDefault="00F275A7" w:rsidP="00F275A7">
      <w:pPr>
        <w:spacing w:after="0" w:line="480" w:lineRule="auto"/>
        <w:rPr>
          <w:rFonts w:ascii="Times New Roman" w:hAnsi="Times New Roman" w:cs="Times New Roman"/>
          <w:bCs/>
          <w:sz w:val="24"/>
          <w:szCs w:val="24"/>
        </w:rPr>
      </w:pPr>
    </w:p>
    <w:p w14:paraId="5E86ECC8" w14:textId="77777777" w:rsidR="00F275A7" w:rsidRPr="00F275A7" w:rsidRDefault="00F275A7" w:rsidP="00F275A7">
      <w:pPr>
        <w:spacing w:after="0" w:line="480" w:lineRule="auto"/>
        <w:rPr>
          <w:rFonts w:ascii="Times New Roman" w:hAnsi="Times New Roman" w:cs="Times New Roman"/>
          <w:bCs/>
          <w:sz w:val="24"/>
          <w:szCs w:val="24"/>
        </w:rPr>
      </w:pPr>
    </w:p>
    <w:p w14:paraId="7936AEDC"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w:t>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t>…………………….</w:t>
      </w:r>
    </w:p>
    <w:p w14:paraId="41DF37F1"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DR. JAMIU W.</w:t>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t>Date</w:t>
      </w:r>
    </w:p>
    <w:p w14:paraId="2B71E282"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Project Supervisor</w:t>
      </w:r>
    </w:p>
    <w:p w14:paraId="4B0B536B" w14:textId="77777777" w:rsidR="00F275A7" w:rsidRPr="00F275A7" w:rsidRDefault="00F275A7" w:rsidP="00F275A7">
      <w:pPr>
        <w:spacing w:after="0" w:line="240" w:lineRule="auto"/>
        <w:rPr>
          <w:rFonts w:ascii="Times New Roman" w:hAnsi="Times New Roman" w:cs="Times New Roman"/>
          <w:bCs/>
          <w:sz w:val="24"/>
          <w:szCs w:val="24"/>
        </w:rPr>
      </w:pPr>
    </w:p>
    <w:p w14:paraId="0C8C0093" w14:textId="77777777" w:rsidR="00F275A7" w:rsidRPr="00F275A7" w:rsidRDefault="00F275A7" w:rsidP="00F275A7">
      <w:pPr>
        <w:spacing w:after="0" w:line="240" w:lineRule="auto"/>
        <w:rPr>
          <w:rFonts w:ascii="Times New Roman" w:hAnsi="Times New Roman" w:cs="Times New Roman"/>
          <w:bCs/>
          <w:sz w:val="24"/>
          <w:szCs w:val="24"/>
        </w:rPr>
      </w:pPr>
    </w:p>
    <w:p w14:paraId="71FEAC90" w14:textId="77777777" w:rsidR="00F275A7" w:rsidRPr="00F275A7" w:rsidRDefault="00F275A7" w:rsidP="00F275A7">
      <w:pPr>
        <w:spacing w:after="0" w:line="240" w:lineRule="auto"/>
        <w:rPr>
          <w:rFonts w:ascii="Times New Roman" w:hAnsi="Times New Roman" w:cs="Times New Roman"/>
          <w:bCs/>
          <w:sz w:val="24"/>
          <w:szCs w:val="24"/>
        </w:rPr>
      </w:pPr>
    </w:p>
    <w:p w14:paraId="522F141C" w14:textId="77777777" w:rsidR="00F275A7" w:rsidRPr="00F275A7" w:rsidRDefault="00F275A7" w:rsidP="00F275A7">
      <w:pPr>
        <w:spacing w:after="0" w:line="240" w:lineRule="auto"/>
        <w:rPr>
          <w:rFonts w:ascii="Times New Roman" w:hAnsi="Times New Roman" w:cs="Times New Roman"/>
          <w:bCs/>
          <w:sz w:val="24"/>
          <w:szCs w:val="24"/>
        </w:rPr>
      </w:pPr>
    </w:p>
    <w:p w14:paraId="7D5E553A" w14:textId="77777777" w:rsidR="00F275A7" w:rsidRDefault="00F275A7" w:rsidP="00F275A7">
      <w:pPr>
        <w:spacing w:after="0" w:line="240" w:lineRule="auto"/>
        <w:rPr>
          <w:rFonts w:ascii="Times New Roman" w:hAnsi="Times New Roman" w:cs="Times New Roman"/>
          <w:bCs/>
          <w:sz w:val="24"/>
          <w:szCs w:val="24"/>
        </w:rPr>
      </w:pPr>
    </w:p>
    <w:p w14:paraId="7323637D" w14:textId="4D096B18"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w:t>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t>…………………….</w:t>
      </w:r>
    </w:p>
    <w:p w14:paraId="2FACB323"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DR. JAMIU W.</w:t>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t>Date</w:t>
      </w:r>
    </w:p>
    <w:p w14:paraId="0F6121F4"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Head of Unit</w:t>
      </w:r>
    </w:p>
    <w:p w14:paraId="1C60581F" w14:textId="77777777" w:rsidR="00F275A7" w:rsidRPr="00F275A7" w:rsidRDefault="00F275A7" w:rsidP="00F275A7">
      <w:pPr>
        <w:spacing w:after="0" w:line="480" w:lineRule="auto"/>
        <w:rPr>
          <w:rFonts w:ascii="Times New Roman" w:hAnsi="Times New Roman" w:cs="Times New Roman"/>
          <w:bCs/>
          <w:sz w:val="24"/>
          <w:szCs w:val="24"/>
        </w:rPr>
      </w:pPr>
    </w:p>
    <w:p w14:paraId="1F2C1F70" w14:textId="77777777" w:rsidR="00F275A7" w:rsidRDefault="00F275A7" w:rsidP="00F275A7">
      <w:pPr>
        <w:spacing w:after="0" w:line="480" w:lineRule="auto"/>
        <w:rPr>
          <w:rFonts w:ascii="Times New Roman" w:hAnsi="Times New Roman" w:cs="Times New Roman"/>
          <w:bCs/>
          <w:sz w:val="24"/>
          <w:szCs w:val="24"/>
        </w:rPr>
      </w:pPr>
    </w:p>
    <w:p w14:paraId="27446DDF" w14:textId="77777777" w:rsidR="00F275A7" w:rsidRPr="00F275A7" w:rsidRDefault="00F275A7" w:rsidP="00F275A7">
      <w:pPr>
        <w:spacing w:after="0" w:line="480" w:lineRule="auto"/>
        <w:rPr>
          <w:rFonts w:ascii="Times New Roman" w:hAnsi="Times New Roman" w:cs="Times New Roman"/>
          <w:bCs/>
          <w:sz w:val="24"/>
          <w:szCs w:val="24"/>
        </w:rPr>
      </w:pPr>
    </w:p>
    <w:p w14:paraId="7ABED078"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w:t>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t>…………………….</w:t>
      </w:r>
    </w:p>
    <w:p w14:paraId="0550820F"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Dr. USMAN A.</w:t>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r>
      <w:r w:rsidRPr="00F275A7">
        <w:rPr>
          <w:rFonts w:ascii="Times New Roman" w:hAnsi="Times New Roman" w:cs="Times New Roman"/>
          <w:bCs/>
          <w:sz w:val="24"/>
          <w:szCs w:val="24"/>
        </w:rPr>
        <w:tab/>
        <w:t>Date</w:t>
      </w:r>
    </w:p>
    <w:p w14:paraId="7C9A33AA" w14:textId="77777777" w:rsidR="00F275A7" w:rsidRPr="00F275A7" w:rsidRDefault="00F275A7" w:rsidP="00F275A7">
      <w:pPr>
        <w:spacing w:after="0" w:line="240" w:lineRule="auto"/>
        <w:rPr>
          <w:rFonts w:ascii="Times New Roman" w:hAnsi="Times New Roman" w:cs="Times New Roman"/>
          <w:bCs/>
          <w:sz w:val="24"/>
          <w:szCs w:val="24"/>
        </w:rPr>
      </w:pPr>
      <w:r w:rsidRPr="00F275A7">
        <w:rPr>
          <w:rFonts w:ascii="Times New Roman" w:hAnsi="Times New Roman" w:cs="Times New Roman"/>
          <w:bCs/>
          <w:sz w:val="24"/>
          <w:szCs w:val="24"/>
        </w:rPr>
        <w:t xml:space="preserve">Head of Department  </w:t>
      </w:r>
    </w:p>
    <w:p w14:paraId="42BD0621" w14:textId="77777777" w:rsidR="00F275A7" w:rsidRPr="00F275A7" w:rsidRDefault="00F275A7" w:rsidP="00F275A7">
      <w:pPr>
        <w:spacing w:after="0" w:line="480" w:lineRule="auto"/>
        <w:rPr>
          <w:rFonts w:ascii="Times New Roman" w:hAnsi="Times New Roman" w:cs="Times New Roman"/>
          <w:b/>
          <w:sz w:val="24"/>
          <w:szCs w:val="24"/>
        </w:rPr>
      </w:pPr>
    </w:p>
    <w:p w14:paraId="68A1061D" w14:textId="77777777" w:rsidR="00F275A7" w:rsidRPr="00F275A7" w:rsidRDefault="00F275A7" w:rsidP="00F275A7">
      <w:pPr>
        <w:spacing w:after="0" w:line="480" w:lineRule="auto"/>
        <w:rPr>
          <w:rFonts w:ascii="Times New Roman" w:hAnsi="Times New Roman" w:cs="Times New Roman"/>
          <w:b/>
          <w:sz w:val="24"/>
          <w:szCs w:val="24"/>
        </w:rPr>
      </w:pPr>
    </w:p>
    <w:p w14:paraId="0474767B" w14:textId="77777777" w:rsidR="00F275A7" w:rsidRPr="00F275A7" w:rsidRDefault="00F275A7" w:rsidP="00F275A7">
      <w:pPr>
        <w:spacing w:after="0" w:line="480" w:lineRule="auto"/>
        <w:rPr>
          <w:rFonts w:ascii="Times New Roman" w:hAnsi="Times New Roman" w:cs="Times New Roman"/>
          <w:b/>
          <w:sz w:val="24"/>
          <w:szCs w:val="24"/>
        </w:rPr>
      </w:pPr>
    </w:p>
    <w:p w14:paraId="0195106B" w14:textId="77777777" w:rsidR="00F275A7" w:rsidRDefault="00F275A7">
      <w:pPr>
        <w:rPr>
          <w:rFonts w:ascii="Times New Roman" w:hAnsi="Times New Roman" w:cs="Times New Roman"/>
          <w:b/>
          <w:sz w:val="24"/>
          <w:szCs w:val="24"/>
        </w:rPr>
      </w:pPr>
      <w:r>
        <w:rPr>
          <w:rFonts w:ascii="Times New Roman" w:hAnsi="Times New Roman" w:cs="Times New Roman"/>
          <w:b/>
          <w:sz w:val="24"/>
          <w:szCs w:val="24"/>
        </w:rPr>
        <w:br w:type="page"/>
      </w:r>
    </w:p>
    <w:p w14:paraId="02F20E66" w14:textId="0737C534" w:rsidR="00F275A7" w:rsidRPr="003775B7" w:rsidRDefault="00F275A7" w:rsidP="003775B7">
      <w:pPr>
        <w:spacing w:after="0" w:line="480" w:lineRule="auto"/>
        <w:jc w:val="center"/>
        <w:rPr>
          <w:rFonts w:ascii="Times New Roman" w:hAnsi="Times New Roman" w:cs="Times New Roman"/>
          <w:b/>
          <w:sz w:val="32"/>
          <w:szCs w:val="32"/>
        </w:rPr>
      </w:pPr>
      <w:r w:rsidRPr="003775B7">
        <w:rPr>
          <w:rFonts w:ascii="Times New Roman" w:hAnsi="Times New Roman" w:cs="Times New Roman"/>
          <w:b/>
          <w:sz w:val="32"/>
          <w:szCs w:val="32"/>
        </w:rPr>
        <w:lastRenderedPageBreak/>
        <w:t>DEDICATION</w:t>
      </w:r>
    </w:p>
    <w:p w14:paraId="1B1F1DFF" w14:textId="77777777" w:rsidR="00F275A7" w:rsidRPr="003775B7" w:rsidRDefault="00F275A7" w:rsidP="003775B7">
      <w:pPr>
        <w:spacing w:after="0" w:line="480" w:lineRule="auto"/>
        <w:ind w:firstLine="720"/>
        <w:rPr>
          <w:rFonts w:ascii="Times New Roman" w:hAnsi="Times New Roman" w:cs="Times New Roman"/>
          <w:bCs/>
          <w:sz w:val="24"/>
          <w:szCs w:val="24"/>
        </w:rPr>
      </w:pPr>
      <w:r w:rsidRPr="003775B7">
        <w:rPr>
          <w:rFonts w:ascii="Times New Roman" w:hAnsi="Times New Roman" w:cs="Times New Roman"/>
          <w:bCs/>
          <w:sz w:val="24"/>
          <w:szCs w:val="24"/>
        </w:rPr>
        <w:t>This project work is dedicated to Almighty God for been there for me throughout the journey.</w:t>
      </w:r>
    </w:p>
    <w:p w14:paraId="13CE894C" w14:textId="77777777" w:rsidR="00F275A7" w:rsidRPr="00F275A7" w:rsidRDefault="00F275A7" w:rsidP="00F275A7">
      <w:pPr>
        <w:spacing w:after="0" w:line="480" w:lineRule="auto"/>
        <w:rPr>
          <w:rFonts w:ascii="Times New Roman" w:hAnsi="Times New Roman" w:cs="Times New Roman"/>
          <w:b/>
          <w:sz w:val="24"/>
          <w:szCs w:val="24"/>
        </w:rPr>
      </w:pPr>
    </w:p>
    <w:p w14:paraId="7575E1ED" w14:textId="77777777" w:rsidR="00F275A7" w:rsidRPr="00F275A7" w:rsidRDefault="00F275A7" w:rsidP="00F275A7">
      <w:pPr>
        <w:spacing w:after="0" w:line="480" w:lineRule="auto"/>
        <w:rPr>
          <w:rFonts w:ascii="Times New Roman" w:hAnsi="Times New Roman" w:cs="Times New Roman"/>
          <w:b/>
          <w:sz w:val="24"/>
          <w:szCs w:val="24"/>
        </w:rPr>
      </w:pPr>
    </w:p>
    <w:p w14:paraId="46693F94" w14:textId="77777777" w:rsidR="00F275A7" w:rsidRPr="00F275A7" w:rsidRDefault="00F275A7" w:rsidP="00F275A7">
      <w:pPr>
        <w:spacing w:after="0" w:line="480" w:lineRule="auto"/>
        <w:rPr>
          <w:rFonts w:ascii="Times New Roman" w:hAnsi="Times New Roman" w:cs="Times New Roman"/>
          <w:b/>
          <w:sz w:val="24"/>
          <w:szCs w:val="24"/>
        </w:rPr>
      </w:pPr>
    </w:p>
    <w:p w14:paraId="4EB8DB9E" w14:textId="77777777" w:rsidR="00F275A7" w:rsidRPr="00F275A7" w:rsidRDefault="00F275A7" w:rsidP="00F275A7">
      <w:pPr>
        <w:spacing w:after="0" w:line="480" w:lineRule="auto"/>
        <w:rPr>
          <w:rFonts w:ascii="Times New Roman" w:hAnsi="Times New Roman" w:cs="Times New Roman"/>
          <w:b/>
          <w:sz w:val="24"/>
          <w:szCs w:val="24"/>
        </w:rPr>
      </w:pPr>
    </w:p>
    <w:p w14:paraId="24CE27D9" w14:textId="77777777" w:rsidR="00F275A7" w:rsidRPr="00F275A7" w:rsidRDefault="00F275A7" w:rsidP="00F275A7">
      <w:pPr>
        <w:spacing w:after="0" w:line="480" w:lineRule="auto"/>
        <w:rPr>
          <w:rFonts w:ascii="Times New Roman" w:hAnsi="Times New Roman" w:cs="Times New Roman"/>
          <w:b/>
          <w:sz w:val="24"/>
          <w:szCs w:val="24"/>
        </w:rPr>
      </w:pPr>
    </w:p>
    <w:p w14:paraId="13DB7572" w14:textId="77777777" w:rsidR="00F275A7" w:rsidRPr="00F275A7" w:rsidRDefault="00F275A7" w:rsidP="00F275A7">
      <w:pPr>
        <w:spacing w:after="0" w:line="480" w:lineRule="auto"/>
        <w:rPr>
          <w:rFonts w:ascii="Times New Roman" w:hAnsi="Times New Roman" w:cs="Times New Roman"/>
          <w:b/>
          <w:sz w:val="24"/>
          <w:szCs w:val="24"/>
        </w:rPr>
      </w:pPr>
    </w:p>
    <w:p w14:paraId="65354012" w14:textId="77777777" w:rsidR="00F275A7" w:rsidRPr="00F275A7" w:rsidRDefault="00F275A7" w:rsidP="00F275A7">
      <w:pPr>
        <w:spacing w:after="0" w:line="480" w:lineRule="auto"/>
        <w:rPr>
          <w:rFonts w:ascii="Times New Roman" w:hAnsi="Times New Roman" w:cs="Times New Roman"/>
          <w:b/>
          <w:sz w:val="24"/>
          <w:szCs w:val="24"/>
        </w:rPr>
      </w:pPr>
    </w:p>
    <w:p w14:paraId="46E7F271" w14:textId="77777777" w:rsidR="00F275A7" w:rsidRPr="00F275A7" w:rsidRDefault="00F275A7" w:rsidP="00F275A7">
      <w:pPr>
        <w:spacing w:after="0" w:line="480" w:lineRule="auto"/>
        <w:rPr>
          <w:rFonts w:ascii="Times New Roman" w:hAnsi="Times New Roman" w:cs="Times New Roman"/>
          <w:b/>
          <w:sz w:val="24"/>
          <w:szCs w:val="24"/>
        </w:rPr>
      </w:pPr>
    </w:p>
    <w:p w14:paraId="4B4CB536" w14:textId="77777777" w:rsidR="00F275A7" w:rsidRPr="00F275A7" w:rsidRDefault="00F275A7" w:rsidP="00F275A7">
      <w:pPr>
        <w:spacing w:after="0" w:line="480" w:lineRule="auto"/>
        <w:rPr>
          <w:rFonts w:ascii="Times New Roman" w:hAnsi="Times New Roman" w:cs="Times New Roman"/>
          <w:b/>
          <w:sz w:val="24"/>
          <w:szCs w:val="24"/>
        </w:rPr>
      </w:pPr>
    </w:p>
    <w:p w14:paraId="58D0C27D" w14:textId="77777777" w:rsidR="00F275A7" w:rsidRPr="00F275A7" w:rsidRDefault="00F275A7" w:rsidP="00F275A7">
      <w:pPr>
        <w:spacing w:after="0" w:line="480" w:lineRule="auto"/>
        <w:rPr>
          <w:rFonts w:ascii="Times New Roman" w:hAnsi="Times New Roman" w:cs="Times New Roman"/>
          <w:b/>
          <w:sz w:val="24"/>
          <w:szCs w:val="24"/>
        </w:rPr>
      </w:pPr>
    </w:p>
    <w:p w14:paraId="5BC22880" w14:textId="77777777" w:rsidR="00F275A7" w:rsidRPr="00F275A7" w:rsidRDefault="00F275A7" w:rsidP="00F275A7">
      <w:pPr>
        <w:spacing w:after="0" w:line="480" w:lineRule="auto"/>
        <w:rPr>
          <w:rFonts w:ascii="Times New Roman" w:hAnsi="Times New Roman" w:cs="Times New Roman"/>
          <w:b/>
          <w:sz w:val="24"/>
          <w:szCs w:val="24"/>
        </w:rPr>
      </w:pPr>
    </w:p>
    <w:p w14:paraId="42989057" w14:textId="77777777" w:rsidR="00F275A7" w:rsidRPr="00F275A7" w:rsidRDefault="00F275A7" w:rsidP="00F275A7">
      <w:pPr>
        <w:spacing w:after="0" w:line="480" w:lineRule="auto"/>
        <w:rPr>
          <w:rFonts w:ascii="Times New Roman" w:hAnsi="Times New Roman" w:cs="Times New Roman"/>
          <w:b/>
          <w:sz w:val="24"/>
          <w:szCs w:val="24"/>
        </w:rPr>
      </w:pPr>
    </w:p>
    <w:p w14:paraId="71E62B46" w14:textId="77777777" w:rsidR="00F275A7" w:rsidRPr="00F275A7" w:rsidRDefault="00F275A7" w:rsidP="00F275A7">
      <w:pPr>
        <w:spacing w:after="0" w:line="480" w:lineRule="auto"/>
        <w:rPr>
          <w:rFonts w:ascii="Times New Roman" w:hAnsi="Times New Roman" w:cs="Times New Roman"/>
          <w:b/>
          <w:sz w:val="24"/>
          <w:szCs w:val="24"/>
        </w:rPr>
      </w:pPr>
    </w:p>
    <w:p w14:paraId="26171C2F" w14:textId="77777777" w:rsidR="00F275A7" w:rsidRPr="00F275A7" w:rsidRDefault="00F275A7" w:rsidP="00F275A7">
      <w:pPr>
        <w:spacing w:after="0" w:line="480" w:lineRule="auto"/>
        <w:rPr>
          <w:rFonts w:ascii="Times New Roman" w:hAnsi="Times New Roman" w:cs="Times New Roman"/>
          <w:b/>
          <w:sz w:val="24"/>
          <w:szCs w:val="24"/>
        </w:rPr>
      </w:pPr>
    </w:p>
    <w:p w14:paraId="5FA1055F" w14:textId="77777777" w:rsidR="00F275A7" w:rsidRPr="00F275A7" w:rsidRDefault="00F275A7" w:rsidP="00F275A7">
      <w:pPr>
        <w:spacing w:after="0" w:line="480" w:lineRule="auto"/>
        <w:rPr>
          <w:rFonts w:ascii="Times New Roman" w:hAnsi="Times New Roman" w:cs="Times New Roman"/>
          <w:b/>
          <w:sz w:val="24"/>
          <w:szCs w:val="24"/>
        </w:rPr>
      </w:pPr>
    </w:p>
    <w:p w14:paraId="3F580699" w14:textId="77777777" w:rsidR="00F275A7" w:rsidRPr="00F275A7" w:rsidRDefault="00F275A7" w:rsidP="00F275A7">
      <w:pPr>
        <w:spacing w:after="0" w:line="480" w:lineRule="auto"/>
        <w:rPr>
          <w:rFonts w:ascii="Times New Roman" w:hAnsi="Times New Roman" w:cs="Times New Roman"/>
          <w:b/>
          <w:sz w:val="24"/>
          <w:szCs w:val="24"/>
        </w:rPr>
      </w:pPr>
    </w:p>
    <w:p w14:paraId="2F01E371" w14:textId="77777777" w:rsidR="00F275A7" w:rsidRPr="00F275A7" w:rsidRDefault="00F275A7" w:rsidP="00F275A7">
      <w:pPr>
        <w:spacing w:after="0" w:line="480" w:lineRule="auto"/>
        <w:rPr>
          <w:rFonts w:ascii="Times New Roman" w:hAnsi="Times New Roman" w:cs="Times New Roman"/>
          <w:b/>
          <w:sz w:val="24"/>
          <w:szCs w:val="24"/>
        </w:rPr>
      </w:pPr>
    </w:p>
    <w:p w14:paraId="767F20F1" w14:textId="77777777" w:rsidR="00F275A7" w:rsidRPr="00F275A7" w:rsidRDefault="00F275A7" w:rsidP="00F275A7">
      <w:pPr>
        <w:spacing w:after="0" w:line="480" w:lineRule="auto"/>
        <w:rPr>
          <w:rFonts w:ascii="Times New Roman" w:hAnsi="Times New Roman" w:cs="Times New Roman"/>
          <w:b/>
          <w:sz w:val="24"/>
          <w:szCs w:val="24"/>
        </w:rPr>
      </w:pPr>
    </w:p>
    <w:p w14:paraId="0C4503B7" w14:textId="77777777" w:rsidR="003775B7" w:rsidRDefault="003775B7">
      <w:pPr>
        <w:rPr>
          <w:rFonts w:ascii="Times New Roman" w:hAnsi="Times New Roman" w:cs="Times New Roman"/>
          <w:b/>
          <w:sz w:val="24"/>
          <w:szCs w:val="24"/>
        </w:rPr>
      </w:pPr>
      <w:r>
        <w:rPr>
          <w:rFonts w:ascii="Times New Roman" w:hAnsi="Times New Roman" w:cs="Times New Roman"/>
          <w:b/>
          <w:sz w:val="24"/>
          <w:szCs w:val="24"/>
        </w:rPr>
        <w:br w:type="page"/>
      </w:r>
    </w:p>
    <w:p w14:paraId="061FB4EA" w14:textId="4C30EEC6" w:rsidR="00F275A7" w:rsidRPr="003775B7" w:rsidRDefault="00F275A7" w:rsidP="003775B7">
      <w:pPr>
        <w:spacing w:after="0" w:line="480" w:lineRule="auto"/>
        <w:jc w:val="center"/>
        <w:rPr>
          <w:rFonts w:ascii="Times New Roman" w:hAnsi="Times New Roman" w:cs="Times New Roman"/>
          <w:b/>
          <w:sz w:val="32"/>
          <w:szCs w:val="32"/>
        </w:rPr>
      </w:pPr>
      <w:r w:rsidRPr="003775B7">
        <w:rPr>
          <w:rFonts w:ascii="Times New Roman" w:hAnsi="Times New Roman" w:cs="Times New Roman"/>
          <w:b/>
          <w:sz w:val="32"/>
          <w:szCs w:val="32"/>
        </w:rPr>
        <w:lastRenderedPageBreak/>
        <w:t>ACKNOWLEDGEMENT</w:t>
      </w:r>
    </w:p>
    <w:p w14:paraId="096C3620" w14:textId="77777777" w:rsidR="00F275A7" w:rsidRPr="003775B7" w:rsidRDefault="00F275A7" w:rsidP="003775B7">
      <w:pPr>
        <w:spacing w:after="0" w:line="480" w:lineRule="auto"/>
        <w:jc w:val="both"/>
        <w:rPr>
          <w:rFonts w:ascii="Times New Roman" w:hAnsi="Times New Roman" w:cs="Times New Roman"/>
          <w:bCs/>
          <w:sz w:val="24"/>
          <w:szCs w:val="24"/>
        </w:rPr>
      </w:pPr>
      <w:r w:rsidRPr="003775B7">
        <w:rPr>
          <w:rFonts w:ascii="Times New Roman" w:hAnsi="Times New Roman" w:cs="Times New Roman"/>
          <w:bCs/>
          <w:sz w:val="24"/>
          <w:szCs w:val="24"/>
        </w:rPr>
        <w:t>My profound gratitude goes to Almighty God for the privilege given to me to complete this project work; He has been helping me from the beginning till the end of the program.</w:t>
      </w:r>
    </w:p>
    <w:p w14:paraId="1765172F" w14:textId="77777777" w:rsidR="00F275A7" w:rsidRPr="003775B7" w:rsidRDefault="00F275A7" w:rsidP="003775B7">
      <w:pPr>
        <w:spacing w:after="0" w:line="480" w:lineRule="auto"/>
        <w:jc w:val="both"/>
        <w:rPr>
          <w:rFonts w:ascii="Times New Roman" w:hAnsi="Times New Roman" w:cs="Times New Roman"/>
          <w:bCs/>
          <w:sz w:val="24"/>
          <w:szCs w:val="24"/>
        </w:rPr>
      </w:pPr>
      <w:r w:rsidRPr="003775B7">
        <w:rPr>
          <w:rFonts w:ascii="Times New Roman" w:hAnsi="Times New Roman" w:cs="Times New Roman"/>
          <w:bCs/>
          <w:sz w:val="24"/>
          <w:szCs w:val="24"/>
        </w:rPr>
        <w:t xml:space="preserve">My special gratitude goes to my ever kindness and loving supervisor in person of </w:t>
      </w:r>
      <w:r w:rsidRPr="00DB3222">
        <w:rPr>
          <w:rFonts w:ascii="Times New Roman" w:hAnsi="Times New Roman" w:cs="Times New Roman"/>
          <w:b/>
          <w:sz w:val="24"/>
          <w:szCs w:val="24"/>
        </w:rPr>
        <w:t>Dr. Jamiu Wasiu</w:t>
      </w:r>
      <w:r w:rsidRPr="003775B7">
        <w:rPr>
          <w:rFonts w:ascii="Times New Roman" w:hAnsi="Times New Roman" w:cs="Times New Roman"/>
          <w:bCs/>
          <w:sz w:val="24"/>
          <w:szCs w:val="24"/>
        </w:rPr>
        <w:t xml:space="preserve"> for his advice, thorough supervision, moral support and word of encouragement to the successful completion of this project. May God Almighty continue to preserve, guide and shower His blessings on you sir.</w:t>
      </w:r>
    </w:p>
    <w:p w14:paraId="1C372A56" w14:textId="77777777" w:rsidR="00F275A7" w:rsidRPr="003775B7" w:rsidRDefault="00F275A7" w:rsidP="003775B7">
      <w:pPr>
        <w:spacing w:after="0" w:line="480" w:lineRule="auto"/>
        <w:jc w:val="both"/>
        <w:rPr>
          <w:rFonts w:ascii="Times New Roman" w:hAnsi="Times New Roman" w:cs="Times New Roman"/>
          <w:bCs/>
          <w:sz w:val="24"/>
          <w:szCs w:val="24"/>
        </w:rPr>
      </w:pPr>
      <w:r w:rsidRPr="003775B7">
        <w:rPr>
          <w:rFonts w:ascii="Times New Roman" w:hAnsi="Times New Roman" w:cs="Times New Roman"/>
          <w:bCs/>
          <w:sz w:val="24"/>
          <w:szCs w:val="24"/>
        </w:rPr>
        <w:t>My special appreciation goes to the Head of Department of SLT, and all lecturers for their kind gesture, may Almighty God continue to bless you all.</w:t>
      </w:r>
    </w:p>
    <w:p w14:paraId="0B5FEAEE" w14:textId="77777777" w:rsidR="00F275A7" w:rsidRPr="003775B7" w:rsidRDefault="00F275A7" w:rsidP="003775B7">
      <w:pPr>
        <w:spacing w:after="0" w:line="480" w:lineRule="auto"/>
        <w:jc w:val="both"/>
        <w:rPr>
          <w:rFonts w:ascii="Times New Roman" w:hAnsi="Times New Roman" w:cs="Times New Roman"/>
          <w:bCs/>
          <w:sz w:val="24"/>
          <w:szCs w:val="24"/>
        </w:rPr>
      </w:pPr>
      <w:r w:rsidRPr="003775B7">
        <w:rPr>
          <w:rFonts w:ascii="Times New Roman" w:hAnsi="Times New Roman" w:cs="Times New Roman"/>
          <w:bCs/>
          <w:sz w:val="24"/>
          <w:szCs w:val="24"/>
        </w:rPr>
        <w:t xml:space="preserve">My sincere appreciation goes to my beloved parents for being my back bone and supporter, without them I have no power to be here today. I sincerely thank them for been there for me in time of needs, encouragement, moral support, spiritually and financially. May God enrich their purse and grant them long life and prosperity to reap the fruits of their </w:t>
      </w:r>
      <w:proofErr w:type="spellStart"/>
      <w:r w:rsidRPr="003775B7">
        <w:rPr>
          <w:rFonts w:ascii="Times New Roman" w:hAnsi="Times New Roman" w:cs="Times New Roman"/>
          <w:bCs/>
          <w:sz w:val="24"/>
          <w:szCs w:val="24"/>
        </w:rPr>
        <w:t>labour</w:t>
      </w:r>
      <w:proofErr w:type="spellEnd"/>
      <w:r w:rsidRPr="003775B7">
        <w:rPr>
          <w:rFonts w:ascii="Times New Roman" w:hAnsi="Times New Roman" w:cs="Times New Roman"/>
          <w:bCs/>
          <w:sz w:val="24"/>
          <w:szCs w:val="24"/>
        </w:rPr>
        <w:t>.</w:t>
      </w:r>
    </w:p>
    <w:p w14:paraId="79C45D16" w14:textId="77777777" w:rsidR="00F275A7" w:rsidRPr="003775B7" w:rsidRDefault="00F275A7" w:rsidP="003775B7">
      <w:pPr>
        <w:spacing w:after="0" w:line="480" w:lineRule="auto"/>
        <w:jc w:val="both"/>
        <w:rPr>
          <w:rFonts w:ascii="Times New Roman" w:hAnsi="Times New Roman" w:cs="Times New Roman"/>
          <w:bCs/>
          <w:sz w:val="24"/>
          <w:szCs w:val="24"/>
        </w:rPr>
      </w:pPr>
      <w:r w:rsidRPr="003775B7">
        <w:rPr>
          <w:rFonts w:ascii="Times New Roman" w:hAnsi="Times New Roman" w:cs="Times New Roman"/>
          <w:bCs/>
          <w:sz w:val="24"/>
          <w:szCs w:val="24"/>
        </w:rPr>
        <w:t xml:space="preserve">My profound gratitude also goes to my beloved family member, siblings, friends and course mates who have been supporting me in all ways to make this program successful. May the lord reward you all abundantly and meet you at the point of your needs (amen). </w:t>
      </w:r>
    </w:p>
    <w:p w14:paraId="7D3410C5" w14:textId="77777777" w:rsidR="00F275A7" w:rsidRPr="00F275A7" w:rsidRDefault="00F275A7" w:rsidP="00F275A7">
      <w:pPr>
        <w:spacing w:after="0" w:line="480" w:lineRule="auto"/>
        <w:rPr>
          <w:rFonts w:ascii="Times New Roman" w:hAnsi="Times New Roman" w:cs="Times New Roman"/>
          <w:b/>
          <w:sz w:val="24"/>
          <w:szCs w:val="24"/>
        </w:rPr>
      </w:pPr>
    </w:p>
    <w:p w14:paraId="51745877" w14:textId="77777777" w:rsidR="00F275A7" w:rsidRPr="00F275A7" w:rsidRDefault="00F275A7" w:rsidP="00F275A7">
      <w:pPr>
        <w:spacing w:after="0" w:line="480" w:lineRule="auto"/>
        <w:rPr>
          <w:rFonts w:ascii="Times New Roman" w:hAnsi="Times New Roman" w:cs="Times New Roman"/>
          <w:b/>
          <w:sz w:val="24"/>
          <w:szCs w:val="24"/>
        </w:rPr>
      </w:pPr>
    </w:p>
    <w:p w14:paraId="7772B3A8" w14:textId="77777777" w:rsidR="00F275A7" w:rsidRPr="00F275A7" w:rsidRDefault="00F275A7" w:rsidP="00F275A7">
      <w:pPr>
        <w:spacing w:after="0" w:line="480" w:lineRule="auto"/>
        <w:rPr>
          <w:rFonts w:ascii="Times New Roman" w:hAnsi="Times New Roman" w:cs="Times New Roman"/>
          <w:b/>
          <w:sz w:val="24"/>
          <w:szCs w:val="24"/>
        </w:rPr>
      </w:pPr>
    </w:p>
    <w:p w14:paraId="0663197D" w14:textId="77777777" w:rsidR="00F275A7" w:rsidRPr="00F275A7" w:rsidRDefault="00F275A7" w:rsidP="00F275A7">
      <w:pPr>
        <w:spacing w:after="0" w:line="480" w:lineRule="auto"/>
        <w:rPr>
          <w:rFonts w:ascii="Times New Roman" w:hAnsi="Times New Roman" w:cs="Times New Roman"/>
          <w:b/>
          <w:sz w:val="24"/>
          <w:szCs w:val="24"/>
        </w:rPr>
      </w:pPr>
    </w:p>
    <w:p w14:paraId="22D581CA" w14:textId="77777777" w:rsidR="00F275A7" w:rsidRPr="00F275A7" w:rsidRDefault="00F275A7" w:rsidP="00F275A7">
      <w:pPr>
        <w:spacing w:after="0" w:line="480" w:lineRule="auto"/>
        <w:rPr>
          <w:rFonts w:ascii="Times New Roman" w:hAnsi="Times New Roman" w:cs="Times New Roman"/>
          <w:b/>
          <w:sz w:val="24"/>
          <w:szCs w:val="24"/>
        </w:rPr>
      </w:pPr>
    </w:p>
    <w:p w14:paraId="400183F6" w14:textId="77777777" w:rsidR="003775B7" w:rsidRDefault="003775B7">
      <w:pPr>
        <w:rPr>
          <w:rFonts w:ascii="Times New Roman" w:hAnsi="Times New Roman" w:cs="Times New Roman"/>
          <w:b/>
          <w:sz w:val="24"/>
          <w:szCs w:val="24"/>
        </w:rPr>
      </w:pPr>
      <w:r>
        <w:rPr>
          <w:rFonts w:ascii="Times New Roman" w:hAnsi="Times New Roman" w:cs="Times New Roman"/>
          <w:b/>
          <w:sz w:val="24"/>
          <w:szCs w:val="24"/>
        </w:rPr>
        <w:br w:type="page"/>
      </w:r>
    </w:p>
    <w:sdt>
      <w:sdtPr>
        <w:rPr>
          <w:rFonts w:asciiTheme="majorBidi" w:hAnsiTheme="majorBidi"/>
          <w:sz w:val="24"/>
          <w:szCs w:val="24"/>
        </w:rPr>
        <w:id w:val="-1380544425"/>
        <w:docPartObj>
          <w:docPartGallery w:val="Table of Contents"/>
          <w:docPartUnique/>
        </w:docPartObj>
      </w:sdtPr>
      <w:sdtEndPr>
        <w:rPr>
          <w:rFonts w:eastAsiaTheme="minorHAnsi"/>
          <w:noProof/>
          <w:color w:val="auto"/>
        </w:rPr>
      </w:sdtEndPr>
      <w:sdtContent>
        <w:p w14:paraId="72F141E5" w14:textId="30809192" w:rsidR="00867417" w:rsidRPr="00163605" w:rsidRDefault="00163605" w:rsidP="003640B3">
          <w:pPr>
            <w:pStyle w:val="TOCHeading"/>
            <w:spacing w:line="360" w:lineRule="auto"/>
            <w:jc w:val="center"/>
            <w:rPr>
              <w:rFonts w:asciiTheme="majorBidi" w:hAnsiTheme="majorBidi"/>
              <w:b/>
              <w:bCs/>
              <w:color w:val="auto"/>
            </w:rPr>
          </w:pPr>
          <w:r w:rsidRPr="00163605">
            <w:rPr>
              <w:rFonts w:asciiTheme="majorBidi" w:hAnsiTheme="majorBidi"/>
              <w:b/>
              <w:bCs/>
              <w:color w:val="auto"/>
            </w:rPr>
            <w:t xml:space="preserve">Table of </w:t>
          </w:r>
          <w:r w:rsidR="00867417" w:rsidRPr="00163605">
            <w:rPr>
              <w:rFonts w:asciiTheme="majorBidi" w:hAnsiTheme="majorBidi"/>
              <w:b/>
              <w:bCs/>
              <w:color w:val="auto"/>
            </w:rPr>
            <w:t>Contents</w:t>
          </w:r>
        </w:p>
        <w:p w14:paraId="6AF475DD" w14:textId="77777777" w:rsidR="003642D2" w:rsidRPr="003775B7" w:rsidRDefault="003642D2" w:rsidP="003640B3">
          <w:pPr>
            <w:spacing w:after="0" w:line="360" w:lineRule="auto"/>
            <w:rPr>
              <w:rFonts w:ascii="Times New Roman" w:hAnsi="Times New Roman" w:cs="Times New Roman"/>
              <w:bCs/>
              <w:sz w:val="24"/>
              <w:szCs w:val="24"/>
            </w:rPr>
          </w:pPr>
          <w:r w:rsidRPr="003775B7">
            <w:rPr>
              <w:rFonts w:ascii="Times New Roman" w:hAnsi="Times New Roman" w:cs="Times New Roman"/>
              <w:bCs/>
              <w:sz w:val="24"/>
              <w:szCs w:val="24"/>
            </w:rPr>
            <w:t>Title page</w:t>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proofErr w:type="spellStart"/>
          <w:r w:rsidRPr="003775B7">
            <w:rPr>
              <w:rFonts w:ascii="Times New Roman" w:hAnsi="Times New Roman" w:cs="Times New Roman"/>
              <w:bCs/>
              <w:sz w:val="24"/>
              <w:szCs w:val="24"/>
            </w:rPr>
            <w:t>i</w:t>
          </w:r>
          <w:proofErr w:type="spellEnd"/>
        </w:p>
        <w:p w14:paraId="3F5A8D21" w14:textId="77777777" w:rsidR="003642D2" w:rsidRPr="003775B7" w:rsidRDefault="003642D2" w:rsidP="003640B3">
          <w:pPr>
            <w:spacing w:after="0" w:line="360" w:lineRule="auto"/>
            <w:rPr>
              <w:rFonts w:ascii="Times New Roman" w:hAnsi="Times New Roman" w:cs="Times New Roman"/>
              <w:bCs/>
              <w:sz w:val="24"/>
              <w:szCs w:val="24"/>
            </w:rPr>
          </w:pPr>
          <w:r w:rsidRPr="003775B7">
            <w:rPr>
              <w:rFonts w:ascii="Times New Roman" w:hAnsi="Times New Roman" w:cs="Times New Roman"/>
              <w:bCs/>
              <w:sz w:val="24"/>
              <w:szCs w:val="24"/>
            </w:rPr>
            <w:t>Certification</w:t>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t>ii</w:t>
          </w:r>
        </w:p>
        <w:p w14:paraId="0FE50FEC" w14:textId="77777777" w:rsidR="003642D2" w:rsidRPr="003775B7" w:rsidRDefault="003642D2" w:rsidP="003640B3">
          <w:pPr>
            <w:spacing w:after="0" w:line="360" w:lineRule="auto"/>
            <w:rPr>
              <w:rFonts w:ascii="Times New Roman" w:hAnsi="Times New Roman" w:cs="Times New Roman"/>
              <w:bCs/>
              <w:sz w:val="24"/>
              <w:szCs w:val="24"/>
            </w:rPr>
          </w:pPr>
          <w:r w:rsidRPr="003775B7">
            <w:rPr>
              <w:rFonts w:ascii="Times New Roman" w:hAnsi="Times New Roman" w:cs="Times New Roman"/>
              <w:bCs/>
              <w:sz w:val="24"/>
              <w:szCs w:val="24"/>
            </w:rPr>
            <w:t>Dedication</w:t>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t>iii</w:t>
          </w:r>
        </w:p>
        <w:p w14:paraId="61A0778C" w14:textId="77777777" w:rsidR="003642D2" w:rsidRPr="003775B7" w:rsidRDefault="003642D2" w:rsidP="003640B3">
          <w:pPr>
            <w:spacing w:after="0" w:line="360" w:lineRule="auto"/>
            <w:rPr>
              <w:rFonts w:ascii="Times New Roman" w:hAnsi="Times New Roman" w:cs="Times New Roman"/>
              <w:bCs/>
              <w:sz w:val="24"/>
              <w:szCs w:val="24"/>
            </w:rPr>
          </w:pPr>
          <w:r w:rsidRPr="003775B7">
            <w:rPr>
              <w:rFonts w:ascii="Times New Roman" w:hAnsi="Times New Roman" w:cs="Times New Roman"/>
              <w:bCs/>
              <w:sz w:val="24"/>
              <w:szCs w:val="24"/>
            </w:rPr>
            <w:t>Acknowledgement</w:t>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t>iv</w:t>
          </w:r>
        </w:p>
        <w:p w14:paraId="64171325" w14:textId="77777777" w:rsidR="003642D2" w:rsidRPr="003775B7" w:rsidRDefault="003642D2" w:rsidP="003640B3">
          <w:pPr>
            <w:spacing w:after="0" w:line="360" w:lineRule="auto"/>
            <w:rPr>
              <w:rFonts w:ascii="Times New Roman" w:hAnsi="Times New Roman" w:cs="Times New Roman"/>
              <w:bCs/>
              <w:sz w:val="24"/>
              <w:szCs w:val="24"/>
            </w:rPr>
          </w:pPr>
          <w:r w:rsidRPr="003775B7">
            <w:rPr>
              <w:rFonts w:ascii="Times New Roman" w:hAnsi="Times New Roman" w:cs="Times New Roman"/>
              <w:bCs/>
              <w:sz w:val="24"/>
              <w:szCs w:val="24"/>
            </w:rPr>
            <w:t>Table of Contents</w:t>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t>v</w:t>
          </w:r>
        </w:p>
        <w:p w14:paraId="7A88284E" w14:textId="65B4DEFC" w:rsidR="00324E45" w:rsidRPr="0084175A" w:rsidRDefault="003642D2" w:rsidP="003640B3">
          <w:pPr>
            <w:spacing w:after="0" w:line="360" w:lineRule="auto"/>
            <w:rPr>
              <w:rFonts w:asciiTheme="majorBidi" w:eastAsiaTheme="minorEastAsia" w:hAnsiTheme="majorBidi" w:cstheme="majorBidi"/>
              <w:noProof/>
              <w:kern w:val="2"/>
              <w:sz w:val="24"/>
              <w:szCs w:val="24"/>
              <w14:ligatures w14:val="standardContextual"/>
            </w:rPr>
          </w:pPr>
          <w:r w:rsidRPr="003775B7">
            <w:rPr>
              <w:rFonts w:ascii="Times New Roman" w:hAnsi="Times New Roman" w:cs="Times New Roman"/>
              <w:bCs/>
              <w:sz w:val="24"/>
              <w:szCs w:val="24"/>
            </w:rPr>
            <w:t>Abstract</w:t>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r>
          <w:r w:rsidRPr="003775B7">
            <w:rPr>
              <w:rFonts w:ascii="Times New Roman" w:hAnsi="Times New Roman" w:cs="Times New Roman"/>
              <w:bCs/>
              <w:sz w:val="24"/>
              <w:szCs w:val="24"/>
            </w:rPr>
            <w:tab/>
            <w:t>vii</w:t>
          </w:r>
          <w:r w:rsidR="00867417" w:rsidRPr="0084175A">
            <w:rPr>
              <w:rFonts w:asciiTheme="majorBidi" w:hAnsiTheme="majorBidi" w:cstheme="majorBidi"/>
              <w:sz w:val="24"/>
              <w:szCs w:val="24"/>
            </w:rPr>
            <w:fldChar w:fldCharType="begin"/>
          </w:r>
          <w:r w:rsidR="00867417" w:rsidRPr="0084175A">
            <w:rPr>
              <w:rFonts w:asciiTheme="majorBidi" w:hAnsiTheme="majorBidi" w:cstheme="majorBidi"/>
              <w:sz w:val="24"/>
              <w:szCs w:val="24"/>
            </w:rPr>
            <w:instrText xml:space="preserve"> TOC \o "1-3" \h \z \u </w:instrText>
          </w:r>
          <w:r w:rsidR="00867417" w:rsidRPr="0084175A">
            <w:rPr>
              <w:rFonts w:asciiTheme="majorBidi" w:hAnsiTheme="majorBidi" w:cstheme="majorBidi"/>
              <w:sz w:val="24"/>
              <w:szCs w:val="24"/>
            </w:rPr>
            <w:fldChar w:fldCharType="separate"/>
          </w:r>
        </w:p>
        <w:p w14:paraId="547F389D" w14:textId="628FA5E8"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1" w:history="1">
            <w:r w:rsidRPr="0084175A">
              <w:rPr>
                <w:rStyle w:val="Hyperlink"/>
                <w:rFonts w:asciiTheme="majorBidi" w:hAnsiTheme="majorBidi" w:cstheme="majorBidi"/>
                <w:noProof/>
                <w:sz w:val="24"/>
                <w:szCs w:val="24"/>
              </w:rPr>
              <w:t>CHAPTER ONE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_Toc199957001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w:t>
            </w:r>
            <w:r w:rsidRPr="0084175A">
              <w:rPr>
                <w:rFonts w:asciiTheme="majorBidi" w:hAnsiTheme="majorBidi" w:cstheme="majorBidi"/>
                <w:noProof/>
                <w:webHidden/>
                <w:sz w:val="24"/>
                <w:szCs w:val="24"/>
              </w:rPr>
              <w:fldChar w:fldCharType="end"/>
            </w:r>
          </w:hyperlink>
        </w:p>
        <w:p w14:paraId="2FABB7AD" w14:textId="74FA346B" w:rsidR="00324E45" w:rsidRPr="0084175A" w:rsidRDefault="00324E45" w:rsidP="003640B3">
          <w:pPr>
            <w:pStyle w:val="TOC1"/>
            <w:tabs>
              <w:tab w:val="left" w:pos="720"/>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2" w:history="1">
            <w:r w:rsidRPr="0084175A">
              <w:rPr>
                <w:rStyle w:val="Hyperlink"/>
                <w:rFonts w:asciiTheme="majorBidi" w:hAnsiTheme="majorBidi" w:cstheme="majorBidi"/>
                <w:noProof/>
                <w:sz w:val="24"/>
                <w:szCs w:val="24"/>
              </w:rPr>
              <w:t>1.0</w:t>
            </w:r>
            <w:r w:rsidRPr="0084175A">
              <w:rPr>
                <w:rFonts w:asciiTheme="majorBidi" w:eastAsiaTheme="minorEastAsia" w:hAnsiTheme="majorBidi" w:cstheme="majorBidi"/>
                <w:noProof/>
                <w:kern w:val="2"/>
                <w:sz w:val="24"/>
                <w:szCs w:val="24"/>
                <w14:ligatures w14:val="standardContextual"/>
              </w:rPr>
              <w:tab/>
            </w:r>
            <w:r w:rsidRPr="0084175A">
              <w:rPr>
                <w:rStyle w:val="Hyperlink"/>
                <w:rFonts w:asciiTheme="majorBidi" w:hAnsiTheme="majorBidi" w:cstheme="majorBidi"/>
                <w:noProof/>
                <w:sz w:val="24"/>
                <w:szCs w:val="24"/>
              </w:rPr>
              <w:t>INTRODUCTION</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_Toc199957002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w:t>
            </w:r>
            <w:r w:rsidRPr="0084175A">
              <w:rPr>
                <w:rFonts w:asciiTheme="majorBidi" w:hAnsiTheme="majorBidi" w:cstheme="majorBidi"/>
                <w:noProof/>
                <w:webHidden/>
                <w:sz w:val="24"/>
                <w:szCs w:val="24"/>
              </w:rPr>
              <w:fldChar w:fldCharType="end"/>
            </w:r>
          </w:hyperlink>
        </w:p>
        <w:p w14:paraId="69B23D1D" w14:textId="7E78ACA0" w:rsidR="00324E45" w:rsidRPr="0084175A" w:rsidRDefault="00324E45" w:rsidP="003640B3">
          <w:pPr>
            <w:pStyle w:val="TOC1"/>
            <w:tabs>
              <w:tab w:val="left" w:pos="720"/>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3" w:history="1">
            <w:r w:rsidRPr="0084175A">
              <w:rPr>
                <w:rStyle w:val="Hyperlink"/>
                <w:rFonts w:asciiTheme="majorBidi" w:hAnsiTheme="majorBidi" w:cstheme="majorBidi"/>
                <w:noProof/>
                <w:sz w:val="24"/>
                <w:szCs w:val="24"/>
              </w:rPr>
              <w:t>1.1</w:t>
            </w:r>
            <w:r w:rsidRPr="0084175A">
              <w:rPr>
                <w:rFonts w:asciiTheme="majorBidi" w:eastAsiaTheme="minorEastAsia" w:hAnsiTheme="majorBidi" w:cstheme="majorBidi"/>
                <w:noProof/>
                <w:kern w:val="2"/>
                <w:sz w:val="24"/>
                <w:szCs w:val="24"/>
                <w14:ligatures w14:val="standardContextual"/>
              </w:rPr>
              <w:tab/>
            </w:r>
            <w:r w:rsidRPr="0084175A">
              <w:rPr>
                <w:rStyle w:val="Hyperlink"/>
                <w:rFonts w:asciiTheme="majorBidi" w:hAnsiTheme="majorBidi" w:cstheme="majorBidi"/>
                <w:noProof/>
                <w:sz w:val="24"/>
                <w:szCs w:val="24"/>
              </w:rPr>
              <w:t>Justification of the study</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_Toc199957003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3</w:t>
            </w:r>
            <w:r w:rsidRPr="0084175A">
              <w:rPr>
                <w:rFonts w:asciiTheme="majorBidi" w:hAnsiTheme="majorBidi" w:cstheme="majorBidi"/>
                <w:noProof/>
                <w:webHidden/>
                <w:sz w:val="24"/>
                <w:szCs w:val="24"/>
              </w:rPr>
              <w:fldChar w:fldCharType="end"/>
            </w:r>
          </w:hyperlink>
        </w:p>
        <w:p w14:paraId="75DF767F" w14:textId="5862AC94" w:rsidR="00324E45" w:rsidRPr="0084175A" w:rsidRDefault="00324E45" w:rsidP="003640B3">
          <w:pPr>
            <w:pStyle w:val="TOC1"/>
            <w:tabs>
              <w:tab w:val="left" w:pos="720"/>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4" w:history="1">
            <w:r w:rsidRPr="0084175A">
              <w:rPr>
                <w:rStyle w:val="Hyperlink"/>
                <w:rFonts w:asciiTheme="majorBidi" w:hAnsiTheme="majorBidi" w:cstheme="majorBidi"/>
                <w:noProof/>
                <w:sz w:val="24"/>
                <w:szCs w:val="24"/>
              </w:rPr>
              <w:t>1.2</w:t>
            </w:r>
            <w:r w:rsidRPr="0084175A">
              <w:rPr>
                <w:rFonts w:asciiTheme="majorBidi" w:eastAsiaTheme="minorEastAsia" w:hAnsiTheme="majorBidi" w:cstheme="majorBidi"/>
                <w:noProof/>
                <w:kern w:val="2"/>
                <w:sz w:val="24"/>
                <w:szCs w:val="24"/>
                <w14:ligatures w14:val="standardContextual"/>
              </w:rPr>
              <w:tab/>
            </w:r>
            <w:r w:rsidRPr="0084175A">
              <w:rPr>
                <w:rStyle w:val="Hyperlink"/>
                <w:rFonts w:asciiTheme="majorBidi" w:hAnsiTheme="majorBidi" w:cstheme="majorBidi"/>
                <w:noProof/>
                <w:sz w:val="24"/>
                <w:szCs w:val="24"/>
              </w:rPr>
              <w:t>Aims and Objectives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_Toc199957004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3</w:t>
            </w:r>
            <w:r w:rsidRPr="0084175A">
              <w:rPr>
                <w:rFonts w:asciiTheme="majorBidi" w:hAnsiTheme="majorBidi" w:cstheme="majorBidi"/>
                <w:noProof/>
                <w:webHidden/>
                <w:sz w:val="24"/>
                <w:szCs w:val="24"/>
              </w:rPr>
              <w:fldChar w:fldCharType="end"/>
            </w:r>
          </w:hyperlink>
        </w:p>
        <w:p w14:paraId="18D1D4BC" w14:textId="5FD71E72" w:rsidR="00324E45" w:rsidRPr="0084175A" w:rsidRDefault="00324E45" w:rsidP="003640B3">
          <w:pPr>
            <w:pStyle w:val="TOC1"/>
            <w:tabs>
              <w:tab w:val="left" w:pos="720"/>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5" w:history="1">
            <w:r w:rsidRPr="0084175A">
              <w:rPr>
                <w:rStyle w:val="Hyperlink"/>
                <w:rFonts w:asciiTheme="majorBidi" w:hAnsiTheme="majorBidi" w:cstheme="majorBidi"/>
                <w:noProof/>
                <w:sz w:val="24"/>
                <w:szCs w:val="24"/>
              </w:rPr>
              <w:t>1.3</w:t>
            </w:r>
            <w:r w:rsidRPr="0084175A">
              <w:rPr>
                <w:rFonts w:asciiTheme="majorBidi" w:eastAsiaTheme="minorEastAsia" w:hAnsiTheme="majorBidi" w:cstheme="majorBidi"/>
                <w:noProof/>
                <w:kern w:val="2"/>
                <w:sz w:val="24"/>
                <w:szCs w:val="24"/>
                <w14:ligatures w14:val="standardContextual"/>
              </w:rPr>
              <w:tab/>
            </w:r>
            <w:r w:rsidRPr="0084175A">
              <w:rPr>
                <w:rStyle w:val="Hyperlink"/>
                <w:rFonts w:asciiTheme="majorBidi" w:hAnsiTheme="majorBidi" w:cstheme="majorBidi"/>
                <w:noProof/>
                <w:sz w:val="24"/>
                <w:szCs w:val="24"/>
              </w:rPr>
              <w:t>Significance of the study</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_Toc199957005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4</w:t>
            </w:r>
            <w:r w:rsidRPr="0084175A">
              <w:rPr>
                <w:rFonts w:asciiTheme="majorBidi" w:hAnsiTheme="majorBidi" w:cstheme="majorBidi"/>
                <w:noProof/>
                <w:webHidden/>
                <w:sz w:val="24"/>
                <w:szCs w:val="24"/>
              </w:rPr>
              <w:fldChar w:fldCharType="end"/>
            </w:r>
          </w:hyperlink>
        </w:p>
        <w:p w14:paraId="44DAE7AB" w14:textId="30B68A2A"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6" w:history="1">
            <w:r w:rsidRPr="0084175A">
              <w:rPr>
                <w:rStyle w:val="Hyperlink"/>
                <w:rFonts w:asciiTheme="majorBidi" w:hAnsiTheme="majorBidi" w:cstheme="majorBidi"/>
                <w:noProof/>
                <w:sz w:val="24"/>
                <w:szCs w:val="24"/>
              </w:rPr>
              <w:t>CHAPTER TWO</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_Toc199957006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5</w:t>
            </w:r>
            <w:r w:rsidRPr="0084175A">
              <w:rPr>
                <w:rFonts w:asciiTheme="majorBidi" w:hAnsiTheme="majorBidi" w:cstheme="majorBidi"/>
                <w:noProof/>
                <w:webHidden/>
                <w:sz w:val="24"/>
                <w:szCs w:val="24"/>
              </w:rPr>
              <w:fldChar w:fldCharType="end"/>
            </w:r>
          </w:hyperlink>
        </w:p>
        <w:p w14:paraId="1CF66DE1" w14:textId="06DBC0B6"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7" w:history="1">
            <w:r w:rsidRPr="0084175A">
              <w:rPr>
                <w:rStyle w:val="Hyperlink"/>
                <w:rFonts w:asciiTheme="majorBidi" w:hAnsiTheme="majorBidi" w:cstheme="majorBidi"/>
                <w:noProof/>
                <w:sz w:val="24"/>
                <w:szCs w:val="24"/>
              </w:rPr>
              <w:t>2.0 LITERATURE REVIEW</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_Toc199957007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5</w:t>
            </w:r>
            <w:r w:rsidRPr="0084175A">
              <w:rPr>
                <w:rFonts w:asciiTheme="majorBidi" w:hAnsiTheme="majorBidi" w:cstheme="majorBidi"/>
                <w:noProof/>
                <w:webHidden/>
                <w:sz w:val="24"/>
                <w:szCs w:val="24"/>
              </w:rPr>
              <w:fldChar w:fldCharType="end"/>
            </w:r>
          </w:hyperlink>
        </w:p>
        <w:p w14:paraId="34E213A6" w14:textId="4E70FD31"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8" w:history="1">
            <w:r w:rsidRPr="0084175A">
              <w:rPr>
                <w:rStyle w:val="Hyperlink"/>
                <w:rFonts w:asciiTheme="majorBidi" w:hAnsiTheme="majorBidi" w:cstheme="majorBidi"/>
                <w:noProof/>
                <w:sz w:val="24"/>
                <w:szCs w:val="24"/>
              </w:rPr>
              <w:t>2.1 Micronutrients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_Toc199957008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5</w:t>
            </w:r>
            <w:r w:rsidRPr="0084175A">
              <w:rPr>
                <w:rFonts w:asciiTheme="majorBidi" w:hAnsiTheme="majorBidi" w:cstheme="majorBidi"/>
                <w:noProof/>
                <w:webHidden/>
                <w:sz w:val="24"/>
                <w:szCs w:val="24"/>
              </w:rPr>
              <w:fldChar w:fldCharType="end"/>
            </w:r>
          </w:hyperlink>
        </w:p>
        <w:p w14:paraId="6018A902" w14:textId="2D60266F"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09" w:history="1">
            <w:r w:rsidRPr="0084175A">
              <w:rPr>
                <w:rStyle w:val="Hyperlink"/>
                <w:rFonts w:asciiTheme="majorBidi" w:eastAsia="Times New Roman" w:hAnsiTheme="majorBidi" w:cstheme="majorBidi"/>
                <w:noProof/>
                <w:sz w:val="24"/>
                <w:szCs w:val="24"/>
              </w:rPr>
              <w:t>2.2 Mineral (nutrient)</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_Toc199957009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8</w:t>
            </w:r>
            <w:r w:rsidRPr="0084175A">
              <w:rPr>
                <w:rFonts w:asciiTheme="majorBidi" w:hAnsiTheme="majorBidi" w:cstheme="majorBidi"/>
                <w:noProof/>
                <w:webHidden/>
                <w:sz w:val="24"/>
                <w:szCs w:val="24"/>
              </w:rPr>
              <w:fldChar w:fldCharType="end"/>
            </w:r>
          </w:hyperlink>
        </w:p>
        <w:p w14:paraId="2D18AC89" w14:textId="75D67AC7"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0" w:history="1">
            <w:r w:rsidRPr="0084175A">
              <w:rPr>
                <w:rStyle w:val="Hyperlink"/>
                <w:rFonts w:asciiTheme="majorBidi" w:eastAsia="Times New Roman" w:hAnsiTheme="majorBidi" w:cstheme="majorBidi"/>
                <w:noProof/>
                <w:sz w:val="24"/>
                <w:szCs w:val="24"/>
              </w:rPr>
              <w:t>2.3 Essential inorganic elements for humans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_Toc199957010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9</w:t>
            </w:r>
            <w:r w:rsidRPr="0084175A">
              <w:rPr>
                <w:rFonts w:asciiTheme="majorBidi" w:hAnsiTheme="majorBidi" w:cstheme="majorBidi"/>
                <w:noProof/>
                <w:webHidden/>
                <w:sz w:val="24"/>
                <w:szCs w:val="24"/>
              </w:rPr>
              <w:fldChar w:fldCharType="end"/>
            </w:r>
          </w:hyperlink>
        </w:p>
        <w:p w14:paraId="269FD272" w14:textId="7D92DF37"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1" w:history="1">
            <w:r w:rsidRPr="0084175A">
              <w:rPr>
                <w:rStyle w:val="Hyperlink"/>
                <w:rFonts w:asciiTheme="majorBidi" w:eastAsia="Times New Roman" w:hAnsiTheme="majorBidi" w:cstheme="majorBidi"/>
                <w:noProof/>
                <w:sz w:val="24"/>
                <w:szCs w:val="24"/>
              </w:rPr>
              <w:t>2.4 Dietary nutrition</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_Toc199957011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10</w:t>
            </w:r>
            <w:r w:rsidRPr="0084175A">
              <w:rPr>
                <w:rFonts w:asciiTheme="majorBidi" w:hAnsiTheme="majorBidi" w:cstheme="majorBidi"/>
                <w:noProof/>
                <w:webHidden/>
                <w:sz w:val="24"/>
                <w:szCs w:val="24"/>
              </w:rPr>
              <w:fldChar w:fldCharType="end"/>
            </w:r>
          </w:hyperlink>
        </w:p>
        <w:p w14:paraId="5C592E9D" w14:textId="4ABC0ECE"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2" w:history="1">
            <w:r w:rsidRPr="0084175A">
              <w:rPr>
                <w:rStyle w:val="Hyperlink"/>
                <w:rFonts w:asciiTheme="majorBidi" w:eastAsia="Times New Roman" w:hAnsiTheme="majorBidi" w:cstheme="majorBidi"/>
                <w:noProof/>
                <w:sz w:val="24"/>
                <w:szCs w:val="24"/>
              </w:rPr>
              <w:t>2.5 Elements considered possibly essential but not confirmed</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_Toc199957012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11</w:t>
            </w:r>
            <w:r w:rsidRPr="0084175A">
              <w:rPr>
                <w:rFonts w:asciiTheme="majorBidi" w:hAnsiTheme="majorBidi" w:cstheme="majorBidi"/>
                <w:noProof/>
                <w:webHidden/>
                <w:sz w:val="24"/>
                <w:szCs w:val="24"/>
              </w:rPr>
              <w:fldChar w:fldCharType="end"/>
            </w:r>
          </w:hyperlink>
        </w:p>
        <w:p w14:paraId="645E16A6" w14:textId="12E640AB"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3" w:history="1">
            <w:r w:rsidRPr="0084175A">
              <w:rPr>
                <w:rStyle w:val="Hyperlink"/>
                <w:rFonts w:asciiTheme="majorBidi" w:eastAsia="Times New Roman" w:hAnsiTheme="majorBidi" w:cstheme="majorBidi"/>
                <w:noProof/>
                <w:sz w:val="24"/>
                <w:szCs w:val="24"/>
              </w:rPr>
              <w:t>2.6 Ecology of minerals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_Toc199957013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11</w:t>
            </w:r>
            <w:r w:rsidRPr="0084175A">
              <w:rPr>
                <w:rFonts w:asciiTheme="majorBidi" w:hAnsiTheme="majorBidi" w:cstheme="majorBidi"/>
                <w:noProof/>
                <w:webHidden/>
                <w:sz w:val="24"/>
                <w:szCs w:val="24"/>
              </w:rPr>
              <w:fldChar w:fldCharType="end"/>
            </w:r>
          </w:hyperlink>
        </w:p>
        <w:p w14:paraId="0897C170" w14:textId="2380F9E4"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4" w:history="1">
            <w:r w:rsidRPr="0084175A">
              <w:rPr>
                <w:rStyle w:val="Hyperlink"/>
                <w:rFonts w:asciiTheme="majorBidi" w:eastAsia="Times New Roman" w:hAnsiTheme="majorBidi" w:cstheme="majorBidi"/>
                <w:noProof/>
                <w:sz w:val="24"/>
                <w:szCs w:val="24"/>
              </w:rPr>
              <w:t>2.7 Micronutrient deficiencies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_Toc199957014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11</w:t>
            </w:r>
            <w:r w:rsidRPr="0084175A">
              <w:rPr>
                <w:rFonts w:asciiTheme="majorBidi" w:hAnsiTheme="majorBidi" w:cstheme="majorBidi"/>
                <w:noProof/>
                <w:webHidden/>
                <w:sz w:val="24"/>
                <w:szCs w:val="24"/>
              </w:rPr>
              <w:fldChar w:fldCharType="end"/>
            </w:r>
          </w:hyperlink>
        </w:p>
        <w:p w14:paraId="40E4A514" w14:textId="1FC6C673"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5" w:history="1">
            <w:r w:rsidRPr="0084175A">
              <w:rPr>
                <w:rStyle w:val="Hyperlink"/>
                <w:rFonts w:asciiTheme="majorBidi" w:eastAsia="Times New Roman" w:hAnsiTheme="majorBidi" w:cstheme="majorBidi"/>
                <w:noProof/>
                <w:sz w:val="24"/>
                <w:szCs w:val="24"/>
              </w:rPr>
              <w:t>2.8 Mineral deficiencies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_Toc199957015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12</w:t>
            </w:r>
            <w:r w:rsidRPr="0084175A">
              <w:rPr>
                <w:rFonts w:asciiTheme="majorBidi" w:hAnsiTheme="majorBidi" w:cstheme="majorBidi"/>
                <w:noProof/>
                <w:webHidden/>
                <w:sz w:val="24"/>
                <w:szCs w:val="24"/>
              </w:rPr>
              <w:fldChar w:fldCharType="end"/>
            </w:r>
          </w:hyperlink>
        </w:p>
        <w:p w14:paraId="1E9DBD5F" w14:textId="394B4D82"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6" w:history="1">
            <w:r w:rsidRPr="0084175A">
              <w:rPr>
                <w:rStyle w:val="Hyperlink"/>
                <w:rFonts w:asciiTheme="majorBidi" w:eastAsia="Times New Roman" w:hAnsiTheme="majorBidi" w:cstheme="majorBidi"/>
                <w:noProof/>
                <w:sz w:val="24"/>
                <w:szCs w:val="24"/>
              </w:rPr>
              <w:t>2.8.1 Zinc</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_Toc199957016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13</w:t>
            </w:r>
            <w:r w:rsidRPr="0084175A">
              <w:rPr>
                <w:rFonts w:asciiTheme="majorBidi" w:hAnsiTheme="majorBidi" w:cstheme="majorBidi"/>
                <w:noProof/>
                <w:webHidden/>
                <w:sz w:val="24"/>
                <w:szCs w:val="24"/>
              </w:rPr>
              <w:fldChar w:fldCharType="end"/>
            </w:r>
          </w:hyperlink>
        </w:p>
        <w:p w14:paraId="24769578" w14:textId="7828BA25"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7" w:history="1">
            <w:r w:rsidRPr="0084175A">
              <w:rPr>
                <w:rStyle w:val="Hyperlink"/>
                <w:rFonts w:asciiTheme="majorBidi" w:eastAsia="Times New Roman" w:hAnsiTheme="majorBidi" w:cstheme="majorBidi"/>
                <w:noProof/>
                <w:sz w:val="24"/>
                <w:szCs w:val="24"/>
              </w:rPr>
              <w:t>2.8.2 Calcium</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_Toc199957017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14</w:t>
            </w:r>
            <w:r w:rsidRPr="0084175A">
              <w:rPr>
                <w:rFonts w:asciiTheme="majorBidi" w:hAnsiTheme="majorBidi" w:cstheme="majorBidi"/>
                <w:noProof/>
                <w:webHidden/>
                <w:sz w:val="24"/>
                <w:szCs w:val="24"/>
              </w:rPr>
              <w:fldChar w:fldCharType="end"/>
            </w:r>
          </w:hyperlink>
        </w:p>
        <w:p w14:paraId="7450D9A8" w14:textId="1C6647DA"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8" w:history="1">
            <w:r w:rsidRPr="0084175A">
              <w:rPr>
                <w:rStyle w:val="Hyperlink"/>
                <w:rFonts w:asciiTheme="majorBidi" w:eastAsia="Times New Roman" w:hAnsiTheme="majorBidi" w:cstheme="majorBidi"/>
                <w:noProof/>
                <w:sz w:val="24"/>
                <w:szCs w:val="24"/>
              </w:rPr>
              <w:t>2.8.3 Chloride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_Toc199957018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14</w:t>
            </w:r>
            <w:r w:rsidRPr="0084175A">
              <w:rPr>
                <w:rFonts w:asciiTheme="majorBidi" w:hAnsiTheme="majorBidi" w:cstheme="majorBidi"/>
                <w:noProof/>
                <w:webHidden/>
                <w:sz w:val="24"/>
                <w:szCs w:val="24"/>
              </w:rPr>
              <w:fldChar w:fldCharType="end"/>
            </w:r>
          </w:hyperlink>
        </w:p>
        <w:p w14:paraId="5CBB03A8" w14:textId="124B8DB5"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19" w:history="1">
            <w:r w:rsidRPr="0084175A">
              <w:rPr>
                <w:rStyle w:val="Hyperlink"/>
                <w:rFonts w:asciiTheme="majorBidi" w:eastAsia="Times New Roman" w:hAnsiTheme="majorBidi" w:cstheme="majorBidi"/>
                <w:noProof/>
                <w:sz w:val="24"/>
                <w:szCs w:val="24"/>
              </w:rPr>
              <w:t>2.8.4 Potassium</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_Toc199957019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15</w:t>
            </w:r>
            <w:r w:rsidRPr="0084175A">
              <w:rPr>
                <w:rFonts w:asciiTheme="majorBidi" w:hAnsiTheme="majorBidi" w:cstheme="majorBidi"/>
                <w:noProof/>
                <w:webHidden/>
                <w:sz w:val="24"/>
                <w:szCs w:val="24"/>
              </w:rPr>
              <w:fldChar w:fldCharType="end"/>
            </w:r>
          </w:hyperlink>
        </w:p>
        <w:p w14:paraId="0D88272A" w14:textId="381B831B"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0" w:history="1">
            <w:r w:rsidRPr="0084175A">
              <w:rPr>
                <w:rStyle w:val="Hyperlink"/>
                <w:rFonts w:asciiTheme="majorBidi" w:eastAsia="Times New Roman" w:hAnsiTheme="majorBidi" w:cstheme="majorBidi"/>
                <w:noProof/>
                <w:sz w:val="24"/>
                <w:szCs w:val="24"/>
              </w:rPr>
              <w:t>2.8.5 Iron</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_Toc199957020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15</w:t>
            </w:r>
            <w:r w:rsidRPr="0084175A">
              <w:rPr>
                <w:rFonts w:asciiTheme="majorBidi" w:hAnsiTheme="majorBidi" w:cstheme="majorBidi"/>
                <w:noProof/>
                <w:webHidden/>
                <w:sz w:val="24"/>
                <w:szCs w:val="24"/>
              </w:rPr>
              <w:fldChar w:fldCharType="end"/>
            </w:r>
          </w:hyperlink>
        </w:p>
        <w:p w14:paraId="3B5335A6" w14:textId="074B3B92"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1" w:history="1">
            <w:r w:rsidRPr="0084175A">
              <w:rPr>
                <w:rStyle w:val="Hyperlink"/>
                <w:rFonts w:asciiTheme="majorBidi" w:eastAsia="Times New Roman" w:hAnsiTheme="majorBidi" w:cstheme="majorBidi"/>
                <w:noProof/>
                <w:sz w:val="24"/>
                <w:szCs w:val="24"/>
              </w:rPr>
              <w:t>2.8.6 Iodine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_Toc199957021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16</w:t>
            </w:r>
            <w:r w:rsidRPr="0084175A">
              <w:rPr>
                <w:rFonts w:asciiTheme="majorBidi" w:hAnsiTheme="majorBidi" w:cstheme="majorBidi"/>
                <w:noProof/>
                <w:webHidden/>
                <w:sz w:val="24"/>
                <w:szCs w:val="24"/>
              </w:rPr>
              <w:fldChar w:fldCharType="end"/>
            </w:r>
          </w:hyperlink>
        </w:p>
        <w:p w14:paraId="023DEE69" w14:textId="0076BA69"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2" w:history="1">
            <w:r w:rsidRPr="0084175A">
              <w:rPr>
                <w:rStyle w:val="Hyperlink"/>
                <w:rFonts w:asciiTheme="majorBidi" w:eastAsia="Times New Roman" w:hAnsiTheme="majorBidi" w:cstheme="majorBidi"/>
                <w:noProof/>
                <w:sz w:val="24"/>
                <w:szCs w:val="24"/>
              </w:rPr>
              <w:t>2.8.7 Fluoride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_Toc199957022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17</w:t>
            </w:r>
            <w:r w:rsidRPr="0084175A">
              <w:rPr>
                <w:rFonts w:asciiTheme="majorBidi" w:hAnsiTheme="majorBidi" w:cstheme="majorBidi"/>
                <w:noProof/>
                <w:webHidden/>
                <w:sz w:val="24"/>
                <w:szCs w:val="24"/>
              </w:rPr>
              <w:fldChar w:fldCharType="end"/>
            </w:r>
          </w:hyperlink>
        </w:p>
        <w:p w14:paraId="1CEFE21A" w14:textId="07F3758B"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3" w:history="1">
            <w:r w:rsidRPr="0084175A">
              <w:rPr>
                <w:rStyle w:val="Hyperlink"/>
                <w:rFonts w:asciiTheme="majorBidi" w:eastAsia="Times New Roman" w:hAnsiTheme="majorBidi" w:cstheme="majorBidi"/>
                <w:noProof/>
                <w:sz w:val="24"/>
                <w:szCs w:val="24"/>
              </w:rPr>
              <w:t>2.8.8 Sodium</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_Toc199957023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17</w:t>
            </w:r>
            <w:r w:rsidRPr="0084175A">
              <w:rPr>
                <w:rFonts w:asciiTheme="majorBidi" w:hAnsiTheme="majorBidi" w:cstheme="majorBidi"/>
                <w:noProof/>
                <w:webHidden/>
                <w:sz w:val="24"/>
                <w:szCs w:val="24"/>
              </w:rPr>
              <w:fldChar w:fldCharType="end"/>
            </w:r>
          </w:hyperlink>
        </w:p>
        <w:p w14:paraId="39C1BC84" w14:textId="5F527DB6"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4" w:history="1">
            <w:r w:rsidRPr="0084175A">
              <w:rPr>
                <w:rStyle w:val="Hyperlink"/>
                <w:rFonts w:asciiTheme="majorBidi" w:hAnsiTheme="majorBidi" w:cstheme="majorBidi"/>
                <w:noProof/>
                <w:sz w:val="24"/>
                <w:szCs w:val="24"/>
              </w:rPr>
              <w:t>2.9 Proximate Analysis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_Toc199957024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18</w:t>
            </w:r>
            <w:r w:rsidRPr="0084175A">
              <w:rPr>
                <w:rFonts w:asciiTheme="majorBidi" w:hAnsiTheme="majorBidi" w:cstheme="majorBidi"/>
                <w:noProof/>
                <w:webHidden/>
                <w:sz w:val="24"/>
                <w:szCs w:val="24"/>
              </w:rPr>
              <w:fldChar w:fldCharType="end"/>
            </w:r>
          </w:hyperlink>
        </w:p>
        <w:p w14:paraId="5869DFDB" w14:textId="04098301"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5" w:history="1">
            <w:r w:rsidRPr="0084175A">
              <w:rPr>
                <w:rStyle w:val="Hyperlink"/>
                <w:rFonts w:asciiTheme="majorBidi" w:hAnsiTheme="majorBidi" w:cstheme="majorBidi"/>
                <w:noProof/>
                <w:sz w:val="24"/>
                <w:szCs w:val="24"/>
              </w:rPr>
              <w:t>2.9.1 Impact &amp; Benefits of estimating Proximate Analysis in the Food Industry</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_Toc199957025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18</w:t>
            </w:r>
            <w:r w:rsidRPr="0084175A">
              <w:rPr>
                <w:rFonts w:asciiTheme="majorBidi" w:hAnsiTheme="majorBidi" w:cstheme="majorBidi"/>
                <w:noProof/>
                <w:webHidden/>
                <w:sz w:val="24"/>
                <w:szCs w:val="24"/>
              </w:rPr>
              <w:fldChar w:fldCharType="end"/>
            </w:r>
          </w:hyperlink>
        </w:p>
        <w:p w14:paraId="70BDAE78" w14:textId="29D844B9"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6" w:history="1">
            <w:r w:rsidRPr="0084175A">
              <w:rPr>
                <w:rStyle w:val="Hyperlink"/>
                <w:rFonts w:asciiTheme="majorBidi" w:hAnsiTheme="majorBidi" w:cstheme="majorBidi"/>
                <w:noProof/>
                <w:sz w:val="24"/>
                <w:szCs w:val="24"/>
              </w:rPr>
              <w:t>2.10 Components of Proximate Analysis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_Toc199957026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19</w:t>
            </w:r>
            <w:r w:rsidRPr="0084175A">
              <w:rPr>
                <w:rFonts w:asciiTheme="majorBidi" w:hAnsiTheme="majorBidi" w:cstheme="majorBidi"/>
                <w:noProof/>
                <w:webHidden/>
                <w:sz w:val="24"/>
                <w:szCs w:val="24"/>
              </w:rPr>
              <w:fldChar w:fldCharType="end"/>
            </w:r>
          </w:hyperlink>
        </w:p>
        <w:p w14:paraId="37DB3099" w14:textId="780D7863" w:rsidR="00324E45" w:rsidRPr="0084175A" w:rsidRDefault="00324E45" w:rsidP="003640B3">
          <w:pPr>
            <w:pStyle w:val="TOC3"/>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7" w:history="1">
            <w:r w:rsidRPr="0084175A">
              <w:rPr>
                <w:rStyle w:val="Hyperlink"/>
                <w:rFonts w:asciiTheme="majorBidi" w:hAnsiTheme="majorBidi" w:cstheme="majorBidi"/>
                <w:noProof/>
                <w:sz w:val="24"/>
                <w:szCs w:val="24"/>
              </w:rPr>
              <w:t>2.10.1 Moisture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_Toc199957027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19</w:t>
            </w:r>
            <w:r w:rsidRPr="0084175A">
              <w:rPr>
                <w:rFonts w:asciiTheme="majorBidi" w:hAnsiTheme="majorBidi" w:cstheme="majorBidi"/>
                <w:noProof/>
                <w:webHidden/>
                <w:sz w:val="24"/>
                <w:szCs w:val="24"/>
              </w:rPr>
              <w:fldChar w:fldCharType="end"/>
            </w:r>
          </w:hyperlink>
        </w:p>
        <w:p w14:paraId="6EE432EC" w14:textId="721711FD" w:rsidR="00324E45" w:rsidRPr="0084175A" w:rsidRDefault="00324E45" w:rsidP="003640B3">
          <w:pPr>
            <w:pStyle w:val="TOC3"/>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8" w:history="1">
            <w:r w:rsidRPr="0084175A">
              <w:rPr>
                <w:rStyle w:val="Hyperlink"/>
                <w:rFonts w:asciiTheme="majorBidi" w:hAnsiTheme="majorBidi" w:cstheme="majorBidi"/>
                <w:noProof/>
                <w:sz w:val="24"/>
                <w:szCs w:val="24"/>
              </w:rPr>
              <w:t>2.10.2 Crude Protein</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_Toc199957028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19</w:t>
            </w:r>
            <w:r w:rsidRPr="0084175A">
              <w:rPr>
                <w:rFonts w:asciiTheme="majorBidi" w:hAnsiTheme="majorBidi" w:cstheme="majorBidi"/>
                <w:noProof/>
                <w:webHidden/>
                <w:sz w:val="24"/>
                <w:szCs w:val="24"/>
              </w:rPr>
              <w:fldChar w:fldCharType="end"/>
            </w:r>
          </w:hyperlink>
        </w:p>
        <w:p w14:paraId="438283AA" w14:textId="607B3F0F" w:rsidR="00324E45" w:rsidRPr="0084175A" w:rsidRDefault="00324E45" w:rsidP="003640B3">
          <w:pPr>
            <w:pStyle w:val="TOC3"/>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29" w:history="1">
            <w:r w:rsidRPr="0084175A">
              <w:rPr>
                <w:rStyle w:val="Hyperlink"/>
                <w:rFonts w:asciiTheme="majorBidi" w:hAnsiTheme="majorBidi" w:cstheme="majorBidi"/>
                <w:noProof/>
                <w:sz w:val="24"/>
                <w:szCs w:val="24"/>
              </w:rPr>
              <w:t>2.10.3 Crude Fat</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_Toc199957029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19</w:t>
            </w:r>
            <w:r w:rsidRPr="0084175A">
              <w:rPr>
                <w:rFonts w:asciiTheme="majorBidi" w:hAnsiTheme="majorBidi" w:cstheme="majorBidi"/>
                <w:noProof/>
                <w:webHidden/>
                <w:sz w:val="24"/>
                <w:szCs w:val="24"/>
              </w:rPr>
              <w:fldChar w:fldCharType="end"/>
            </w:r>
          </w:hyperlink>
        </w:p>
        <w:p w14:paraId="0101FB63" w14:textId="3C483134" w:rsidR="00324E45" w:rsidRPr="0084175A" w:rsidRDefault="00324E45" w:rsidP="003640B3">
          <w:pPr>
            <w:pStyle w:val="TOC3"/>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0" w:history="1">
            <w:r w:rsidRPr="0084175A">
              <w:rPr>
                <w:rStyle w:val="Hyperlink"/>
                <w:rFonts w:asciiTheme="majorBidi" w:hAnsiTheme="majorBidi" w:cstheme="majorBidi"/>
                <w:noProof/>
                <w:sz w:val="24"/>
                <w:szCs w:val="24"/>
              </w:rPr>
              <w:t>2.10.4. Crude Fiber</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_Toc199957030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20</w:t>
            </w:r>
            <w:r w:rsidRPr="0084175A">
              <w:rPr>
                <w:rFonts w:asciiTheme="majorBidi" w:hAnsiTheme="majorBidi" w:cstheme="majorBidi"/>
                <w:noProof/>
                <w:webHidden/>
                <w:sz w:val="24"/>
                <w:szCs w:val="24"/>
              </w:rPr>
              <w:fldChar w:fldCharType="end"/>
            </w:r>
          </w:hyperlink>
        </w:p>
        <w:p w14:paraId="4415A449" w14:textId="6C0DF110" w:rsidR="00324E45" w:rsidRPr="0084175A" w:rsidRDefault="00324E45" w:rsidP="003640B3">
          <w:pPr>
            <w:pStyle w:val="TOC3"/>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1" w:history="1">
            <w:r w:rsidRPr="0084175A">
              <w:rPr>
                <w:rStyle w:val="Hyperlink"/>
                <w:rFonts w:asciiTheme="majorBidi" w:hAnsiTheme="majorBidi" w:cstheme="majorBidi"/>
                <w:noProof/>
                <w:sz w:val="24"/>
                <w:szCs w:val="24"/>
              </w:rPr>
              <w:t>2.10.5. Ash</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_Toc199957031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20</w:t>
            </w:r>
            <w:r w:rsidRPr="0084175A">
              <w:rPr>
                <w:rFonts w:asciiTheme="majorBidi" w:hAnsiTheme="majorBidi" w:cstheme="majorBidi"/>
                <w:noProof/>
                <w:webHidden/>
                <w:sz w:val="24"/>
                <w:szCs w:val="24"/>
              </w:rPr>
              <w:fldChar w:fldCharType="end"/>
            </w:r>
          </w:hyperlink>
        </w:p>
        <w:p w14:paraId="0D4C5B84" w14:textId="6DBBF0E7"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2" w:history="1">
            <w:r w:rsidRPr="0084175A">
              <w:rPr>
                <w:rStyle w:val="Hyperlink"/>
                <w:rFonts w:asciiTheme="majorBidi" w:hAnsiTheme="majorBidi" w:cstheme="majorBidi"/>
                <w:noProof/>
                <w:sz w:val="24"/>
                <w:szCs w:val="24"/>
              </w:rPr>
              <w:t>CHAPTER THREE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_Toc199957032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21</w:t>
            </w:r>
            <w:r w:rsidRPr="0084175A">
              <w:rPr>
                <w:rFonts w:asciiTheme="majorBidi" w:hAnsiTheme="majorBidi" w:cstheme="majorBidi"/>
                <w:noProof/>
                <w:webHidden/>
                <w:sz w:val="24"/>
                <w:szCs w:val="24"/>
              </w:rPr>
              <w:fldChar w:fldCharType="end"/>
            </w:r>
          </w:hyperlink>
        </w:p>
        <w:p w14:paraId="455F9179" w14:textId="6180E1E0"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3" w:history="1">
            <w:r w:rsidRPr="0084175A">
              <w:rPr>
                <w:rStyle w:val="Hyperlink"/>
                <w:rFonts w:asciiTheme="majorBidi" w:hAnsiTheme="majorBidi" w:cstheme="majorBidi"/>
                <w:noProof/>
                <w:sz w:val="24"/>
                <w:szCs w:val="24"/>
              </w:rPr>
              <w:t>3.0 MATERIALS AND METHODS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_Toc199957033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21</w:t>
            </w:r>
            <w:r w:rsidRPr="0084175A">
              <w:rPr>
                <w:rFonts w:asciiTheme="majorBidi" w:hAnsiTheme="majorBidi" w:cstheme="majorBidi"/>
                <w:noProof/>
                <w:webHidden/>
                <w:sz w:val="24"/>
                <w:szCs w:val="24"/>
              </w:rPr>
              <w:fldChar w:fldCharType="end"/>
            </w:r>
          </w:hyperlink>
        </w:p>
        <w:p w14:paraId="7E5CA379" w14:textId="5FD531AA"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4" w:history="1">
            <w:r w:rsidRPr="0084175A">
              <w:rPr>
                <w:rStyle w:val="Hyperlink"/>
                <w:rFonts w:asciiTheme="majorBidi" w:hAnsiTheme="majorBidi" w:cstheme="majorBidi"/>
                <w:noProof/>
                <w:sz w:val="24"/>
                <w:szCs w:val="24"/>
              </w:rPr>
              <w:t>3.1 Materials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_Toc199957034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21</w:t>
            </w:r>
            <w:r w:rsidRPr="0084175A">
              <w:rPr>
                <w:rFonts w:asciiTheme="majorBidi" w:hAnsiTheme="majorBidi" w:cstheme="majorBidi"/>
                <w:noProof/>
                <w:webHidden/>
                <w:sz w:val="24"/>
                <w:szCs w:val="24"/>
              </w:rPr>
              <w:fldChar w:fldCharType="end"/>
            </w:r>
          </w:hyperlink>
        </w:p>
        <w:p w14:paraId="42F854F7" w14:textId="3CBD5FD1"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5" w:history="1">
            <w:r w:rsidRPr="0084175A">
              <w:rPr>
                <w:rStyle w:val="Hyperlink"/>
                <w:rFonts w:asciiTheme="majorBidi" w:hAnsiTheme="majorBidi" w:cstheme="majorBidi"/>
                <w:noProof/>
                <w:sz w:val="24"/>
                <w:szCs w:val="24"/>
              </w:rPr>
              <w:t>3.2 Method</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_Toc199957035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21</w:t>
            </w:r>
            <w:r w:rsidRPr="0084175A">
              <w:rPr>
                <w:rFonts w:asciiTheme="majorBidi" w:hAnsiTheme="majorBidi" w:cstheme="majorBidi"/>
                <w:noProof/>
                <w:webHidden/>
                <w:sz w:val="24"/>
                <w:szCs w:val="24"/>
              </w:rPr>
              <w:fldChar w:fldCharType="end"/>
            </w:r>
          </w:hyperlink>
        </w:p>
        <w:p w14:paraId="4BE052E2" w14:textId="00D8B8C8"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6" w:history="1">
            <w:r w:rsidRPr="0084175A">
              <w:rPr>
                <w:rStyle w:val="Hyperlink"/>
                <w:rFonts w:asciiTheme="majorBidi" w:hAnsiTheme="majorBidi" w:cstheme="majorBidi"/>
                <w:noProof/>
                <w:sz w:val="24"/>
                <w:szCs w:val="24"/>
              </w:rPr>
              <w:t>3.2.1 Digestion of sample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_Toc199957036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21</w:t>
            </w:r>
            <w:r w:rsidRPr="0084175A">
              <w:rPr>
                <w:rFonts w:asciiTheme="majorBidi" w:hAnsiTheme="majorBidi" w:cstheme="majorBidi"/>
                <w:noProof/>
                <w:webHidden/>
                <w:sz w:val="24"/>
                <w:szCs w:val="24"/>
              </w:rPr>
              <w:fldChar w:fldCharType="end"/>
            </w:r>
          </w:hyperlink>
        </w:p>
        <w:p w14:paraId="77D8890E" w14:textId="11525C1C"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7" w:history="1">
            <w:r w:rsidRPr="0084175A">
              <w:rPr>
                <w:rStyle w:val="Hyperlink"/>
                <w:rFonts w:asciiTheme="majorBidi" w:eastAsia="Calibri" w:hAnsiTheme="majorBidi" w:cstheme="majorBidi"/>
                <w:noProof/>
                <w:sz w:val="24"/>
                <w:szCs w:val="24"/>
              </w:rPr>
              <w:t>3.2.2 Mineral analysis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_Toc199957037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21</w:t>
            </w:r>
            <w:r w:rsidRPr="0084175A">
              <w:rPr>
                <w:rFonts w:asciiTheme="majorBidi" w:hAnsiTheme="majorBidi" w:cstheme="majorBidi"/>
                <w:noProof/>
                <w:webHidden/>
                <w:sz w:val="24"/>
                <w:szCs w:val="24"/>
              </w:rPr>
              <w:fldChar w:fldCharType="end"/>
            </w:r>
          </w:hyperlink>
        </w:p>
        <w:p w14:paraId="490EDFF0" w14:textId="6032FAE1"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8" w:history="1">
            <w:r w:rsidRPr="0084175A">
              <w:rPr>
                <w:rStyle w:val="Hyperlink"/>
                <w:rFonts w:asciiTheme="majorBidi" w:hAnsiTheme="majorBidi" w:cstheme="majorBidi"/>
                <w:noProof/>
                <w:sz w:val="24"/>
                <w:szCs w:val="24"/>
              </w:rPr>
              <w:t>CHAPTER FOUR</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_Toc199957038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25</w:t>
            </w:r>
            <w:r w:rsidRPr="0084175A">
              <w:rPr>
                <w:rFonts w:asciiTheme="majorBidi" w:hAnsiTheme="majorBidi" w:cstheme="majorBidi"/>
                <w:noProof/>
                <w:webHidden/>
                <w:sz w:val="24"/>
                <w:szCs w:val="24"/>
              </w:rPr>
              <w:fldChar w:fldCharType="end"/>
            </w:r>
          </w:hyperlink>
        </w:p>
        <w:p w14:paraId="5AB1CBC8" w14:textId="38E78264"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39" w:history="1">
            <w:r w:rsidRPr="0084175A">
              <w:rPr>
                <w:rStyle w:val="Hyperlink"/>
                <w:rFonts w:asciiTheme="majorBidi" w:hAnsiTheme="majorBidi" w:cstheme="majorBidi"/>
                <w:noProof/>
                <w:sz w:val="24"/>
                <w:szCs w:val="24"/>
              </w:rPr>
              <w:t>4.0 RESULT</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_Toc199957039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25</w:t>
            </w:r>
            <w:r w:rsidRPr="0084175A">
              <w:rPr>
                <w:rFonts w:asciiTheme="majorBidi" w:hAnsiTheme="majorBidi" w:cstheme="majorBidi"/>
                <w:noProof/>
                <w:webHidden/>
                <w:sz w:val="24"/>
                <w:szCs w:val="24"/>
              </w:rPr>
              <w:fldChar w:fldCharType="end"/>
            </w:r>
          </w:hyperlink>
        </w:p>
        <w:p w14:paraId="135944D0" w14:textId="7227DF9E"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40" w:history="1">
            <w:r w:rsidRPr="0084175A">
              <w:rPr>
                <w:rStyle w:val="Hyperlink"/>
                <w:rFonts w:asciiTheme="majorBidi" w:hAnsiTheme="majorBidi" w:cstheme="majorBidi"/>
                <w:noProof/>
                <w:sz w:val="24"/>
                <w:szCs w:val="24"/>
              </w:rPr>
              <w:t>4.1 Minerals analysis</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_Toc199957040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25</w:t>
            </w:r>
            <w:r w:rsidRPr="0084175A">
              <w:rPr>
                <w:rFonts w:asciiTheme="majorBidi" w:hAnsiTheme="majorBidi" w:cstheme="majorBidi"/>
                <w:noProof/>
                <w:webHidden/>
                <w:sz w:val="24"/>
                <w:szCs w:val="24"/>
              </w:rPr>
              <w:fldChar w:fldCharType="end"/>
            </w:r>
          </w:hyperlink>
        </w:p>
        <w:p w14:paraId="62B189F8" w14:textId="120B5B02" w:rsidR="00324E45" w:rsidRPr="0084175A" w:rsidRDefault="00324E45" w:rsidP="003640B3">
          <w:pPr>
            <w:pStyle w:val="TOC2"/>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47" w:history="1">
            <w:r w:rsidRPr="0084175A">
              <w:rPr>
                <w:rStyle w:val="Hyperlink"/>
                <w:rFonts w:asciiTheme="majorBidi" w:hAnsiTheme="majorBidi" w:cstheme="majorBidi"/>
                <w:noProof/>
                <w:sz w:val="24"/>
                <w:szCs w:val="24"/>
              </w:rPr>
              <w:t>CHAPTER FIVE</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_Toc199957047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28</w:t>
            </w:r>
            <w:r w:rsidRPr="0084175A">
              <w:rPr>
                <w:rFonts w:asciiTheme="majorBidi" w:hAnsiTheme="majorBidi" w:cstheme="majorBidi"/>
                <w:noProof/>
                <w:webHidden/>
                <w:sz w:val="24"/>
                <w:szCs w:val="24"/>
              </w:rPr>
              <w:fldChar w:fldCharType="end"/>
            </w:r>
          </w:hyperlink>
        </w:p>
        <w:p w14:paraId="5006E7F4" w14:textId="443567A5"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48" w:history="1">
            <w:r w:rsidRPr="0084175A">
              <w:rPr>
                <w:rStyle w:val="Hyperlink"/>
                <w:rFonts w:asciiTheme="majorBidi" w:hAnsiTheme="majorBidi" w:cstheme="majorBidi"/>
                <w:noProof/>
                <w:sz w:val="24"/>
                <w:szCs w:val="24"/>
              </w:rPr>
              <w:t>5.0 Discussion</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_Toc199957048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28</w:t>
            </w:r>
            <w:r w:rsidRPr="0084175A">
              <w:rPr>
                <w:rFonts w:asciiTheme="majorBidi" w:hAnsiTheme="majorBidi" w:cstheme="majorBidi"/>
                <w:noProof/>
                <w:webHidden/>
                <w:sz w:val="24"/>
                <w:szCs w:val="24"/>
              </w:rPr>
              <w:fldChar w:fldCharType="end"/>
            </w:r>
          </w:hyperlink>
        </w:p>
        <w:p w14:paraId="33FD54F5" w14:textId="2E3FFD8D" w:rsidR="00324E45" w:rsidRPr="0084175A" w:rsidRDefault="00324E45" w:rsidP="003640B3">
          <w:pPr>
            <w:pStyle w:val="TOC1"/>
            <w:tabs>
              <w:tab w:val="right" w:leader="dot" w:pos="8731"/>
            </w:tabs>
            <w:spacing w:line="360" w:lineRule="auto"/>
            <w:rPr>
              <w:rFonts w:asciiTheme="majorBidi" w:eastAsiaTheme="minorEastAsia" w:hAnsiTheme="majorBidi" w:cstheme="majorBidi"/>
              <w:noProof/>
              <w:kern w:val="2"/>
              <w:sz w:val="24"/>
              <w:szCs w:val="24"/>
              <w14:ligatures w14:val="standardContextual"/>
            </w:rPr>
          </w:pPr>
          <w:hyperlink w:anchor="_Toc199957049" w:history="1">
            <w:r w:rsidRPr="0084175A">
              <w:rPr>
                <w:rStyle w:val="Hyperlink"/>
                <w:rFonts w:asciiTheme="majorBidi" w:hAnsiTheme="majorBidi" w:cstheme="majorBidi"/>
                <w:noProof/>
                <w:sz w:val="24"/>
                <w:szCs w:val="24"/>
              </w:rPr>
              <w:t>5.1 Conclusion</w:t>
            </w:r>
            <w:r w:rsidRPr="0084175A">
              <w:rPr>
                <w:rFonts w:asciiTheme="majorBidi" w:hAnsiTheme="majorBidi" w:cstheme="majorBidi"/>
                <w:noProof/>
                <w:webHidden/>
                <w:sz w:val="24"/>
                <w:szCs w:val="24"/>
              </w:rPr>
              <w:tab/>
            </w:r>
            <w:r w:rsidRPr="0084175A">
              <w:rPr>
                <w:rFonts w:asciiTheme="majorBidi" w:hAnsiTheme="majorBidi" w:cstheme="majorBidi"/>
                <w:noProof/>
                <w:webHidden/>
                <w:sz w:val="24"/>
                <w:szCs w:val="24"/>
              </w:rPr>
              <w:fldChar w:fldCharType="begin"/>
            </w:r>
            <w:r w:rsidRPr="0084175A">
              <w:rPr>
                <w:rFonts w:asciiTheme="majorBidi" w:hAnsiTheme="majorBidi" w:cstheme="majorBidi"/>
                <w:noProof/>
                <w:webHidden/>
                <w:sz w:val="24"/>
                <w:szCs w:val="24"/>
              </w:rPr>
              <w:instrText xml:space="preserve"> PAGEREF _Toc199957049 \h </w:instrText>
            </w:r>
            <w:r w:rsidRPr="0084175A">
              <w:rPr>
                <w:rFonts w:asciiTheme="majorBidi" w:hAnsiTheme="majorBidi" w:cstheme="majorBidi"/>
                <w:noProof/>
                <w:webHidden/>
                <w:sz w:val="24"/>
                <w:szCs w:val="24"/>
              </w:rPr>
            </w:r>
            <w:r w:rsidRPr="0084175A">
              <w:rPr>
                <w:rFonts w:asciiTheme="majorBidi" w:hAnsiTheme="majorBidi" w:cstheme="majorBidi"/>
                <w:noProof/>
                <w:webHidden/>
                <w:sz w:val="24"/>
                <w:szCs w:val="24"/>
              </w:rPr>
              <w:fldChar w:fldCharType="separate"/>
            </w:r>
            <w:r w:rsidRPr="0084175A">
              <w:rPr>
                <w:rFonts w:asciiTheme="majorBidi" w:hAnsiTheme="majorBidi" w:cstheme="majorBidi"/>
                <w:noProof/>
                <w:webHidden/>
                <w:sz w:val="24"/>
                <w:szCs w:val="24"/>
              </w:rPr>
              <w:t>29</w:t>
            </w:r>
            <w:r w:rsidRPr="0084175A">
              <w:rPr>
                <w:rFonts w:asciiTheme="majorBidi" w:hAnsiTheme="majorBidi" w:cstheme="majorBidi"/>
                <w:noProof/>
                <w:webHidden/>
                <w:sz w:val="24"/>
                <w:szCs w:val="24"/>
              </w:rPr>
              <w:fldChar w:fldCharType="end"/>
            </w:r>
          </w:hyperlink>
        </w:p>
        <w:p w14:paraId="2C79D6CB" w14:textId="18B10243" w:rsidR="00867417" w:rsidRDefault="00867417" w:rsidP="003640B3">
          <w:pPr>
            <w:spacing w:line="360" w:lineRule="auto"/>
          </w:pPr>
          <w:r w:rsidRPr="0084175A">
            <w:rPr>
              <w:rFonts w:asciiTheme="majorBidi" w:hAnsiTheme="majorBidi" w:cstheme="majorBidi"/>
              <w:noProof/>
              <w:sz w:val="24"/>
              <w:szCs w:val="24"/>
            </w:rPr>
            <w:fldChar w:fldCharType="end"/>
          </w:r>
        </w:p>
      </w:sdtContent>
    </w:sdt>
    <w:p w14:paraId="1D2F24A8" w14:textId="77777777" w:rsidR="0084627F" w:rsidRDefault="0084627F" w:rsidP="00A22B9D">
      <w:pPr>
        <w:pStyle w:val="Heading3"/>
      </w:pPr>
    </w:p>
    <w:p w14:paraId="01AB05E4" w14:textId="77777777" w:rsidR="00F275A7" w:rsidRPr="00F275A7" w:rsidRDefault="00F275A7" w:rsidP="00F275A7">
      <w:pPr>
        <w:spacing w:after="0" w:line="480" w:lineRule="auto"/>
        <w:rPr>
          <w:rFonts w:ascii="Times New Roman" w:hAnsi="Times New Roman" w:cs="Times New Roman"/>
          <w:b/>
          <w:sz w:val="24"/>
          <w:szCs w:val="24"/>
        </w:rPr>
      </w:pPr>
    </w:p>
    <w:p w14:paraId="2DA92AC8" w14:textId="3171F0AC" w:rsidR="006D1C6A" w:rsidRPr="003775B7" w:rsidRDefault="00310DB2" w:rsidP="003775B7">
      <w:pPr>
        <w:pStyle w:val="Heading1"/>
        <w:spacing w:before="0" w:after="0" w:line="480" w:lineRule="auto"/>
        <w:jc w:val="center"/>
        <w:rPr>
          <w:sz w:val="32"/>
          <w:szCs w:val="40"/>
        </w:rPr>
      </w:pPr>
      <w:bookmarkStart w:id="1" w:name="_Toc182427500"/>
      <w:bookmarkStart w:id="2" w:name="_Toc199957000"/>
      <w:r w:rsidRPr="003775B7">
        <w:rPr>
          <w:sz w:val="32"/>
          <w:szCs w:val="40"/>
        </w:rPr>
        <w:t>ABSTRACT</w:t>
      </w:r>
      <w:bookmarkEnd w:id="1"/>
      <w:bookmarkEnd w:id="2"/>
    </w:p>
    <w:p w14:paraId="01657A6D" w14:textId="77777777" w:rsidR="004112CB" w:rsidRDefault="006D1C6A" w:rsidP="004112CB">
      <w:pPr>
        <w:spacing w:after="0" w:line="480" w:lineRule="auto"/>
        <w:jc w:val="both"/>
        <w:rPr>
          <w:rFonts w:ascii="Times New Roman" w:eastAsia="Times New Roman" w:hAnsi="Times New Roman" w:cs="Times New Roman"/>
          <w:color w:val="111111"/>
          <w:sz w:val="24"/>
          <w:szCs w:val="24"/>
        </w:rPr>
        <w:sectPr w:rsidR="004112CB" w:rsidSect="00C20AD7">
          <w:footerReference w:type="default" r:id="rId8"/>
          <w:pgSz w:w="11909" w:h="16834" w:code="9"/>
          <w:pgMar w:top="1440" w:right="1440" w:bottom="1440" w:left="1728" w:header="720" w:footer="1296" w:gutter="0"/>
          <w:pgNumType w:fmt="lowerRoman"/>
          <w:cols w:space="720"/>
          <w:docGrid w:linePitch="360"/>
        </w:sectPr>
      </w:pPr>
      <w:r w:rsidRPr="005F624E">
        <w:rPr>
          <w:rFonts w:ascii="Times New Roman" w:eastAsia="Times New Roman" w:hAnsi="Times New Roman" w:cs="Times New Roman"/>
          <w:color w:val="000000"/>
          <w:sz w:val="24"/>
          <w:szCs w:val="24"/>
        </w:rPr>
        <w:t>Appropriate levels of mineral nutrients are required to maintain opt</w:t>
      </w:r>
      <w:r w:rsidR="002B4CA2" w:rsidRPr="005F624E">
        <w:rPr>
          <w:rFonts w:ascii="Times New Roman" w:eastAsia="Times New Roman" w:hAnsi="Times New Roman" w:cs="Times New Roman"/>
          <w:color w:val="000000"/>
          <w:sz w:val="24"/>
          <w:szCs w:val="24"/>
        </w:rPr>
        <w:t xml:space="preserve">imal health as acute imbalances </w:t>
      </w:r>
      <w:r w:rsidRPr="005F624E">
        <w:rPr>
          <w:rFonts w:ascii="Times New Roman" w:eastAsia="Times New Roman" w:hAnsi="Times New Roman" w:cs="Times New Roman"/>
          <w:color w:val="000000"/>
          <w:sz w:val="24"/>
          <w:szCs w:val="24"/>
        </w:rPr>
        <w:t xml:space="preserve">of these minerals can be potentially fatal. Therefore, dietary intake of micronutrients is of public health importance due to the consequences of the deficiency. This study </w:t>
      </w:r>
      <w:r w:rsidR="00310DB2" w:rsidRPr="005F624E">
        <w:rPr>
          <w:rFonts w:ascii="Times New Roman" w:eastAsia="Times New Roman" w:hAnsi="Times New Roman" w:cs="Times New Roman"/>
          <w:color w:val="000000"/>
          <w:sz w:val="24"/>
          <w:szCs w:val="24"/>
        </w:rPr>
        <w:t>analyzed</w:t>
      </w:r>
      <w:r w:rsidRPr="005F624E">
        <w:rPr>
          <w:rFonts w:ascii="Times New Roman" w:eastAsia="Times New Roman" w:hAnsi="Times New Roman" w:cs="Times New Roman"/>
          <w:color w:val="000000"/>
          <w:sz w:val="24"/>
          <w:szCs w:val="24"/>
        </w:rPr>
        <w:t xml:space="preserve"> the selected minerals (Na, K, Ca, and Fe) in the representative samples of </w:t>
      </w:r>
      <w:r w:rsidR="00A3427C" w:rsidRPr="005F624E">
        <w:rPr>
          <w:rFonts w:ascii="Times New Roman" w:eastAsia="Times New Roman" w:hAnsi="Times New Roman" w:cs="Times New Roman"/>
          <w:color w:val="000000"/>
          <w:sz w:val="24"/>
          <w:szCs w:val="24"/>
        </w:rPr>
        <w:t>6</w:t>
      </w:r>
      <w:r w:rsidRPr="005F624E">
        <w:rPr>
          <w:rFonts w:ascii="Times New Roman" w:eastAsia="Times New Roman" w:hAnsi="Times New Roman" w:cs="Times New Roman"/>
          <w:color w:val="000000"/>
          <w:sz w:val="24"/>
          <w:szCs w:val="24"/>
        </w:rPr>
        <w:t xml:space="preserve"> commonly consumed Nigerian dishes using appropriate procedures. New data generated on these local dishes demonstrates the inadequacy of some mineral elements in selected Nigerian local dishes relative to t</w:t>
      </w:r>
      <w:r w:rsidR="00A3427C" w:rsidRPr="005F624E">
        <w:rPr>
          <w:rFonts w:ascii="Times New Roman" w:eastAsia="Times New Roman" w:hAnsi="Times New Roman" w:cs="Times New Roman"/>
          <w:color w:val="000000"/>
          <w:sz w:val="24"/>
          <w:szCs w:val="24"/>
        </w:rPr>
        <w:t xml:space="preserve">he recommended daily allowance. Calcium, </w:t>
      </w:r>
      <w:r w:rsidRPr="005F624E">
        <w:rPr>
          <w:rFonts w:ascii="Times New Roman" w:eastAsia="Times New Roman" w:hAnsi="Times New Roman" w:cs="Times New Roman"/>
          <w:color w:val="000000"/>
          <w:sz w:val="24"/>
          <w:szCs w:val="24"/>
        </w:rPr>
        <w:t>iron</w:t>
      </w:r>
      <w:r w:rsidR="00A3427C" w:rsidRPr="005F624E">
        <w:rPr>
          <w:rFonts w:ascii="Times New Roman" w:eastAsia="Times New Roman" w:hAnsi="Times New Roman" w:cs="Times New Roman"/>
          <w:color w:val="000000"/>
          <w:sz w:val="24"/>
          <w:szCs w:val="24"/>
        </w:rPr>
        <w:t>, sodium, and potassium</w:t>
      </w:r>
      <w:r w:rsidRPr="005F624E">
        <w:rPr>
          <w:rFonts w:ascii="Times New Roman" w:eastAsia="Times New Roman" w:hAnsi="Times New Roman" w:cs="Times New Roman"/>
          <w:color w:val="000000"/>
          <w:sz w:val="24"/>
          <w:szCs w:val="24"/>
        </w:rPr>
        <w:t xml:space="preserve"> contents expressed as mg/100 g dry weight ranged </w:t>
      </w:r>
      <w:r w:rsidR="00A3427C" w:rsidRPr="005F624E">
        <w:rPr>
          <w:rFonts w:ascii="Times New Roman" w:hAnsi="Times New Roman" w:cs="Times New Roman"/>
          <w:sz w:val="24"/>
          <w:szCs w:val="24"/>
        </w:rPr>
        <w:t xml:space="preserve">9.28 ± 0.00 to 35.72 ± 0.00, 1.34 ± 0.04 to 51.11 ± 0.00, 6.61 ± 0.01 to 25.17 ± 0.37, and 6.85 ± 0.04 to 27.42 ± 0.46 </w:t>
      </w:r>
      <w:r w:rsidRPr="005F624E">
        <w:rPr>
          <w:rFonts w:ascii="Times New Roman" w:eastAsia="Times New Roman" w:hAnsi="Times New Roman" w:cs="Times New Roman"/>
          <w:color w:val="000000"/>
          <w:sz w:val="24"/>
          <w:szCs w:val="24"/>
        </w:rPr>
        <w:t>respectively. The physiologic roles of mineral nutrients are as varied as their composition and the deficiency of these micronutrients in Nigerian dishes and their possible health effects were highlighted in this study. These data will serve as an important tool in future national and international food consumption surveys to target provision of dietary advice, inform health workers, dieticians, clinicians and researchers among others</w:t>
      </w:r>
      <w:r w:rsidRPr="005F624E">
        <w:rPr>
          <w:rFonts w:ascii="Times New Roman" w:eastAsia="Times New Roman" w:hAnsi="Times New Roman" w:cs="Times New Roman"/>
          <w:color w:val="111111"/>
          <w:sz w:val="24"/>
          <w:szCs w:val="24"/>
        </w:rPr>
        <w:t>.</w:t>
      </w:r>
      <w:bookmarkStart w:id="3" w:name="_Toc182427501"/>
    </w:p>
    <w:p w14:paraId="2DC81EE4" w14:textId="733555DA" w:rsidR="00A3427C" w:rsidRPr="00046E89" w:rsidRDefault="00A3427C" w:rsidP="00324E45">
      <w:pPr>
        <w:pStyle w:val="Heading2"/>
        <w:spacing w:before="0" w:after="0" w:line="480" w:lineRule="auto"/>
        <w:rPr>
          <w:rFonts w:cs="Times New Roman"/>
          <w:sz w:val="32"/>
          <w:szCs w:val="32"/>
        </w:rPr>
      </w:pPr>
      <w:bookmarkStart w:id="4" w:name="_Toc199957001"/>
      <w:r w:rsidRPr="00046E89">
        <w:rPr>
          <w:rFonts w:cs="Times New Roman"/>
          <w:sz w:val="32"/>
          <w:szCs w:val="32"/>
        </w:rPr>
        <w:lastRenderedPageBreak/>
        <w:t>CHAPTER ONE</w:t>
      </w:r>
      <w:bookmarkEnd w:id="3"/>
      <w:bookmarkEnd w:id="4"/>
    </w:p>
    <w:p w14:paraId="7155EA84" w14:textId="6025A8CC" w:rsidR="00A3427C" w:rsidRPr="00046E89" w:rsidRDefault="00A3427C" w:rsidP="00324E45">
      <w:pPr>
        <w:pStyle w:val="Heading1"/>
        <w:spacing w:before="0" w:after="0" w:line="480" w:lineRule="auto"/>
        <w:rPr>
          <w:rFonts w:cs="Times New Roman"/>
          <w:sz w:val="28"/>
          <w:szCs w:val="28"/>
        </w:rPr>
      </w:pPr>
      <w:bookmarkStart w:id="5" w:name="_Toc182427502"/>
      <w:bookmarkStart w:id="6" w:name="_Toc199957002"/>
      <w:r w:rsidRPr="00046E89">
        <w:rPr>
          <w:rFonts w:cs="Times New Roman"/>
          <w:sz w:val="28"/>
          <w:szCs w:val="28"/>
        </w:rPr>
        <w:t>1.0</w:t>
      </w:r>
      <w:r w:rsidR="00046E89">
        <w:rPr>
          <w:rFonts w:cs="Times New Roman"/>
          <w:sz w:val="28"/>
          <w:szCs w:val="28"/>
        </w:rPr>
        <w:tab/>
      </w:r>
      <w:r w:rsidR="00E942EA" w:rsidRPr="00046E89">
        <w:rPr>
          <w:rFonts w:cs="Times New Roman"/>
          <w:sz w:val="28"/>
          <w:szCs w:val="28"/>
        </w:rPr>
        <w:t>INTRODUCTION</w:t>
      </w:r>
      <w:bookmarkEnd w:id="5"/>
      <w:bookmarkEnd w:id="6"/>
    </w:p>
    <w:p w14:paraId="0812B40E" w14:textId="77777777"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Minerals are necessary for biological processes and play an important role in metabolic functions, normal growth, and development. Calcium (Ca), magnesium (Mg), sodium (Na), and potassium (K) are the most important </w:t>
      </w:r>
      <w:proofErr w:type="spellStart"/>
      <w:r w:rsidRPr="005F624E">
        <w:rPr>
          <w:rFonts w:ascii="Times New Roman" w:hAnsi="Times New Roman" w:cs="Times New Roman"/>
          <w:sz w:val="24"/>
          <w:szCs w:val="24"/>
        </w:rPr>
        <w:t>macrominerals</w:t>
      </w:r>
      <w:proofErr w:type="spellEnd"/>
      <w:r w:rsidRPr="005F624E">
        <w:rPr>
          <w:rFonts w:ascii="Times New Roman" w:hAnsi="Times New Roman" w:cs="Times New Roman"/>
          <w:sz w:val="24"/>
          <w:szCs w:val="24"/>
        </w:rPr>
        <w:t xml:space="preserve"> physiologically. The primary functions of these minerals are to maintain pH, osmotic pressure, nerve conductance, muscle contraction, energy production, and nearly all other aspects of biological life (</w:t>
      </w: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i/>
          <w:sz w:val="24"/>
          <w:szCs w:val="24"/>
        </w:rPr>
        <w:t>.,</w:t>
      </w:r>
      <w:r w:rsidRPr="005F624E">
        <w:rPr>
          <w:rFonts w:ascii="Times New Roman" w:hAnsi="Times New Roman" w:cs="Times New Roman"/>
          <w:sz w:val="24"/>
          <w:szCs w:val="24"/>
        </w:rPr>
        <w:t xml:space="preserve"> 2012). As a result, health problems can be attributed to insufficient dietary intake, which results in a deficiency or excess of these elements. The significance of optimal intakes of essential mineral elements in maintaining peak health is thus widely acknowledged (</w:t>
      </w: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2012). Na is a nutritionally essential which role in the human body is to maintain electrolyte and water balance. It is also necessary for nerve and muscle function (WHO, 2005). On the other hand, excessive Na intake might result in noncommunicable diseases, particularly cardiovascular disease (</w:t>
      </w:r>
      <w:proofErr w:type="spellStart"/>
      <w:r w:rsidRPr="005F624E">
        <w:rPr>
          <w:rFonts w:ascii="Times New Roman" w:hAnsi="Times New Roman" w:cs="Times New Roman"/>
          <w:sz w:val="24"/>
          <w:szCs w:val="24"/>
        </w:rPr>
        <w:t>Mozaffarian</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2014). According to a recent study, salt or Na intake may be a risk factor for obesity, which is another major public health concern (Ma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2015). </w:t>
      </w:r>
    </w:p>
    <w:p w14:paraId="5092385B" w14:textId="77777777" w:rsidR="00821ED5"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Data from around the world indicate that the population's average Na consumption is well above the minimal physiological needs, and in many countries exceeds the 2 g Na/day (equivalent to 5 g salt/day) value recommended by the 2002 joint World Health Organization/Food and Agriculture of the United Nations (WHO/FAO) expert consultation (Brown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2009). K is a nutrient that has an impact on many processes in the human body by performing a variety of biological functions. It is a cofactor that participates in protein synthesis, enzyme activation, water balance, and thus affects osmosis (</w:t>
      </w:r>
      <w:proofErr w:type="spellStart"/>
      <w:r w:rsidRPr="005F624E">
        <w:rPr>
          <w:rFonts w:ascii="Times New Roman" w:hAnsi="Times New Roman" w:cs="Times New Roman"/>
          <w:sz w:val="24"/>
          <w:szCs w:val="24"/>
        </w:rPr>
        <w:t>Soetan</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2010). It is required for the secretion of insulin, the phosphorylation of creatine, and the </w:t>
      </w:r>
      <w:r w:rsidRPr="005F624E">
        <w:rPr>
          <w:rFonts w:ascii="Times New Roman" w:hAnsi="Times New Roman" w:cs="Times New Roman"/>
          <w:sz w:val="24"/>
          <w:szCs w:val="24"/>
        </w:rPr>
        <w:lastRenderedPageBreak/>
        <w:t xml:space="preserve">metabolism of carbohydrates. K-rich diets have been linked to lower blood pressure (Palmer and Clegg, 2020), lowering the risk of stroke (Akita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2003; DeSalvo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Palmer and Clegg, 2020), enhancing bone health, and decreasing the risk of nephrolithiasis (DeSalvo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Healthy adults are advised to consume at least 3,510 mg of K per day to prevent high blood pressure and cardiovascular disease (WHO, 2012). Approximately 2% of an adult's body weight, or 1,200 g of Ca, makes up the majority of the body's mineral elements (Theobald, 2005). </w:t>
      </w:r>
    </w:p>
    <w:p w14:paraId="1488C88A" w14:textId="77777777" w:rsidR="005773DF"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skeleton and teeth contain the majority of Ca as hydroxyapatite, which provides rigidity. The rest is found in soft tissues and bodily fluids and accounts for less than 1% of total body Ca (Theobald, 2005). Ca is a mineral that is involved in a variety of vital functions (Cormick and </w:t>
      </w:r>
      <w:proofErr w:type="spellStart"/>
      <w:r w:rsidRPr="005F624E">
        <w:rPr>
          <w:rFonts w:ascii="Times New Roman" w:hAnsi="Times New Roman" w:cs="Times New Roman"/>
          <w:sz w:val="24"/>
          <w:szCs w:val="24"/>
        </w:rPr>
        <w:t>Belizán</w:t>
      </w:r>
      <w:proofErr w:type="spellEnd"/>
      <w:r w:rsidRPr="005F624E">
        <w:rPr>
          <w:rFonts w:ascii="Times New Roman" w:hAnsi="Times New Roman" w:cs="Times New Roman"/>
          <w:sz w:val="24"/>
          <w:szCs w:val="24"/>
        </w:rPr>
        <w:t xml:space="preserve">, 2019). Ca is a necessary nutrient not only for bone and tooth mineralization, but also for regulating intracellular events in most, if not all, body tissues. For women aged 19 to 50, the Recommended Daily Allowances (RDAs) for Ca are 1,000 mg per day; for women aged 51 and up, it is 1,200 mg per day. The RDA for pregnant and lactating women is 1,000 mg. The RDA for men aged 19 to 70 is 1,000 mg; for men aged 71 and up, it is 1,200 mg (Food and Drug Administration, HHS, 2008). Mg is the second-most prevalent cation in body cells after K and the fourth-most abundant element in the human body (Fiorentini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2021). Mg participates in a variety of critical physiological functions, such as signal transduction, cell proliferation, DNA replication, and repair, K and Ca ion transport, and intermediate metabolism (Blaszczyk and Duda-Chodak, 2013). For people aged 19 to 51, the RDA is 400 to 420 mg for men and 310 to 320 mg for women daily. Pregnancy necessitates 350-360 mg per day, while lactation necessitates 310-320 mg per day (NIH, 2019). </w:t>
      </w:r>
    </w:p>
    <w:p w14:paraId="5E820290" w14:textId="77777777" w:rsidR="00067557" w:rsidRPr="005F624E" w:rsidRDefault="0006755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Food is distinguished by varying mineral content, which is related to the type of raw materials used in food production, as well as the conditions of obtaining and processing such </w:t>
      </w:r>
      <w:r w:rsidRPr="005F624E">
        <w:rPr>
          <w:rFonts w:ascii="Times New Roman" w:hAnsi="Times New Roman" w:cs="Times New Roman"/>
          <w:sz w:val="24"/>
          <w:szCs w:val="24"/>
        </w:rPr>
        <w:lastRenderedPageBreak/>
        <w:t>raw materials. For many people living in cities and suburbs who have less time for eating freshly prepared food, canned, jarred, and packaged foods provide an accessible and affordable source of nutrition (Comerford, 2015). Despite the high amount of minerals such as Na, K, Ca, and Mg that may be expected from these canned, jarred, and packaged foods, especially by Nigerian consumers; there is a scarcity of information on the nutritional contribution of these foods to the diet. Therefore, the purpose of this study was to find if these canned, jarred, and packaged foods are a good source of Na, Ca, Mg, and K in Nigerian diets, and to compare the mineral content to national and international nutrient composition databases.</w:t>
      </w:r>
    </w:p>
    <w:p w14:paraId="3CA94380" w14:textId="0EB42B71" w:rsidR="004206D7" w:rsidRPr="00046E89" w:rsidRDefault="00A3427C" w:rsidP="00324E45">
      <w:pPr>
        <w:pStyle w:val="Heading1"/>
        <w:spacing w:before="0" w:after="0" w:line="480" w:lineRule="auto"/>
        <w:rPr>
          <w:rFonts w:cs="Times New Roman"/>
          <w:sz w:val="28"/>
          <w:szCs w:val="28"/>
        </w:rPr>
      </w:pPr>
      <w:bookmarkStart w:id="7" w:name="_Toc182427503"/>
      <w:bookmarkStart w:id="8" w:name="_Toc199957003"/>
      <w:r w:rsidRPr="00046E89">
        <w:rPr>
          <w:rFonts w:cs="Times New Roman"/>
          <w:sz w:val="28"/>
          <w:szCs w:val="28"/>
        </w:rPr>
        <w:t>1.1</w:t>
      </w:r>
      <w:r w:rsidR="00046E89" w:rsidRPr="00046E89">
        <w:rPr>
          <w:rFonts w:cs="Times New Roman"/>
          <w:sz w:val="28"/>
          <w:szCs w:val="28"/>
        </w:rPr>
        <w:tab/>
      </w:r>
      <w:r w:rsidR="004206D7" w:rsidRPr="00046E89">
        <w:rPr>
          <w:rFonts w:cs="Times New Roman"/>
          <w:sz w:val="28"/>
          <w:szCs w:val="28"/>
        </w:rPr>
        <w:t>Justification of the study</w:t>
      </w:r>
      <w:bookmarkEnd w:id="7"/>
      <w:bookmarkEnd w:id="8"/>
    </w:p>
    <w:p w14:paraId="448F62A3" w14:textId="77777777" w:rsidR="00A3427C"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the recent times, the adverse impact of changed traditional food system is being seriously considered by all those who are socially concerned. The traditional vegetables and food means have become so facile to us during the last four centuries, which means generally, instead of our own food means, we have more attached to the glamour foreign commodities. Therefore, there is a shortage of means of vitamins which were naturally provided to the body through vegetables, green grass, seed and spice materials. This upholds the concern over the changed food system in our society and its impact. There has been a constant effort to gain attention towards changed traditional food system and also the impact of health and social problems caused by it. </w:t>
      </w:r>
    </w:p>
    <w:p w14:paraId="4BC7D896" w14:textId="374D2D8D" w:rsidR="00751A3C" w:rsidRPr="00046E89" w:rsidRDefault="00A3427C" w:rsidP="00324E45">
      <w:pPr>
        <w:pStyle w:val="Heading1"/>
        <w:spacing w:before="0" w:after="0" w:line="480" w:lineRule="auto"/>
        <w:rPr>
          <w:sz w:val="28"/>
          <w:szCs w:val="36"/>
        </w:rPr>
      </w:pPr>
      <w:bookmarkStart w:id="9" w:name="_Toc182427504"/>
      <w:bookmarkStart w:id="10" w:name="_Toc199957004"/>
      <w:r w:rsidRPr="00046E89">
        <w:rPr>
          <w:sz w:val="28"/>
          <w:szCs w:val="36"/>
        </w:rPr>
        <w:t>1.2</w:t>
      </w:r>
      <w:r w:rsidR="00046E89">
        <w:rPr>
          <w:sz w:val="28"/>
          <w:szCs w:val="36"/>
        </w:rPr>
        <w:tab/>
      </w:r>
      <w:r w:rsidR="00751A3C" w:rsidRPr="00046E89">
        <w:rPr>
          <w:sz w:val="28"/>
          <w:szCs w:val="36"/>
        </w:rPr>
        <w:t>Aims and Objectives</w:t>
      </w:r>
      <w:bookmarkEnd w:id="9"/>
      <w:bookmarkEnd w:id="10"/>
    </w:p>
    <w:p w14:paraId="4CCCD65F" w14:textId="613DDE56" w:rsidR="002B4CA2" w:rsidRPr="00310DB2"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w:t>
      </w:r>
      <w:r w:rsidR="00A3427C" w:rsidRPr="005F624E">
        <w:rPr>
          <w:rFonts w:ascii="Times New Roman" w:hAnsi="Times New Roman" w:cs="Times New Roman"/>
          <w:sz w:val="24"/>
          <w:szCs w:val="24"/>
        </w:rPr>
        <w:t xml:space="preserve"> aims of this study </w:t>
      </w:r>
      <w:r w:rsidR="001072F0" w:rsidRPr="005F624E">
        <w:rPr>
          <w:rFonts w:ascii="Times New Roman" w:hAnsi="Times New Roman" w:cs="Times New Roman"/>
          <w:sz w:val="24"/>
          <w:szCs w:val="24"/>
        </w:rPr>
        <w:t>were</w:t>
      </w:r>
      <w:r w:rsidR="00A3427C" w:rsidRPr="005F624E">
        <w:rPr>
          <w:rFonts w:ascii="Times New Roman" w:hAnsi="Times New Roman" w:cs="Times New Roman"/>
          <w:sz w:val="24"/>
          <w:szCs w:val="24"/>
        </w:rPr>
        <w:t xml:space="preserve"> to evaluate the mineral composition of six popular local Nigerian dishes</w:t>
      </w:r>
      <w:r w:rsidRPr="005F624E">
        <w:rPr>
          <w:rFonts w:ascii="Times New Roman" w:hAnsi="Times New Roman" w:cs="Times New Roman"/>
          <w:sz w:val="24"/>
          <w:szCs w:val="24"/>
        </w:rPr>
        <w:t xml:space="preserve"> for food preservation and promotion of good health. </w:t>
      </w:r>
    </w:p>
    <w:p w14:paraId="6948D938" w14:textId="77777777"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b/>
          <w:bCs/>
          <w:sz w:val="24"/>
          <w:szCs w:val="24"/>
        </w:rPr>
        <w:t xml:space="preserve">Specific Objectives </w:t>
      </w:r>
    </w:p>
    <w:p w14:paraId="2AC229F6" w14:textId="77777777" w:rsidR="00751A3C" w:rsidRPr="005F624E" w:rsidRDefault="00751A3C"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specific objectives of this research work include the following: </w:t>
      </w:r>
    </w:p>
    <w:p w14:paraId="75D09C6E" w14:textId="77777777" w:rsidR="00A3427C"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To determine the mineral composition of the selected spices. </w:t>
      </w:r>
    </w:p>
    <w:p w14:paraId="5F0E0E89" w14:textId="77777777" w:rsidR="00067557" w:rsidRPr="005F624E" w:rsidRDefault="00751A3C" w:rsidP="00310DB2">
      <w:pPr>
        <w:pStyle w:val="ListParagraph"/>
        <w:numPr>
          <w:ilvl w:val="0"/>
          <w:numId w:val="1"/>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To make recommendation based on the result.</w:t>
      </w:r>
    </w:p>
    <w:p w14:paraId="3950913C" w14:textId="5C86609B" w:rsidR="00067557" w:rsidRPr="001072F0" w:rsidRDefault="00A3427C" w:rsidP="00310DB2">
      <w:pPr>
        <w:pStyle w:val="Heading1"/>
        <w:spacing w:before="0" w:after="0" w:line="480" w:lineRule="auto"/>
        <w:rPr>
          <w:rFonts w:cs="Times New Roman"/>
          <w:sz w:val="28"/>
          <w:szCs w:val="28"/>
        </w:rPr>
      </w:pPr>
      <w:bookmarkStart w:id="11" w:name="_Toc182427505"/>
      <w:bookmarkStart w:id="12" w:name="_Toc199957005"/>
      <w:r w:rsidRPr="001072F0">
        <w:rPr>
          <w:rFonts w:cs="Times New Roman"/>
          <w:sz w:val="28"/>
          <w:szCs w:val="28"/>
        </w:rPr>
        <w:t>1.3</w:t>
      </w:r>
      <w:r w:rsidR="001072F0">
        <w:rPr>
          <w:rFonts w:cs="Times New Roman"/>
          <w:sz w:val="28"/>
          <w:szCs w:val="28"/>
        </w:rPr>
        <w:tab/>
      </w:r>
      <w:r w:rsidR="004206D7" w:rsidRPr="001072F0">
        <w:rPr>
          <w:rFonts w:cs="Times New Roman"/>
          <w:sz w:val="28"/>
          <w:szCs w:val="28"/>
        </w:rPr>
        <w:t>Significance of the study</w:t>
      </w:r>
      <w:bookmarkEnd w:id="11"/>
      <w:bookmarkEnd w:id="12"/>
    </w:p>
    <w:p w14:paraId="62E0811D" w14:textId="77777777" w:rsidR="004206D7" w:rsidRPr="005F624E" w:rsidRDefault="004206D7"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Dietary intake of micronutrients is of public health importance due to the consequences of the deficiency. In fact, epidemiological studies have shown that deficiencies of several mineral nutrients result in stunting and down regulate immune responsiveness. Hence, there is an increased in morbidity and mortality rate due to infections, particularly, among young children and adolescents residing in developing countries (WHO, 1998; </w:t>
      </w:r>
      <w:proofErr w:type="spellStart"/>
      <w:r w:rsidRPr="005F624E">
        <w:rPr>
          <w:rFonts w:ascii="Times New Roman" w:eastAsia="Times New Roman" w:hAnsi="Times New Roman" w:cs="Times New Roman"/>
          <w:color w:val="000000"/>
          <w:sz w:val="24"/>
          <w:szCs w:val="24"/>
        </w:rPr>
        <w:t>Bhaskaram</w:t>
      </w:r>
      <w:proofErr w:type="spellEnd"/>
      <w:r w:rsidRPr="005F624E">
        <w:rPr>
          <w:rFonts w:ascii="Times New Roman" w:eastAsia="Times New Roman" w:hAnsi="Times New Roman" w:cs="Times New Roman"/>
          <w:color w:val="000000"/>
          <w:sz w:val="24"/>
          <w:szCs w:val="24"/>
        </w:rPr>
        <w:t>, 2001). In Nigeria, avoidable mineral nutrient deficiencies impact wellbeing and are pervasive especially among small children and pregnant women (UNICEF 2009)</w:t>
      </w:r>
    </w:p>
    <w:p w14:paraId="59C618F7" w14:textId="77777777" w:rsidR="000A560D" w:rsidRPr="005F624E" w:rsidRDefault="000A560D" w:rsidP="00310DB2">
      <w:pPr>
        <w:spacing w:after="0" w:line="480" w:lineRule="auto"/>
        <w:jc w:val="both"/>
        <w:rPr>
          <w:rFonts w:ascii="Times New Roman" w:hAnsi="Times New Roman" w:cs="Times New Roman"/>
          <w:b/>
          <w:sz w:val="24"/>
          <w:szCs w:val="24"/>
        </w:rPr>
      </w:pPr>
    </w:p>
    <w:p w14:paraId="1FB896FF" w14:textId="77777777" w:rsidR="00A3427C" w:rsidRPr="005F624E" w:rsidRDefault="00A3427C" w:rsidP="00310DB2">
      <w:pPr>
        <w:spacing w:after="0" w:line="480" w:lineRule="auto"/>
        <w:jc w:val="both"/>
        <w:rPr>
          <w:rFonts w:ascii="Times New Roman" w:hAnsi="Times New Roman" w:cs="Times New Roman"/>
          <w:b/>
          <w:sz w:val="24"/>
          <w:szCs w:val="24"/>
        </w:rPr>
      </w:pPr>
    </w:p>
    <w:p w14:paraId="07857142" w14:textId="77777777" w:rsidR="00A3427C" w:rsidRPr="005F624E" w:rsidRDefault="00A3427C" w:rsidP="00310DB2">
      <w:pPr>
        <w:spacing w:after="0" w:line="480" w:lineRule="auto"/>
        <w:jc w:val="both"/>
        <w:rPr>
          <w:rFonts w:ascii="Times New Roman" w:hAnsi="Times New Roman" w:cs="Times New Roman"/>
          <w:b/>
          <w:sz w:val="24"/>
          <w:szCs w:val="24"/>
        </w:rPr>
      </w:pPr>
    </w:p>
    <w:p w14:paraId="2556A26E" w14:textId="77777777" w:rsidR="00A3427C" w:rsidRPr="005F624E" w:rsidRDefault="00A3427C" w:rsidP="00310DB2">
      <w:pPr>
        <w:spacing w:after="0" w:line="480" w:lineRule="auto"/>
        <w:jc w:val="both"/>
        <w:rPr>
          <w:rFonts w:ascii="Times New Roman" w:hAnsi="Times New Roman" w:cs="Times New Roman"/>
          <w:b/>
          <w:sz w:val="24"/>
          <w:szCs w:val="24"/>
        </w:rPr>
      </w:pPr>
    </w:p>
    <w:p w14:paraId="07A22B4F" w14:textId="77777777" w:rsidR="00A3427C" w:rsidRPr="005F624E" w:rsidRDefault="00A3427C" w:rsidP="00310DB2">
      <w:pPr>
        <w:spacing w:after="0" w:line="480" w:lineRule="auto"/>
        <w:jc w:val="both"/>
        <w:rPr>
          <w:rFonts w:ascii="Times New Roman" w:hAnsi="Times New Roman" w:cs="Times New Roman"/>
          <w:b/>
          <w:sz w:val="24"/>
          <w:szCs w:val="24"/>
        </w:rPr>
      </w:pPr>
    </w:p>
    <w:p w14:paraId="736424E7" w14:textId="77777777" w:rsidR="00A3427C" w:rsidRPr="005F624E" w:rsidRDefault="00A3427C" w:rsidP="00310DB2">
      <w:pPr>
        <w:spacing w:after="0" w:line="480" w:lineRule="auto"/>
        <w:jc w:val="both"/>
        <w:rPr>
          <w:rFonts w:ascii="Times New Roman" w:hAnsi="Times New Roman" w:cs="Times New Roman"/>
          <w:b/>
          <w:sz w:val="24"/>
          <w:szCs w:val="24"/>
        </w:rPr>
      </w:pPr>
    </w:p>
    <w:p w14:paraId="63E89C64" w14:textId="77777777" w:rsidR="00A3427C" w:rsidRDefault="00A3427C" w:rsidP="00310DB2">
      <w:pPr>
        <w:spacing w:after="0" w:line="480" w:lineRule="auto"/>
        <w:jc w:val="both"/>
        <w:rPr>
          <w:rFonts w:ascii="Times New Roman" w:hAnsi="Times New Roman" w:cs="Times New Roman"/>
          <w:b/>
          <w:sz w:val="24"/>
          <w:szCs w:val="24"/>
        </w:rPr>
      </w:pPr>
    </w:p>
    <w:p w14:paraId="6DC48683" w14:textId="77777777" w:rsidR="00310DB2" w:rsidRDefault="00310DB2" w:rsidP="00310DB2">
      <w:pPr>
        <w:spacing w:after="0" w:line="480" w:lineRule="auto"/>
        <w:jc w:val="both"/>
        <w:rPr>
          <w:rFonts w:ascii="Times New Roman" w:hAnsi="Times New Roman" w:cs="Times New Roman"/>
          <w:b/>
          <w:sz w:val="24"/>
          <w:szCs w:val="24"/>
        </w:rPr>
      </w:pPr>
    </w:p>
    <w:p w14:paraId="276935CB" w14:textId="77777777" w:rsidR="00310DB2" w:rsidRDefault="00310DB2" w:rsidP="00310DB2">
      <w:pPr>
        <w:spacing w:after="0" w:line="480" w:lineRule="auto"/>
        <w:jc w:val="both"/>
        <w:rPr>
          <w:rFonts w:ascii="Times New Roman" w:hAnsi="Times New Roman" w:cs="Times New Roman"/>
          <w:b/>
          <w:sz w:val="24"/>
          <w:szCs w:val="24"/>
        </w:rPr>
      </w:pPr>
    </w:p>
    <w:p w14:paraId="0A417D4C" w14:textId="77777777" w:rsidR="00310DB2" w:rsidRDefault="00310DB2" w:rsidP="00310DB2">
      <w:pPr>
        <w:spacing w:after="0" w:line="480" w:lineRule="auto"/>
        <w:jc w:val="both"/>
        <w:rPr>
          <w:rFonts w:ascii="Times New Roman" w:hAnsi="Times New Roman" w:cs="Times New Roman"/>
          <w:b/>
          <w:sz w:val="24"/>
          <w:szCs w:val="24"/>
        </w:rPr>
      </w:pPr>
    </w:p>
    <w:p w14:paraId="0D708A34" w14:textId="77777777" w:rsidR="00310DB2" w:rsidRDefault="00310DB2" w:rsidP="00310DB2">
      <w:pPr>
        <w:spacing w:after="0" w:line="480" w:lineRule="auto"/>
        <w:jc w:val="both"/>
        <w:rPr>
          <w:rFonts w:ascii="Times New Roman" w:hAnsi="Times New Roman" w:cs="Times New Roman"/>
          <w:b/>
          <w:sz w:val="24"/>
          <w:szCs w:val="24"/>
        </w:rPr>
      </w:pPr>
    </w:p>
    <w:p w14:paraId="3172AC35" w14:textId="77777777" w:rsidR="00310DB2" w:rsidRDefault="00310DB2" w:rsidP="00310DB2">
      <w:pPr>
        <w:spacing w:after="0" w:line="480" w:lineRule="auto"/>
        <w:jc w:val="both"/>
        <w:rPr>
          <w:rFonts w:ascii="Times New Roman" w:hAnsi="Times New Roman" w:cs="Times New Roman"/>
          <w:b/>
          <w:sz w:val="24"/>
          <w:szCs w:val="24"/>
        </w:rPr>
      </w:pPr>
    </w:p>
    <w:p w14:paraId="17453364" w14:textId="77777777" w:rsidR="00310DB2" w:rsidRPr="005F624E" w:rsidRDefault="00310DB2" w:rsidP="00310DB2">
      <w:pPr>
        <w:spacing w:after="0" w:line="480" w:lineRule="auto"/>
        <w:jc w:val="both"/>
        <w:rPr>
          <w:rFonts w:ascii="Times New Roman" w:hAnsi="Times New Roman" w:cs="Times New Roman"/>
          <w:b/>
          <w:sz w:val="24"/>
          <w:szCs w:val="24"/>
        </w:rPr>
      </w:pPr>
    </w:p>
    <w:p w14:paraId="54D13767" w14:textId="77777777" w:rsidR="000A560D" w:rsidRPr="003640B3" w:rsidRDefault="00D91F2B" w:rsidP="00310DB2">
      <w:pPr>
        <w:pStyle w:val="Heading2"/>
        <w:spacing w:before="0" w:after="0" w:line="480" w:lineRule="auto"/>
        <w:rPr>
          <w:rFonts w:cs="Times New Roman"/>
          <w:sz w:val="32"/>
          <w:szCs w:val="32"/>
        </w:rPr>
      </w:pPr>
      <w:bookmarkStart w:id="13" w:name="_Toc182427506"/>
      <w:bookmarkStart w:id="14" w:name="_Toc199957006"/>
      <w:r w:rsidRPr="003640B3">
        <w:rPr>
          <w:rFonts w:cs="Times New Roman"/>
          <w:sz w:val="32"/>
          <w:szCs w:val="32"/>
        </w:rPr>
        <w:lastRenderedPageBreak/>
        <w:t>CHAPTER TWO</w:t>
      </w:r>
      <w:bookmarkEnd w:id="13"/>
      <w:bookmarkEnd w:id="14"/>
    </w:p>
    <w:p w14:paraId="79474D78" w14:textId="77777777" w:rsidR="00D91F2B" w:rsidRPr="005F624E" w:rsidRDefault="00A3427C" w:rsidP="00310DB2">
      <w:pPr>
        <w:pStyle w:val="Heading1"/>
        <w:spacing w:before="0" w:after="0" w:line="480" w:lineRule="auto"/>
        <w:rPr>
          <w:rFonts w:cs="Times New Roman"/>
          <w:szCs w:val="24"/>
        </w:rPr>
      </w:pPr>
      <w:bookmarkStart w:id="15" w:name="_Toc182427507"/>
      <w:bookmarkStart w:id="16" w:name="_Toc199957007"/>
      <w:r w:rsidRPr="005F624E">
        <w:rPr>
          <w:rFonts w:cs="Times New Roman"/>
          <w:szCs w:val="24"/>
        </w:rPr>
        <w:t xml:space="preserve">2.0 </w:t>
      </w:r>
      <w:r w:rsidR="005F624E" w:rsidRPr="005F624E">
        <w:rPr>
          <w:rFonts w:cs="Times New Roman"/>
          <w:szCs w:val="24"/>
        </w:rPr>
        <w:t>LITERATURE REVIEW</w:t>
      </w:r>
      <w:bookmarkEnd w:id="15"/>
      <w:bookmarkEnd w:id="16"/>
    </w:p>
    <w:p w14:paraId="3F73F9BE" w14:textId="77777777" w:rsidR="00D91F2B" w:rsidRPr="005F624E" w:rsidRDefault="00A3427C" w:rsidP="00310DB2">
      <w:pPr>
        <w:pStyle w:val="Heading1"/>
        <w:spacing w:before="0" w:after="0" w:line="480" w:lineRule="auto"/>
        <w:rPr>
          <w:rFonts w:cs="Times New Roman"/>
          <w:szCs w:val="24"/>
        </w:rPr>
      </w:pPr>
      <w:bookmarkStart w:id="17" w:name="_Toc182427508"/>
      <w:bookmarkStart w:id="18" w:name="_Toc199957008"/>
      <w:r w:rsidRPr="005F624E">
        <w:rPr>
          <w:rFonts w:cs="Times New Roman"/>
          <w:szCs w:val="24"/>
        </w:rPr>
        <w:t xml:space="preserve">2.1 </w:t>
      </w:r>
      <w:r w:rsidR="00D91F2B" w:rsidRPr="005F624E">
        <w:rPr>
          <w:rFonts w:cs="Times New Roman"/>
          <w:szCs w:val="24"/>
        </w:rPr>
        <w:t>Micronutrients</w:t>
      </w:r>
      <w:bookmarkEnd w:id="17"/>
      <w:bookmarkEnd w:id="18"/>
    </w:p>
    <w:p w14:paraId="5F40BF52"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Micronutrients (vitamins and minerals) have numerous health benefits including tissue maintenance, bone and teeth formation and health, serving as cofactors and coenzymes to enzyme various enzyme systems, aiding the regulation and coordination of most body functions, and other biochemical and physiological functions in the body. Micronutrients are essentially required by human and other organisms in varying amounts throughout life to coordinate various physiological functions to maintain health (Gernand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2016; Tucker, 2016). Humans and other animals require several vitamins and minerals (</w:t>
      </w: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Micronutrient requirements in humans are in amounts generally below 100 mg/day, in contrast to macronutrients which are required in grams per day. The minerals for human and animals include 13 elements such as calcium and iron which originate from the Earth's soil and cannot be synthesized by living organisms (Corvallis, 2018; USDA, 2016). Micronutrient requirements for humans also include vitamins, which are organic compounds required in micrograms or milligrams (USDA, 2016; Corvallis, 2018). Since plants are the main origin of nutrients for humans and other animals, some micronutrients can be in low quantities and deficiencies can occur when there is insufficient dietary intake, as occurs in malnutrition, indicating the need for initiatives to prevent inadequate supply of micronutrient in plant foods (</w:t>
      </w: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including the combinations of foods and flours to ensure nutrient complementation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as commonly practiced in food industries. </w:t>
      </w:r>
    </w:p>
    <w:p w14:paraId="51F889B3"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Multiple micronutrient powder of at least vitamin A, iron, and zinc was added to the WHO’s List of Essential Medicines in 2019 (WHO, 2019). At 1990 World Summit for the Children, the gathered countries identified deficiencies in 2 microminerals and 1 micronutrient (iron, </w:t>
      </w:r>
      <w:r w:rsidRPr="005F624E">
        <w:rPr>
          <w:rFonts w:ascii="Times New Roman" w:eastAsia="Times New Roman" w:hAnsi="Times New Roman" w:cs="Times New Roman"/>
          <w:color w:val="000000"/>
          <w:sz w:val="24"/>
          <w:szCs w:val="24"/>
        </w:rPr>
        <w:lastRenderedPageBreak/>
        <w:t xml:space="preserve">iodine, and vitamin A) as being predominantly common and posing risks to public health in developing countries (UNICEF, 1998). The Summit set goals for eliminating these deficiencies. The Micronutrient Initiative based in Ottawa was formed in response to the challenge with the mission to carry out research and implement and fund micronutrient programming. </w:t>
      </w:r>
    </w:p>
    <w:p w14:paraId="46C77ADC"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Minerals are required as essential nutrients by organisms including human to carry out the functions required for life and health. As programming around these micronutrients increased, new research in 1990s led to implementation of zinc and folate supplementation </w:t>
      </w:r>
      <w:proofErr w:type="spellStart"/>
      <w:r w:rsidRPr="005F624E">
        <w:rPr>
          <w:rFonts w:ascii="Times New Roman" w:eastAsia="Times New Roman" w:hAnsi="Times New Roman" w:cs="Times New Roman"/>
          <w:color w:val="000000"/>
          <w:sz w:val="24"/>
          <w:szCs w:val="24"/>
        </w:rPr>
        <w:t>programmes</w:t>
      </w:r>
      <w:proofErr w:type="spellEnd"/>
      <w:r w:rsidRPr="005F624E">
        <w:rPr>
          <w:rFonts w:ascii="Times New Roman" w:eastAsia="Times New Roman" w:hAnsi="Times New Roman" w:cs="Times New Roman"/>
          <w:color w:val="000000"/>
          <w:sz w:val="24"/>
          <w:szCs w:val="24"/>
        </w:rPr>
        <w:t xml:space="preserve"> as well. </w:t>
      </w:r>
    </w:p>
    <w:p w14:paraId="6DC113CC" w14:textId="77777777"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The priority programs include vitamin A supplementation for children 6 to 59 months, supplementation of iron and folate for women of child-bearing age, supplementation of zinc as a treatment for </w:t>
      </w:r>
      <w:proofErr w:type="spellStart"/>
      <w:r w:rsidRPr="005F624E">
        <w:rPr>
          <w:rFonts w:ascii="Times New Roman" w:eastAsia="Times New Roman" w:hAnsi="Times New Roman" w:cs="Times New Roman"/>
          <w:color w:val="000000"/>
          <w:sz w:val="24"/>
          <w:szCs w:val="24"/>
        </w:rPr>
        <w:t>diarrhoeal</w:t>
      </w:r>
      <w:proofErr w:type="spellEnd"/>
      <w:r w:rsidRPr="005F624E">
        <w:rPr>
          <w:rFonts w:ascii="Times New Roman" w:eastAsia="Times New Roman" w:hAnsi="Times New Roman" w:cs="Times New Roman"/>
          <w:color w:val="000000"/>
          <w:sz w:val="24"/>
          <w:szCs w:val="24"/>
        </w:rPr>
        <w:t xml:space="preserve"> diseases, staple food fortification, salt iodization, multiple micronutrient powders, behavior-centered nutrition education, and bio-fortification of crops. </w:t>
      </w:r>
    </w:p>
    <w:p w14:paraId="23217D0F" w14:textId="77777777"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Salt iodization is the recommended approach for ensuring adequate iodine intake by human both in developed and developing world. To iodize salt, some level of potassium iodate is added to salt after refining and drying and before packaging. Although large-scale iodization of salt is most efficient, with the proliferation of small-scale manufacturers of salt in developing nations, technology for small-scale iodization of salt has also been developed. The international organizations work with the national governments to identify and support small scale salt manufacturers in adopting iodization. </w:t>
      </w:r>
    </w:p>
    <w:p w14:paraId="56C77D58"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1990, less than 20% of households in developing nations were consuming iodized salt. By the year 1994, international partnerships had formed global campaign for the Universal Salt Iodization. By the year 2008, it was estimated that 72% of households in developing nations were consuming iodized salt (UNICEF, 2010) and the number of the countries where </w:t>
      </w:r>
      <w:r w:rsidRPr="005F624E">
        <w:rPr>
          <w:rFonts w:ascii="Times New Roman" w:eastAsia="Times New Roman" w:hAnsi="Times New Roman" w:cs="Times New Roman"/>
          <w:color w:val="000000"/>
          <w:sz w:val="24"/>
          <w:szCs w:val="24"/>
        </w:rPr>
        <w:lastRenderedPageBreak/>
        <w:t>iodine deficiency disorders were public health concern decreased from 110 to 47 countries; more than half.</w:t>
      </w:r>
    </w:p>
    <w:p w14:paraId="3E206B17"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The Double-fortified salt (DFS) is public health tool for the delivering of nutritional iron. DFS is fortified with both iron and iodine. DFS was developed by Venkatesh Mannar, the Executive </w:t>
      </w:r>
    </w:p>
    <w:p w14:paraId="7CB92E30"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Director of Micronutrient Initiative and the University of Toronto Professor Levente L. </w:t>
      </w:r>
      <w:proofErr w:type="spellStart"/>
      <w:r w:rsidRPr="005F624E">
        <w:rPr>
          <w:rFonts w:ascii="Times New Roman" w:eastAsia="Times New Roman" w:hAnsi="Times New Roman" w:cs="Times New Roman"/>
          <w:color w:val="000000"/>
          <w:sz w:val="24"/>
          <w:szCs w:val="24"/>
        </w:rPr>
        <w:t>Diosady</w:t>
      </w:r>
      <w:proofErr w:type="spellEnd"/>
      <w:r w:rsidRPr="005F624E">
        <w:rPr>
          <w:rFonts w:ascii="Times New Roman" w:eastAsia="Times New Roman" w:hAnsi="Times New Roman" w:cs="Times New Roman"/>
          <w:color w:val="000000"/>
          <w:sz w:val="24"/>
          <w:szCs w:val="24"/>
        </w:rPr>
        <w:t xml:space="preserve">, who discovered a process for the coating of iron particles with vegetable fat to prevent negative interaction of iodine and iron (Levente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
    <w:p w14:paraId="672DE9A9" w14:textId="77777777"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Tata Salt Plus, in India, priced at economical rate of Rs 20 per kg, is iodine plus iron fortified salt, made by National Institute of Nutrition, Hyderabad by double fortification technology. The double fortification technology was offered to the Tata Chemicals under long-term MoU after proper studies on bio-availability across population strata done and published by the National Institute of Nutrition. It was first used in 2004 in public programming. In September 2010 DFS was produced in Indian State of Tamil Nadu and distributed by a state school feeding program. Double-fortified salt has also been used to fight Iron Deficiency Anemia (IDA) in Indian state of Bihar. In the same September 2010, Venkatesh Mannar was named Laureat of the California-based Technology Awards for his work in developing DFS. Micronutrients are essential for healthy living, and should augmented with proper hygiene, including adequate body management and waste disposal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Igwe, 2017). Micronutrient requirements are in amounts generally below100 mg/day, while macronutrients are required in grams per day. Micronutrient requirements for human also include vitamins; organic compounds required in microgram (µm) or milligram (mg) amounts. Micronutrient deficiency is not sufficient amount of one or more of micronutrients required for optimal health. In humans and in other animals they include both deficiencies of vitamins and minerals.</w:t>
      </w:r>
    </w:p>
    <w:p w14:paraId="6769ECE8" w14:textId="77777777" w:rsidR="00D91F2B" w:rsidRPr="005F624E" w:rsidRDefault="00A3427C" w:rsidP="00310DB2">
      <w:pPr>
        <w:pStyle w:val="Heading1"/>
        <w:spacing w:before="0" w:after="0" w:line="480" w:lineRule="auto"/>
        <w:rPr>
          <w:rFonts w:eastAsia="Times New Roman" w:cs="Times New Roman"/>
          <w:szCs w:val="24"/>
        </w:rPr>
      </w:pPr>
      <w:bookmarkStart w:id="19" w:name="_Toc182427509"/>
      <w:bookmarkStart w:id="20" w:name="_Toc199957009"/>
      <w:r w:rsidRPr="005F624E">
        <w:rPr>
          <w:rFonts w:eastAsia="Times New Roman" w:cs="Times New Roman"/>
          <w:szCs w:val="24"/>
        </w:rPr>
        <w:lastRenderedPageBreak/>
        <w:t xml:space="preserve">2.2 </w:t>
      </w:r>
      <w:r w:rsidR="00D91F2B" w:rsidRPr="005F624E">
        <w:rPr>
          <w:rFonts w:eastAsia="Times New Roman" w:cs="Times New Roman"/>
          <w:szCs w:val="24"/>
        </w:rPr>
        <w:t>Mineral (nutrient)</w:t>
      </w:r>
      <w:bookmarkEnd w:id="19"/>
      <w:bookmarkEnd w:id="20"/>
      <w:r w:rsidR="00D91F2B" w:rsidRPr="005F624E">
        <w:rPr>
          <w:rFonts w:eastAsia="Times New Roman" w:cs="Times New Roman"/>
          <w:szCs w:val="24"/>
        </w:rPr>
        <w:t xml:space="preserve"> </w:t>
      </w:r>
    </w:p>
    <w:p w14:paraId="65B26B6D" w14:textId="77777777" w:rsidR="00825F78" w:rsidRPr="005F624E" w:rsidRDefault="00D91F2B" w:rsidP="00310DB2">
      <w:pPr>
        <w:spacing w:after="0" w:line="48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In nutrition context, minerals are inorganic elements required as essential nutrients by organisms/humans to carry out functions necessary for life (</w:t>
      </w: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2013; National Library of Medicine</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However, four major structural elements in human body by weight (carbon, nitrogen, oxygen, and hydrogen), are normally not included in the lists of major nutrient minerals (but nitrogen is considered mineral for the plants, as it is often included in fertilizers). The four elements together compose around 96% of the weight of human body, and major minerals (called </w:t>
      </w:r>
      <w:proofErr w:type="spellStart"/>
      <w:r w:rsidRPr="005F624E">
        <w:rPr>
          <w:rFonts w:ascii="Times New Roman" w:eastAsia="Times New Roman" w:hAnsi="Times New Roman" w:cs="Times New Roman"/>
          <w:color w:val="000000"/>
          <w:sz w:val="24"/>
          <w:szCs w:val="24"/>
        </w:rPr>
        <w:t>macroelements</w:t>
      </w:r>
      <w:proofErr w:type="spellEnd"/>
      <w:r w:rsidRPr="005F624E">
        <w:rPr>
          <w:rFonts w:ascii="Times New Roman" w:eastAsia="Times New Roman" w:hAnsi="Times New Roman" w:cs="Times New Roman"/>
          <w:color w:val="000000"/>
          <w:sz w:val="24"/>
          <w:szCs w:val="24"/>
        </w:rPr>
        <w:t xml:space="preserve"> or </w:t>
      </w:r>
      <w:proofErr w:type="spellStart"/>
      <w:r w:rsidRPr="005F624E">
        <w:rPr>
          <w:rFonts w:ascii="Times New Roman" w:eastAsia="Times New Roman" w:hAnsi="Times New Roman" w:cs="Times New Roman"/>
          <w:color w:val="000000"/>
          <w:sz w:val="24"/>
          <w:szCs w:val="24"/>
        </w:rPr>
        <w:t>macrominerals</w:t>
      </w:r>
      <w:proofErr w:type="spellEnd"/>
      <w:r w:rsidRPr="005F624E">
        <w:rPr>
          <w:rFonts w:ascii="Times New Roman" w:eastAsia="Times New Roman" w:hAnsi="Times New Roman" w:cs="Times New Roman"/>
          <w:color w:val="000000"/>
          <w:sz w:val="24"/>
          <w:szCs w:val="24"/>
        </w:rPr>
        <w:t>) and minor minerals (called trace elements or microelements) make up the remainder. Being elements, minerals cannot be biochemically synthesized by living organisms/humans. Plants get their minerals from soil (Corvallis, 2016). Most of the minerals in human diets come from eating animals and plants or from drinking water (Corvallis, 2016). Total minerals in food is referred to as ash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w:t>
      </w:r>
      <w:r w:rsidRPr="005F624E">
        <w:rPr>
          <w:rFonts w:ascii="Times New Roman" w:eastAsia="Times New Roman" w:hAnsi="Times New Roman" w:cs="Times New Roman"/>
          <w:color w:val="000000"/>
          <w:sz w:val="24"/>
          <w:szCs w:val="24"/>
        </w:rPr>
        <w:t xml:space="preserve">, 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Nwankwere</w:t>
      </w:r>
      <w:proofErr w:type="spellEnd"/>
      <w:r w:rsidRPr="005F624E">
        <w:rPr>
          <w:rFonts w:ascii="Times New Roman" w:eastAsia="Times New Roman" w:hAnsi="Times New Roman" w:cs="Times New Roman"/>
          <w:color w:val="000000"/>
          <w:sz w:val="24"/>
          <w:szCs w:val="24"/>
        </w:rPr>
        <w:t xml:space="preserve">, 2018). </w:t>
      </w:r>
    </w:p>
    <w:p w14:paraId="08D02B10"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As a group, minerals are among the four groups of essential nutrients, others include vitamins, essential amino acids, and essential fatty acids (US National Institutes of Health, Bethesda, 2016). They are called essential nutrients because they cannot be synthesized in the body and therefore must be taken through foods or, in rare cases, supplements. The five major minerals (inorganic elements) in human body are calcium, sodium, magnesium, phosphorus, and potassium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2013). All of the remaining inorganic elements in human body are known as trace elements. The trace elements with specific biochemical function in human body are zinc, manganese, molybdenum, iodine, selenium, sulfur, iron, chlorine, cobalt, and copper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Most chemical elements consumed by organisms/humans are in form of simple compounds. Plants absorb dissolved elements from soils, which are subsequently consumed by the omnivores and herbivores that consume </w:t>
      </w:r>
      <w:r w:rsidRPr="005F624E">
        <w:rPr>
          <w:rFonts w:ascii="Times New Roman" w:eastAsia="Times New Roman" w:hAnsi="Times New Roman" w:cs="Times New Roman"/>
          <w:color w:val="000000"/>
          <w:sz w:val="24"/>
          <w:szCs w:val="24"/>
        </w:rPr>
        <w:lastRenderedPageBreak/>
        <w:t xml:space="preserve">them, and the inorganic elements move up the food chain. The larger organisms may also ingest soil (known as geophagia) or use the mineral resources, such as the salt licks, to obtain minerals unavailable through other dietary sources. </w:t>
      </w:r>
    </w:p>
    <w:p w14:paraId="3510BEF5"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bacteria and fungi play essential role in weathering of primary elements that leads to the nutrients release for their own nutrition and for nutrition of other species in ecological food chain. An element, cobalt, is only available for use by animals after been processed into complex molecules (such as vitamin B12) by bacteria. Minerals (inorganic elements) are used by the animals and the microorganisms for process of mi</w:t>
      </w:r>
      <w:r w:rsidR="003B3642" w:rsidRPr="005F624E">
        <w:rPr>
          <w:rFonts w:ascii="Times New Roman" w:eastAsia="Times New Roman" w:hAnsi="Times New Roman" w:cs="Times New Roman"/>
          <w:color w:val="000000"/>
          <w:sz w:val="24"/>
          <w:szCs w:val="24"/>
        </w:rPr>
        <w:t xml:space="preserve">neralizing structures, known as </w:t>
      </w:r>
      <w:r w:rsidRPr="005F624E">
        <w:rPr>
          <w:rFonts w:ascii="Times New Roman" w:eastAsia="Times New Roman" w:hAnsi="Times New Roman" w:cs="Times New Roman"/>
          <w:color w:val="000000"/>
          <w:sz w:val="24"/>
          <w:szCs w:val="24"/>
        </w:rPr>
        <w:t xml:space="preserve">"biomineralization", used to form bones, exoskeletons, </w:t>
      </w:r>
      <w:proofErr w:type="spellStart"/>
      <w:r w:rsidRPr="005F624E">
        <w:rPr>
          <w:rFonts w:ascii="Times New Roman" w:eastAsia="Times New Roman" w:hAnsi="Times New Roman" w:cs="Times New Roman"/>
          <w:color w:val="000000"/>
          <w:sz w:val="24"/>
          <w:szCs w:val="24"/>
        </w:rPr>
        <w:t>mollusc</w:t>
      </w:r>
      <w:proofErr w:type="spellEnd"/>
      <w:r w:rsidRPr="005F624E">
        <w:rPr>
          <w:rFonts w:ascii="Times New Roman" w:eastAsia="Times New Roman" w:hAnsi="Times New Roman" w:cs="Times New Roman"/>
          <w:color w:val="000000"/>
          <w:sz w:val="24"/>
          <w:szCs w:val="24"/>
        </w:rPr>
        <w:t xml:space="preserve"> shells, seashells, and eggshells. </w:t>
      </w:r>
    </w:p>
    <w:p w14:paraId="5E7A950B" w14:textId="77777777" w:rsidR="00D91F2B" w:rsidRPr="005F624E" w:rsidRDefault="00A3427C" w:rsidP="00310DB2">
      <w:pPr>
        <w:pStyle w:val="Heading1"/>
        <w:spacing w:before="0" w:after="0" w:line="480" w:lineRule="auto"/>
        <w:rPr>
          <w:rFonts w:eastAsia="Times New Roman" w:cs="Times New Roman"/>
          <w:szCs w:val="24"/>
        </w:rPr>
      </w:pPr>
      <w:bookmarkStart w:id="21" w:name="_Toc182427510"/>
      <w:bookmarkStart w:id="22" w:name="_Toc199957010"/>
      <w:r w:rsidRPr="005F624E">
        <w:rPr>
          <w:rFonts w:eastAsia="Times New Roman" w:cs="Times New Roman"/>
          <w:szCs w:val="24"/>
        </w:rPr>
        <w:t>2.3</w:t>
      </w:r>
      <w:r w:rsidR="00D91F2B" w:rsidRPr="005F624E">
        <w:rPr>
          <w:rFonts w:eastAsia="Times New Roman" w:cs="Times New Roman"/>
          <w:szCs w:val="24"/>
        </w:rPr>
        <w:t xml:space="preserve"> Essential inorganic elements for humans</w:t>
      </w:r>
      <w:bookmarkEnd w:id="21"/>
      <w:bookmarkEnd w:id="22"/>
      <w:r w:rsidR="00D91F2B" w:rsidRPr="005F624E">
        <w:rPr>
          <w:rFonts w:eastAsia="Times New Roman" w:cs="Times New Roman"/>
          <w:szCs w:val="24"/>
        </w:rPr>
        <w:t xml:space="preserve"> </w:t>
      </w:r>
    </w:p>
    <w:p w14:paraId="1FB4B13F"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At least 20 chemical elements (minerals) are known to be required by human to support biochemical processes by serving functional and structural roles as well as being electrolytes </w:t>
      </w:r>
    </w:p>
    <w:p w14:paraId="72008717"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w:t>
      </w: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2019). Oxygen, hydrogen, carbon and nitrogen (O, H, C, and N) are the most abundant elements in human body by weight and make up around 96% of the weight of the human body. Calcium makes up 920 g to 1200 g of the body weight of an adult, with 99% of it contained in the bones and teeth. This is around 1.5% of body weight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2013). Phosphorus occurs in amounts of around 2/3 of calcium, and makes up around 1% of an individual's body weight (National Library of Medicine, 2016). The other major minerals (sodium, chlorine, sulfur, magnesium, and potassium) make up only approximately 0.85% of the weight of human body. Together these 11 chemical elements (O, Ca, P, K, Na, H, C, N, Cl, Mg, S) make up 99.85% of the human body. The remaining ~18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minerals consist of just 0.15% of the human body, or about 1 g in total for the average individual. </w:t>
      </w:r>
    </w:p>
    <w:p w14:paraId="194B68F5"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 xml:space="preserve">Different opinions exist regarding the essential nature of several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in humans (and other mammals too), even based on same data. For instance, there is no scientific agreement on whether chromium is considered an essential trace element in human. The US and Japan designate chromium as essential nutrient (Institute of Medicine (US) Panel on Micronutrients, </w:t>
      </w:r>
    </w:p>
    <w:p w14:paraId="7D062C2F" w14:textId="77777777" w:rsidR="000A560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2001), but the EFSA (European Food Safety Authority), representing the EU, reviewed the scientific question in 2014 and does not approve (European Food Safety Authority, 2014). </w:t>
      </w:r>
    </w:p>
    <w:p w14:paraId="70D9F537" w14:textId="77777777" w:rsidR="00D91F2B" w:rsidRPr="005F624E" w:rsidRDefault="00A3427C" w:rsidP="00310DB2">
      <w:pPr>
        <w:pStyle w:val="Heading1"/>
        <w:spacing w:before="0" w:after="0" w:line="480" w:lineRule="auto"/>
        <w:rPr>
          <w:rFonts w:eastAsia="Times New Roman" w:cs="Times New Roman"/>
          <w:szCs w:val="24"/>
        </w:rPr>
      </w:pPr>
      <w:bookmarkStart w:id="23" w:name="_Toc182427511"/>
      <w:bookmarkStart w:id="24" w:name="_Toc199957011"/>
      <w:r w:rsidRPr="005F624E">
        <w:rPr>
          <w:rFonts w:eastAsia="Times New Roman" w:cs="Times New Roman"/>
          <w:szCs w:val="24"/>
        </w:rPr>
        <w:t xml:space="preserve">2.4 </w:t>
      </w:r>
      <w:r w:rsidR="00D91F2B" w:rsidRPr="005F624E">
        <w:rPr>
          <w:rFonts w:eastAsia="Times New Roman" w:cs="Times New Roman"/>
          <w:szCs w:val="24"/>
        </w:rPr>
        <w:t>Dietary nutrition</w:t>
      </w:r>
      <w:bookmarkEnd w:id="23"/>
      <w:bookmarkEnd w:id="24"/>
      <w:r w:rsidR="00D91F2B" w:rsidRPr="005F624E">
        <w:rPr>
          <w:rFonts w:eastAsia="Times New Roman" w:cs="Times New Roman"/>
          <w:szCs w:val="24"/>
        </w:rPr>
        <w:t xml:space="preserve"> </w:t>
      </w:r>
    </w:p>
    <w:p w14:paraId="74A13FC8"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Dietitians and nutritionists may recommend that minerals (</w:t>
      </w:r>
      <w:proofErr w:type="spellStart"/>
      <w:r w:rsidRPr="005F624E">
        <w:rPr>
          <w:rFonts w:ascii="Times New Roman" w:eastAsia="Times New Roman" w:hAnsi="Times New Roman" w:cs="Times New Roman"/>
          <w:color w:val="000000"/>
          <w:sz w:val="24"/>
          <w:szCs w:val="24"/>
        </w:rPr>
        <w:t>macroelements</w:t>
      </w:r>
      <w:proofErr w:type="spellEnd"/>
      <w:r w:rsidRPr="005F624E">
        <w:rPr>
          <w:rFonts w:ascii="Times New Roman" w:eastAsia="Times New Roman" w:hAnsi="Times New Roman" w:cs="Times New Roman"/>
          <w:color w:val="000000"/>
          <w:sz w:val="24"/>
          <w:szCs w:val="24"/>
        </w:rPr>
        <w:t xml:space="preserve">, trace elements,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minerals) are best supplied by consuming specific foods rich with the element(s) of interest. The minerals may be naturally present in the diet (e.g., calcium in milk) or added to it (e.g., iodized salt fortified with iodine; orange juice fortified with calcium). Dietary supplements may be formulated to include several different minerals (as compounds), combination of vitamins and/or with other chemical compounds, or single element (as compound or the mixture of compounds), such as calcium (calcium citrate, calcium carbonate) or iron (iron bis-glycinate, ferrous sulfate) or magnesium (magnesium oxide). The dietary focus on chemical elements grows from interests in supporting biochemical reactions of metabolism with required elemental components (Lippard and Berg, 1994). Appropriate intake levels of some chemical elements have been shown to be required to for optimal health maintenance. Diet can me</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l the human body's requirements for chemical elements, although supplements may be used when some recommendations are inadequately met by food consumption. An example would be a food low in dairy products, and as a result not meeting the recommended calcium levels. </w:t>
      </w:r>
    </w:p>
    <w:p w14:paraId="6918BEC9" w14:textId="77777777" w:rsidR="00D91F2B" w:rsidRPr="005F624E" w:rsidRDefault="00A3427C" w:rsidP="00310DB2">
      <w:pPr>
        <w:pStyle w:val="Heading1"/>
        <w:spacing w:before="0" w:after="0" w:line="480" w:lineRule="auto"/>
        <w:rPr>
          <w:rFonts w:eastAsia="Times New Roman" w:cs="Times New Roman"/>
          <w:szCs w:val="24"/>
        </w:rPr>
      </w:pPr>
      <w:bookmarkStart w:id="25" w:name="_Toc182427512"/>
      <w:bookmarkStart w:id="26" w:name="_Toc199957012"/>
      <w:r w:rsidRPr="005F624E">
        <w:rPr>
          <w:rFonts w:eastAsia="Times New Roman" w:cs="Times New Roman"/>
          <w:szCs w:val="24"/>
        </w:rPr>
        <w:lastRenderedPageBreak/>
        <w:t>2.5</w:t>
      </w:r>
      <w:r w:rsidR="00D91F2B" w:rsidRPr="005F624E">
        <w:rPr>
          <w:rFonts w:eastAsia="Times New Roman" w:cs="Times New Roman"/>
          <w:szCs w:val="24"/>
        </w:rPr>
        <w:t xml:space="preserve"> Elements considered possibly essential but not confirmed</w:t>
      </w:r>
      <w:bookmarkEnd w:id="25"/>
      <w:bookmarkEnd w:id="26"/>
      <w:r w:rsidR="00D91F2B" w:rsidRPr="005F624E">
        <w:rPr>
          <w:rFonts w:eastAsia="Times New Roman" w:cs="Times New Roman"/>
          <w:szCs w:val="24"/>
        </w:rPr>
        <w:t xml:space="preserve"> </w:t>
      </w:r>
    </w:p>
    <w:p w14:paraId="755C0AD8"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Several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have been reported as essential, but such claims have often been unconfirmed. Definitive evidence for the effectiveness comes from characterization of biomolecule containing the element with testable and identifiable function. A problem with identifying efficacy is due to some elements are innocuous at a low concentration and are also pervasive (examples include nickel and silicon in dust and solid), so proof of efficacy is lacking as deficiencies are difficult to reproduce (Lippard and Berg, 1994).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of various minerals such as boron and silicon are known to play a role but the precise biochemical nature is not known, and others such as arsenic are thought to play a role in health, but the evidence is very weak. </w:t>
      </w:r>
    </w:p>
    <w:p w14:paraId="6718FAE6" w14:textId="77777777" w:rsidR="00D91F2B" w:rsidRPr="005F624E" w:rsidRDefault="00A3427C" w:rsidP="00310DB2">
      <w:pPr>
        <w:pStyle w:val="Heading1"/>
        <w:spacing w:before="0" w:after="0" w:line="480" w:lineRule="auto"/>
        <w:rPr>
          <w:rFonts w:eastAsia="Times New Roman" w:cs="Times New Roman"/>
          <w:szCs w:val="24"/>
        </w:rPr>
      </w:pPr>
      <w:bookmarkStart w:id="27" w:name="_Toc182427513"/>
      <w:bookmarkStart w:id="28" w:name="_Toc199957013"/>
      <w:r w:rsidRPr="005F624E">
        <w:rPr>
          <w:rFonts w:eastAsia="Times New Roman" w:cs="Times New Roman"/>
          <w:szCs w:val="24"/>
        </w:rPr>
        <w:t xml:space="preserve">2.6 </w:t>
      </w:r>
      <w:r w:rsidR="00D91F2B" w:rsidRPr="005F624E">
        <w:rPr>
          <w:rFonts w:eastAsia="Times New Roman" w:cs="Times New Roman"/>
          <w:szCs w:val="24"/>
        </w:rPr>
        <w:t>Ecology of minerals</w:t>
      </w:r>
      <w:bookmarkEnd w:id="27"/>
      <w:bookmarkEnd w:id="28"/>
      <w:r w:rsidR="00D91F2B" w:rsidRPr="005F624E">
        <w:rPr>
          <w:rFonts w:eastAsia="Times New Roman" w:cs="Times New Roman"/>
          <w:szCs w:val="24"/>
        </w:rPr>
        <w:t xml:space="preserve"> </w:t>
      </w:r>
    </w:p>
    <w:p w14:paraId="445E4244"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Minerals can be bioengineered by bacteria that act on metals to catalyze dissolution and precipitation of minerals (Warren and Kauffman, 2003). Mi</w:t>
      </w:r>
      <w:r w:rsidR="003B3642" w:rsidRPr="005F624E">
        <w:rPr>
          <w:rFonts w:ascii="Times New Roman" w:eastAsia="Times New Roman" w:hAnsi="Times New Roman" w:cs="Times New Roman"/>
          <w:color w:val="000000"/>
          <w:sz w:val="24"/>
          <w:szCs w:val="24"/>
        </w:rPr>
        <w:t xml:space="preserve">neral nutrients are recycled by </w:t>
      </w:r>
      <w:r w:rsidRPr="005F624E">
        <w:rPr>
          <w:rFonts w:ascii="Times New Roman" w:eastAsia="Times New Roman" w:hAnsi="Times New Roman" w:cs="Times New Roman"/>
          <w:color w:val="000000"/>
          <w:sz w:val="24"/>
          <w:szCs w:val="24"/>
        </w:rPr>
        <w:t xml:space="preserve">bacteria well distributed throughout the soils, oceans, groundwater, freshwater, and glacier meltwater systems worldwide (Warren and Kauffman, 2003). Bacteria absorb dissolved organic matter containing the minerals as they scavenge phytoplankton blooms. The mineral nutrients cycle via this marine food chain, from the bacteria and phytoplankton to the flagellates and zooplankton, which are afterwards eaten by other marine life (Warren and Kauffman, 2003;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2019a). In terrestrial ecosystems, fungi play similar roles as bacteria, mobilizing the minerals from the matter inaccessible by other organisms, and then transporting the nutrients acquired to local ecosystems (Gadd, 2017).</w:t>
      </w:r>
    </w:p>
    <w:p w14:paraId="21CFB494" w14:textId="77777777" w:rsidR="00052EEC" w:rsidRDefault="00052EEC" w:rsidP="00310DB2">
      <w:pPr>
        <w:pStyle w:val="Heading1"/>
        <w:spacing w:before="0" w:after="0" w:line="480" w:lineRule="auto"/>
        <w:rPr>
          <w:rFonts w:eastAsia="Times New Roman" w:cs="Times New Roman"/>
          <w:szCs w:val="24"/>
        </w:rPr>
      </w:pPr>
      <w:bookmarkStart w:id="29" w:name="_Toc182427514"/>
      <w:bookmarkStart w:id="30" w:name="_Toc199957014"/>
    </w:p>
    <w:p w14:paraId="6F20F614" w14:textId="622E35B8" w:rsidR="00D91F2B" w:rsidRPr="005F624E" w:rsidRDefault="00A3427C" w:rsidP="00310DB2">
      <w:pPr>
        <w:pStyle w:val="Heading1"/>
        <w:spacing w:before="0" w:after="0" w:line="480" w:lineRule="auto"/>
        <w:rPr>
          <w:rFonts w:eastAsia="Times New Roman" w:cs="Times New Roman"/>
          <w:szCs w:val="24"/>
        </w:rPr>
      </w:pPr>
      <w:r w:rsidRPr="005F624E">
        <w:rPr>
          <w:rFonts w:eastAsia="Times New Roman" w:cs="Times New Roman"/>
          <w:szCs w:val="24"/>
        </w:rPr>
        <w:t xml:space="preserve">2.7 </w:t>
      </w:r>
      <w:r w:rsidR="00D91F2B" w:rsidRPr="005F624E">
        <w:rPr>
          <w:rFonts w:eastAsia="Times New Roman" w:cs="Times New Roman"/>
          <w:szCs w:val="24"/>
        </w:rPr>
        <w:t>Micronutrient deficiencies</w:t>
      </w:r>
      <w:bookmarkEnd w:id="29"/>
      <w:bookmarkEnd w:id="30"/>
      <w:r w:rsidR="00D91F2B" w:rsidRPr="005F624E">
        <w:rPr>
          <w:rFonts w:eastAsia="Times New Roman" w:cs="Times New Roman"/>
          <w:szCs w:val="24"/>
        </w:rPr>
        <w:t xml:space="preserve"> </w:t>
      </w:r>
    </w:p>
    <w:p w14:paraId="5E8D5320" w14:textId="77777777" w:rsidR="00D91F2B"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Micronutrient deficiency (may also be referred to as dietary deficiency) is insufficiency of at least one of the micronutrients required for optimal human (and animal or plant) health. </w:t>
      </w:r>
      <w:r w:rsidRPr="005F624E">
        <w:rPr>
          <w:rFonts w:ascii="Times New Roman" w:eastAsia="Times New Roman" w:hAnsi="Times New Roman" w:cs="Times New Roman"/>
          <w:color w:val="000000"/>
          <w:sz w:val="24"/>
          <w:szCs w:val="24"/>
        </w:rPr>
        <w:lastRenderedPageBreak/>
        <w:t xml:space="preserve">In humans and other animals micronutrient deficiencies include both deficiencies vitamins and minerals (Young, 2012), while in plants they refer to the deficiencies of the essential trace minerals. Micronutrient deficiencies affect over 2 billion individuals of all ages in both industrialized and developing countries. They are the cause of many diseases, exacerbate others and are known for having an important impact on global health. Important micronutrients include vitamins A, B1, B2, B3, B6, B12, and C, and the minerals iodine, selenium, iron, zinc, calcium, fluorine (Theodore, 2010). </w:t>
      </w:r>
    </w:p>
    <w:p w14:paraId="6EBAE82F" w14:textId="77777777" w:rsidR="00985FFD" w:rsidRPr="005F624E" w:rsidRDefault="00D91F2B"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 deficiencies are linked with 10% of all deaths in children (Westport</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and are therefore of distinctive concern to individuals involved with child welfare and care. Deficiencies of the essential vitamins and minerals such as Vitamin A, zinc, calcium, iron, etc., may be caused by prolonged shortages of nutritious diet or by infections such as the intestinal worms. They can also be caused or worsened when illnesses (such as malaria or </w:t>
      </w:r>
      <w:proofErr w:type="spellStart"/>
      <w:r w:rsidRPr="005F624E">
        <w:rPr>
          <w:rFonts w:ascii="Times New Roman" w:eastAsia="Times New Roman" w:hAnsi="Times New Roman" w:cs="Times New Roman"/>
          <w:color w:val="000000"/>
          <w:sz w:val="24"/>
          <w:szCs w:val="24"/>
        </w:rPr>
        <w:t>diarrhoea</w:t>
      </w:r>
      <w:proofErr w:type="spellEnd"/>
      <w:r w:rsidRPr="005F624E">
        <w:rPr>
          <w:rFonts w:ascii="Times New Roman" w:eastAsia="Times New Roman" w:hAnsi="Times New Roman" w:cs="Times New Roman"/>
          <w:color w:val="000000"/>
          <w:sz w:val="24"/>
          <w:szCs w:val="24"/>
        </w:rPr>
        <w:t xml:space="preserve">) cause rapid nutrients loss through feces or vomit. Prolonged storage of foods and beverages usually affect the components of foods (Igwe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2018a; Igwe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2018b), including micronutrients</w:t>
      </w:r>
      <w:r w:rsidR="00D14F2A" w:rsidRPr="005F624E">
        <w:rPr>
          <w:rFonts w:ascii="Times New Roman" w:eastAsia="Times New Roman" w:hAnsi="Times New Roman" w:cs="Times New Roman"/>
          <w:color w:val="000000"/>
          <w:sz w:val="24"/>
          <w:szCs w:val="24"/>
        </w:rPr>
        <w:t xml:space="preserve"> to food which are lost during the processing. The Food Fortification Initiative (FFI) lists all the countries in the world which conduct fortification programs, and within every country, what micronutrients are added and to which foods. Vitamin fortification programs exist in some countries for folate, thiamin, vitamin A, vitamin B6, niacin, riboflavin, vitamin B12, vitamin E, and vitamin D. Eighty one (81) countries required fortification of food with one or more vitamins as of December 21, 2018,. The most usually fortified vitamin (as used in 62 nations) is folate; wheat flour is the most commonly fortified food.</w:t>
      </w:r>
    </w:p>
    <w:p w14:paraId="136A530E" w14:textId="77777777" w:rsidR="00985FFD" w:rsidRPr="005F624E" w:rsidRDefault="00A3427C" w:rsidP="00310DB2">
      <w:pPr>
        <w:pStyle w:val="Heading1"/>
        <w:spacing w:before="0" w:after="0" w:line="480" w:lineRule="auto"/>
        <w:rPr>
          <w:rFonts w:eastAsia="Times New Roman" w:cs="Times New Roman"/>
          <w:szCs w:val="24"/>
        </w:rPr>
      </w:pPr>
      <w:bookmarkStart w:id="31" w:name="_Toc182427515"/>
      <w:bookmarkStart w:id="32" w:name="_Toc199957015"/>
      <w:r w:rsidRPr="005F624E">
        <w:rPr>
          <w:rFonts w:eastAsia="Times New Roman" w:cs="Times New Roman"/>
          <w:szCs w:val="24"/>
        </w:rPr>
        <w:t xml:space="preserve">2.8 </w:t>
      </w:r>
      <w:r w:rsidR="00985FFD" w:rsidRPr="005F624E">
        <w:rPr>
          <w:rFonts w:eastAsia="Times New Roman" w:cs="Times New Roman"/>
          <w:szCs w:val="24"/>
        </w:rPr>
        <w:t>Mineral deficiencies</w:t>
      </w:r>
      <w:bookmarkEnd w:id="31"/>
      <w:bookmarkEnd w:id="32"/>
      <w:r w:rsidR="00985FFD" w:rsidRPr="005F624E">
        <w:rPr>
          <w:rFonts w:eastAsia="Times New Roman" w:cs="Times New Roman"/>
          <w:szCs w:val="24"/>
        </w:rPr>
        <w:t xml:space="preserve"> </w:t>
      </w:r>
    </w:p>
    <w:p w14:paraId="7100FCDA" w14:textId="77777777" w:rsidR="00985FFD" w:rsidRPr="005F624E" w:rsidRDefault="00985FFD"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 deficiency is lack of dietary minerals, the micronutrients required for proper health. Of human and other organisms. The cause may be poor diet, dysfunction in the use of the </w:t>
      </w:r>
      <w:r w:rsidRPr="005F624E">
        <w:rPr>
          <w:rFonts w:ascii="Times New Roman" w:eastAsia="Times New Roman" w:hAnsi="Times New Roman" w:cs="Times New Roman"/>
          <w:color w:val="000000"/>
          <w:sz w:val="24"/>
          <w:szCs w:val="24"/>
        </w:rPr>
        <w:lastRenderedPageBreak/>
        <w:t xml:space="preserve">mineral after absorption, or impaired uptake of the minerals consumed. These deficiencies can result in several disorders including </w:t>
      </w:r>
      <w:proofErr w:type="spellStart"/>
      <w:r w:rsidRPr="005F624E">
        <w:rPr>
          <w:rFonts w:ascii="Times New Roman" w:eastAsia="Times New Roman" w:hAnsi="Times New Roman" w:cs="Times New Roman"/>
          <w:color w:val="000000"/>
          <w:sz w:val="24"/>
          <w:szCs w:val="24"/>
        </w:rPr>
        <w:t>goitre</w:t>
      </w:r>
      <w:proofErr w:type="spellEnd"/>
      <w:r w:rsidRPr="005F624E">
        <w:rPr>
          <w:rFonts w:ascii="Times New Roman" w:eastAsia="Times New Roman" w:hAnsi="Times New Roman" w:cs="Times New Roman"/>
          <w:color w:val="000000"/>
          <w:sz w:val="24"/>
          <w:szCs w:val="24"/>
        </w:rPr>
        <w:t xml:space="preserve"> and anemia. Examples of mineral deficiency include iron deficiency, magnesium deficiency, zinc deficiency, calcium deficiency, etc. Mineral deficiencies negatively affect billions of people worldwide, imposing heavy burden on economic productivity and well-being. Most prominently, deficiencies in iodine iron, and zinc, have the largest negative impact on the public health; though, other minerals, including calcium, fluorine, magnesium, and selenium, significantly contribute to the health burden. Some mycotoxins such as aflatoxins, </w:t>
      </w:r>
    </w:p>
    <w:p w14:paraId="4DF11CF3" w14:textId="77777777" w:rsidR="00985FFD" w:rsidRPr="005F624E" w:rsidRDefault="00985FFD" w:rsidP="00310DB2">
      <w:pPr>
        <w:spacing w:after="0" w:line="480" w:lineRule="auto"/>
        <w:jc w:val="both"/>
        <w:rPr>
          <w:rFonts w:ascii="Times New Roman" w:hAnsi="Times New Roman" w:cs="Times New Roman"/>
          <w:b/>
          <w:sz w:val="24"/>
          <w:szCs w:val="24"/>
        </w:rPr>
      </w:pPr>
      <w:r w:rsidRPr="005F624E">
        <w:rPr>
          <w:rFonts w:ascii="Times New Roman" w:eastAsia="Times New Roman" w:hAnsi="Times New Roman" w:cs="Times New Roman"/>
          <w:color w:val="000000"/>
          <w:sz w:val="24"/>
          <w:szCs w:val="24"/>
        </w:rPr>
        <w:t xml:space="preserve">patulin, etc. may interfere with the elements in foods (Chinaza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2019).</w:t>
      </w:r>
    </w:p>
    <w:p w14:paraId="35F06388" w14:textId="77777777" w:rsidR="00D14F2A" w:rsidRPr="005F624E" w:rsidRDefault="00D14F2A" w:rsidP="00310DB2">
      <w:pPr>
        <w:pStyle w:val="Heading1"/>
        <w:spacing w:before="0" w:after="0" w:line="480" w:lineRule="auto"/>
        <w:rPr>
          <w:rFonts w:eastAsia="Times New Roman" w:cs="Times New Roman"/>
          <w:szCs w:val="24"/>
        </w:rPr>
      </w:pPr>
      <w:bookmarkStart w:id="33" w:name="_Toc182427516"/>
      <w:bookmarkStart w:id="34" w:name="_Toc199957016"/>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1 Zinc</w:t>
      </w:r>
      <w:bookmarkEnd w:id="33"/>
      <w:bookmarkEnd w:id="34"/>
      <w:r w:rsidRPr="005F624E">
        <w:rPr>
          <w:rFonts w:eastAsia="Times New Roman" w:cs="Times New Roman"/>
          <w:szCs w:val="24"/>
        </w:rPr>
        <w:t xml:space="preserve"> </w:t>
      </w:r>
    </w:p>
    <w:p w14:paraId="6227164C"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Zinc is a constituent of numerous enzymes, and plays structural roles in proteins and also regulates gene expression. The deficiency of zinc in humans was first reported in 1960s in Iran and Egypt, where children and adolescent males with undeveloped genitalia and stunted growth responded to treatment with zinc (Jean, 2019). Deficiency of the micronutrient was attributed to the diet in the region, which was low in meat and high in unleavened breads, legumes, and whole-grain diets which contain phytic acid, </w:t>
      </w:r>
      <w:proofErr w:type="spellStart"/>
      <w:r w:rsidRPr="005F624E">
        <w:rPr>
          <w:rFonts w:ascii="Times New Roman" w:eastAsia="Times New Roman" w:hAnsi="Times New Roman" w:cs="Times New Roman"/>
          <w:color w:val="000000"/>
          <w:sz w:val="24"/>
          <w:szCs w:val="24"/>
        </w:rPr>
        <w:t>fibre</w:t>
      </w:r>
      <w:proofErr w:type="spellEnd"/>
      <w:r w:rsidRPr="005F624E">
        <w:rPr>
          <w:rFonts w:ascii="Times New Roman" w:eastAsia="Times New Roman" w:hAnsi="Times New Roman" w:cs="Times New Roman"/>
          <w:color w:val="000000"/>
          <w:sz w:val="24"/>
          <w:szCs w:val="24"/>
        </w:rPr>
        <w:t xml:space="preserve">, and other anti-nutritive factors that inhibit the absorption of zinc. The practice of clay eating, which affects the absorption of zinc, iron, as well as other minerals also contributes to zinc deficiency. Severe deficiency of zinc has also been described in the patients fed intravenous solutions insufficient in zinc and in inherited zinc-responsive syndrome called acrodermatitis </w:t>
      </w:r>
      <w:proofErr w:type="spellStart"/>
      <w:r w:rsidRPr="005F624E">
        <w:rPr>
          <w:rFonts w:ascii="Times New Roman" w:eastAsia="Times New Roman" w:hAnsi="Times New Roman" w:cs="Times New Roman"/>
          <w:color w:val="000000"/>
          <w:sz w:val="24"/>
          <w:szCs w:val="24"/>
        </w:rPr>
        <w:t>enteropathica</w:t>
      </w:r>
      <w:proofErr w:type="spellEnd"/>
      <w:r w:rsidRPr="005F624E">
        <w:rPr>
          <w:rFonts w:ascii="Times New Roman" w:eastAsia="Times New Roman" w:hAnsi="Times New Roman" w:cs="Times New Roman"/>
          <w:color w:val="000000"/>
          <w:sz w:val="24"/>
          <w:szCs w:val="24"/>
        </w:rPr>
        <w:t xml:space="preserve"> (Theodore, 2010; Jean, 2019; Larry, 2018;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Symptoms of zinc deficiency may include diarrhea, increased susceptibility to infections, skin lesions, night blindness, poor appetite, hair loss, reduced taste and smell acuity, slow wound healing, impotence, and low sperm count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Zinc is hig</w:t>
      </w:r>
      <w:r w:rsidR="005427C2" w:rsidRPr="005F624E">
        <w:rPr>
          <w:rFonts w:ascii="Times New Roman" w:eastAsia="Times New Roman" w:hAnsi="Times New Roman" w:cs="Times New Roman"/>
          <w:color w:val="000000"/>
          <w:sz w:val="24"/>
          <w:szCs w:val="24"/>
        </w:rPr>
        <w:t xml:space="preserve">hest in the protein-rich foods, </w:t>
      </w:r>
      <w:r w:rsidRPr="005F624E">
        <w:rPr>
          <w:rFonts w:ascii="Times New Roman" w:eastAsia="Times New Roman" w:hAnsi="Times New Roman" w:cs="Times New Roman"/>
          <w:color w:val="000000"/>
          <w:sz w:val="24"/>
          <w:szCs w:val="24"/>
        </w:rPr>
        <w:t xml:space="preserve">particularly red meat and </w:t>
      </w:r>
      <w:r w:rsidRPr="005F624E">
        <w:rPr>
          <w:rFonts w:ascii="Times New Roman" w:eastAsia="Times New Roman" w:hAnsi="Times New Roman" w:cs="Times New Roman"/>
          <w:color w:val="000000"/>
          <w:sz w:val="24"/>
          <w:szCs w:val="24"/>
        </w:rPr>
        <w:lastRenderedPageBreak/>
        <w:t xml:space="preserve">shellfish. Zinc status could be low in protein-energy malnutrition. In developed countries, young children, the elderly, strict vegetarians, pregnant women, people with alcoholism, and individuals with malabsorption syndromes are even vulnerable to deficiency of zinc. </w:t>
      </w:r>
    </w:p>
    <w:p w14:paraId="108F3CCD" w14:textId="77777777" w:rsidR="00D14F2A" w:rsidRPr="005F624E" w:rsidRDefault="00D14F2A" w:rsidP="00310DB2">
      <w:pPr>
        <w:pStyle w:val="Heading1"/>
        <w:spacing w:before="0" w:after="0" w:line="480" w:lineRule="auto"/>
        <w:rPr>
          <w:rFonts w:eastAsia="Times New Roman" w:cs="Times New Roman"/>
          <w:szCs w:val="24"/>
        </w:rPr>
      </w:pPr>
      <w:bookmarkStart w:id="35" w:name="_Toc182427517"/>
      <w:bookmarkStart w:id="36" w:name="_Toc199957017"/>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2 Calcium</w:t>
      </w:r>
      <w:bookmarkEnd w:id="35"/>
      <w:bookmarkEnd w:id="36"/>
      <w:r w:rsidRPr="005F624E">
        <w:rPr>
          <w:rFonts w:eastAsia="Times New Roman" w:cs="Times New Roman"/>
          <w:szCs w:val="24"/>
        </w:rPr>
        <w:t xml:space="preserve"> </w:t>
      </w:r>
    </w:p>
    <w:p w14:paraId="621C3A1F"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Almost all calcium in the body is in bones and the teeth, the sk</w:t>
      </w:r>
      <w:r w:rsidR="00B81359" w:rsidRPr="005F624E">
        <w:rPr>
          <w:rFonts w:ascii="Times New Roman" w:eastAsia="Times New Roman" w:hAnsi="Times New Roman" w:cs="Times New Roman"/>
          <w:color w:val="000000"/>
          <w:sz w:val="24"/>
          <w:szCs w:val="24"/>
        </w:rPr>
        <w:t xml:space="preserve">eleton serving as reservoir for </w:t>
      </w:r>
      <w:r w:rsidRPr="005F624E">
        <w:rPr>
          <w:rFonts w:ascii="Times New Roman" w:eastAsia="Times New Roman" w:hAnsi="Times New Roman" w:cs="Times New Roman"/>
          <w:color w:val="000000"/>
          <w:sz w:val="24"/>
          <w:szCs w:val="24"/>
        </w:rPr>
        <w:t xml:space="preserve">calcium required in blood and elsewhere. During the childhood and the adolescence stages, adequate intake of calcium is critical for the bone growth and calcification. A low intake of calcium during childhood, and especially during adolescent growth spurt, may predispose individual to osteoporosis (a disease characterized by a reduced bone mass) later in life (Theodore, 2010; Young, 2012). As bones lose density, they develop fragility and inability to withstand ordinary strains; resulting fractures, mostly of the hip, may result in incapacitation and even death (Jean, 2019). Osteoporosis is mainly common in postmenopausal women in industrialized societies. </w:t>
      </w:r>
    </w:p>
    <w:p w14:paraId="6FEE9332"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Some processes foods undergo reduce the nutrients in them, including calcium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Nwankwere</w:t>
      </w:r>
      <w:proofErr w:type="spellEnd"/>
      <w:r w:rsidRPr="005F624E">
        <w:rPr>
          <w:rFonts w:ascii="Times New Roman" w:eastAsia="Times New Roman" w:hAnsi="Times New Roman" w:cs="Times New Roman"/>
          <w:color w:val="000000"/>
          <w:sz w:val="24"/>
          <w:szCs w:val="24"/>
        </w:rPr>
        <w:t>, 2018). Not a disease of calcium deficiency per se, osteoporosis is heavily influenced by heredity; the risks of the disease can be reduced by ensuring sufficient calcium intake all through life and doing regular weight-bearing exercise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Sufficient calcium intake in immediate postmenopausal years does seem to slow bone loss, though not to the same degree as do bone-conserving drugs. </w:t>
      </w:r>
    </w:p>
    <w:p w14:paraId="2E91E07F" w14:textId="77777777" w:rsidR="00D14F2A" w:rsidRPr="005F624E" w:rsidRDefault="00D14F2A" w:rsidP="00310DB2">
      <w:pPr>
        <w:pStyle w:val="Heading1"/>
        <w:spacing w:before="0" w:after="0" w:line="480" w:lineRule="auto"/>
        <w:rPr>
          <w:rFonts w:eastAsia="Times New Roman" w:cs="Times New Roman"/>
          <w:szCs w:val="24"/>
        </w:rPr>
      </w:pPr>
      <w:bookmarkStart w:id="37" w:name="_Toc182427518"/>
      <w:bookmarkStart w:id="38" w:name="_Toc199957018"/>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3 Chloride</w:t>
      </w:r>
      <w:bookmarkEnd w:id="37"/>
      <w:bookmarkEnd w:id="38"/>
      <w:r w:rsidRPr="005F624E">
        <w:rPr>
          <w:rFonts w:eastAsia="Times New Roman" w:cs="Times New Roman"/>
          <w:szCs w:val="24"/>
        </w:rPr>
        <w:t xml:space="preserve"> </w:t>
      </w:r>
    </w:p>
    <w:p w14:paraId="2D5E4161"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Chloride is also lost from the body under the conditions that parallel those of loss of sodium. Severe chloride depletion results in condition known as metabolic alkalosis (excessive alkalinity in body fluids) (Jean, 2019). Table salt (sodium chloride) is excellent source of chloride. </w:t>
      </w:r>
    </w:p>
    <w:p w14:paraId="13FEE688" w14:textId="77777777" w:rsidR="00D14F2A" w:rsidRPr="005F624E" w:rsidRDefault="00D14F2A" w:rsidP="00310DB2">
      <w:pPr>
        <w:pStyle w:val="Heading1"/>
        <w:spacing w:before="0" w:after="0" w:line="480" w:lineRule="auto"/>
        <w:rPr>
          <w:rFonts w:eastAsia="Times New Roman" w:cs="Times New Roman"/>
          <w:szCs w:val="24"/>
        </w:rPr>
      </w:pPr>
      <w:bookmarkStart w:id="39" w:name="_Toc182427519"/>
      <w:bookmarkStart w:id="40" w:name="_Toc199957019"/>
      <w:r w:rsidRPr="005F624E">
        <w:rPr>
          <w:rFonts w:eastAsia="Times New Roman" w:cs="Times New Roman"/>
          <w:szCs w:val="24"/>
        </w:rPr>
        <w:lastRenderedPageBreak/>
        <w:t>2.</w:t>
      </w:r>
      <w:r w:rsidR="00B81359" w:rsidRPr="005F624E">
        <w:rPr>
          <w:rFonts w:eastAsia="Times New Roman" w:cs="Times New Roman"/>
          <w:szCs w:val="24"/>
        </w:rPr>
        <w:t>8.</w:t>
      </w:r>
      <w:r w:rsidRPr="005F624E">
        <w:rPr>
          <w:rFonts w:eastAsia="Times New Roman" w:cs="Times New Roman"/>
          <w:szCs w:val="24"/>
        </w:rPr>
        <w:t>4 Potassium</w:t>
      </w:r>
      <w:bookmarkEnd w:id="39"/>
      <w:bookmarkEnd w:id="40"/>
      <w:r w:rsidRPr="005F624E">
        <w:rPr>
          <w:rFonts w:eastAsia="Times New Roman" w:cs="Times New Roman"/>
          <w:szCs w:val="24"/>
        </w:rPr>
        <w:t xml:space="preserve"> </w:t>
      </w:r>
    </w:p>
    <w:p w14:paraId="34DE9D0A"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Potassium is widely distributed in food and the deficiency in the diet is rarely. However, some diuretics used in treatment of hypertension usually deplete potassium. Potassium is also lost during sustained diarrhea or vomiting or with chronic use of laxatives. The symptoms of potassium deficiency include muscle cramps, confusion, weakness, and loss of appetite. Severe low blood potassium (hypokalemia) may result in cardiac arrhythmias (Jean, 2019). Potassium-rich foods, such as bananas and oranges, can help replace potassium losses, as can potassium chloride supplements, which ought to be taken under medical supervision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w:t>
      </w:r>
    </w:p>
    <w:p w14:paraId="5B3B53DC" w14:textId="77777777" w:rsidR="00D14F2A" w:rsidRPr="005F624E" w:rsidRDefault="00D14F2A" w:rsidP="00310DB2">
      <w:pPr>
        <w:pStyle w:val="Heading1"/>
        <w:spacing w:before="0" w:after="0" w:line="480" w:lineRule="auto"/>
        <w:rPr>
          <w:rFonts w:eastAsia="Times New Roman" w:cs="Times New Roman"/>
          <w:szCs w:val="24"/>
        </w:rPr>
      </w:pPr>
      <w:bookmarkStart w:id="41" w:name="_Toc182427520"/>
      <w:bookmarkStart w:id="42" w:name="_Toc199957020"/>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5 Iron</w:t>
      </w:r>
      <w:bookmarkEnd w:id="41"/>
      <w:bookmarkEnd w:id="42"/>
      <w:r w:rsidRPr="005F624E">
        <w:rPr>
          <w:rFonts w:eastAsia="Times New Roman" w:cs="Times New Roman"/>
          <w:szCs w:val="24"/>
        </w:rPr>
        <w:t xml:space="preserve"> </w:t>
      </w:r>
    </w:p>
    <w:p w14:paraId="0E0D06DA"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Iron deficiency is the most commonly encountered among all nutr</w:t>
      </w:r>
      <w:r w:rsidR="00B81359" w:rsidRPr="005F624E">
        <w:rPr>
          <w:rFonts w:ascii="Times New Roman" w:eastAsia="Times New Roman" w:hAnsi="Times New Roman" w:cs="Times New Roman"/>
          <w:color w:val="000000"/>
          <w:sz w:val="24"/>
          <w:szCs w:val="24"/>
        </w:rPr>
        <w:t xml:space="preserve">itional deficiencies, with much </w:t>
      </w:r>
      <w:r w:rsidRPr="005F624E">
        <w:rPr>
          <w:rFonts w:ascii="Times New Roman" w:eastAsia="Times New Roman" w:hAnsi="Times New Roman" w:cs="Times New Roman"/>
          <w:color w:val="000000"/>
          <w:sz w:val="24"/>
          <w:szCs w:val="24"/>
        </w:rPr>
        <w:t>of the population of the world being deficient in the mineral to some extent. Premenopausal women and young children are the most vulnerable to iron deficiency. The main function of iron is in hemoglobin formation, the red pigment of the blood which carries oxygen from lungs to other tissues in the body. Since every milliliter of blood contains 0.5 milligram of iron (as a hemoglobin component), bleeding drains the body’s iron reserves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When iron stores get depleted a condition known as microcytic hypochromic anemia arises, characterized by small red blood cells which contain less hemoglobin than usual. Symptoms of severe iron deficiency anemia are pale skin, difficulty breathing on exertion, fatigue, weakness, apathy, and low resistance to cold temperatures (Jean, 2019). During childhood, iron deficiency can affect the behavior and learning abilities as well as development and growth. Severe anemia increases the risks of maternal death and pregnancy complications. Iron deficiency anemia is mostly common during early childhood and late infancy, when iron stores present from birth have been exhausted and milk, which is very poor in iron, is a main food; during the </w:t>
      </w:r>
      <w:r w:rsidRPr="005F624E">
        <w:rPr>
          <w:rFonts w:ascii="Times New Roman" w:eastAsia="Times New Roman" w:hAnsi="Times New Roman" w:cs="Times New Roman"/>
          <w:color w:val="000000"/>
          <w:sz w:val="24"/>
          <w:szCs w:val="24"/>
        </w:rPr>
        <w:lastRenderedPageBreak/>
        <w:t>adolescent growth spurt; as well as in women during childbearing years, due to blood loss during menstruation and the additional iron requirements of pregnancy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Intestinal blood loss and the subsequent iron deficiency anemia in adults can also stem from ulcers, </w:t>
      </w:r>
      <w:proofErr w:type="spellStart"/>
      <w:r w:rsidRPr="005F624E">
        <w:rPr>
          <w:rFonts w:ascii="Times New Roman" w:eastAsia="Times New Roman" w:hAnsi="Times New Roman" w:cs="Times New Roman"/>
          <w:color w:val="000000"/>
          <w:sz w:val="24"/>
          <w:szCs w:val="24"/>
        </w:rPr>
        <w:t>tumours</w:t>
      </w:r>
      <w:proofErr w:type="spellEnd"/>
      <w:r w:rsidRPr="005F624E">
        <w:rPr>
          <w:rFonts w:ascii="Times New Roman" w:eastAsia="Times New Roman" w:hAnsi="Times New Roman" w:cs="Times New Roman"/>
          <w:color w:val="000000"/>
          <w:sz w:val="24"/>
          <w:szCs w:val="24"/>
        </w:rPr>
        <w:t xml:space="preserve">, hemorrhoids, (Jean, 2019) or chronic use of some drugs such as aspirin. In developing nations, blood loss due to hookworm and some other infections, coupled with insufficient dietary iron intake, worsens iron deficiency in both adults and children. </w:t>
      </w:r>
    </w:p>
    <w:p w14:paraId="24CC8A33" w14:textId="77777777" w:rsidR="00D14F2A" w:rsidRPr="005F624E" w:rsidRDefault="00D14F2A" w:rsidP="00310DB2">
      <w:pPr>
        <w:pStyle w:val="Heading1"/>
        <w:spacing w:before="0" w:after="0" w:line="480" w:lineRule="auto"/>
        <w:rPr>
          <w:rFonts w:eastAsia="Times New Roman" w:cs="Times New Roman"/>
          <w:szCs w:val="24"/>
        </w:rPr>
      </w:pPr>
      <w:bookmarkStart w:id="43" w:name="_Toc182427521"/>
      <w:bookmarkStart w:id="44" w:name="_Toc199957021"/>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6 Iodine</w:t>
      </w:r>
      <w:bookmarkEnd w:id="43"/>
      <w:bookmarkEnd w:id="44"/>
      <w:r w:rsidRPr="005F624E">
        <w:rPr>
          <w:rFonts w:eastAsia="Times New Roman" w:cs="Times New Roman"/>
          <w:szCs w:val="24"/>
        </w:rPr>
        <w:t xml:space="preserve"> </w:t>
      </w:r>
    </w:p>
    <w:p w14:paraId="55DE986C"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Iodine deficiency disorders are the utmost common cause of prev</w:t>
      </w:r>
      <w:r w:rsidR="00B81359" w:rsidRPr="005F624E">
        <w:rPr>
          <w:rFonts w:ascii="Times New Roman" w:eastAsia="Times New Roman" w:hAnsi="Times New Roman" w:cs="Times New Roman"/>
          <w:color w:val="000000"/>
          <w:sz w:val="24"/>
          <w:szCs w:val="24"/>
        </w:rPr>
        <w:t xml:space="preserve">entable brain damage, affecting </w:t>
      </w:r>
      <w:r w:rsidRPr="005F624E">
        <w:rPr>
          <w:rFonts w:ascii="Times New Roman" w:eastAsia="Times New Roman" w:hAnsi="Times New Roman" w:cs="Times New Roman"/>
          <w:color w:val="000000"/>
          <w:sz w:val="24"/>
          <w:szCs w:val="24"/>
        </w:rPr>
        <w:t xml:space="preserve">an estimated 50 million people all over the world. During pregnancy, severe deficiency of iodine may impair fetal development, and results in cretinism (an irreversible mental retardation with developmental abnormalities and short stature) as well as in miscarriage or stillbirth (Theodore, </w:t>
      </w:r>
    </w:p>
    <w:p w14:paraId="578A5587" w14:textId="77777777" w:rsidR="00567550"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Larry, 2018). Other more prevalent consequences of chronic deficiency of iodine are lower cognitive and neuromuscular deficits. Ocean is a reliable source of iodine, but further than coastal areas iodine in food varies and largely reflects the quantity in soil. In chronic deficiency of iodine the thyroid gland enlarges due to its attempts to trap more and more iodide (a form in which the iodine functions in the body) from blood for the synthesis of thyroid hormones; it eventually grows into a visible lump at the front of the neck, a condition known as a “</w:t>
      </w:r>
      <w:proofErr w:type="spellStart"/>
      <w:r w:rsidRPr="005F624E">
        <w:rPr>
          <w:rFonts w:ascii="Times New Roman" w:eastAsia="Times New Roman" w:hAnsi="Times New Roman" w:cs="Times New Roman"/>
          <w:color w:val="000000"/>
          <w:sz w:val="24"/>
          <w:szCs w:val="24"/>
        </w:rPr>
        <w:t>goitre</w:t>
      </w:r>
      <w:proofErr w:type="spellEnd"/>
      <w:r w:rsidRPr="005F624E">
        <w:rPr>
          <w:rFonts w:ascii="Times New Roman" w:eastAsia="Times New Roman" w:hAnsi="Times New Roman" w:cs="Times New Roman"/>
          <w:color w:val="000000"/>
          <w:sz w:val="24"/>
          <w:szCs w:val="24"/>
        </w:rPr>
        <w:t>”. Many foods, such as cassava, sweet potato, certain beans, millet, and members of cabbage family, contain substances called goitrogens which interfere with thyroid hormone synthesis. The substances, although destroyed by cooking, may be a significant factor in people with coexisting deficiency of iodine who depend on goi</w:t>
      </w:r>
      <w:r w:rsidR="003B3642" w:rsidRPr="005F624E">
        <w:rPr>
          <w:rFonts w:ascii="Times New Roman" w:eastAsia="Times New Roman" w:hAnsi="Times New Roman" w:cs="Times New Roman"/>
          <w:color w:val="000000"/>
          <w:sz w:val="24"/>
          <w:szCs w:val="24"/>
        </w:rPr>
        <w:t xml:space="preserve">trogenic foods as staples. Ever </w:t>
      </w:r>
      <w:r w:rsidRPr="005F624E">
        <w:rPr>
          <w:rFonts w:ascii="Times New Roman" w:eastAsia="Times New Roman" w:hAnsi="Times New Roman" w:cs="Times New Roman"/>
          <w:color w:val="000000"/>
          <w:sz w:val="24"/>
          <w:szCs w:val="24"/>
        </w:rPr>
        <w:t xml:space="preserve">since the strategy of worldwide iodization of salt was adopted in the year 1993, there has been remarkable progress in the </w:t>
      </w:r>
      <w:r w:rsidRPr="005F624E">
        <w:rPr>
          <w:rFonts w:ascii="Times New Roman" w:eastAsia="Times New Roman" w:hAnsi="Times New Roman" w:cs="Times New Roman"/>
          <w:color w:val="000000"/>
          <w:sz w:val="24"/>
          <w:szCs w:val="24"/>
        </w:rPr>
        <w:lastRenderedPageBreak/>
        <w:t xml:space="preserve">improvement of iodine status worldwide (Jean, 2019; Larry, 2018). Nonetheless, millions of individuals living in iodine-deficient areas, mostly in Central Africa, Central and Southeast Asia, and even in Eastern and Central Europe, remain at risk. </w:t>
      </w:r>
    </w:p>
    <w:p w14:paraId="71000444" w14:textId="77777777" w:rsidR="00D14F2A" w:rsidRPr="005F624E" w:rsidRDefault="00D14F2A" w:rsidP="00310DB2">
      <w:pPr>
        <w:pStyle w:val="Heading1"/>
        <w:spacing w:before="0" w:after="0" w:line="480" w:lineRule="auto"/>
        <w:rPr>
          <w:rFonts w:eastAsia="Times New Roman" w:cs="Times New Roman"/>
          <w:szCs w:val="24"/>
        </w:rPr>
      </w:pPr>
      <w:bookmarkStart w:id="45" w:name="_Toc182427522"/>
      <w:bookmarkStart w:id="46" w:name="_Toc199957022"/>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7 Fluoride</w:t>
      </w:r>
      <w:bookmarkEnd w:id="45"/>
      <w:bookmarkEnd w:id="46"/>
      <w:r w:rsidRPr="005F624E">
        <w:rPr>
          <w:rFonts w:eastAsia="Times New Roman" w:cs="Times New Roman"/>
          <w:szCs w:val="24"/>
        </w:rPr>
        <w:t xml:space="preserve"> </w:t>
      </w:r>
    </w:p>
    <w:p w14:paraId="28B097F2"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Fluoride contributes to the bones and teeth mineralization and protects against tooth decay. The epidemiological studies in the US in the 1930s and 1940s showed an inverse association between the natural fluoride in water and the rates of dental caries (Jean, 2019). In areas where levels of fluoride in drinking water are low, prescribed fluoride supplements are recommended for the children older than 6 months; also dentists may apply fluoride gels or rinses periodically to the teeth of their patients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Fluoridated toothpastes are important sources of fluoride for the children and also for the adults, who continue to benefit from intake of fluoride. </w:t>
      </w:r>
    </w:p>
    <w:p w14:paraId="19C1E07B" w14:textId="77777777" w:rsidR="00D14F2A" w:rsidRPr="005F624E" w:rsidRDefault="00D14F2A" w:rsidP="00310DB2">
      <w:pPr>
        <w:pStyle w:val="Heading1"/>
        <w:spacing w:before="0" w:after="0" w:line="480" w:lineRule="auto"/>
        <w:rPr>
          <w:rFonts w:eastAsia="Times New Roman"/>
        </w:rPr>
      </w:pPr>
      <w:bookmarkStart w:id="47" w:name="_Toc182427523"/>
      <w:bookmarkStart w:id="48" w:name="_Toc199957023"/>
      <w:r w:rsidRPr="005F624E">
        <w:rPr>
          <w:rFonts w:eastAsia="Times New Roman"/>
        </w:rPr>
        <w:t>2.</w:t>
      </w:r>
      <w:r w:rsidR="00B81359" w:rsidRPr="005F624E">
        <w:rPr>
          <w:rFonts w:eastAsia="Times New Roman"/>
        </w:rPr>
        <w:t>8.</w:t>
      </w:r>
      <w:r w:rsidRPr="005F624E">
        <w:rPr>
          <w:rFonts w:eastAsia="Times New Roman"/>
        </w:rPr>
        <w:t>8 Sodium</w:t>
      </w:r>
      <w:bookmarkEnd w:id="47"/>
      <w:bookmarkEnd w:id="48"/>
      <w:r w:rsidRPr="005F624E">
        <w:rPr>
          <w:rFonts w:eastAsia="Times New Roman"/>
        </w:rPr>
        <w:t xml:space="preserve"> </w:t>
      </w:r>
    </w:p>
    <w:p w14:paraId="3DCD7FB0" w14:textId="77777777" w:rsidR="00D14F2A"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Sodium is often provided in ample amounts by foods, even without additional table salt (sodium chloride). Additionally, the body’s sodium-conservation mechanisms are greatly developed, and thus deficiency of sodium is rare, even for individuals on lo</w:t>
      </w:r>
      <w:r w:rsidR="003B3642" w:rsidRPr="005F624E">
        <w:rPr>
          <w:rFonts w:ascii="Times New Roman" w:eastAsia="Times New Roman" w:hAnsi="Times New Roman" w:cs="Times New Roman"/>
          <w:color w:val="000000"/>
          <w:sz w:val="24"/>
          <w:szCs w:val="24"/>
        </w:rPr>
        <w:t xml:space="preserve">w-sodium diets (Theodore, 2010; </w:t>
      </w:r>
      <w:r w:rsidRPr="005F624E">
        <w:rPr>
          <w:rFonts w:ascii="Times New Roman" w:eastAsia="Times New Roman" w:hAnsi="Times New Roman" w:cs="Times New Roman"/>
          <w:color w:val="000000"/>
          <w:sz w:val="24"/>
          <w:szCs w:val="24"/>
        </w:rPr>
        <w:t>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Sodium depletion may occur during persistent heavy sweating, diarrhea, or vomiting, or in cases of kidney disea</w:t>
      </w:r>
      <w:r w:rsidR="003B3642" w:rsidRPr="005F624E">
        <w:rPr>
          <w:rFonts w:ascii="Times New Roman" w:eastAsia="Times New Roman" w:hAnsi="Times New Roman" w:cs="Times New Roman"/>
          <w:color w:val="000000"/>
          <w:sz w:val="24"/>
          <w:szCs w:val="24"/>
        </w:rPr>
        <w:t xml:space="preserve">se (Theodore, 2010; Jean, 2019; </w:t>
      </w:r>
      <w:r w:rsidRPr="005F624E">
        <w:rPr>
          <w:rFonts w:ascii="Times New Roman" w:eastAsia="Times New Roman" w:hAnsi="Times New Roman" w:cs="Times New Roman"/>
          <w:color w:val="000000"/>
          <w:sz w:val="24"/>
          <w:szCs w:val="24"/>
        </w:rPr>
        <w:t>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Symptoms of low blood sodium (hyponatremia), include muscle weakness, cramps, nausea, dizziness, and eventually shock and then coma. After protracted high intensity exertion in the heat, the sodium balance can be rest</w:t>
      </w:r>
      <w:r w:rsidR="003B3642" w:rsidRPr="005F624E">
        <w:rPr>
          <w:rFonts w:ascii="Times New Roman" w:eastAsia="Times New Roman" w:hAnsi="Times New Roman" w:cs="Times New Roman"/>
          <w:color w:val="000000"/>
          <w:sz w:val="24"/>
          <w:szCs w:val="24"/>
        </w:rPr>
        <w:t xml:space="preserve">ored through drinking beverages </w:t>
      </w:r>
      <w:r w:rsidRPr="005F624E">
        <w:rPr>
          <w:rFonts w:ascii="Times New Roman" w:eastAsia="Times New Roman" w:hAnsi="Times New Roman" w:cs="Times New Roman"/>
          <w:color w:val="000000"/>
          <w:sz w:val="24"/>
          <w:szCs w:val="24"/>
        </w:rPr>
        <w:t xml:space="preserve">containing sodium and glucose (referred to as sports drinks) and by consuming salted food (Jean, </w:t>
      </w:r>
    </w:p>
    <w:p w14:paraId="0FA854D6" w14:textId="77777777" w:rsidR="000A560D" w:rsidRPr="005F624E" w:rsidRDefault="00D14F2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2019). Drinking 1 liter of water containing 2 ml (one-third teaspoon) of the table salt also should meet one’s requirements.</w:t>
      </w:r>
    </w:p>
    <w:p w14:paraId="47CB5DAC" w14:textId="77777777" w:rsidR="00BC41EE" w:rsidRPr="005F624E" w:rsidRDefault="005F624E" w:rsidP="00310DB2">
      <w:pPr>
        <w:pStyle w:val="Heading2"/>
        <w:spacing w:before="0" w:after="0" w:line="480" w:lineRule="auto"/>
        <w:jc w:val="both"/>
        <w:rPr>
          <w:rFonts w:cs="Times New Roman"/>
          <w:szCs w:val="24"/>
        </w:rPr>
      </w:pPr>
      <w:bookmarkStart w:id="49" w:name="_Toc199957024"/>
      <w:r w:rsidRPr="005F624E">
        <w:rPr>
          <w:rStyle w:val="Strong"/>
          <w:rFonts w:cs="Times New Roman"/>
          <w:b/>
          <w:bCs w:val="0"/>
          <w:szCs w:val="24"/>
        </w:rPr>
        <w:lastRenderedPageBreak/>
        <w:t>2.9 Proximate Analysis</w:t>
      </w:r>
      <w:bookmarkEnd w:id="49"/>
    </w:p>
    <w:p w14:paraId="5FD577B5" w14:textId="77777777" w:rsidR="00BC41EE" w:rsidRPr="005F624E" w:rsidRDefault="00BC41EE" w:rsidP="00310DB2">
      <w:pPr>
        <w:pStyle w:val="NormalWeb"/>
        <w:spacing w:before="0" w:beforeAutospacing="0" w:after="0" w:afterAutospacing="0" w:line="480" w:lineRule="auto"/>
        <w:jc w:val="both"/>
      </w:pPr>
      <w:r w:rsidRPr="005F624E">
        <w:t>The concept of proximate analysis dates back to the 19th century, pioneered by chemists like Carl Friedrich Mohr and Justus von Liebig. Over time, it has evolved with advancements in laboratory technology, but its fundamental principles remain the same.</w:t>
      </w:r>
    </w:p>
    <w:p w14:paraId="1B5E4DFF" w14:textId="77777777" w:rsidR="00BC41EE" w:rsidRPr="005F624E" w:rsidRDefault="00BC41EE" w:rsidP="00310DB2">
      <w:pPr>
        <w:pStyle w:val="NormalWeb"/>
        <w:spacing w:before="0" w:beforeAutospacing="0" w:after="0" w:afterAutospacing="0" w:line="480" w:lineRule="auto"/>
        <w:jc w:val="both"/>
      </w:pPr>
      <w:r w:rsidRPr="005F624E">
        <w:t>Proximate analysis is a method used to determine the basic nutritional components of food. It categorizes the nutritional content into five main components:</w:t>
      </w:r>
    </w:p>
    <w:p w14:paraId="0BE2F10D"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Moisture</w:t>
      </w:r>
    </w:p>
    <w:p w14:paraId="1C464928"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Ash</w:t>
      </w:r>
    </w:p>
    <w:p w14:paraId="4F71374E"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Protein</w:t>
      </w:r>
    </w:p>
    <w:p w14:paraId="456398E2"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Fat</w:t>
      </w:r>
    </w:p>
    <w:p w14:paraId="18ECDF02" w14:textId="77777777" w:rsidR="00BC41EE" w:rsidRPr="005F624E" w:rsidRDefault="00BC41EE" w:rsidP="00310DB2">
      <w:pPr>
        <w:numPr>
          <w:ilvl w:val="0"/>
          <w:numId w:val="2"/>
        </w:num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Crude Fiber</w:t>
      </w:r>
    </w:p>
    <w:p w14:paraId="52341F73" w14:textId="77777777" w:rsidR="00BC41EE" w:rsidRPr="005F624E" w:rsidRDefault="005F624E" w:rsidP="00310DB2">
      <w:pPr>
        <w:pStyle w:val="Heading2"/>
        <w:spacing w:before="0" w:after="0" w:line="480" w:lineRule="auto"/>
        <w:jc w:val="both"/>
        <w:rPr>
          <w:rFonts w:cs="Times New Roman"/>
          <w:szCs w:val="24"/>
        </w:rPr>
      </w:pPr>
      <w:bookmarkStart w:id="50" w:name="_Toc199957025"/>
      <w:r w:rsidRPr="005F624E">
        <w:rPr>
          <w:rStyle w:val="Strong"/>
          <w:rFonts w:cs="Times New Roman"/>
          <w:b/>
          <w:bCs w:val="0"/>
          <w:szCs w:val="24"/>
        </w:rPr>
        <w:t xml:space="preserve">2.9.1 </w:t>
      </w:r>
      <w:r w:rsidR="00BC41EE" w:rsidRPr="005F624E">
        <w:rPr>
          <w:rStyle w:val="Strong"/>
          <w:rFonts w:cs="Times New Roman"/>
          <w:b/>
          <w:bCs w:val="0"/>
          <w:szCs w:val="24"/>
        </w:rPr>
        <w:t>Impact &amp; Benefits of estimating Proximate Analysis in the Food Industry</w:t>
      </w:r>
      <w:bookmarkEnd w:id="50"/>
    </w:p>
    <w:p w14:paraId="34A762CF" w14:textId="77777777" w:rsidR="00BC41EE" w:rsidRPr="005F624E" w:rsidRDefault="00BC41EE" w:rsidP="00310DB2">
      <w:pPr>
        <w:pStyle w:val="NormalWeb"/>
        <w:spacing w:before="0" w:beforeAutospacing="0" w:after="0" w:afterAutospacing="0" w:line="480" w:lineRule="auto"/>
        <w:jc w:val="both"/>
      </w:pPr>
      <w:r w:rsidRPr="005F624E">
        <w:t>Proximate analysis plays a significant role in the food industry by providing critical insights into the nutritional value of food products. By determining the levels of moisture, ash, protein, fat, and carbohydrates, manufacturers can create accurate nutritional labels that inform consumers about the products they purchase. This transparency fosters trust and aids consumers in making healthier dietary choices. Moreover, proximate analysis helps food producers tailor their products to meet market demands and regulatory standards, ensuring safety and quality. Importantly, this analytical technique also aids in research and development, allowing for the innovation of functional foods that align with current health trends and consumer preferences. Overall, the application of proximate analysis not only enhances consumer knowledge but also drives the continual advancement of the food industry.</w:t>
      </w:r>
    </w:p>
    <w:p w14:paraId="1486657C" w14:textId="77777777" w:rsidR="00BC41EE" w:rsidRPr="005F624E" w:rsidRDefault="00BC41EE" w:rsidP="00310DB2">
      <w:pPr>
        <w:pStyle w:val="NormalWeb"/>
        <w:spacing w:before="0" w:beforeAutospacing="0" w:after="0" w:afterAutospacing="0" w:line="480" w:lineRule="auto"/>
        <w:jc w:val="both"/>
      </w:pPr>
      <w:r w:rsidRPr="005F624E">
        <w:t xml:space="preserve">Estimating these parameters ensures the consistency and quality of food products through rigorous quality control measures. It also meets the nutritional labeling requirements set by </w:t>
      </w:r>
      <w:r w:rsidRPr="005F624E">
        <w:lastRenderedPageBreak/>
        <w:t>health authorities, ensuring regulatory compliance. Additionally, proximate analysis aids in cost management by helping formulate cost-effective products without compromising on quality.</w:t>
      </w:r>
    </w:p>
    <w:p w14:paraId="02F00810" w14:textId="77777777" w:rsidR="00BC41EE" w:rsidRPr="005F624E" w:rsidRDefault="00BC41EE" w:rsidP="00310DB2">
      <w:pPr>
        <w:pStyle w:val="NormalWeb"/>
        <w:spacing w:before="0" w:beforeAutospacing="0" w:after="0" w:afterAutospacing="0" w:line="480" w:lineRule="auto"/>
        <w:jc w:val="both"/>
      </w:pPr>
      <w:r w:rsidRPr="005F624E">
        <w:t>Another significant advantage is its widespread acceptance and standardization within the industry, which facilitates the comparison of nutritional information across different products.</w:t>
      </w:r>
    </w:p>
    <w:p w14:paraId="4D720243" w14:textId="77777777" w:rsidR="00BC41EE" w:rsidRPr="005F624E" w:rsidRDefault="005F624E" w:rsidP="00310DB2">
      <w:pPr>
        <w:pStyle w:val="Heading2"/>
        <w:spacing w:before="0" w:after="0" w:line="480" w:lineRule="auto"/>
        <w:jc w:val="both"/>
        <w:rPr>
          <w:rFonts w:cs="Times New Roman"/>
          <w:szCs w:val="24"/>
        </w:rPr>
      </w:pPr>
      <w:bookmarkStart w:id="51" w:name="_Toc199957026"/>
      <w:r w:rsidRPr="005F624E">
        <w:rPr>
          <w:rStyle w:val="Strong"/>
          <w:rFonts w:cs="Times New Roman"/>
          <w:b/>
          <w:bCs w:val="0"/>
          <w:szCs w:val="24"/>
        </w:rPr>
        <w:t xml:space="preserve">2.10 </w:t>
      </w:r>
      <w:r w:rsidR="00BC41EE" w:rsidRPr="005F624E">
        <w:rPr>
          <w:rStyle w:val="Strong"/>
          <w:rFonts w:cs="Times New Roman"/>
          <w:b/>
          <w:bCs w:val="0"/>
          <w:szCs w:val="24"/>
        </w:rPr>
        <w:t>Components of Proximate Analysis</w:t>
      </w:r>
      <w:bookmarkEnd w:id="51"/>
    </w:p>
    <w:p w14:paraId="29CDA3E1" w14:textId="77777777" w:rsidR="00BC41EE" w:rsidRPr="005F624E" w:rsidRDefault="005F624E" w:rsidP="00310DB2">
      <w:pPr>
        <w:pStyle w:val="Heading3"/>
        <w:spacing w:before="0" w:line="480" w:lineRule="auto"/>
        <w:jc w:val="both"/>
        <w:rPr>
          <w:rFonts w:ascii="Times New Roman" w:hAnsi="Times New Roman" w:cs="Times New Roman"/>
          <w:color w:val="auto"/>
        </w:rPr>
      </w:pPr>
      <w:bookmarkStart w:id="52" w:name="_Toc199957027"/>
      <w:r w:rsidRPr="005F624E">
        <w:rPr>
          <w:rStyle w:val="Strong"/>
          <w:rFonts w:ascii="Times New Roman" w:hAnsi="Times New Roman" w:cs="Times New Roman"/>
          <w:bCs w:val="0"/>
          <w:color w:val="auto"/>
        </w:rPr>
        <w:t xml:space="preserve">2.10.1 </w:t>
      </w:r>
      <w:r w:rsidR="00BC41EE" w:rsidRPr="005F624E">
        <w:rPr>
          <w:rStyle w:val="Strong"/>
          <w:rFonts w:ascii="Times New Roman" w:hAnsi="Times New Roman" w:cs="Times New Roman"/>
          <w:bCs w:val="0"/>
          <w:color w:val="auto"/>
        </w:rPr>
        <w:t>Moisture</w:t>
      </w:r>
      <w:bookmarkEnd w:id="52"/>
    </w:p>
    <w:p w14:paraId="5114A98E" w14:textId="77777777" w:rsidR="00BC41EE" w:rsidRPr="005F624E" w:rsidRDefault="00BC41EE" w:rsidP="00310DB2">
      <w:pPr>
        <w:pStyle w:val="NormalWeb"/>
        <w:spacing w:before="0" w:beforeAutospacing="0" w:after="0" w:afterAutospacing="0" w:line="480" w:lineRule="auto"/>
        <w:jc w:val="both"/>
      </w:pPr>
      <w:r w:rsidRPr="005F624E">
        <w:t xml:space="preserve">Moisture content is determined by drying a sample and measuring the loss of weight. High moisture content can affect the shelf life and quality of food. </w:t>
      </w:r>
    </w:p>
    <w:p w14:paraId="20B99CFB" w14:textId="77777777" w:rsidR="00BC41EE" w:rsidRPr="005F624E" w:rsidRDefault="00BC41EE" w:rsidP="00310DB2">
      <w:pPr>
        <w:pStyle w:val="NormalWeb"/>
        <w:spacing w:before="0" w:beforeAutospacing="0" w:after="0" w:afterAutospacing="0" w:line="480" w:lineRule="auto"/>
        <w:jc w:val="both"/>
      </w:pPr>
      <w:r w:rsidRPr="005F624E">
        <w:t xml:space="preserve">Check out a definitive solution for </w:t>
      </w:r>
      <w:hyperlink r:id="rId9" w:history="1">
        <w:r w:rsidRPr="005F624E">
          <w:rPr>
            <w:rStyle w:val="Hyperlink"/>
            <w:rFonts w:eastAsiaTheme="majorEastAsia"/>
            <w:color w:val="auto"/>
            <w:u w:val="none"/>
          </w:rPr>
          <w:t>moisture testing</w:t>
        </w:r>
      </w:hyperlink>
      <w:r w:rsidRPr="005F624E">
        <w:t>, delivering high-speed and accurate results with enduring performance in every application.</w:t>
      </w:r>
    </w:p>
    <w:p w14:paraId="0BC80E59" w14:textId="77777777" w:rsidR="00BC41EE" w:rsidRPr="005F624E" w:rsidRDefault="005F624E" w:rsidP="00310DB2">
      <w:pPr>
        <w:pStyle w:val="Heading3"/>
        <w:spacing w:before="0" w:line="480" w:lineRule="auto"/>
        <w:jc w:val="both"/>
        <w:rPr>
          <w:rFonts w:ascii="Times New Roman" w:hAnsi="Times New Roman" w:cs="Times New Roman"/>
          <w:color w:val="auto"/>
        </w:rPr>
      </w:pPr>
      <w:bookmarkStart w:id="53" w:name="_Toc199957028"/>
      <w:r w:rsidRPr="005F624E">
        <w:rPr>
          <w:rStyle w:val="Strong"/>
          <w:rFonts w:ascii="Times New Roman" w:hAnsi="Times New Roman" w:cs="Times New Roman"/>
          <w:bCs w:val="0"/>
          <w:color w:val="auto"/>
        </w:rPr>
        <w:t>2.10.2 Crude</w:t>
      </w:r>
      <w:r w:rsidR="00BC41EE" w:rsidRPr="005F624E">
        <w:rPr>
          <w:rStyle w:val="Strong"/>
          <w:rFonts w:ascii="Times New Roman" w:hAnsi="Times New Roman" w:cs="Times New Roman"/>
          <w:bCs w:val="0"/>
          <w:color w:val="auto"/>
        </w:rPr>
        <w:t xml:space="preserve"> Protein</w:t>
      </w:r>
      <w:bookmarkEnd w:id="53"/>
    </w:p>
    <w:p w14:paraId="14DB128C" w14:textId="77777777" w:rsidR="00BC41EE" w:rsidRPr="005F624E" w:rsidRDefault="00BC41EE" w:rsidP="00310DB2">
      <w:pPr>
        <w:pStyle w:val="NormalWeb"/>
        <w:spacing w:before="0" w:beforeAutospacing="0" w:after="0" w:afterAutospacing="0" w:line="480" w:lineRule="auto"/>
        <w:jc w:val="both"/>
      </w:pPr>
      <w:r w:rsidRPr="005F624E">
        <w:t xml:space="preserve">Crude protein is assessed through the Kjeldahl method, which measures the nitrogen content of the sample. This is essential for evaluating the nutritional quality of protein sources. </w:t>
      </w:r>
    </w:p>
    <w:p w14:paraId="336350C3" w14:textId="77777777" w:rsidR="00BC41EE" w:rsidRPr="005F624E" w:rsidRDefault="00BC41EE" w:rsidP="00310DB2">
      <w:pPr>
        <w:pStyle w:val="NormalWeb"/>
        <w:spacing w:before="0" w:beforeAutospacing="0" w:after="0" w:afterAutospacing="0" w:line="480" w:lineRule="auto"/>
        <w:jc w:val="both"/>
      </w:pPr>
      <w:r w:rsidRPr="005F624E">
        <w:t xml:space="preserve">Check out a comprehensive Kjeldahl unit, complete with a digester, fume scrubber, and distillation unit, offering precise nitrogen and </w:t>
      </w:r>
      <w:hyperlink r:id="rId10" w:history="1">
        <w:r w:rsidRPr="005F624E">
          <w:rPr>
            <w:rStyle w:val="Hyperlink"/>
            <w:rFonts w:eastAsiaTheme="majorEastAsia"/>
            <w:color w:val="auto"/>
            <w:u w:val="none"/>
          </w:rPr>
          <w:t>protein analysis</w:t>
        </w:r>
      </w:hyperlink>
      <w:r w:rsidRPr="005F624E">
        <w:t>. It combines exceptional efficiency with a user-friendly interface for a smart, accurate solution. </w:t>
      </w:r>
    </w:p>
    <w:p w14:paraId="041E22C2" w14:textId="77777777" w:rsidR="00BC41EE" w:rsidRPr="005F624E" w:rsidRDefault="005F624E" w:rsidP="00310DB2">
      <w:pPr>
        <w:pStyle w:val="Heading3"/>
        <w:spacing w:before="0" w:line="480" w:lineRule="auto"/>
        <w:jc w:val="both"/>
        <w:rPr>
          <w:rFonts w:ascii="Times New Roman" w:hAnsi="Times New Roman" w:cs="Times New Roman"/>
          <w:color w:val="auto"/>
        </w:rPr>
      </w:pPr>
      <w:bookmarkStart w:id="54" w:name="_Toc199957029"/>
      <w:r w:rsidRPr="005F624E">
        <w:rPr>
          <w:rStyle w:val="Strong"/>
          <w:rFonts w:ascii="Times New Roman" w:hAnsi="Times New Roman" w:cs="Times New Roman"/>
          <w:bCs w:val="0"/>
          <w:color w:val="auto"/>
        </w:rPr>
        <w:t xml:space="preserve">2.10.3 </w:t>
      </w:r>
      <w:r w:rsidR="00BC41EE" w:rsidRPr="005F624E">
        <w:rPr>
          <w:rStyle w:val="Strong"/>
          <w:rFonts w:ascii="Times New Roman" w:hAnsi="Times New Roman" w:cs="Times New Roman"/>
          <w:bCs w:val="0"/>
          <w:color w:val="auto"/>
        </w:rPr>
        <w:t>Crude Fat</w:t>
      </w:r>
      <w:bookmarkEnd w:id="54"/>
    </w:p>
    <w:p w14:paraId="13281EC2" w14:textId="77777777" w:rsidR="00BC41EE" w:rsidRPr="005F624E" w:rsidRDefault="00BC41EE" w:rsidP="00310DB2">
      <w:pPr>
        <w:pStyle w:val="NormalWeb"/>
        <w:spacing w:before="0" w:beforeAutospacing="0" w:after="0" w:afterAutospacing="0" w:line="480" w:lineRule="auto"/>
        <w:jc w:val="both"/>
      </w:pPr>
      <w:r w:rsidRPr="005F624E">
        <w:t xml:space="preserve">Crude fat is extracted using solvents like ether. The fat content </w:t>
      </w:r>
      <w:r w:rsidR="005F624E" w:rsidRPr="005F624E">
        <w:t xml:space="preserve">influences the energy value and </w:t>
      </w:r>
      <w:r w:rsidRPr="005F624E">
        <w:t xml:space="preserve">sensory properties of food. Check out the </w:t>
      </w:r>
      <w:hyperlink r:id="rId11" w:history="1">
        <w:r w:rsidRPr="005F624E">
          <w:rPr>
            <w:rStyle w:val="Hyperlink"/>
            <w:rFonts w:eastAsiaTheme="majorEastAsia"/>
            <w:color w:val="auto"/>
            <w:u w:val="none"/>
          </w:rPr>
          <w:t xml:space="preserve">Fat </w:t>
        </w:r>
        <w:proofErr w:type="spellStart"/>
        <w:r w:rsidRPr="005F624E">
          <w:rPr>
            <w:rStyle w:val="Hyperlink"/>
            <w:rFonts w:eastAsiaTheme="majorEastAsia"/>
            <w:color w:val="auto"/>
            <w:u w:val="none"/>
          </w:rPr>
          <w:t>Analyser</w:t>
        </w:r>
        <w:proofErr w:type="spellEnd"/>
      </w:hyperlink>
      <w:r w:rsidRPr="005F624E">
        <w:t>, which utilizes Randall extraction processes for up to 6 samples concurrently, providing twice the speed of a conventional Soxhlet extractor for enhanced productivity.</w:t>
      </w:r>
    </w:p>
    <w:p w14:paraId="0530A763" w14:textId="77777777" w:rsidR="00BC41EE" w:rsidRPr="005F624E" w:rsidRDefault="005F624E" w:rsidP="00310DB2">
      <w:pPr>
        <w:pStyle w:val="Heading3"/>
        <w:spacing w:before="0" w:line="480" w:lineRule="auto"/>
        <w:jc w:val="both"/>
        <w:rPr>
          <w:rFonts w:ascii="Times New Roman" w:hAnsi="Times New Roman" w:cs="Times New Roman"/>
          <w:color w:val="auto"/>
        </w:rPr>
      </w:pPr>
      <w:bookmarkStart w:id="55" w:name="_Toc199957030"/>
      <w:r w:rsidRPr="005F624E">
        <w:rPr>
          <w:rStyle w:val="Strong"/>
          <w:rFonts w:ascii="Times New Roman" w:hAnsi="Times New Roman" w:cs="Times New Roman"/>
          <w:bCs w:val="0"/>
          <w:color w:val="auto"/>
        </w:rPr>
        <w:lastRenderedPageBreak/>
        <w:t>2.10.</w:t>
      </w:r>
      <w:r w:rsidR="00BC41EE" w:rsidRPr="005F624E">
        <w:rPr>
          <w:rStyle w:val="Strong"/>
          <w:rFonts w:ascii="Times New Roman" w:hAnsi="Times New Roman" w:cs="Times New Roman"/>
          <w:bCs w:val="0"/>
          <w:color w:val="auto"/>
        </w:rPr>
        <w:t>4. Crude Fiber</w:t>
      </w:r>
      <w:bookmarkEnd w:id="55"/>
    </w:p>
    <w:p w14:paraId="36922934" w14:textId="77777777" w:rsidR="00BC41EE" w:rsidRPr="005F624E" w:rsidRDefault="00BC41EE" w:rsidP="00310DB2">
      <w:pPr>
        <w:pStyle w:val="NormalWeb"/>
        <w:spacing w:before="0" w:beforeAutospacing="0" w:after="0" w:afterAutospacing="0" w:line="480" w:lineRule="auto"/>
        <w:jc w:val="both"/>
      </w:pPr>
      <w:r w:rsidRPr="005F624E">
        <w:t>Crude fiber is the residue remaining after the sample is treated with acid and alkali. It helps in understanding the indigestible part of the diet, significant for digestive health.</w:t>
      </w:r>
    </w:p>
    <w:p w14:paraId="20437820" w14:textId="77777777" w:rsidR="00BC41EE" w:rsidRPr="005F624E" w:rsidRDefault="00BC41EE" w:rsidP="00310DB2">
      <w:pPr>
        <w:pStyle w:val="NormalWeb"/>
        <w:spacing w:before="0" w:beforeAutospacing="0" w:after="0" w:afterAutospacing="0" w:line="480" w:lineRule="auto"/>
        <w:jc w:val="both"/>
      </w:pPr>
      <w:r w:rsidRPr="005F624E">
        <w:t>Check out the ultra-compact Fiber Analyzer that excels in crude, ADF, NDF, and ADL determinations and processes up to 8 samples simultaneously with its advanced fiber bag technology.</w:t>
      </w:r>
    </w:p>
    <w:p w14:paraId="57641AFF" w14:textId="77777777" w:rsidR="00BC41EE" w:rsidRPr="005F624E" w:rsidRDefault="005F624E" w:rsidP="00310DB2">
      <w:pPr>
        <w:pStyle w:val="Heading3"/>
        <w:spacing w:before="0" w:line="480" w:lineRule="auto"/>
        <w:jc w:val="both"/>
        <w:rPr>
          <w:rFonts w:ascii="Times New Roman" w:hAnsi="Times New Roman" w:cs="Times New Roman"/>
          <w:color w:val="auto"/>
        </w:rPr>
      </w:pPr>
      <w:bookmarkStart w:id="56" w:name="_Toc199957031"/>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5. Ash</w:t>
      </w:r>
      <w:bookmarkEnd w:id="56"/>
    </w:p>
    <w:p w14:paraId="366C8B65" w14:textId="77777777" w:rsidR="00BC41EE" w:rsidRPr="005F624E" w:rsidRDefault="00BC41EE" w:rsidP="00310DB2">
      <w:pPr>
        <w:pStyle w:val="NormalWeb"/>
        <w:spacing w:before="0" w:beforeAutospacing="0" w:after="0" w:afterAutospacing="0" w:line="480" w:lineRule="auto"/>
        <w:jc w:val="both"/>
      </w:pPr>
      <w:r w:rsidRPr="005F624E">
        <w:t>Ash represents the total mineral content in food. It is obtained by burning the sample at high temperatures to leave an inorganic residue.</w:t>
      </w:r>
    </w:p>
    <w:p w14:paraId="7D2C6499" w14:textId="77777777" w:rsidR="00BC41EE" w:rsidRPr="005F624E" w:rsidRDefault="00BC41EE" w:rsidP="00310DB2">
      <w:pPr>
        <w:pStyle w:val="NormalWeb"/>
        <w:spacing w:before="0" w:beforeAutospacing="0" w:after="0" w:afterAutospacing="0" w:line="480" w:lineRule="auto"/>
        <w:jc w:val="both"/>
      </w:pPr>
      <w:r w:rsidRPr="005F624E">
        <w:t>Estimating the above proximate parameters using the mentioned analytical tools is widely accepted and is standardized within the industry</w:t>
      </w:r>
    </w:p>
    <w:p w14:paraId="2B1C49A7" w14:textId="77777777" w:rsidR="00BC41EE" w:rsidRPr="005F624E" w:rsidRDefault="00BC41EE" w:rsidP="00310DB2">
      <w:pPr>
        <w:pStyle w:val="NormalWeb"/>
        <w:spacing w:before="0" w:beforeAutospacing="0" w:after="0" w:afterAutospacing="0" w:line="480" w:lineRule="auto"/>
        <w:jc w:val="both"/>
      </w:pPr>
      <w:r w:rsidRPr="005F624E">
        <w:t>The International Organization for Standardization (ISO) has established several standards relevant to proximate analysis, including ISO 12099, which outlines the general principles for the determination of the chemical composition of animal feeding stuffs. Similarly, the International Standards (IS) and Bureau of Indian Standards (BIS) offer guidelines that include methods for determining crude protein, fat, and other nutrients in food products, ensuring standard practices are followed for consistency and comparability.</w:t>
      </w:r>
    </w:p>
    <w:p w14:paraId="7742601C" w14:textId="77777777" w:rsidR="000A560D" w:rsidRDefault="00BC41EE" w:rsidP="00310DB2">
      <w:pPr>
        <w:pStyle w:val="NormalWeb"/>
        <w:spacing w:before="0" w:beforeAutospacing="0" w:after="0" w:afterAutospacing="0" w:line="480" w:lineRule="auto"/>
        <w:jc w:val="both"/>
      </w:pPr>
      <w:r w:rsidRPr="005F624E">
        <w:t>Proximate analysis equips food scientists and nutritionists with valuable data needed for research and development, ultimately driving innovation in functional foods that cater to emerging dietary trends. Furthermore, the insights gained from this analysis help consumers make informed food choices, fostering a greater understanding of nutritional content and contributing to public health initiatives. Overall, proximate analysis plays a pivotal role in bridging the gap between food production and consumer awareness.</w:t>
      </w:r>
    </w:p>
    <w:p w14:paraId="486E0736" w14:textId="77777777" w:rsidR="00B46221" w:rsidRDefault="00B46221" w:rsidP="00310DB2">
      <w:pPr>
        <w:pStyle w:val="NormalWeb"/>
        <w:spacing w:before="0" w:beforeAutospacing="0" w:after="0" w:afterAutospacing="0" w:line="480" w:lineRule="auto"/>
        <w:jc w:val="both"/>
      </w:pPr>
    </w:p>
    <w:p w14:paraId="401771F7" w14:textId="77777777" w:rsidR="00B46221" w:rsidRDefault="00B46221" w:rsidP="00310DB2">
      <w:pPr>
        <w:pStyle w:val="NormalWeb"/>
        <w:spacing w:before="0" w:beforeAutospacing="0" w:after="0" w:afterAutospacing="0" w:line="480" w:lineRule="auto"/>
        <w:jc w:val="both"/>
      </w:pPr>
    </w:p>
    <w:p w14:paraId="00089E34" w14:textId="77777777" w:rsidR="00A97073" w:rsidRDefault="00A97073">
      <w:pPr>
        <w:rPr>
          <w:rFonts w:ascii="Times New Roman" w:eastAsiaTheme="majorEastAsia" w:hAnsi="Times New Roman" w:cs="Times New Roman"/>
          <w:b/>
          <w:sz w:val="32"/>
          <w:szCs w:val="32"/>
        </w:rPr>
      </w:pPr>
      <w:bookmarkStart w:id="57" w:name="_Toc182427524"/>
      <w:bookmarkStart w:id="58" w:name="_Toc199957032"/>
      <w:r>
        <w:rPr>
          <w:rFonts w:cs="Times New Roman"/>
          <w:sz w:val="32"/>
          <w:szCs w:val="32"/>
        </w:rPr>
        <w:lastRenderedPageBreak/>
        <w:br w:type="page"/>
      </w:r>
    </w:p>
    <w:p w14:paraId="430A5183" w14:textId="4E17BF09" w:rsidR="00067557" w:rsidRPr="003640B3" w:rsidRDefault="00067557" w:rsidP="00310DB2">
      <w:pPr>
        <w:pStyle w:val="Heading2"/>
        <w:spacing w:before="0" w:after="0" w:line="480" w:lineRule="auto"/>
        <w:rPr>
          <w:rFonts w:cs="Times New Roman"/>
          <w:sz w:val="32"/>
          <w:szCs w:val="32"/>
        </w:rPr>
      </w:pPr>
      <w:r w:rsidRPr="003640B3">
        <w:rPr>
          <w:rFonts w:cs="Times New Roman"/>
          <w:sz w:val="32"/>
          <w:szCs w:val="32"/>
        </w:rPr>
        <w:t>CHAPTER THREE</w:t>
      </w:r>
      <w:bookmarkEnd w:id="57"/>
      <w:bookmarkEnd w:id="58"/>
    </w:p>
    <w:p w14:paraId="7DE5EEA5" w14:textId="77777777" w:rsidR="005773DF" w:rsidRPr="005F624E" w:rsidRDefault="00877CE2" w:rsidP="00310DB2">
      <w:pPr>
        <w:pStyle w:val="Heading1"/>
        <w:spacing w:before="0" w:after="0" w:line="480" w:lineRule="auto"/>
        <w:rPr>
          <w:rFonts w:cs="Times New Roman"/>
          <w:szCs w:val="24"/>
        </w:rPr>
      </w:pPr>
      <w:bookmarkStart w:id="59" w:name="_Toc182427525"/>
      <w:bookmarkStart w:id="60" w:name="_Toc199957033"/>
      <w:r w:rsidRPr="005F624E">
        <w:rPr>
          <w:rFonts w:cs="Times New Roman"/>
          <w:szCs w:val="24"/>
        </w:rPr>
        <w:t xml:space="preserve">3.0 </w:t>
      </w:r>
      <w:r w:rsidR="00B46221" w:rsidRPr="005F624E">
        <w:rPr>
          <w:rFonts w:cs="Times New Roman"/>
          <w:szCs w:val="24"/>
        </w:rPr>
        <w:t>MATERIALS AND METHODS</w:t>
      </w:r>
      <w:bookmarkEnd w:id="59"/>
      <w:bookmarkEnd w:id="60"/>
    </w:p>
    <w:p w14:paraId="79012AE5" w14:textId="77777777" w:rsidR="005773DF" w:rsidRPr="005F624E" w:rsidRDefault="00877CE2" w:rsidP="00310DB2">
      <w:pPr>
        <w:pStyle w:val="Heading1"/>
        <w:spacing w:before="0" w:after="0" w:line="480" w:lineRule="auto"/>
        <w:rPr>
          <w:rFonts w:cs="Times New Roman"/>
          <w:szCs w:val="24"/>
        </w:rPr>
      </w:pPr>
      <w:bookmarkStart w:id="61" w:name="_Toc182427526"/>
      <w:bookmarkStart w:id="62" w:name="_Toc199957034"/>
      <w:r w:rsidRPr="005F624E">
        <w:rPr>
          <w:rFonts w:cs="Times New Roman"/>
          <w:szCs w:val="24"/>
        </w:rPr>
        <w:t xml:space="preserve">3.1 </w:t>
      </w:r>
      <w:r w:rsidR="005773DF" w:rsidRPr="005F624E">
        <w:rPr>
          <w:rFonts w:cs="Times New Roman"/>
          <w:szCs w:val="24"/>
        </w:rPr>
        <w:t>Materials</w:t>
      </w:r>
      <w:bookmarkEnd w:id="61"/>
      <w:bookmarkEnd w:id="62"/>
    </w:p>
    <w:p w14:paraId="3CD7963E" w14:textId="77777777" w:rsidR="005773DF" w:rsidRPr="005F624E" w:rsidRDefault="00877CE2" w:rsidP="00310DB2">
      <w:pPr>
        <w:spacing w:after="0" w:line="480" w:lineRule="auto"/>
        <w:rPr>
          <w:rFonts w:ascii="Times New Roman" w:hAnsi="Times New Roman" w:cs="Times New Roman"/>
          <w:b/>
          <w:sz w:val="24"/>
          <w:szCs w:val="24"/>
        </w:rPr>
      </w:pPr>
      <w:r w:rsidRPr="005F624E">
        <w:rPr>
          <w:rStyle w:val="15"/>
          <w:rFonts w:ascii="Times New Roman" w:eastAsia="Calibri" w:hAnsi="Times New Roman" w:cs="Times New Roman"/>
          <w:sz w:val="24"/>
          <w:szCs w:val="24"/>
        </w:rPr>
        <w:t>Flame Atomic Absorption</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 xml:space="preserve">Spectrophotometer, Nitric Acid, Chlorate, </w:t>
      </w:r>
      <w:r w:rsidRPr="005F624E">
        <w:rPr>
          <w:rFonts w:ascii="Times New Roman" w:eastAsia="Calibri" w:hAnsi="Times New Roman" w:cs="Times New Roman"/>
          <w:sz w:val="24"/>
          <w:szCs w:val="24"/>
        </w:rPr>
        <w:t>Kjeldahl</w:t>
      </w:r>
      <w:r w:rsidRPr="005F624E">
        <w:rPr>
          <w:rStyle w:val="15"/>
          <w:rFonts w:ascii="Times New Roman" w:eastAsia="Calibri" w:hAnsi="Times New Roman" w:cs="Times New Roman"/>
          <w:sz w:val="24"/>
          <w:szCs w:val="24"/>
        </w:rPr>
        <w:t xml:space="preserve"> distillation glass, Sample bottle, Distilled water. </w:t>
      </w:r>
    </w:p>
    <w:p w14:paraId="35AB9686" w14:textId="77777777" w:rsidR="005773DF" w:rsidRPr="005F624E" w:rsidRDefault="00877CE2" w:rsidP="00310DB2">
      <w:pPr>
        <w:pStyle w:val="Heading1"/>
        <w:spacing w:before="0" w:after="0" w:line="480" w:lineRule="auto"/>
        <w:rPr>
          <w:rFonts w:cs="Times New Roman"/>
          <w:szCs w:val="24"/>
        </w:rPr>
      </w:pPr>
      <w:bookmarkStart w:id="63" w:name="_Toc182427527"/>
      <w:bookmarkStart w:id="64" w:name="_Toc199957035"/>
      <w:r w:rsidRPr="005F624E">
        <w:rPr>
          <w:rFonts w:cs="Times New Roman"/>
          <w:szCs w:val="24"/>
        </w:rPr>
        <w:t xml:space="preserve">3.2 </w:t>
      </w:r>
      <w:r w:rsidR="005773DF" w:rsidRPr="005F624E">
        <w:rPr>
          <w:rFonts w:cs="Times New Roman"/>
          <w:szCs w:val="24"/>
        </w:rPr>
        <w:t>Method</w:t>
      </w:r>
      <w:bookmarkEnd w:id="63"/>
      <w:bookmarkEnd w:id="64"/>
    </w:p>
    <w:p w14:paraId="12BA6FE5" w14:textId="77777777" w:rsidR="005773DF" w:rsidRPr="005F624E" w:rsidRDefault="00877CE2" w:rsidP="00310DB2">
      <w:pPr>
        <w:pStyle w:val="Heading1"/>
        <w:spacing w:before="0" w:after="0" w:line="480" w:lineRule="auto"/>
        <w:rPr>
          <w:rStyle w:val="15"/>
          <w:rFonts w:ascii="Times New Roman" w:eastAsia="Calibri" w:hAnsi="Times New Roman" w:cs="Times New Roman"/>
          <w:b w:val="0"/>
          <w:sz w:val="24"/>
          <w:szCs w:val="24"/>
        </w:rPr>
      </w:pPr>
      <w:bookmarkStart w:id="65" w:name="_Toc182427528"/>
      <w:bookmarkStart w:id="66" w:name="_Toc199957036"/>
      <w:r w:rsidRPr="005F624E">
        <w:rPr>
          <w:rStyle w:val="15"/>
          <w:rFonts w:ascii="Times New Roman" w:hAnsi="Times New Roman" w:cs="Times New Roman"/>
          <w:color w:val="auto"/>
          <w:sz w:val="24"/>
          <w:szCs w:val="24"/>
        </w:rPr>
        <w:t>3.2.1 Digestion of sample</w:t>
      </w:r>
      <w:bookmarkEnd w:id="65"/>
      <w:bookmarkEnd w:id="66"/>
      <w:r w:rsidRPr="005F624E">
        <w:rPr>
          <w:rStyle w:val="15"/>
          <w:rFonts w:ascii="Times New Roman" w:hAnsi="Times New Roman" w:cs="Times New Roman"/>
          <w:color w:val="auto"/>
          <w:sz w:val="24"/>
          <w:szCs w:val="24"/>
        </w:rPr>
        <w:t xml:space="preserve"> </w:t>
      </w:r>
      <w:r w:rsidR="005773DF" w:rsidRPr="005F624E">
        <w:rPr>
          <w:rStyle w:val="15"/>
          <w:rFonts w:ascii="Times New Roman" w:eastAsia="Calibri" w:hAnsi="Times New Roman" w:cs="Times New Roman"/>
          <w:b w:val="0"/>
          <w:sz w:val="24"/>
          <w:szCs w:val="24"/>
        </w:rPr>
        <w:t xml:space="preserve"> </w:t>
      </w:r>
    </w:p>
    <w:p w14:paraId="1563562C" w14:textId="77777777" w:rsidR="005773DF" w:rsidRPr="005F624E" w:rsidRDefault="005773DF" w:rsidP="00310DB2">
      <w:pPr>
        <w:spacing w:after="0" w:line="480" w:lineRule="auto"/>
        <w:jc w:val="both"/>
        <w:rPr>
          <w:rFonts w:ascii="Times New Roman" w:eastAsia="Calibri" w:hAnsi="Times New Roman" w:cs="Times New Roman"/>
          <w:color w:val="000000"/>
          <w:sz w:val="24"/>
          <w:szCs w:val="24"/>
        </w:rPr>
      </w:pPr>
      <w:r w:rsidRPr="005F624E">
        <w:rPr>
          <w:rStyle w:val="15"/>
          <w:rFonts w:ascii="Times New Roman" w:eastAsia="Calibri" w:hAnsi="Times New Roman" w:cs="Times New Roman"/>
          <w:sz w:val="24"/>
          <w:szCs w:val="24"/>
        </w:rPr>
        <w:t>One gram of sample was weighed in a 250 ml</w:t>
      </w:r>
      <w:r w:rsidRPr="005F624E">
        <w:rPr>
          <w:rFonts w:ascii="Times New Roman" w:eastAsia="Calibri" w:hAnsi="Times New Roman" w:cs="Times New Roman"/>
          <w:color w:val="000000"/>
          <w:sz w:val="24"/>
          <w:szCs w:val="24"/>
        </w:rPr>
        <w:t xml:space="preserve"> </w:t>
      </w:r>
      <w:r w:rsidRPr="005F624E">
        <w:rPr>
          <w:rFonts w:ascii="Times New Roman" w:eastAsia="Calibri" w:hAnsi="Times New Roman" w:cs="Times New Roman"/>
          <w:sz w:val="24"/>
          <w:szCs w:val="24"/>
        </w:rPr>
        <w:t>Kjeldahl distillation glass and</w:t>
      </w:r>
      <w:r w:rsidRPr="005F624E">
        <w:rPr>
          <w:rStyle w:val="15"/>
          <w:rFonts w:ascii="Times New Roman" w:eastAsia="Calibri" w:hAnsi="Times New Roman" w:cs="Times New Roman"/>
          <w:sz w:val="24"/>
          <w:szCs w:val="24"/>
        </w:rPr>
        <w:t xml:space="preserve"> was wet digested using 20 ml of HNO</w:t>
      </w:r>
      <w:r w:rsidRPr="005F624E">
        <w:rPr>
          <w:rStyle w:val="15"/>
          <w:rFonts w:ascii="Times New Roman" w:eastAsia="Calibri" w:hAnsi="Times New Roman" w:cs="Times New Roman"/>
          <w:sz w:val="24"/>
          <w:szCs w:val="24"/>
          <w:vertAlign w:val="subscript"/>
        </w:rPr>
        <w:t>3</w:t>
      </w:r>
      <w:r w:rsidRPr="005F624E">
        <w:rPr>
          <w:rStyle w:val="15"/>
          <w:rFonts w:ascii="Times New Roman" w:eastAsia="Calibri" w:hAnsi="Times New Roman" w:cs="Times New Roman"/>
          <w:sz w:val="24"/>
          <w:szCs w:val="24"/>
        </w:rPr>
        <w:t>-HClO</w:t>
      </w:r>
      <w:r w:rsidRPr="005F624E">
        <w:rPr>
          <w:rStyle w:val="15"/>
          <w:rFonts w:ascii="Times New Roman" w:eastAsia="Calibri" w:hAnsi="Times New Roman" w:cs="Times New Roman"/>
          <w:sz w:val="24"/>
          <w:szCs w:val="24"/>
          <w:vertAlign w:val="subscript"/>
        </w:rPr>
        <w:t>4</w:t>
      </w:r>
      <w:r w:rsidRPr="005F624E">
        <w:rPr>
          <w:rFonts w:ascii="Times New Roman" w:eastAsia="Calibri" w:hAnsi="Times New Roman" w:cs="Times New Roman"/>
          <w:color w:val="000000"/>
          <w:sz w:val="24"/>
          <w:szCs w:val="24"/>
          <w:vertAlign w:val="subscript"/>
        </w:rPr>
        <w:t xml:space="preserve"> </w:t>
      </w:r>
      <w:r w:rsidRPr="005F624E">
        <w:rPr>
          <w:rStyle w:val="15"/>
          <w:rFonts w:ascii="Times New Roman" w:eastAsia="Calibri" w:hAnsi="Times New Roman" w:cs="Times New Roman"/>
          <w:sz w:val="24"/>
          <w:szCs w:val="24"/>
        </w:rPr>
        <w:t>acid solution (2:1 volume) on a hot digestion system,</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heated until the samples turn colorless solution.</w:t>
      </w:r>
      <w:r w:rsidRPr="005F624E">
        <w:rPr>
          <w:rFonts w:ascii="Times New Roman" w:eastAsia="Calibri" w:hAnsi="Times New Roman" w:cs="Times New Roman"/>
          <w:color w:val="000000"/>
          <w:sz w:val="24"/>
          <w:szCs w:val="24"/>
        </w:rPr>
        <w:t xml:space="preserve"> </w:t>
      </w:r>
    </w:p>
    <w:p w14:paraId="1EED8F62" w14:textId="77777777" w:rsidR="005773DF" w:rsidRPr="00B46221" w:rsidRDefault="00877CE2" w:rsidP="00B46221">
      <w:pPr>
        <w:pStyle w:val="Heading1"/>
        <w:spacing w:before="0" w:after="0" w:line="480" w:lineRule="auto"/>
        <w:rPr>
          <w:rFonts w:eastAsia="Calibri" w:cs="Times New Roman"/>
          <w:color w:val="000000"/>
          <w:szCs w:val="24"/>
        </w:rPr>
      </w:pPr>
      <w:bookmarkStart w:id="67" w:name="_Toc182427529"/>
      <w:bookmarkStart w:id="68" w:name="_Toc199957037"/>
      <w:r w:rsidRPr="005F624E">
        <w:rPr>
          <w:rStyle w:val="15"/>
          <w:rFonts w:ascii="Times New Roman" w:eastAsia="Calibri" w:hAnsi="Times New Roman" w:cs="Times New Roman"/>
          <w:sz w:val="24"/>
          <w:szCs w:val="24"/>
        </w:rPr>
        <w:t xml:space="preserve">3.2.2 </w:t>
      </w:r>
      <w:r w:rsidR="005773DF" w:rsidRPr="005F624E">
        <w:rPr>
          <w:rStyle w:val="15"/>
          <w:rFonts w:ascii="Times New Roman" w:eastAsia="Calibri" w:hAnsi="Times New Roman" w:cs="Times New Roman"/>
          <w:sz w:val="24"/>
          <w:szCs w:val="24"/>
        </w:rPr>
        <w:t>Mineral analysis</w:t>
      </w:r>
      <w:bookmarkEnd w:id="67"/>
      <w:bookmarkEnd w:id="68"/>
      <w:r w:rsidR="005773DF" w:rsidRPr="005F624E">
        <w:rPr>
          <w:rStyle w:val="15"/>
          <w:rFonts w:ascii="Times New Roman" w:eastAsia="Calibri" w:hAnsi="Times New Roman" w:cs="Times New Roman"/>
          <w:sz w:val="24"/>
          <w:szCs w:val="24"/>
        </w:rPr>
        <w:t xml:space="preserve"> </w:t>
      </w:r>
    </w:p>
    <w:p w14:paraId="1AA25B53" w14:textId="77777777" w:rsidR="005773DF" w:rsidRPr="005F624E" w:rsidRDefault="005773DF" w:rsidP="00310DB2">
      <w:pPr>
        <w:spacing w:after="0" w:line="480" w:lineRule="auto"/>
        <w:jc w:val="both"/>
        <w:rPr>
          <w:rStyle w:val="15"/>
          <w:rFonts w:ascii="Times New Roman" w:eastAsia="Calibri" w:hAnsi="Times New Roman" w:cs="Times New Roman"/>
          <w:sz w:val="24"/>
          <w:szCs w:val="24"/>
        </w:rPr>
      </w:pPr>
      <w:r w:rsidRPr="005F624E">
        <w:rPr>
          <w:rStyle w:val="15"/>
          <w:rFonts w:ascii="Times New Roman" w:eastAsia="Calibri" w:hAnsi="Times New Roman" w:cs="Times New Roman"/>
          <w:sz w:val="24"/>
          <w:szCs w:val="24"/>
        </w:rPr>
        <w:t>After digestion was complete, the solution of each</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sample was transferred into a 100 ml calibrated sample</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bottle and the solution was diluted to the mark with</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distilled water.</w:t>
      </w:r>
      <w:r w:rsidRPr="005F624E">
        <w:rPr>
          <w:rFonts w:ascii="Times New Roman" w:eastAsia="Calibri" w:hAnsi="Times New Roman" w:cs="Times New Roman"/>
          <w:color w:val="000000"/>
          <w:sz w:val="24"/>
          <w:szCs w:val="24"/>
        </w:rPr>
        <w:t xml:space="preserve">  </w:t>
      </w:r>
      <w:r w:rsidRPr="005F624E">
        <w:rPr>
          <w:rFonts w:ascii="Times New Roman" w:eastAsia="Calibri" w:hAnsi="Times New Roman" w:cs="Times New Roman"/>
          <w:color w:val="000000"/>
          <w:sz w:val="24"/>
          <w:szCs w:val="24"/>
        </w:rPr>
        <w:lastRenderedPageBreak/>
        <w:t>Minerals</w:t>
      </w:r>
      <w:r w:rsidRPr="005F624E">
        <w:rPr>
          <w:rStyle w:val="15"/>
          <w:rFonts w:ascii="Times New Roman" w:eastAsia="Calibri" w:hAnsi="Times New Roman" w:cs="Times New Roman"/>
          <w:sz w:val="24"/>
          <w:szCs w:val="24"/>
        </w:rPr>
        <w:t xml:space="preserve"> in the samples were</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determined by flame Atomic Absorption</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Spectrophotometer (VARIAN model AA240FS,</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 xml:space="preserve">United State). </w:t>
      </w:r>
    </w:p>
    <w:p w14:paraId="619645E2"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 Proximate Analysis</w:t>
      </w:r>
    </w:p>
    <w:p w14:paraId="5D03DAEC"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Proximate analysis was carried out according to AOAC methods to determine moisture, c</w:t>
      </w:r>
      <w:r w:rsidR="009C0380" w:rsidRPr="005F624E">
        <w:rPr>
          <w:rFonts w:ascii="Times New Roman" w:hAnsi="Times New Roman" w:cs="Times New Roman"/>
          <w:sz w:val="24"/>
          <w:szCs w:val="24"/>
        </w:rPr>
        <w:t xml:space="preserve">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ash, crude protein, crude fat and carbohydrate.</w:t>
      </w:r>
    </w:p>
    <w:p w14:paraId="77F2782E"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3.3.1 Determination of Moisture Contents</w:t>
      </w:r>
    </w:p>
    <w:p w14:paraId="2BF984DB"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A glass petri-dish was accurately weighed, after which 5.0g of the sample was added and reweighed and the weight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 This was kept in a drying oven for 4 hours at 100oc to determine the actual moisture of the standardized foods, the dish was removed from the oven, cooled in a desiccator and re-weighed and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 This process was repeated until a constant weight is attained. This process was repeated for all the samples, and the moisture content was calculated in percentage as follows:</w:t>
      </w:r>
    </w:p>
    <w:p w14:paraId="1E6AA10C"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1A7E3199" wp14:editId="76416F07">
            <wp:extent cx="3496163" cy="628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96163" cy="628738"/>
                    </a:xfrm>
                    <a:prstGeom prst="rect">
                      <a:avLst/>
                    </a:prstGeom>
                  </pic:spPr>
                </pic:pic>
              </a:graphicData>
            </a:graphic>
          </wp:inline>
        </w:drawing>
      </w:r>
    </w:p>
    <w:p w14:paraId="7BB11AE1"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3.3.2. Determination of Ash Content</w:t>
      </w:r>
    </w:p>
    <w:p w14:paraId="54611B8E"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sample was accurately weighed in a platinum crucible and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w:t>
      </w:r>
      <w:r w:rsidR="008A517B" w:rsidRPr="005F624E">
        <w:rPr>
          <w:rFonts w:ascii="Times New Roman" w:hAnsi="Times New Roman" w:cs="Times New Roman"/>
          <w:sz w:val="24"/>
          <w:szCs w:val="24"/>
        </w:rPr>
        <w:t xml:space="preserve"> this was transferred to muffle </w:t>
      </w:r>
      <w:r w:rsidRPr="005F624E">
        <w:rPr>
          <w:rFonts w:ascii="Times New Roman" w:hAnsi="Times New Roman" w:cs="Times New Roman"/>
          <w:sz w:val="24"/>
          <w:szCs w:val="24"/>
        </w:rPr>
        <w:t>furnace at the temperature of 550oc for 5 hours or until a white ash was obtained. The platin</w:t>
      </w:r>
      <w:r w:rsidR="008A517B" w:rsidRPr="005F624E">
        <w:rPr>
          <w:rFonts w:ascii="Times New Roman" w:hAnsi="Times New Roman" w:cs="Times New Roman"/>
          <w:sz w:val="24"/>
          <w:szCs w:val="24"/>
        </w:rPr>
        <w:t xml:space="preserve">um crucible was removed and </w:t>
      </w:r>
      <w:r w:rsidRPr="005F624E">
        <w:rPr>
          <w:rFonts w:ascii="Times New Roman" w:hAnsi="Times New Roman" w:cs="Times New Roman"/>
          <w:sz w:val="24"/>
          <w:szCs w:val="24"/>
        </w:rPr>
        <w:t>place in a dedicator to cool and weighed, this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w:t>
      </w:r>
    </w:p>
    <w:p w14:paraId="2C6AED21"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Calculation:</w:t>
      </w:r>
    </w:p>
    <w:p w14:paraId="1D17DCF6"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474D6571" wp14:editId="7F396A4D">
            <wp:extent cx="3648584" cy="76210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8584" cy="762106"/>
                    </a:xfrm>
                    <a:prstGeom prst="rect">
                      <a:avLst/>
                    </a:prstGeom>
                  </pic:spPr>
                </pic:pic>
              </a:graphicData>
            </a:graphic>
          </wp:inline>
        </w:drawing>
      </w:r>
    </w:p>
    <w:p w14:paraId="37849844"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 xml:space="preserve">3.3.3. Determination of Crude </w:t>
      </w:r>
      <w:proofErr w:type="spellStart"/>
      <w:r w:rsidRPr="005F624E">
        <w:rPr>
          <w:rFonts w:ascii="Times New Roman" w:hAnsi="Times New Roman" w:cs="Times New Roman"/>
          <w:b/>
          <w:sz w:val="24"/>
          <w:szCs w:val="24"/>
        </w:rPr>
        <w:t>Fibre</w:t>
      </w:r>
      <w:proofErr w:type="spellEnd"/>
    </w:p>
    <w:p w14:paraId="74D24CCE"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2.0g of standardized food was digested in 200ml of 1.25% H2SO4, the mixture was boiled for 30minutes on heating </w:t>
      </w:r>
      <w:r w:rsidR="009C0380" w:rsidRPr="005F624E">
        <w:rPr>
          <w:rFonts w:ascii="Times New Roman" w:hAnsi="Times New Roman" w:cs="Times New Roman"/>
          <w:sz w:val="24"/>
          <w:szCs w:val="24"/>
        </w:rPr>
        <w:t xml:space="preserve">mantle, </w:t>
      </w:r>
      <w:r w:rsidRPr="005F624E">
        <w:rPr>
          <w:rFonts w:ascii="Times New Roman" w:hAnsi="Times New Roman" w:cs="Times New Roman"/>
          <w:sz w:val="24"/>
          <w:szCs w:val="24"/>
        </w:rPr>
        <w:t>filtered and washed with hot water to reduce the acidity, and this was tested with pH p</w:t>
      </w:r>
      <w:r w:rsidR="009C0380" w:rsidRPr="005F624E">
        <w:rPr>
          <w:rFonts w:ascii="Times New Roman" w:hAnsi="Times New Roman" w:cs="Times New Roman"/>
          <w:sz w:val="24"/>
          <w:szCs w:val="24"/>
        </w:rPr>
        <w:t xml:space="preserve">aper indicator. The residue was </w:t>
      </w:r>
      <w:r w:rsidRPr="005F624E">
        <w:rPr>
          <w:rFonts w:ascii="Times New Roman" w:hAnsi="Times New Roman" w:cs="Times New Roman"/>
          <w:sz w:val="24"/>
          <w:szCs w:val="24"/>
        </w:rPr>
        <w:t xml:space="preserve">again transferred and digested in 200ml of 1.25% NaOH. The mixture was heated for 30 </w:t>
      </w:r>
      <w:r w:rsidR="009C0380" w:rsidRPr="005F624E">
        <w:rPr>
          <w:rFonts w:ascii="Times New Roman" w:hAnsi="Times New Roman" w:cs="Times New Roman"/>
          <w:sz w:val="24"/>
          <w:szCs w:val="24"/>
        </w:rPr>
        <w:t xml:space="preserve">minutes. Filtered using buncher </w:t>
      </w:r>
      <w:r w:rsidRPr="005F624E">
        <w:rPr>
          <w:rFonts w:ascii="Times New Roman" w:hAnsi="Times New Roman" w:cs="Times New Roman"/>
          <w:sz w:val="24"/>
          <w:szCs w:val="24"/>
        </w:rPr>
        <w:t>funnel under pressure and washed with hot water and the filter paper and its content was pl</w:t>
      </w:r>
      <w:r w:rsidR="009C0380" w:rsidRPr="005F624E">
        <w:rPr>
          <w:rFonts w:ascii="Times New Roman" w:hAnsi="Times New Roman" w:cs="Times New Roman"/>
          <w:sz w:val="24"/>
          <w:szCs w:val="24"/>
        </w:rPr>
        <w:t xml:space="preserve">aced in a drying oven, this was </w:t>
      </w:r>
      <w:r w:rsidRPr="005F624E">
        <w:rPr>
          <w:rFonts w:ascii="Times New Roman" w:hAnsi="Times New Roman" w:cs="Times New Roman"/>
          <w:sz w:val="24"/>
          <w:szCs w:val="24"/>
        </w:rPr>
        <w:t>then transferred to a platinum crucible and weighed (W1). The crucible was heated in a muf</w:t>
      </w:r>
      <w:r w:rsidR="009C0380" w:rsidRPr="005F624E">
        <w:rPr>
          <w:rFonts w:ascii="Times New Roman" w:hAnsi="Times New Roman" w:cs="Times New Roman"/>
          <w:sz w:val="24"/>
          <w:szCs w:val="24"/>
        </w:rPr>
        <w:t xml:space="preserve">fle furnace at 550oc to ash and weighed again as (W2). </w:t>
      </w:r>
      <w:r w:rsidRPr="005F624E">
        <w:rPr>
          <w:rFonts w:ascii="Times New Roman" w:hAnsi="Times New Roman" w:cs="Times New Roman"/>
          <w:sz w:val="24"/>
          <w:szCs w:val="24"/>
        </w:rPr>
        <w:t xml:space="preserve">Percentage crude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xml:space="preserve"> is calculated as:</w:t>
      </w:r>
    </w:p>
    <w:p w14:paraId="42D96E73"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                           </w:t>
      </w:r>
      <w:r w:rsidRPr="005F624E">
        <w:rPr>
          <w:rFonts w:ascii="Times New Roman" w:hAnsi="Times New Roman" w:cs="Times New Roman"/>
          <w:noProof/>
          <w:sz w:val="24"/>
          <w:szCs w:val="24"/>
        </w:rPr>
        <w:drawing>
          <wp:inline distT="0" distB="0" distL="0" distR="0" wp14:anchorId="58B00C66" wp14:editId="74D88BC7">
            <wp:extent cx="3781953" cy="695422"/>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1953" cy="695422"/>
                    </a:xfrm>
                    <a:prstGeom prst="rect">
                      <a:avLst/>
                    </a:prstGeom>
                  </pic:spPr>
                </pic:pic>
              </a:graphicData>
            </a:graphic>
          </wp:inline>
        </w:drawing>
      </w:r>
    </w:p>
    <w:p w14:paraId="2A6F161C" w14:textId="77777777" w:rsidR="00287417" w:rsidRPr="005F624E" w:rsidRDefault="00287417"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3.3.4. Determination of Crude Fat</w:t>
      </w:r>
    </w:p>
    <w:p w14:paraId="02AFEBF8" w14:textId="77777777" w:rsidR="00287417"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2.0g of the sample was weighed and placed in a different paper. The filtered paper and i</w:t>
      </w:r>
      <w:r w:rsidR="009C0380" w:rsidRPr="005F624E">
        <w:rPr>
          <w:rFonts w:ascii="Times New Roman" w:hAnsi="Times New Roman" w:cs="Times New Roman"/>
          <w:sz w:val="24"/>
          <w:szCs w:val="24"/>
        </w:rPr>
        <w:t xml:space="preserve">ts content was transferred in a </w:t>
      </w:r>
      <w:proofErr w:type="spellStart"/>
      <w:r w:rsidRPr="005F624E">
        <w:rPr>
          <w:rFonts w:ascii="Times New Roman" w:hAnsi="Times New Roman" w:cs="Times New Roman"/>
          <w:sz w:val="24"/>
          <w:szCs w:val="24"/>
        </w:rPr>
        <w:t>soxhlet</w:t>
      </w:r>
      <w:proofErr w:type="spellEnd"/>
      <w:r w:rsidRPr="005F624E">
        <w:rPr>
          <w:rFonts w:ascii="Times New Roman" w:hAnsi="Times New Roman" w:cs="Times New Roman"/>
          <w:sz w:val="24"/>
          <w:szCs w:val="24"/>
        </w:rPr>
        <w:t xml:space="preserve"> apparatus extractor. The flask was filled with 300ml petroleum ether (40-600c) a</w:t>
      </w:r>
      <w:r w:rsidR="009C0380" w:rsidRPr="005F624E">
        <w:rPr>
          <w:rFonts w:ascii="Times New Roman" w:hAnsi="Times New Roman" w:cs="Times New Roman"/>
          <w:sz w:val="24"/>
          <w:szCs w:val="24"/>
        </w:rPr>
        <w:t xml:space="preserve">nd allowed to boil. The </w:t>
      </w:r>
      <w:proofErr w:type="spellStart"/>
      <w:r w:rsidR="009C0380" w:rsidRPr="005F624E">
        <w:rPr>
          <w:rFonts w:ascii="Times New Roman" w:hAnsi="Times New Roman" w:cs="Times New Roman"/>
          <w:sz w:val="24"/>
          <w:szCs w:val="24"/>
        </w:rPr>
        <w:t>soxhlet</w:t>
      </w:r>
      <w:proofErr w:type="spellEnd"/>
      <w:r w:rsidR="009C0380" w:rsidRPr="005F624E">
        <w:rPr>
          <w:rFonts w:ascii="Times New Roman" w:hAnsi="Times New Roman" w:cs="Times New Roman"/>
          <w:sz w:val="24"/>
          <w:szCs w:val="24"/>
        </w:rPr>
        <w:t xml:space="preserve"> </w:t>
      </w:r>
      <w:r w:rsidRPr="005F624E">
        <w:rPr>
          <w:rFonts w:ascii="Times New Roman" w:hAnsi="Times New Roman" w:cs="Times New Roman"/>
          <w:sz w:val="24"/>
          <w:szCs w:val="24"/>
        </w:rPr>
        <w:t>apparatus was allowed to reflux for about 4 hours. The filter paper was removed and th</w:t>
      </w:r>
      <w:r w:rsidR="009C0380" w:rsidRPr="005F624E">
        <w:rPr>
          <w:rFonts w:ascii="Times New Roman" w:hAnsi="Times New Roman" w:cs="Times New Roman"/>
          <w:sz w:val="24"/>
          <w:szCs w:val="24"/>
        </w:rPr>
        <w:t xml:space="preserve">e petroleum ether was recovered </w:t>
      </w:r>
      <w:r w:rsidRPr="005F624E">
        <w:rPr>
          <w:rFonts w:ascii="Times New Roman" w:hAnsi="Times New Roman" w:cs="Times New Roman"/>
          <w:sz w:val="24"/>
          <w:szCs w:val="24"/>
        </w:rPr>
        <w:t>and re-use. When the flask was free of petroleum ether, the flask was removed and dried</w:t>
      </w:r>
      <w:r w:rsidR="009C0380" w:rsidRPr="005F624E">
        <w:rPr>
          <w:rFonts w:ascii="Times New Roman" w:hAnsi="Times New Roman" w:cs="Times New Roman"/>
          <w:sz w:val="24"/>
          <w:szCs w:val="24"/>
        </w:rPr>
        <w:t xml:space="preserve"> at 1050c for 1 hour. The dried </w:t>
      </w:r>
      <w:r w:rsidRPr="005F624E">
        <w:rPr>
          <w:rFonts w:ascii="Times New Roman" w:hAnsi="Times New Roman" w:cs="Times New Roman"/>
          <w:sz w:val="24"/>
          <w:szCs w:val="24"/>
        </w:rPr>
        <w:t>flask was then transferred to a desiccator to cool and weighed.</w:t>
      </w:r>
    </w:p>
    <w:p w14:paraId="31FC3A9F" w14:textId="77777777" w:rsidR="00287417"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noProof/>
          <w:sz w:val="24"/>
          <w:szCs w:val="24"/>
        </w:rPr>
        <w:drawing>
          <wp:inline distT="0" distB="0" distL="0" distR="0" wp14:anchorId="3277529F" wp14:editId="26A96505">
            <wp:extent cx="4096322" cy="8383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96322" cy="838317"/>
                    </a:xfrm>
                    <a:prstGeom prst="rect">
                      <a:avLst/>
                    </a:prstGeom>
                  </pic:spPr>
                </pic:pic>
              </a:graphicData>
            </a:graphic>
          </wp:inline>
        </w:drawing>
      </w:r>
      <w:r w:rsidRPr="005F624E">
        <w:rPr>
          <w:rFonts w:ascii="Times New Roman" w:hAnsi="Times New Roman" w:cs="Times New Roman"/>
          <w:sz w:val="24"/>
          <w:szCs w:val="24"/>
        </w:rPr>
        <w:br/>
      </w:r>
      <w:r w:rsidR="00287417" w:rsidRPr="005F624E">
        <w:rPr>
          <w:rFonts w:ascii="Times New Roman" w:hAnsi="Times New Roman" w:cs="Times New Roman"/>
          <w:b/>
          <w:sz w:val="24"/>
          <w:szCs w:val="24"/>
        </w:rPr>
        <w:t>3.3.5. Determination of Crude Protein</w:t>
      </w:r>
    </w:p>
    <w:p w14:paraId="3461C214" w14:textId="77777777" w:rsidR="005C3E13" w:rsidRPr="005F624E" w:rsidRDefault="00287417"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The protein nitrogen in 0.5g of dried samples was converted to ammonium sul</w:t>
      </w:r>
      <w:r w:rsidR="009C0380" w:rsidRPr="005F624E">
        <w:rPr>
          <w:rFonts w:ascii="Times New Roman" w:hAnsi="Times New Roman" w:cs="Times New Roman"/>
          <w:sz w:val="24"/>
          <w:szCs w:val="24"/>
        </w:rPr>
        <w:t xml:space="preserve">phate by digestion with 20ml of </w:t>
      </w:r>
      <w:r w:rsidRPr="005F624E">
        <w:rPr>
          <w:rFonts w:ascii="Times New Roman" w:hAnsi="Times New Roman" w:cs="Times New Roman"/>
          <w:sz w:val="24"/>
          <w:szCs w:val="24"/>
        </w:rPr>
        <w:t xml:space="preserve">concentrated H2SO4 and 5g of </w:t>
      </w:r>
      <w:proofErr w:type="spellStart"/>
      <w:r w:rsidRPr="005F624E">
        <w:rPr>
          <w:rFonts w:ascii="Times New Roman" w:hAnsi="Times New Roman" w:cs="Times New Roman"/>
          <w:sz w:val="24"/>
          <w:szCs w:val="24"/>
        </w:rPr>
        <w:t>kjehdal</w:t>
      </w:r>
      <w:proofErr w:type="spellEnd"/>
      <w:r w:rsidRPr="005F624E">
        <w:rPr>
          <w:rFonts w:ascii="Times New Roman" w:hAnsi="Times New Roman" w:cs="Times New Roman"/>
          <w:sz w:val="24"/>
          <w:szCs w:val="24"/>
        </w:rPr>
        <w:t xml:space="preserve"> catalyst (Cu2SO4, K2SO4 and Selenium dioxide). This w</w:t>
      </w:r>
      <w:r w:rsidR="009C0380" w:rsidRPr="005F624E">
        <w:rPr>
          <w:rFonts w:ascii="Times New Roman" w:hAnsi="Times New Roman" w:cs="Times New Roman"/>
          <w:sz w:val="24"/>
          <w:szCs w:val="24"/>
        </w:rPr>
        <w:t xml:space="preserve">as heated on a digestion heater </w:t>
      </w:r>
      <w:r w:rsidRPr="005F624E">
        <w:rPr>
          <w:rFonts w:ascii="Times New Roman" w:hAnsi="Times New Roman" w:cs="Times New Roman"/>
          <w:sz w:val="24"/>
          <w:szCs w:val="24"/>
        </w:rPr>
        <w:t xml:space="preserve">and the ammonia involved </w:t>
      </w:r>
      <w:r w:rsidRPr="005F624E">
        <w:rPr>
          <w:rFonts w:ascii="Times New Roman" w:hAnsi="Times New Roman" w:cs="Times New Roman"/>
          <w:sz w:val="24"/>
          <w:szCs w:val="24"/>
        </w:rPr>
        <w:lastRenderedPageBreak/>
        <w:t>was steam distilled into 4% boric acid solution, the nitroge</w:t>
      </w:r>
      <w:r w:rsidR="009C0380" w:rsidRPr="005F624E">
        <w:rPr>
          <w:rFonts w:ascii="Times New Roman" w:hAnsi="Times New Roman" w:cs="Times New Roman"/>
          <w:sz w:val="24"/>
          <w:szCs w:val="24"/>
        </w:rPr>
        <w:t xml:space="preserve">n from ammonia was deduced from </w:t>
      </w:r>
      <w:r w:rsidRPr="005F624E">
        <w:rPr>
          <w:rFonts w:ascii="Times New Roman" w:hAnsi="Times New Roman" w:cs="Times New Roman"/>
          <w:sz w:val="24"/>
          <w:szCs w:val="24"/>
        </w:rPr>
        <w:t>the titration of the trapped ammonia with 0.1N HCl with methyl red and bromocreso</w:t>
      </w:r>
      <w:r w:rsidR="009C0380" w:rsidRPr="005F624E">
        <w:rPr>
          <w:rFonts w:ascii="Times New Roman" w:hAnsi="Times New Roman" w:cs="Times New Roman"/>
          <w:sz w:val="24"/>
          <w:szCs w:val="24"/>
        </w:rPr>
        <w:t xml:space="preserve">l green indicator until a green </w:t>
      </w:r>
      <w:proofErr w:type="spellStart"/>
      <w:r w:rsidRPr="005F624E">
        <w:rPr>
          <w:rFonts w:ascii="Times New Roman" w:hAnsi="Times New Roman" w:cs="Times New Roman"/>
          <w:sz w:val="24"/>
          <w:szCs w:val="24"/>
        </w:rPr>
        <w:t>colouration</w:t>
      </w:r>
      <w:proofErr w:type="spellEnd"/>
      <w:r w:rsidRPr="005F624E">
        <w:rPr>
          <w:rFonts w:ascii="Times New Roman" w:hAnsi="Times New Roman" w:cs="Times New Roman"/>
          <w:sz w:val="24"/>
          <w:szCs w:val="24"/>
        </w:rPr>
        <w:t xml:space="preserve"> was observed, which indicate the end point of titration. Protein was calcul</w:t>
      </w:r>
      <w:r w:rsidR="009C0380" w:rsidRPr="005F624E">
        <w:rPr>
          <w:rFonts w:ascii="Times New Roman" w:hAnsi="Times New Roman" w:cs="Times New Roman"/>
          <w:sz w:val="24"/>
          <w:szCs w:val="24"/>
        </w:rPr>
        <w:t xml:space="preserve">ated by multiplying the deduced </w:t>
      </w:r>
      <w:r w:rsidRPr="005F624E">
        <w:rPr>
          <w:rFonts w:ascii="Times New Roman" w:hAnsi="Times New Roman" w:cs="Times New Roman"/>
          <w:sz w:val="24"/>
          <w:szCs w:val="24"/>
        </w:rPr>
        <w:t>value of nitrogen by a protein constant 6.25mg.</w:t>
      </w:r>
    </w:p>
    <w:p w14:paraId="255F3B5B"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Percentage Nitrogen </w:t>
      </w:r>
    </w:p>
    <w:p w14:paraId="5174CD7A"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4B9540B1" wp14:editId="37DF91E7">
            <wp:extent cx="3372321" cy="100026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72321" cy="1000265"/>
                    </a:xfrm>
                    <a:prstGeom prst="rect">
                      <a:avLst/>
                    </a:prstGeom>
                  </pic:spPr>
                </pic:pic>
              </a:graphicData>
            </a:graphic>
          </wp:inline>
        </w:drawing>
      </w:r>
    </w:p>
    <w:p w14:paraId="08FB9CBD"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Where:</w:t>
      </w:r>
    </w:p>
    <w:p w14:paraId="37B8A2DA"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a = </w:t>
      </w:r>
      <w:proofErr w:type="spellStart"/>
      <w:r w:rsidRPr="005F624E">
        <w:rPr>
          <w:rFonts w:ascii="Times New Roman" w:hAnsi="Times New Roman" w:cs="Times New Roman"/>
          <w:sz w:val="24"/>
          <w:szCs w:val="24"/>
        </w:rPr>
        <w:t>Titre</w:t>
      </w:r>
      <w:proofErr w:type="spellEnd"/>
      <w:r w:rsidRPr="005F624E">
        <w:rPr>
          <w:rFonts w:ascii="Times New Roman" w:hAnsi="Times New Roman" w:cs="Times New Roman"/>
          <w:sz w:val="24"/>
          <w:szCs w:val="24"/>
        </w:rPr>
        <w:t xml:space="preserve"> value of the digested sample</w:t>
      </w:r>
    </w:p>
    <w:p w14:paraId="414C54C5"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b = </w:t>
      </w:r>
      <w:proofErr w:type="spellStart"/>
      <w:r w:rsidRPr="005F624E">
        <w:rPr>
          <w:rFonts w:ascii="Times New Roman" w:hAnsi="Times New Roman" w:cs="Times New Roman"/>
          <w:sz w:val="24"/>
          <w:szCs w:val="24"/>
        </w:rPr>
        <w:t>Titre</w:t>
      </w:r>
      <w:proofErr w:type="spellEnd"/>
      <w:r w:rsidRPr="005F624E">
        <w:rPr>
          <w:rFonts w:ascii="Times New Roman" w:hAnsi="Times New Roman" w:cs="Times New Roman"/>
          <w:sz w:val="24"/>
          <w:szCs w:val="24"/>
        </w:rPr>
        <w:t xml:space="preserve"> value of blank sample</w:t>
      </w:r>
    </w:p>
    <w:p w14:paraId="285CDFA9"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v = Volume after dilution (100ml)</w:t>
      </w:r>
    </w:p>
    <w:p w14:paraId="0DFD24EC"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W = Weight of dried sample (mg)</w:t>
      </w:r>
    </w:p>
    <w:p w14:paraId="437E32FF"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C. = Aliquot of the sample used (5ml)</w:t>
      </w:r>
    </w:p>
    <w:p w14:paraId="5B77427E"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14. = Nitrogen constant in mg.</w:t>
      </w:r>
    </w:p>
    <w:p w14:paraId="093EBE28" w14:textId="77777777" w:rsidR="009C0380" w:rsidRPr="005F624E" w:rsidRDefault="009C0380" w:rsidP="00310DB2">
      <w:pPr>
        <w:spacing w:after="0" w:line="480" w:lineRule="auto"/>
        <w:jc w:val="both"/>
        <w:rPr>
          <w:rFonts w:ascii="Times New Roman" w:hAnsi="Times New Roman" w:cs="Times New Roman"/>
          <w:b/>
          <w:sz w:val="24"/>
          <w:szCs w:val="24"/>
        </w:rPr>
      </w:pPr>
      <w:r w:rsidRPr="005F624E">
        <w:rPr>
          <w:rFonts w:ascii="Times New Roman" w:hAnsi="Times New Roman" w:cs="Times New Roman"/>
          <w:b/>
          <w:sz w:val="24"/>
          <w:szCs w:val="24"/>
        </w:rPr>
        <w:t>3.3.6. Determination of Carbohydrate</w:t>
      </w:r>
    </w:p>
    <w:p w14:paraId="4711CAF7" w14:textId="77777777" w:rsidR="009C0380" w:rsidRPr="005F624E" w:rsidRDefault="009C0380"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carbohydrate content of the foods was estimated as the difference obtained after subtracting the values of crude protein, ash content, fat or oil, crude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xml:space="preserve">, and moisture content from 100. That is 100- (protein + ash + oil + crude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xml:space="preserve"> + moisture content).</w:t>
      </w:r>
    </w:p>
    <w:p w14:paraId="10A435AF" w14:textId="77777777" w:rsidR="002B4CA2" w:rsidRPr="005F624E" w:rsidRDefault="002B4CA2" w:rsidP="00310DB2">
      <w:pPr>
        <w:pStyle w:val="Heading2"/>
        <w:spacing w:before="0" w:after="0" w:line="480" w:lineRule="auto"/>
        <w:rPr>
          <w:rFonts w:cs="Times New Roman"/>
          <w:szCs w:val="24"/>
        </w:rPr>
      </w:pPr>
    </w:p>
    <w:p w14:paraId="06AC26C9" w14:textId="77777777" w:rsidR="002B4CA2" w:rsidRPr="005F624E" w:rsidRDefault="002B4CA2" w:rsidP="00310DB2">
      <w:pPr>
        <w:pStyle w:val="Heading2"/>
        <w:spacing w:before="0" w:after="0" w:line="480" w:lineRule="auto"/>
        <w:jc w:val="left"/>
        <w:rPr>
          <w:rFonts w:cs="Times New Roman"/>
          <w:szCs w:val="24"/>
        </w:rPr>
      </w:pPr>
    </w:p>
    <w:p w14:paraId="1558A6F1" w14:textId="77777777" w:rsidR="002B4CA2" w:rsidRPr="005F624E" w:rsidRDefault="002B4CA2" w:rsidP="00310DB2">
      <w:pPr>
        <w:spacing w:after="0" w:line="480" w:lineRule="auto"/>
      </w:pPr>
    </w:p>
    <w:p w14:paraId="05092EB1" w14:textId="77777777" w:rsidR="009C0380" w:rsidRPr="005F624E" w:rsidRDefault="009C0380" w:rsidP="00310DB2">
      <w:pPr>
        <w:spacing w:after="0" w:line="480" w:lineRule="auto"/>
      </w:pPr>
    </w:p>
    <w:p w14:paraId="4C50E62F" w14:textId="77777777" w:rsidR="009C0380" w:rsidRPr="005F624E" w:rsidRDefault="009C0380" w:rsidP="00310DB2">
      <w:pPr>
        <w:spacing w:after="0" w:line="480" w:lineRule="auto"/>
      </w:pPr>
    </w:p>
    <w:p w14:paraId="569B8784" w14:textId="77777777" w:rsidR="009C0380" w:rsidRPr="005F624E" w:rsidRDefault="009C0380" w:rsidP="00310DB2">
      <w:pPr>
        <w:spacing w:after="0" w:line="480" w:lineRule="auto"/>
      </w:pPr>
    </w:p>
    <w:p w14:paraId="27AAC91E" w14:textId="77777777" w:rsidR="009C0380" w:rsidRPr="005F624E" w:rsidRDefault="009C0380" w:rsidP="00310DB2">
      <w:pPr>
        <w:spacing w:after="0" w:line="480" w:lineRule="auto"/>
      </w:pPr>
    </w:p>
    <w:p w14:paraId="5DF24888" w14:textId="77777777" w:rsidR="009C0380" w:rsidRPr="005F624E" w:rsidRDefault="009C0380" w:rsidP="00310DB2">
      <w:pPr>
        <w:spacing w:after="0" w:line="480" w:lineRule="auto"/>
      </w:pPr>
    </w:p>
    <w:p w14:paraId="32D571EF" w14:textId="77777777" w:rsidR="009C0380" w:rsidRPr="005F624E" w:rsidRDefault="009C0380" w:rsidP="00310DB2">
      <w:pPr>
        <w:spacing w:after="0" w:line="480" w:lineRule="auto"/>
      </w:pPr>
    </w:p>
    <w:p w14:paraId="1702C88A" w14:textId="77777777" w:rsidR="00E65F02" w:rsidRDefault="00E65F02">
      <w:pPr>
        <w:rPr>
          <w:rFonts w:ascii="Times New Roman" w:eastAsiaTheme="majorEastAsia" w:hAnsi="Times New Roman" w:cs="Times New Roman"/>
          <w:b/>
          <w:sz w:val="24"/>
          <w:szCs w:val="24"/>
        </w:rPr>
      </w:pPr>
      <w:bookmarkStart w:id="69" w:name="_Toc182427530"/>
      <w:bookmarkStart w:id="70" w:name="_Toc199957038"/>
      <w:r>
        <w:rPr>
          <w:rFonts w:cs="Times New Roman"/>
          <w:szCs w:val="24"/>
        </w:rPr>
        <w:br w:type="page"/>
      </w:r>
    </w:p>
    <w:p w14:paraId="4180A036" w14:textId="0C439048" w:rsidR="005C3E13" w:rsidRPr="00E65F02" w:rsidRDefault="005C3E13" w:rsidP="00310DB2">
      <w:pPr>
        <w:pStyle w:val="Heading2"/>
        <w:spacing w:before="0" w:after="0" w:line="480" w:lineRule="auto"/>
        <w:rPr>
          <w:rFonts w:cs="Times New Roman"/>
          <w:sz w:val="32"/>
          <w:szCs w:val="32"/>
        </w:rPr>
      </w:pPr>
      <w:r w:rsidRPr="00E65F02">
        <w:rPr>
          <w:rFonts w:cs="Times New Roman"/>
          <w:sz w:val="32"/>
          <w:szCs w:val="32"/>
        </w:rPr>
        <w:t>CHAPTER FOUR</w:t>
      </w:r>
      <w:bookmarkEnd w:id="69"/>
      <w:bookmarkEnd w:id="70"/>
    </w:p>
    <w:p w14:paraId="7E8F0EE8" w14:textId="77777777" w:rsidR="005C3E13" w:rsidRPr="005F624E" w:rsidRDefault="00877CE2" w:rsidP="00310DB2">
      <w:pPr>
        <w:pStyle w:val="Heading1"/>
        <w:spacing w:before="0" w:after="0" w:line="480" w:lineRule="auto"/>
        <w:rPr>
          <w:rFonts w:cs="Times New Roman"/>
          <w:szCs w:val="24"/>
        </w:rPr>
      </w:pPr>
      <w:bookmarkStart w:id="71" w:name="_Toc182427531"/>
      <w:bookmarkStart w:id="72" w:name="_Toc199957039"/>
      <w:r w:rsidRPr="005F624E">
        <w:rPr>
          <w:rFonts w:cs="Times New Roman"/>
          <w:szCs w:val="24"/>
        </w:rPr>
        <w:t xml:space="preserve">4.0 </w:t>
      </w:r>
      <w:r w:rsidR="005C3E13" w:rsidRPr="005F624E">
        <w:rPr>
          <w:rFonts w:cs="Times New Roman"/>
          <w:szCs w:val="24"/>
        </w:rPr>
        <w:t>RESULT</w:t>
      </w:r>
      <w:bookmarkEnd w:id="71"/>
      <w:bookmarkEnd w:id="72"/>
    </w:p>
    <w:p w14:paraId="513BCB92" w14:textId="77777777" w:rsidR="005C3E13" w:rsidRPr="005F624E" w:rsidRDefault="006D1C6A" w:rsidP="00310DB2">
      <w:pPr>
        <w:pStyle w:val="Heading1"/>
        <w:spacing w:before="0" w:after="0" w:line="480" w:lineRule="auto"/>
        <w:rPr>
          <w:rFonts w:cs="Times New Roman"/>
          <w:szCs w:val="24"/>
        </w:rPr>
      </w:pPr>
      <w:bookmarkStart w:id="73" w:name="_Toc182427532"/>
      <w:bookmarkStart w:id="74" w:name="_Toc199957040"/>
      <w:r w:rsidRPr="005F624E">
        <w:rPr>
          <w:rFonts w:cs="Times New Roman"/>
          <w:szCs w:val="24"/>
        </w:rPr>
        <w:t xml:space="preserve">4.1 </w:t>
      </w:r>
      <w:r w:rsidR="005C3E13" w:rsidRPr="005F624E">
        <w:rPr>
          <w:rFonts w:cs="Times New Roman"/>
          <w:szCs w:val="24"/>
        </w:rPr>
        <w:t>Minerals analysis</w:t>
      </w:r>
      <w:bookmarkEnd w:id="73"/>
      <w:bookmarkEnd w:id="74"/>
    </w:p>
    <w:p w14:paraId="7DFD9273" w14:textId="77777777" w:rsidR="00FB09EA" w:rsidRPr="005F624E" w:rsidRDefault="00FB09EA" w:rsidP="004054E3">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calcium</w:t>
      </w:r>
      <w:r w:rsidR="008774D5" w:rsidRPr="005F624E">
        <w:rPr>
          <w:rFonts w:ascii="Times New Roman" w:eastAsia="Times New Roman" w:hAnsi="Times New Roman" w:cs="Times New Roman"/>
          <w:color w:val="000000"/>
          <w:sz w:val="24"/>
          <w:szCs w:val="24"/>
        </w:rPr>
        <w:t xml:space="preserve"> content was found to be highest in</w:t>
      </w:r>
      <w:r w:rsidRPr="005F624E">
        <w:rPr>
          <w:rFonts w:ascii="Times New Roman" w:eastAsia="Times New Roman" w:hAnsi="Times New Roman" w:cs="Times New Roman"/>
          <w:color w:val="000000"/>
          <w:sz w:val="24"/>
          <w:szCs w:val="24"/>
        </w:rPr>
        <w:t xml:space="preserve"> </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(35.72 mg/100g); </w:t>
      </w:r>
      <w:r w:rsidR="00C1381C">
        <w:rPr>
          <w:rFonts w:ascii="Times New Roman" w:eastAsia="Times New Roman" w:hAnsi="Times New Roman" w:cs="Times New Roman"/>
          <w:color w:val="000000"/>
          <w:sz w:val="24"/>
          <w:szCs w:val="24"/>
        </w:rPr>
        <w:t>Yam</w:t>
      </w:r>
      <w:r w:rsidRPr="005F624E">
        <w:rPr>
          <w:rFonts w:ascii="Times New Roman" w:eastAsia="Times New Roman" w:hAnsi="Times New Roman" w:cs="Times New Roman"/>
          <w:color w:val="000000"/>
          <w:sz w:val="24"/>
          <w:szCs w:val="24"/>
        </w:rPr>
        <w:t xml:space="preserve"> (32.81</w:t>
      </w:r>
      <w:r w:rsidR="008774D5"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color w:val="000000"/>
          <w:sz w:val="24"/>
          <w:szCs w:val="24"/>
        </w:rPr>
        <w:t xml:space="preserve">mg/100g); and </w:t>
      </w:r>
      <w:r w:rsidR="00C1381C">
        <w:rPr>
          <w:rFonts w:ascii="Times New Roman" w:eastAsia="Times New Roman" w:hAnsi="Times New Roman" w:cs="Times New Roman"/>
          <w:color w:val="000000"/>
          <w:sz w:val="24"/>
          <w:szCs w:val="24"/>
        </w:rPr>
        <w:t>Rice and stew</w:t>
      </w:r>
      <w:r w:rsidRPr="005F624E">
        <w:rPr>
          <w:rFonts w:ascii="Times New Roman" w:eastAsia="Times New Roman" w:hAnsi="Times New Roman" w:cs="Times New Roman"/>
          <w:color w:val="000000"/>
          <w:sz w:val="24"/>
          <w:szCs w:val="24"/>
        </w:rPr>
        <w:t xml:space="preserve"> (31.65 mg/100g) while </w:t>
      </w:r>
      <w:r w:rsidR="00C1381C">
        <w:rPr>
          <w:rFonts w:ascii="Times New Roman" w:eastAsia="Times New Roman" w:hAnsi="Times New Roman" w:cs="Times New Roman"/>
          <w:color w:val="000000"/>
          <w:sz w:val="24"/>
          <w:szCs w:val="24"/>
        </w:rPr>
        <w:t xml:space="preserve">bread and </w:t>
      </w:r>
      <w:proofErr w:type="spellStart"/>
      <w:r w:rsidR="00C1381C">
        <w:rPr>
          <w:rFonts w:ascii="Times New Roman" w:eastAsia="Times New Roman" w:hAnsi="Times New Roman" w:cs="Times New Roman"/>
          <w:color w:val="000000"/>
          <w:sz w:val="24"/>
          <w:szCs w:val="24"/>
        </w:rPr>
        <w:t>akara</w:t>
      </w:r>
      <w:proofErr w:type="spellEnd"/>
      <w:r w:rsidRPr="005F624E">
        <w:rPr>
          <w:rFonts w:ascii="Times New Roman" w:eastAsia="Times New Roman" w:hAnsi="Times New Roman" w:cs="Times New Roman"/>
          <w:color w:val="000000"/>
          <w:sz w:val="24"/>
          <w:szCs w:val="24"/>
        </w:rPr>
        <w:t xml:space="preserve"> (9.28 mg/100g)</w:t>
      </w:r>
      <w:r w:rsidR="008774D5" w:rsidRPr="005F624E">
        <w:rPr>
          <w:rFonts w:ascii="Times New Roman" w:eastAsia="Times New Roman" w:hAnsi="Times New Roman" w:cs="Times New Roman"/>
          <w:color w:val="000000"/>
          <w:sz w:val="24"/>
          <w:szCs w:val="24"/>
        </w:rPr>
        <w:t xml:space="preserve"> account for food with the </w:t>
      </w:r>
      <w:r w:rsidRPr="005F624E">
        <w:rPr>
          <w:rFonts w:ascii="Times New Roman" w:eastAsia="Times New Roman" w:hAnsi="Times New Roman" w:cs="Times New Roman"/>
          <w:color w:val="000000"/>
          <w:sz w:val="24"/>
          <w:szCs w:val="24"/>
        </w:rPr>
        <w:t>lowest calc</w:t>
      </w:r>
      <w:r w:rsidR="008774D5" w:rsidRPr="005F624E">
        <w:rPr>
          <w:rFonts w:ascii="Times New Roman" w:eastAsia="Times New Roman" w:hAnsi="Times New Roman" w:cs="Times New Roman"/>
          <w:color w:val="000000"/>
          <w:sz w:val="24"/>
          <w:szCs w:val="24"/>
        </w:rPr>
        <w:t xml:space="preserve">ium content. The top three dishes with iron </w:t>
      </w:r>
      <w:r w:rsidRPr="005F624E">
        <w:rPr>
          <w:rFonts w:ascii="Times New Roman" w:eastAsia="Times New Roman" w:hAnsi="Times New Roman" w:cs="Times New Roman"/>
          <w:color w:val="000000"/>
          <w:sz w:val="24"/>
          <w:szCs w:val="24"/>
        </w:rPr>
        <w:t xml:space="preserve">content are </w:t>
      </w:r>
      <w:r w:rsidR="00C1381C">
        <w:rPr>
          <w:rFonts w:ascii="Times New Roman" w:eastAsia="Times New Roman" w:hAnsi="Times New Roman" w:cs="Times New Roman"/>
          <w:color w:val="000000"/>
          <w:sz w:val="24"/>
          <w:szCs w:val="24"/>
        </w:rPr>
        <w:t xml:space="preserve">bread and </w:t>
      </w:r>
      <w:proofErr w:type="spellStart"/>
      <w:proofErr w:type="gramStart"/>
      <w:r w:rsidR="00C1381C">
        <w:rPr>
          <w:rFonts w:ascii="Times New Roman" w:eastAsia="Times New Roman" w:hAnsi="Times New Roman" w:cs="Times New Roman"/>
          <w:color w:val="000000"/>
          <w:sz w:val="24"/>
          <w:szCs w:val="24"/>
        </w:rPr>
        <w:t>akara</w:t>
      </w:r>
      <w:proofErr w:type="spellEnd"/>
      <w:r w:rsidR="00C1381C">
        <w:rPr>
          <w:rFonts w:ascii="Times New Roman" w:eastAsia="Times New Roman" w:hAnsi="Times New Roman" w:cs="Times New Roman"/>
          <w:color w:val="000000"/>
          <w:sz w:val="24"/>
          <w:szCs w:val="24"/>
        </w:rPr>
        <w:t xml:space="preserve">  (</w:t>
      </w:r>
      <w:proofErr w:type="gramEnd"/>
      <w:r w:rsidR="00C1381C">
        <w:rPr>
          <w:rFonts w:ascii="Times New Roman" w:eastAsia="Times New Roman" w:hAnsi="Times New Roman" w:cs="Times New Roman"/>
          <w:color w:val="000000"/>
          <w:sz w:val="24"/>
          <w:szCs w:val="24"/>
        </w:rPr>
        <w:t xml:space="preserve">18.51mg/100g) </w:t>
      </w:r>
      <w:r w:rsidRPr="005F624E">
        <w:rPr>
          <w:rFonts w:ascii="Times New Roman" w:eastAsia="Times New Roman" w:hAnsi="Times New Roman" w:cs="Times New Roman"/>
          <w:color w:val="000000"/>
          <w:sz w:val="24"/>
          <w:szCs w:val="24"/>
        </w:rPr>
        <w:t xml:space="preserve">while the </w:t>
      </w:r>
      <w:r w:rsidR="00C1381C">
        <w:rPr>
          <w:rFonts w:ascii="Times New Roman" w:eastAsia="Times New Roman" w:hAnsi="Times New Roman" w:cs="Times New Roman"/>
          <w:color w:val="000000"/>
          <w:sz w:val="24"/>
          <w:szCs w:val="24"/>
        </w:rPr>
        <w:t>Fufu</w:t>
      </w:r>
      <w:r w:rsidRPr="005F624E">
        <w:rPr>
          <w:rFonts w:ascii="Times New Roman" w:eastAsia="Times New Roman" w:hAnsi="Times New Roman" w:cs="Times New Roman"/>
          <w:color w:val="000000"/>
          <w:sz w:val="24"/>
          <w:szCs w:val="24"/>
        </w:rPr>
        <w:t xml:space="preserve"> (1.34</w:t>
      </w:r>
      <w:r w:rsidR="00E51C56" w:rsidRPr="005F624E">
        <w:rPr>
          <w:rFonts w:ascii="Times New Roman" w:eastAsia="Times New Roman" w:hAnsi="Times New Roman" w:cs="Times New Roman"/>
          <w:color w:val="000000"/>
          <w:sz w:val="24"/>
          <w:szCs w:val="24"/>
        </w:rPr>
        <w:t xml:space="preserve"> mg/100g) and</w:t>
      </w:r>
      <w:r w:rsidRPr="005F624E">
        <w:rPr>
          <w:rFonts w:ascii="Times New Roman" w:eastAsia="Times New Roman" w:hAnsi="Times New Roman" w:cs="Times New Roman"/>
          <w:color w:val="000000"/>
          <w:sz w:val="24"/>
          <w:szCs w:val="24"/>
        </w:rPr>
        <w:t xml:space="preserve"> </w:t>
      </w:r>
      <w:r w:rsidR="00C1381C">
        <w:rPr>
          <w:rFonts w:ascii="Times New Roman" w:eastAsia="Times New Roman" w:hAnsi="Times New Roman" w:cs="Times New Roman"/>
          <w:color w:val="000000"/>
          <w:sz w:val="24"/>
          <w:szCs w:val="24"/>
        </w:rPr>
        <w:t>Rice and stew</w:t>
      </w:r>
      <w:r w:rsidR="00E51C56" w:rsidRPr="005F624E">
        <w:rPr>
          <w:rFonts w:ascii="Times New Roman" w:eastAsia="Times New Roman" w:hAnsi="Times New Roman" w:cs="Times New Roman"/>
          <w:color w:val="000000"/>
          <w:sz w:val="24"/>
          <w:szCs w:val="24"/>
        </w:rPr>
        <w:t xml:space="preserve"> (2</w:t>
      </w:r>
      <w:r w:rsidR="008774D5"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10 mg/100g)</w:t>
      </w:r>
      <w:r w:rsidR="008774D5" w:rsidRPr="005F624E">
        <w:rPr>
          <w:rFonts w:ascii="Times New Roman" w:eastAsia="Times New Roman" w:hAnsi="Times New Roman" w:cs="Times New Roman"/>
          <w:color w:val="000000"/>
          <w:sz w:val="24"/>
          <w:szCs w:val="24"/>
        </w:rPr>
        <w:t xml:space="preserve"> contains the least amount of iron mineral</w:t>
      </w:r>
      <w:r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 xml:space="preserve"> </w:t>
      </w:r>
      <w:r w:rsidR="00535172" w:rsidRPr="005F624E">
        <w:rPr>
          <w:rFonts w:ascii="Times New Roman" w:eastAsia="Times New Roman" w:hAnsi="Times New Roman" w:cs="Times New Roman"/>
          <w:color w:val="000000"/>
          <w:sz w:val="24"/>
          <w:szCs w:val="24"/>
        </w:rPr>
        <w:t xml:space="preserve">The content of sodium and potassium was highest in </w:t>
      </w:r>
      <w:r w:rsidR="00C1381C">
        <w:rPr>
          <w:rFonts w:ascii="Times New Roman" w:eastAsia="Times New Roman" w:hAnsi="Times New Roman" w:cs="Times New Roman"/>
          <w:color w:val="000000"/>
          <w:sz w:val="24"/>
          <w:szCs w:val="24"/>
        </w:rPr>
        <w:t xml:space="preserve">Fufu </w:t>
      </w:r>
      <w:r w:rsidR="00535172" w:rsidRPr="005F624E">
        <w:rPr>
          <w:rFonts w:ascii="Times New Roman" w:eastAsia="Times New Roman" w:hAnsi="Times New Roman" w:cs="Times New Roman"/>
          <w:color w:val="000000"/>
          <w:sz w:val="24"/>
          <w:szCs w:val="24"/>
        </w:rPr>
        <w:t>(25.</w:t>
      </w:r>
      <w:r w:rsidR="00C1381C">
        <w:rPr>
          <w:rFonts w:ascii="Times New Roman" w:eastAsia="Times New Roman" w:hAnsi="Times New Roman" w:cs="Times New Roman"/>
          <w:color w:val="000000"/>
          <w:sz w:val="24"/>
          <w:szCs w:val="24"/>
        </w:rPr>
        <w:t xml:space="preserve">17 mg/100g). This in line with the result reported by </w:t>
      </w:r>
      <w:proofErr w:type="spellStart"/>
      <w:r w:rsidR="00C1381C">
        <w:rPr>
          <w:rFonts w:ascii="Times New Roman" w:eastAsia="Times New Roman" w:hAnsi="Times New Roman" w:cs="Times New Roman"/>
          <w:color w:val="000000"/>
          <w:sz w:val="24"/>
          <w:szCs w:val="24"/>
        </w:rPr>
        <w:t>Makanju</w:t>
      </w:r>
      <w:proofErr w:type="spellEnd"/>
      <w:r w:rsidR="00C1381C">
        <w:rPr>
          <w:rFonts w:ascii="Times New Roman" w:eastAsia="Times New Roman" w:hAnsi="Times New Roman" w:cs="Times New Roman"/>
          <w:color w:val="000000"/>
          <w:sz w:val="24"/>
          <w:szCs w:val="24"/>
        </w:rPr>
        <w:t xml:space="preserve"> </w:t>
      </w:r>
      <w:r w:rsidR="00C1381C" w:rsidRPr="00C1381C">
        <w:rPr>
          <w:rFonts w:ascii="Times New Roman" w:eastAsia="Times New Roman" w:hAnsi="Times New Roman" w:cs="Times New Roman"/>
          <w:i/>
          <w:color w:val="000000"/>
          <w:sz w:val="24"/>
          <w:szCs w:val="24"/>
        </w:rPr>
        <w:t>et al.,</w:t>
      </w:r>
      <w:r w:rsidR="00C1381C">
        <w:rPr>
          <w:rFonts w:ascii="Times New Roman" w:eastAsia="Times New Roman" w:hAnsi="Times New Roman" w:cs="Times New Roman"/>
          <w:color w:val="000000"/>
          <w:sz w:val="24"/>
          <w:szCs w:val="24"/>
        </w:rPr>
        <w:t xml:space="preserve"> (2021)</w:t>
      </w:r>
    </w:p>
    <w:p w14:paraId="03E853FF" w14:textId="77777777" w:rsidR="008774D5" w:rsidRPr="004054E3" w:rsidRDefault="00280CA5" w:rsidP="00310DB2">
      <w:pPr>
        <w:spacing w:after="0" w:line="480" w:lineRule="auto"/>
        <w:rPr>
          <w:rFonts w:ascii="Times New Roman" w:eastAsia="Times New Roman" w:hAnsi="Times New Roman" w:cs="Times New Roman"/>
          <w:sz w:val="24"/>
          <w:szCs w:val="24"/>
        </w:rPr>
      </w:pPr>
      <w:r w:rsidRPr="00280CA5">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w:t>
      </w:r>
      <w:r w:rsidR="008774D5" w:rsidRPr="004054E3">
        <w:rPr>
          <w:rFonts w:ascii="Times New Roman" w:eastAsia="Times New Roman" w:hAnsi="Times New Roman" w:cs="Times New Roman"/>
          <w:color w:val="000000"/>
          <w:sz w:val="24"/>
          <w:szCs w:val="24"/>
        </w:rPr>
        <w:t>Sodium, potassium, calcium and iron contents of Nigerian dishes (mg/100g dry weight of the composite dish)</w:t>
      </w:r>
    </w:p>
    <w:tbl>
      <w:tblPr>
        <w:tblStyle w:val="ListTable6Colorful-Accent1"/>
        <w:tblW w:w="8790" w:type="dxa"/>
        <w:tblLayout w:type="fixed"/>
        <w:tblLook w:val="04A0" w:firstRow="1" w:lastRow="0" w:firstColumn="1" w:lastColumn="0" w:noHBand="0" w:noVBand="1"/>
      </w:tblPr>
      <w:tblGrid>
        <w:gridCol w:w="1361"/>
        <w:gridCol w:w="1967"/>
        <w:gridCol w:w="1967"/>
        <w:gridCol w:w="1966"/>
        <w:gridCol w:w="1529"/>
      </w:tblGrid>
      <w:tr w:rsidR="008774D5" w:rsidRPr="005F624E" w14:paraId="5D2AACE3" w14:textId="77777777" w:rsidTr="008774D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02EB07D3" w14:textId="77777777" w:rsidR="005C3E13" w:rsidRPr="005F624E" w:rsidRDefault="005C3E13" w:rsidP="00310DB2">
            <w:pPr>
              <w:spacing w:line="480" w:lineRule="auto"/>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Sample</w:t>
            </w:r>
          </w:p>
        </w:tc>
        <w:tc>
          <w:tcPr>
            <w:tcW w:w="1967" w:type="dxa"/>
            <w:shd w:val="clear" w:color="auto" w:fill="auto"/>
          </w:tcPr>
          <w:p w14:paraId="0D97E73F"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Ca (mg/100g)</w:t>
            </w:r>
          </w:p>
        </w:tc>
        <w:tc>
          <w:tcPr>
            <w:tcW w:w="1967" w:type="dxa"/>
            <w:shd w:val="clear" w:color="auto" w:fill="auto"/>
          </w:tcPr>
          <w:p w14:paraId="178F1B35"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Fe (mg/100g)</w:t>
            </w:r>
          </w:p>
        </w:tc>
        <w:tc>
          <w:tcPr>
            <w:tcW w:w="1966" w:type="dxa"/>
            <w:shd w:val="clear" w:color="auto" w:fill="auto"/>
          </w:tcPr>
          <w:p w14:paraId="68137706"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Na (mg/100g)</w:t>
            </w:r>
          </w:p>
        </w:tc>
        <w:tc>
          <w:tcPr>
            <w:tcW w:w="1529" w:type="dxa"/>
            <w:shd w:val="clear" w:color="auto" w:fill="auto"/>
          </w:tcPr>
          <w:p w14:paraId="4DCA18EA" w14:textId="77777777" w:rsidR="005C3E13" w:rsidRPr="005F624E" w:rsidRDefault="005C3E13" w:rsidP="00310DB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K (mg/100g)</w:t>
            </w:r>
          </w:p>
        </w:tc>
      </w:tr>
      <w:tr w:rsidR="008774D5" w:rsidRPr="005F624E" w14:paraId="3973A811" w14:textId="77777777" w:rsidTr="008774D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49375F2D"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Rice and stew</w:t>
            </w:r>
          </w:p>
        </w:tc>
        <w:tc>
          <w:tcPr>
            <w:tcW w:w="1967" w:type="dxa"/>
            <w:shd w:val="clear" w:color="auto" w:fill="auto"/>
          </w:tcPr>
          <w:p w14:paraId="6C4B0B99" w14:textId="77777777" w:rsidR="005C3E13" w:rsidRPr="005F624E" w:rsidRDefault="006E67B6"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31.65</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5C3E13" w:rsidRPr="005F624E">
              <w:rPr>
                <w:rFonts w:ascii="Times New Roman" w:hAnsi="Times New Roman" w:cs="Times New Roman"/>
                <w:color w:val="auto"/>
                <w:sz w:val="24"/>
                <w:szCs w:val="24"/>
              </w:rPr>
              <w:t>0.044</w:t>
            </w:r>
          </w:p>
        </w:tc>
        <w:tc>
          <w:tcPr>
            <w:tcW w:w="1967" w:type="dxa"/>
            <w:shd w:val="clear" w:color="auto" w:fill="auto"/>
          </w:tcPr>
          <w:p w14:paraId="1608ED03" w14:textId="77777777" w:rsidR="005C3E13" w:rsidRPr="005F624E" w:rsidRDefault="00E51C56"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2.10</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0.002</w:t>
            </w:r>
          </w:p>
        </w:tc>
        <w:tc>
          <w:tcPr>
            <w:tcW w:w="1966" w:type="dxa"/>
            <w:shd w:val="clear" w:color="auto" w:fill="auto"/>
          </w:tcPr>
          <w:p w14:paraId="6F794C73"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11.18 ± 0.07</w:t>
            </w:r>
          </w:p>
        </w:tc>
        <w:tc>
          <w:tcPr>
            <w:tcW w:w="1529" w:type="dxa"/>
            <w:shd w:val="clear" w:color="auto" w:fill="auto"/>
          </w:tcPr>
          <w:p w14:paraId="1B76D91B" w14:textId="77777777" w:rsidR="005C3E13" w:rsidRPr="005F624E" w:rsidRDefault="008774D5"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27</w:t>
            </w:r>
            <w:r w:rsidR="00732898" w:rsidRPr="005F624E">
              <w:rPr>
                <w:rFonts w:ascii="Times New Roman" w:hAnsi="Times New Roman" w:cs="Times New Roman"/>
                <w:color w:val="auto"/>
                <w:sz w:val="24"/>
                <w:szCs w:val="24"/>
              </w:rPr>
              <w:t>.</w:t>
            </w:r>
            <w:r w:rsidRPr="005F624E">
              <w:rPr>
                <w:rFonts w:ascii="Times New Roman" w:hAnsi="Times New Roman" w:cs="Times New Roman"/>
                <w:color w:val="auto"/>
                <w:sz w:val="24"/>
                <w:szCs w:val="24"/>
              </w:rPr>
              <w:t>42</w:t>
            </w:r>
            <w:r w:rsidR="00732898" w:rsidRPr="005F624E">
              <w:rPr>
                <w:rFonts w:ascii="Times New Roman" w:hAnsi="Times New Roman" w:cs="Times New Roman"/>
                <w:color w:val="auto"/>
                <w:sz w:val="24"/>
                <w:szCs w:val="24"/>
              </w:rPr>
              <w:t xml:space="preserve"> ± 0.46</w:t>
            </w:r>
          </w:p>
        </w:tc>
      </w:tr>
      <w:tr w:rsidR="008774D5" w:rsidRPr="005F624E" w14:paraId="53EAFC26" w14:textId="77777777" w:rsidTr="008774D5">
        <w:trPr>
          <w:trHeight w:val="540"/>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2503640D" w14:textId="77777777" w:rsidR="005C3E13" w:rsidRPr="005F624E" w:rsidRDefault="00C1381C" w:rsidP="00310DB2">
            <w:pPr>
              <w:spacing w:line="480" w:lineRule="auto"/>
              <w:rPr>
                <w:rFonts w:ascii="Times New Roman" w:hAnsi="Times New Roman" w:cs="Times New Roman"/>
                <w:b w:val="0"/>
                <w:color w:val="auto"/>
                <w:sz w:val="24"/>
                <w:szCs w:val="24"/>
              </w:rPr>
            </w:pPr>
            <w:proofErr w:type="spellStart"/>
            <w:r>
              <w:rPr>
                <w:rFonts w:ascii="Times New Roman" w:hAnsi="Times New Roman" w:cs="Times New Roman"/>
                <w:b w:val="0"/>
                <w:color w:val="auto"/>
                <w:sz w:val="24"/>
                <w:szCs w:val="24"/>
              </w:rPr>
              <w:t>Spagetti</w:t>
            </w:r>
            <w:proofErr w:type="spellEnd"/>
          </w:p>
        </w:tc>
        <w:tc>
          <w:tcPr>
            <w:tcW w:w="1967" w:type="dxa"/>
            <w:shd w:val="clear" w:color="auto" w:fill="auto"/>
          </w:tcPr>
          <w:p w14:paraId="0E221254"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11.91</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6E67B6" w:rsidRPr="005F624E">
              <w:rPr>
                <w:rFonts w:ascii="Times New Roman" w:hAnsi="Times New Roman" w:cs="Times New Roman"/>
                <w:color w:val="auto"/>
                <w:sz w:val="24"/>
                <w:szCs w:val="24"/>
              </w:rPr>
              <w:t>0.001</w:t>
            </w:r>
          </w:p>
        </w:tc>
        <w:tc>
          <w:tcPr>
            <w:tcW w:w="1967" w:type="dxa"/>
            <w:shd w:val="clear" w:color="auto" w:fill="auto"/>
          </w:tcPr>
          <w:p w14:paraId="4C25DE8E" w14:textId="77777777" w:rsidR="005C3E13" w:rsidRPr="005F624E" w:rsidRDefault="000C6DB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16.78</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0.001</w:t>
            </w:r>
          </w:p>
        </w:tc>
        <w:tc>
          <w:tcPr>
            <w:tcW w:w="1966" w:type="dxa"/>
            <w:shd w:val="clear" w:color="auto" w:fill="auto"/>
          </w:tcPr>
          <w:p w14:paraId="63D7D6B5"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16.7 ± 0.80</w:t>
            </w:r>
          </w:p>
        </w:tc>
        <w:tc>
          <w:tcPr>
            <w:tcW w:w="1529" w:type="dxa"/>
            <w:shd w:val="clear" w:color="auto" w:fill="auto"/>
          </w:tcPr>
          <w:p w14:paraId="6A54D7E2"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19.30 ± 0.91</w:t>
            </w:r>
          </w:p>
        </w:tc>
      </w:tr>
      <w:tr w:rsidR="008774D5" w:rsidRPr="005F624E" w14:paraId="3E3B96EF" w14:textId="77777777" w:rsidTr="008774D5">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78D83217"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Fufu</w:t>
            </w:r>
          </w:p>
        </w:tc>
        <w:tc>
          <w:tcPr>
            <w:tcW w:w="1967" w:type="dxa"/>
            <w:shd w:val="clear" w:color="auto" w:fill="auto"/>
          </w:tcPr>
          <w:p w14:paraId="190698F7" w14:textId="77777777" w:rsidR="005C3E13" w:rsidRPr="005F624E" w:rsidRDefault="000C6DB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35.72</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7" w:type="dxa"/>
            <w:shd w:val="clear" w:color="auto" w:fill="auto"/>
          </w:tcPr>
          <w:p w14:paraId="2D26F1E8" w14:textId="77777777" w:rsidR="005C3E13" w:rsidRPr="005F624E" w:rsidRDefault="000C6DB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1.34</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0.04</w:t>
            </w:r>
          </w:p>
        </w:tc>
        <w:tc>
          <w:tcPr>
            <w:tcW w:w="1966" w:type="dxa"/>
            <w:shd w:val="clear" w:color="auto" w:fill="auto"/>
          </w:tcPr>
          <w:p w14:paraId="4A1B1145"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25.17 ± 0.37</w:t>
            </w:r>
          </w:p>
        </w:tc>
        <w:tc>
          <w:tcPr>
            <w:tcW w:w="1529" w:type="dxa"/>
            <w:shd w:val="clear" w:color="auto" w:fill="auto"/>
          </w:tcPr>
          <w:p w14:paraId="0B72628E" w14:textId="77777777" w:rsidR="005C3E13" w:rsidRPr="005F624E" w:rsidRDefault="008774D5"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6.85 ± 0.04</w:t>
            </w:r>
          </w:p>
        </w:tc>
      </w:tr>
      <w:tr w:rsidR="008774D5" w:rsidRPr="005F624E" w14:paraId="4D5EC48F" w14:textId="77777777" w:rsidTr="008774D5">
        <w:trPr>
          <w:trHeight w:val="573"/>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0F1A3541"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Bread and </w:t>
            </w:r>
            <w:proofErr w:type="spellStart"/>
            <w:r>
              <w:rPr>
                <w:rFonts w:ascii="Times New Roman" w:hAnsi="Times New Roman" w:cs="Times New Roman"/>
                <w:b w:val="0"/>
                <w:color w:val="auto"/>
                <w:sz w:val="24"/>
                <w:szCs w:val="24"/>
              </w:rPr>
              <w:t>akara</w:t>
            </w:r>
            <w:proofErr w:type="spellEnd"/>
          </w:p>
        </w:tc>
        <w:tc>
          <w:tcPr>
            <w:tcW w:w="1967" w:type="dxa"/>
            <w:shd w:val="clear" w:color="auto" w:fill="auto"/>
          </w:tcPr>
          <w:p w14:paraId="7B79BDB3" w14:textId="77777777" w:rsidR="005C3E13" w:rsidRPr="005F624E" w:rsidRDefault="000C6DB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9.28</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7" w:type="dxa"/>
            <w:shd w:val="clear" w:color="auto" w:fill="auto"/>
          </w:tcPr>
          <w:p w14:paraId="086F79FC" w14:textId="77777777" w:rsidR="005C3E13" w:rsidRPr="005F624E" w:rsidRDefault="00FE2C83"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18.51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0.001</w:t>
            </w:r>
          </w:p>
        </w:tc>
        <w:tc>
          <w:tcPr>
            <w:tcW w:w="1966" w:type="dxa"/>
            <w:shd w:val="clear" w:color="auto" w:fill="auto"/>
          </w:tcPr>
          <w:p w14:paraId="37A77910"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6.61 ± 0.01</w:t>
            </w:r>
          </w:p>
        </w:tc>
        <w:tc>
          <w:tcPr>
            <w:tcW w:w="1529" w:type="dxa"/>
            <w:shd w:val="clear" w:color="auto" w:fill="auto"/>
          </w:tcPr>
          <w:p w14:paraId="2EDC1D5A" w14:textId="77777777" w:rsidR="005C3E13" w:rsidRPr="005F624E" w:rsidRDefault="00732898" w:rsidP="00310DB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9.71 ± 0.29</w:t>
            </w:r>
          </w:p>
        </w:tc>
      </w:tr>
      <w:tr w:rsidR="008774D5" w:rsidRPr="005F624E" w14:paraId="0A7280FA" w14:textId="77777777" w:rsidTr="008774D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14:paraId="47A78B00" w14:textId="77777777" w:rsidR="005C3E13" w:rsidRPr="005F624E" w:rsidRDefault="00C1381C" w:rsidP="00310DB2">
            <w:pPr>
              <w:spacing w:line="48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Yam</w:t>
            </w:r>
          </w:p>
        </w:tc>
        <w:tc>
          <w:tcPr>
            <w:tcW w:w="1967" w:type="dxa"/>
            <w:shd w:val="clear" w:color="auto" w:fill="auto"/>
          </w:tcPr>
          <w:p w14:paraId="018C4BCE"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32.81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0.032</w:t>
            </w:r>
          </w:p>
        </w:tc>
        <w:tc>
          <w:tcPr>
            <w:tcW w:w="1967" w:type="dxa"/>
            <w:shd w:val="clear" w:color="auto" w:fill="auto"/>
          </w:tcPr>
          <w:p w14:paraId="7E44D847"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12.51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6" w:type="dxa"/>
            <w:shd w:val="clear" w:color="auto" w:fill="auto"/>
          </w:tcPr>
          <w:p w14:paraId="322A0FB6"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18.62± 0.27</w:t>
            </w:r>
          </w:p>
        </w:tc>
        <w:tc>
          <w:tcPr>
            <w:tcW w:w="1529" w:type="dxa"/>
            <w:shd w:val="clear" w:color="auto" w:fill="auto"/>
          </w:tcPr>
          <w:p w14:paraId="12A97823" w14:textId="77777777" w:rsidR="005C3E13" w:rsidRPr="005F624E" w:rsidRDefault="00732898" w:rsidP="00310DB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14.23 ± 0.18</w:t>
            </w:r>
          </w:p>
        </w:tc>
      </w:tr>
    </w:tbl>
    <w:p w14:paraId="65CABB61" w14:textId="77777777" w:rsidR="005C3E13" w:rsidRPr="005F624E" w:rsidRDefault="005C3E13" w:rsidP="00310DB2">
      <w:pPr>
        <w:spacing w:after="0" w:line="480" w:lineRule="auto"/>
        <w:jc w:val="both"/>
        <w:rPr>
          <w:rFonts w:ascii="Times New Roman" w:hAnsi="Times New Roman" w:cs="Times New Roman"/>
          <w:sz w:val="24"/>
          <w:szCs w:val="24"/>
        </w:rPr>
      </w:pPr>
    </w:p>
    <w:p w14:paraId="2D8359CC" w14:textId="77777777" w:rsidR="00535172" w:rsidRDefault="00535172" w:rsidP="00310DB2">
      <w:pPr>
        <w:spacing w:after="0" w:line="480" w:lineRule="auto"/>
        <w:jc w:val="both"/>
        <w:rPr>
          <w:rFonts w:ascii="Times New Roman" w:hAnsi="Times New Roman" w:cs="Times New Roman"/>
          <w:sz w:val="24"/>
          <w:szCs w:val="24"/>
        </w:rPr>
      </w:pPr>
    </w:p>
    <w:p w14:paraId="2318AD9E" w14:textId="77777777" w:rsidR="004054E3" w:rsidRDefault="004054E3" w:rsidP="00310DB2">
      <w:pPr>
        <w:spacing w:after="0" w:line="480" w:lineRule="auto"/>
        <w:jc w:val="both"/>
        <w:rPr>
          <w:rFonts w:ascii="Times New Roman" w:hAnsi="Times New Roman" w:cs="Times New Roman"/>
          <w:sz w:val="24"/>
          <w:szCs w:val="24"/>
        </w:rPr>
      </w:pPr>
    </w:p>
    <w:p w14:paraId="04C95D52" w14:textId="77777777" w:rsidR="004054E3" w:rsidRPr="005F624E" w:rsidRDefault="004054E3" w:rsidP="00310DB2">
      <w:pPr>
        <w:spacing w:after="0" w:line="480" w:lineRule="auto"/>
        <w:jc w:val="both"/>
        <w:rPr>
          <w:rFonts w:ascii="Times New Roman" w:hAnsi="Times New Roman" w:cs="Times New Roman"/>
          <w:sz w:val="24"/>
          <w:szCs w:val="24"/>
        </w:rPr>
      </w:pPr>
    </w:p>
    <w:p w14:paraId="3C0DBAE0" w14:textId="77777777" w:rsidR="00B15C6B" w:rsidRPr="00B85797" w:rsidRDefault="004054E3" w:rsidP="00310DB2">
      <w:pPr>
        <w:spacing w:after="0" w:line="480" w:lineRule="auto"/>
        <w:jc w:val="both"/>
        <w:rPr>
          <w:rFonts w:ascii="Times New Roman" w:hAnsi="Times New Roman" w:cs="Times New Roman"/>
          <w:sz w:val="24"/>
          <w:szCs w:val="24"/>
        </w:rPr>
      </w:pPr>
      <w:r w:rsidRPr="00B85797">
        <w:rPr>
          <w:rFonts w:ascii="Times New Roman" w:hAnsi="Times New Roman" w:cs="Times New Roman"/>
          <w:b/>
          <w:sz w:val="24"/>
          <w:szCs w:val="24"/>
        </w:rPr>
        <w:t>Table 2</w:t>
      </w:r>
      <w:r w:rsidR="00B85797" w:rsidRPr="00B85797">
        <w:rPr>
          <w:rFonts w:ascii="Times New Roman" w:hAnsi="Times New Roman" w:cs="Times New Roman"/>
          <w:b/>
          <w:sz w:val="24"/>
          <w:szCs w:val="24"/>
        </w:rPr>
        <w:t>:</w:t>
      </w:r>
      <w:r w:rsidRPr="00B85797">
        <w:rPr>
          <w:rFonts w:ascii="Times New Roman" w:hAnsi="Times New Roman" w:cs="Times New Roman"/>
          <w:sz w:val="24"/>
          <w:szCs w:val="24"/>
        </w:rPr>
        <w:t xml:space="preserve"> Proximate composition (g/100g) of commonly consumed </w:t>
      </w:r>
      <w:r w:rsidR="00B85797" w:rsidRPr="00B85797">
        <w:rPr>
          <w:rFonts w:ascii="Times New Roman" w:hAnsi="Times New Roman" w:cs="Times New Roman"/>
          <w:sz w:val="24"/>
          <w:szCs w:val="24"/>
        </w:rPr>
        <w:t>local</w:t>
      </w:r>
      <w:r w:rsidRPr="00B85797">
        <w:rPr>
          <w:rFonts w:ascii="Times New Roman" w:hAnsi="Times New Roman" w:cs="Times New Roman"/>
          <w:sz w:val="24"/>
          <w:szCs w:val="24"/>
        </w:rPr>
        <w:t xml:space="preserve"> foods in </w:t>
      </w:r>
      <w:r w:rsidR="00B85797" w:rsidRPr="00B85797">
        <w:rPr>
          <w:rFonts w:ascii="Times New Roman" w:hAnsi="Times New Roman" w:cs="Times New Roman"/>
          <w:sz w:val="24"/>
          <w:szCs w:val="24"/>
        </w:rPr>
        <w:t>Ilorin</w:t>
      </w:r>
    </w:p>
    <w:tbl>
      <w:tblPr>
        <w:tblStyle w:val="ListTable6Colorful"/>
        <w:tblW w:w="0" w:type="auto"/>
        <w:tblLook w:val="04A0" w:firstRow="1" w:lastRow="0" w:firstColumn="1" w:lastColumn="0" w:noHBand="0" w:noVBand="1"/>
      </w:tblPr>
      <w:tblGrid>
        <w:gridCol w:w="1231"/>
        <w:gridCol w:w="1451"/>
        <w:gridCol w:w="1329"/>
        <w:gridCol w:w="1321"/>
        <w:gridCol w:w="1211"/>
        <w:gridCol w:w="2198"/>
      </w:tblGrid>
      <w:tr w:rsidR="006858B4" w:rsidRPr="00431245" w14:paraId="05DEE83F" w14:textId="77777777" w:rsidTr="00685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75C70408" w14:textId="77777777" w:rsidR="00B71875" w:rsidRPr="00431245" w:rsidRDefault="00431245" w:rsidP="00B71875">
            <w:pPr>
              <w:pStyle w:val="Heading2"/>
              <w:spacing w:before="0" w:after="0" w:line="480" w:lineRule="auto"/>
              <w:rPr>
                <w:rFonts w:cs="Times New Roman"/>
                <w:b/>
                <w:szCs w:val="24"/>
              </w:rPr>
            </w:pPr>
            <w:bookmarkStart w:id="75" w:name="_Toc182427533"/>
            <w:bookmarkStart w:id="76" w:name="_Toc199957041"/>
            <w:r w:rsidRPr="00431245">
              <w:rPr>
                <w:rFonts w:cs="Times New Roman"/>
                <w:szCs w:val="24"/>
              </w:rPr>
              <w:t>FOOD</w:t>
            </w:r>
            <w:bookmarkEnd w:id="76"/>
          </w:p>
        </w:tc>
        <w:tc>
          <w:tcPr>
            <w:tcW w:w="1531" w:type="dxa"/>
            <w:shd w:val="clear" w:color="auto" w:fill="auto"/>
          </w:tcPr>
          <w:p w14:paraId="6EF28CE2"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MOISTURE </w:t>
            </w:r>
          </w:p>
        </w:tc>
        <w:tc>
          <w:tcPr>
            <w:tcW w:w="1540" w:type="dxa"/>
            <w:shd w:val="clear" w:color="auto" w:fill="auto"/>
          </w:tcPr>
          <w:p w14:paraId="6A139C2E"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CRUDE FIBRE </w:t>
            </w:r>
          </w:p>
        </w:tc>
        <w:tc>
          <w:tcPr>
            <w:tcW w:w="1456" w:type="dxa"/>
            <w:shd w:val="clear" w:color="auto" w:fill="auto"/>
          </w:tcPr>
          <w:p w14:paraId="0D5B8813"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CRUDE PROTEIN </w:t>
            </w:r>
          </w:p>
        </w:tc>
        <w:tc>
          <w:tcPr>
            <w:tcW w:w="1447" w:type="dxa"/>
            <w:shd w:val="clear" w:color="auto" w:fill="auto"/>
          </w:tcPr>
          <w:p w14:paraId="0B8001F2"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ASH</w:t>
            </w:r>
          </w:p>
        </w:tc>
        <w:tc>
          <w:tcPr>
            <w:tcW w:w="2283" w:type="dxa"/>
            <w:shd w:val="clear" w:color="auto" w:fill="auto"/>
          </w:tcPr>
          <w:p w14:paraId="48D74780" w14:textId="77777777" w:rsidR="00B71875" w:rsidRPr="00431245" w:rsidRDefault="00431245" w:rsidP="00B7187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CARBOHYDRATE </w:t>
            </w:r>
          </w:p>
        </w:tc>
      </w:tr>
      <w:tr w:rsidR="00E8171C" w:rsidRPr="00431245" w14:paraId="0104D218" w14:textId="77777777"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53807E32" w14:textId="77777777" w:rsidR="00C54999" w:rsidRPr="00431245" w:rsidRDefault="00431245" w:rsidP="00C54999">
            <w:pPr>
              <w:pStyle w:val="Heading2"/>
              <w:spacing w:before="0" w:after="0" w:line="480" w:lineRule="auto"/>
              <w:rPr>
                <w:rFonts w:cs="Times New Roman"/>
                <w:b/>
                <w:szCs w:val="24"/>
              </w:rPr>
            </w:pPr>
            <w:bookmarkStart w:id="77" w:name="_Toc199957042"/>
            <w:r w:rsidRPr="00431245">
              <w:rPr>
                <w:rFonts w:cs="Times New Roman"/>
                <w:b/>
                <w:szCs w:val="24"/>
              </w:rPr>
              <w:t>Rice and stew</w:t>
            </w:r>
            <w:bookmarkEnd w:id="77"/>
          </w:p>
        </w:tc>
        <w:tc>
          <w:tcPr>
            <w:tcW w:w="1531" w:type="dxa"/>
            <w:shd w:val="clear" w:color="auto" w:fill="auto"/>
          </w:tcPr>
          <w:p w14:paraId="03761EAE"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3.53</w:t>
            </w:r>
            <w:r w:rsidR="00C54999" w:rsidRPr="00431245">
              <w:rPr>
                <w:rFonts w:ascii="Times New Roman" w:hAnsi="Times New Roman" w:cs="Times New Roman"/>
                <w:sz w:val="24"/>
                <w:szCs w:val="24"/>
              </w:rPr>
              <w:t xml:space="preserve">±1.22 </w:t>
            </w:r>
          </w:p>
        </w:tc>
        <w:tc>
          <w:tcPr>
            <w:tcW w:w="1540" w:type="dxa"/>
            <w:shd w:val="clear" w:color="auto" w:fill="auto"/>
          </w:tcPr>
          <w:p w14:paraId="6583BCDF"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16.48</w:t>
            </w:r>
            <w:r w:rsidR="00C54999" w:rsidRPr="00431245">
              <w:rPr>
                <w:rFonts w:ascii="Times New Roman" w:hAnsi="Times New Roman" w:cs="Times New Roman"/>
                <w:sz w:val="24"/>
                <w:szCs w:val="24"/>
              </w:rPr>
              <w:t xml:space="preserve">±1.48 </w:t>
            </w:r>
          </w:p>
        </w:tc>
        <w:tc>
          <w:tcPr>
            <w:tcW w:w="1456" w:type="dxa"/>
            <w:shd w:val="clear" w:color="auto" w:fill="auto"/>
          </w:tcPr>
          <w:p w14:paraId="09F191AE"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23.88</w:t>
            </w:r>
            <w:r w:rsidR="00C54999" w:rsidRPr="00431245">
              <w:rPr>
                <w:rFonts w:ascii="Times New Roman" w:hAnsi="Times New Roman" w:cs="Times New Roman"/>
                <w:sz w:val="24"/>
                <w:szCs w:val="24"/>
              </w:rPr>
              <w:t xml:space="preserve">±1.48 </w:t>
            </w:r>
          </w:p>
        </w:tc>
        <w:tc>
          <w:tcPr>
            <w:tcW w:w="1447" w:type="dxa"/>
            <w:shd w:val="clear" w:color="auto" w:fill="auto"/>
          </w:tcPr>
          <w:p w14:paraId="136E6B73"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6.35</w:t>
            </w:r>
            <w:r w:rsidR="00C54999" w:rsidRPr="00431245">
              <w:rPr>
                <w:rFonts w:ascii="Times New Roman" w:hAnsi="Times New Roman" w:cs="Times New Roman"/>
                <w:sz w:val="24"/>
                <w:szCs w:val="24"/>
              </w:rPr>
              <w:t xml:space="preserve">±1.29 </w:t>
            </w:r>
          </w:p>
        </w:tc>
        <w:tc>
          <w:tcPr>
            <w:tcW w:w="2283" w:type="dxa"/>
            <w:shd w:val="clear" w:color="auto" w:fill="auto"/>
          </w:tcPr>
          <w:p w14:paraId="0E1CC6D7" w14:textId="77777777" w:rsidR="00C54999" w:rsidRPr="00431245" w:rsidRDefault="00431245" w:rsidP="00C549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42.52</w:t>
            </w:r>
            <w:r w:rsidR="00C54999" w:rsidRPr="00431245">
              <w:rPr>
                <w:rFonts w:ascii="Times New Roman" w:hAnsi="Times New Roman" w:cs="Times New Roman"/>
                <w:sz w:val="24"/>
                <w:szCs w:val="24"/>
              </w:rPr>
              <w:t xml:space="preserve">±1.22 </w:t>
            </w:r>
          </w:p>
        </w:tc>
      </w:tr>
      <w:tr w:rsidR="00C54999" w:rsidRPr="00431245" w14:paraId="7BA6705B" w14:textId="77777777" w:rsidTr="006858B4">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30FC87BC" w14:textId="77777777" w:rsidR="00C54999" w:rsidRPr="00431245" w:rsidRDefault="00431245" w:rsidP="00C54999">
            <w:pPr>
              <w:pStyle w:val="Heading2"/>
              <w:spacing w:before="0" w:after="0" w:line="480" w:lineRule="auto"/>
              <w:rPr>
                <w:rFonts w:cs="Times New Roman"/>
                <w:b/>
                <w:szCs w:val="24"/>
              </w:rPr>
            </w:pPr>
            <w:bookmarkStart w:id="78" w:name="_Toc199957043"/>
            <w:r w:rsidRPr="00431245">
              <w:rPr>
                <w:rFonts w:cs="Times New Roman"/>
                <w:b/>
                <w:szCs w:val="24"/>
              </w:rPr>
              <w:t>Spaghetti</w:t>
            </w:r>
            <w:bookmarkEnd w:id="78"/>
          </w:p>
        </w:tc>
        <w:tc>
          <w:tcPr>
            <w:tcW w:w="1531" w:type="dxa"/>
            <w:shd w:val="clear" w:color="auto" w:fill="auto"/>
          </w:tcPr>
          <w:p w14:paraId="62F006CC"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3.69</w:t>
            </w:r>
            <w:r w:rsidR="00C54999" w:rsidRPr="00431245">
              <w:rPr>
                <w:rFonts w:ascii="Times New Roman" w:hAnsi="Times New Roman" w:cs="Times New Roman"/>
                <w:sz w:val="24"/>
                <w:szCs w:val="24"/>
              </w:rPr>
              <w:t xml:space="preserve">±0.69 </w:t>
            </w:r>
          </w:p>
        </w:tc>
        <w:tc>
          <w:tcPr>
            <w:tcW w:w="1540" w:type="dxa"/>
            <w:shd w:val="clear" w:color="auto" w:fill="auto"/>
          </w:tcPr>
          <w:p w14:paraId="2D419ABD"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19.65</w:t>
            </w:r>
            <w:r w:rsidR="00C54999" w:rsidRPr="00431245">
              <w:rPr>
                <w:rFonts w:ascii="Times New Roman" w:hAnsi="Times New Roman" w:cs="Times New Roman"/>
                <w:sz w:val="24"/>
                <w:szCs w:val="24"/>
              </w:rPr>
              <w:t xml:space="preserve">±0.68 </w:t>
            </w:r>
          </w:p>
        </w:tc>
        <w:tc>
          <w:tcPr>
            <w:tcW w:w="1456" w:type="dxa"/>
            <w:shd w:val="clear" w:color="auto" w:fill="auto"/>
          </w:tcPr>
          <w:p w14:paraId="48D9FF8E"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9.62</w:t>
            </w:r>
            <w:r w:rsidR="00C54999" w:rsidRPr="00431245">
              <w:rPr>
                <w:rFonts w:ascii="Times New Roman" w:hAnsi="Times New Roman" w:cs="Times New Roman"/>
                <w:sz w:val="24"/>
                <w:szCs w:val="24"/>
              </w:rPr>
              <w:t xml:space="preserve">±0.68 </w:t>
            </w:r>
          </w:p>
        </w:tc>
        <w:tc>
          <w:tcPr>
            <w:tcW w:w="1447" w:type="dxa"/>
            <w:shd w:val="clear" w:color="auto" w:fill="auto"/>
          </w:tcPr>
          <w:p w14:paraId="6E2DBB95"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3.82</w:t>
            </w:r>
            <w:r w:rsidR="00C54999" w:rsidRPr="00431245">
              <w:rPr>
                <w:rFonts w:ascii="Times New Roman" w:hAnsi="Times New Roman" w:cs="Times New Roman"/>
                <w:sz w:val="24"/>
                <w:szCs w:val="24"/>
              </w:rPr>
              <w:t xml:space="preserve">±0.73 </w:t>
            </w:r>
          </w:p>
        </w:tc>
        <w:tc>
          <w:tcPr>
            <w:tcW w:w="2283" w:type="dxa"/>
            <w:shd w:val="clear" w:color="auto" w:fill="auto"/>
          </w:tcPr>
          <w:p w14:paraId="6B822A87" w14:textId="77777777" w:rsidR="00C54999" w:rsidRPr="00431245" w:rsidRDefault="00431245" w:rsidP="00C549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56.82</w:t>
            </w:r>
            <w:r w:rsidR="00C54999" w:rsidRPr="00431245">
              <w:rPr>
                <w:rFonts w:ascii="Times New Roman" w:hAnsi="Times New Roman" w:cs="Times New Roman"/>
                <w:sz w:val="24"/>
                <w:szCs w:val="24"/>
              </w:rPr>
              <w:t xml:space="preserve">±0.73 </w:t>
            </w:r>
          </w:p>
        </w:tc>
      </w:tr>
      <w:tr w:rsidR="00E8171C" w:rsidRPr="00431245" w14:paraId="714A5944" w14:textId="77777777"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3B3141E1" w14:textId="77777777" w:rsidR="00431245" w:rsidRPr="00431245" w:rsidRDefault="00431245" w:rsidP="00431245">
            <w:pPr>
              <w:pStyle w:val="Heading2"/>
              <w:spacing w:before="0" w:after="0" w:line="480" w:lineRule="auto"/>
              <w:rPr>
                <w:rFonts w:cs="Times New Roman"/>
                <w:b/>
                <w:szCs w:val="24"/>
              </w:rPr>
            </w:pPr>
            <w:bookmarkStart w:id="79" w:name="_Toc199957044"/>
            <w:r w:rsidRPr="00431245">
              <w:rPr>
                <w:rFonts w:cs="Times New Roman"/>
                <w:b/>
                <w:szCs w:val="24"/>
              </w:rPr>
              <w:t>fufu</w:t>
            </w:r>
            <w:bookmarkEnd w:id="79"/>
          </w:p>
        </w:tc>
        <w:tc>
          <w:tcPr>
            <w:tcW w:w="1531" w:type="dxa"/>
            <w:shd w:val="clear" w:color="auto" w:fill="auto"/>
          </w:tcPr>
          <w:p w14:paraId="6BB92116"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7.25</w:t>
            </w:r>
            <w:r w:rsidRPr="00431245">
              <w:rPr>
                <w:rFonts w:ascii="Times New Roman" w:hAnsi="Times New Roman" w:cs="Times New Roman"/>
                <w:sz w:val="24"/>
                <w:szCs w:val="24"/>
              </w:rPr>
              <w:t xml:space="preserve">±1.01 </w:t>
            </w:r>
          </w:p>
        </w:tc>
        <w:tc>
          <w:tcPr>
            <w:tcW w:w="1540" w:type="dxa"/>
            <w:shd w:val="clear" w:color="auto" w:fill="auto"/>
          </w:tcPr>
          <w:p w14:paraId="38374CB8"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24.22</w:t>
            </w:r>
            <w:r w:rsidRPr="00431245">
              <w:rPr>
                <w:rFonts w:ascii="Times New Roman" w:hAnsi="Times New Roman" w:cs="Times New Roman"/>
                <w:sz w:val="24"/>
                <w:szCs w:val="24"/>
              </w:rPr>
              <w:t xml:space="preserve">±1.46 </w:t>
            </w:r>
          </w:p>
        </w:tc>
        <w:tc>
          <w:tcPr>
            <w:tcW w:w="1456" w:type="dxa"/>
            <w:shd w:val="clear" w:color="auto" w:fill="auto"/>
          </w:tcPr>
          <w:p w14:paraId="3C86EEE8"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15.89</w:t>
            </w:r>
            <w:r w:rsidRPr="00431245">
              <w:rPr>
                <w:rFonts w:ascii="Times New Roman" w:hAnsi="Times New Roman" w:cs="Times New Roman"/>
                <w:sz w:val="24"/>
                <w:szCs w:val="24"/>
              </w:rPr>
              <w:t xml:space="preserve">±0.98 </w:t>
            </w:r>
          </w:p>
        </w:tc>
        <w:tc>
          <w:tcPr>
            <w:tcW w:w="1447" w:type="dxa"/>
            <w:shd w:val="clear" w:color="auto" w:fill="auto"/>
          </w:tcPr>
          <w:p w14:paraId="1F881FBD"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8.04</w:t>
            </w:r>
            <w:r w:rsidRPr="00431245">
              <w:rPr>
                <w:rFonts w:ascii="Times New Roman" w:hAnsi="Times New Roman" w:cs="Times New Roman"/>
                <w:sz w:val="24"/>
                <w:szCs w:val="24"/>
              </w:rPr>
              <w:t xml:space="preserve">±0.86 </w:t>
            </w:r>
          </w:p>
        </w:tc>
        <w:tc>
          <w:tcPr>
            <w:tcW w:w="2283" w:type="dxa"/>
            <w:shd w:val="clear" w:color="auto" w:fill="auto"/>
          </w:tcPr>
          <w:p w14:paraId="443646E3"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33.63</w:t>
            </w:r>
            <w:r w:rsidRPr="00431245">
              <w:rPr>
                <w:rFonts w:ascii="Times New Roman" w:hAnsi="Times New Roman" w:cs="Times New Roman"/>
                <w:sz w:val="24"/>
                <w:szCs w:val="24"/>
              </w:rPr>
              <w:t xml:space="preserve">±0.54 </w:t>
            </w:r>
          </w:p>
        </w:tc>
      </w:tr>
      <w:tr w:rsidR="00431245" w:rsidRPr="00431245" w14:paraId="3992A069" w14:textId="77777777" w:rsidTr="006858B4">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4C4F67A2" w14:textId="77777777" w:rsidR="00431245" w:rsidRPr="00431245" w:rsidRDefault="00431245" w:rsidP="00431245">
            <w:pPr>
              <w:pStyle w:val="Heading2"/>
              <w:spacing w:before="0" w:after="0" w:line="480" w:lineRule="auto"/>
              <w:rPr>
                <w:rFonts w:cs="Times New Roman"/>
                <w:b/>
                <w:szCs w:val="24"/>
              </w:rPr>
            </w:pPr>
            <w:bookmarkStart w:id="80" w:name="_Toc199957045"/>
            <w:r w:rsidRPr="00431245">
              <w:rPr>
                <w:rFonts w:cs="Times New Roman"/>
                <w:b/>
                <w:szCs w:val="24"/>
              </w:rPr>
              <w:t xml:space="preserve">Bread and </w:t>
            </w:r>
            <w:proofErr w:type="spellStart"/>
            <w:r w:rsidRPr="00431245">
              <w:rPr>
                <w:rFonts w:cs="Times New Roman"/>
                <w:b/>
                <w:szCs w:val="24"/>
              </w:rPr>
              <w:t>akara</w:t>
            </w:r>
            <w:bookmarkEnd w:id="80"/>
            <w:proofErr w:type="spellEnd"/>
          </w:p>
        </w:tc>
        <w:tc>
          <w:tcPr>
            <w:tcW w:w="1531" w:type="dxa"/>
            <w:shd w:val="clear" w:color="auto" w:fill="auto"/>
          </w:tcPr>
          <w:p w14:paraId="1D479B47"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3.71</w:t>
            </w:r>
            <w:r w:rsidRPr="00431245">
              <w:rPr>
                <w:rFonts w:ascii="Times New Roman" w:hAnsi="Times New Roman" w:cs="Times New Roman"/>
                <w:sz w:val="24"/>
                <w:szCs w:val="24"/>
              </w:rPr>
              <w:t xml:space="preserve">±0.69 </w:t>
            </w:r>
          </w:p>
        </w:tc>
        <w:tc>
          <w:tcPr>
            <w:tcW w:w="1540" w:type="dxa"/>
            <w:shd w:val="clear" w:color="auto" w:fill="auto"/>
          </w:tcPr>
          <w:p w14:paraId="5F1CBC12"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13.66</w:t>
            </w:r>
            <w:r w:rsidRPr="00431245">
              <w:rPr>
                <w:rFonts w:ascii="Times New Roman" w:hAnsi="Times New Roman" w:cs="Times New Roman"/>
                <w:sz w:val="24"/>
                <w:szCs w:val="24"/>
              </w:rPr>
              <w:t xml:space="preserve">±1.38 </w:t>
            </w:r>
          </w:p>
        </w:tc>
        <w:tc>
          <w:tcPr>
            <w:tcW w:w="1456" w:type="dxa"/>
            <w:shd w:val="clear" w:color="auto" w:fill="auto"/>
          </w:tcPr>
          <w:p w14:paraId="6C67F11A"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23.37</w:t>
            </w:r>
            <w:r w:rsidRPr="00431245">
              <w:rPr>
                <w:rFonts w:ascii="Times New Roman" w:hAnsi="Times New Roman" w:cs="Times New Roman"/>
                <w:sz w:val="24"/>
                <w:szCs w:val="24"/>
              </w:rPr>
              <w:t xml:space="preserve">±1.38 </w:t>
            </w:r>
          </w:p>
        </w:tc>
        <w:tc>
          <w:tcPr>
            <w:tcW w:w="1447" w:type="dxa"/>
            <w:shd w:val="clear" w:color="auto" w:fill="auto"/>
          </w:tcPr>
          <w:p w14:paraId="6A99683B"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9.84</w:t>
            </w:r>
            <w:r w:rsidRPr="00431245">
              <w:rPr>
                <w:rFonts w:ascii="Times New Roman" w:hAnsi="Times New Roman" w:cs="Times New Roman"/>
                <w:sz w:val="24"/>
                <w:szCs w:val="24"/>
              </w:rPr>
              <w:t xml:space="preserve">±0.72 </w:t>
            </w:r>
          </w:p>
        </w:tc>
        <w:tc>
          <w:tcPr>
            <w:tcW w:w="2283" w:type="dxa"/>
            <w:shd w:val="clear" w:color="auto" w:fill="auto"/>
          </w:tcPr>
          <w:p w14:paraId="1A408DF5" w14:textId="77777777" w:rsidR="00431245" w:rsidRPr="00431245" w:rsidRDefault="00431245" w:rsidP="004312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43.63</w:t>
            </w:r>
            <w:r w:rsidRPr="00431245">
              <w:rPr>
                <w:rFonts w:ascii="Times New Roman" w:hAnsi="Times New Roman" w:cs="Times New Roman"/>
                <w:sz w:val="24"/>
                <w:szCs w:val="24"/>
              </w:rPr>
              <w:t xml:space="preserve">±0.69 </w:t>
            </w:r>
          </w:p>
        </w:tc>
      </w:tr>
      <w:tr w:rsidR="00E8171C" w:rsidRPr="00431245" w14:paraId="743C1946" w14:textId="77777777"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14:paraId="49209CA8" w14:textId="77777777" w:rsidR="00431245" w:rsidRPr="00431245" w:rsidRDefault="00431245" w:rsidP="00431245">
            <w:pPr>
              <w:pStyle w:val="Heading2"/>
              <w:spacing w:before="0" w:after="0" w:line="480" w:lineRule="auto"/>
              <w:rPr>
                <w:rFonts w:cs="Times New Roman"/>
                <w:b/>
                <w:szCs w:val="24"/>
              </w:rPr>
            </w:pPr>
            <w:bookmarkStart w:id="81" w:name="_Toc199957046"/>
            <w:r w:rsidRPr="00431245">
              <w:rPr>
                <w:rFonts w:cs="Times New Roman"/>
                <w:b/>
                <w:szCs w:val="24"/>
              </w:rPr>
              <w:t>Yam</w:t>
            </w:r>
            <w:bookmarkEnd w:id="81"/>
            <w:r w:rsidRPr="00431245">
              <w:rPr>
                <w:rFonts w:cs="Times New Roman"/>
                <w:b/>
                <w:szCs w:val="24"/>
              </w:rPr>
              <w:t xml:space="preserve"> </w:t>
            </w:r>
          </w:p>
        </w:tc>
        <w:tc>
          <w:tcPr>
            <w:tcW w:w="1531" w:type="dxa"/>
            <w:shd w:val="clear" w:color="auto" w:fill="auto"/>
          </w:tcPr>
          <w:p w14:paraId="0326C1EF"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w:t>
            </w:r>
            <w:r w:rsidRPr="00431245">
              <w:rPr>
                <w:rFonts w:ascii="Times New Roman" w:hAnsi="Times New Roman" w:cs="Times New Roman"/>
                <w:sz w:val="24"/>
                <w:szCs w:val="24"/>
              </w:rPr>
              <w:t xml:space="preserve">±0.74 </w:t>
            </w:r>
          </w:p>
        </w:tc>
        <w:tc>
          <w:tcPr>
            <w:tcW w:w="1540" w:type="dxa"/>
            <w:shd w:val="clear" w:color="auto" w:fill="auto"/>
          </w:tcPr>
          <w:p w14:paraId="00EAACB1"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22.29</w:t>
            </w:r>
            <w:r w:rsidRPr="00431245">
              <w:rPr>
                <w:rFonts w:ascii="Times New Roman" w:hAnsi="Times New Roman" w:cs="Times New Roman"/>
                <w:sz w:val="24"/>
                <w:szCs w:val="24"/>
              </w:rPr>
              <w:t xml:space="preserve">±0.58 </w:t>
            </w:r>
          </w:p>
        </w:tc>
        <w:tc>
          <w:tcPr>
            <w:tcW w:w="1456" w:type="dxa"/>
            <w:shd w:val="clear" w:color="auto" w:fill="auto"/>
          </w:tcPr>
          <w:p w14:paraId="45EFC4FD"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0.92</w:t>
            </w:r>
            <w:r w:rsidRPr="00431245">
              <w:rPr>
                <w:rFonts w:ascii="Times New Roman" w:hAnsi="Times New Roman" w:cs="Times New Roman"/>
                <w:sz w:val="24"/>
                <w:szCs w:val="24"/>
              </w:rPr>
              <w:t xml:space="preserve">±0.54 </w:t>
            </w:r>
          </w:p>
        </w:tc>
        <w:tc>
          <w:tcPr>
            <w:tcW w:w="1447" w:type="dxa"/>
            <w:shd w:val="clear" w:color="auto" w:fill="auto"/>
          </w:tcPr>
          <w:p w14:paraId="1A6501B6"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7.73</w:t>
            </w:r>
            <w:r w:rsidRPr="00431245">
              <w:rPr>
                <w:rFonts w:ascii="Times New Roman" w:hAnsi="Times New Roman" w:cs="Times New Roman"/>
                <w:sz w:val="24"/>
                <w:szCs w:val="24"/>
              </w:rPr>
              <w:t xml:space="preserve">±0.74 </w:t>
            </w:r>
          </w:p>
        </w:tc>
        <w:tc>
          <w:tcPr>
            <w:tcW w:w="2283" w:type="dxa"/>
            <w:shd w:val="clear" w:color="auto" w:fill="auto"/>
          </w:tcPr>
          <w:p w14:paraId="2FFF67C1" w14:textId="77777777" w:rsidR="00431245" w:rsidRPr="00431245" w:rsidRDefault="00431245" w:rsidP="004312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57.31</w:t>
            </w:r>
            <w:r w:rsidRPr="00431245">
              <w:rPr>
                <w:rFonts w:ascii="Times New Roman" w:hAnsi="Times New Roman" w:cs="Times New Roman"/>
                <w:sz w:val="24"/>
                <w:szCs w:val="24"/>
              </w:rPr>
              <w:t xml:space="preserve">±1.34 </w:t>
            </w:r>
          </w:p>
        </w:tc>
      </w:tr>
    </w:tbl>
    <w:p w14:paraId="40A27B2E" w14:textId="77777777" w:rsidR="00B71875" w:rsidRDefault="00B71875" w:rsidP="00310DB2">
      <w:pPr>
        <w:pStyle w:val="Heading2"/>
        <w:spacing w:before="0" w:after="0" w:line="480" w:lineRule="auto"/>
        <w:rPr>
          <w:rFonts w:cs="Times New Roman"/>
          <w:szCs w:val="24"/>
        </w:rPr>
      </w:pPr>
    </w:p>
    <w:p w14:paraId="345C6B27" w14:textId="77777777" w:rsidR="004054E3" w:rsidRPr="00B85797"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t>he Proximate Compositions The evaluation of commonly consumed</w:t>
      </w:r>
      <w:r w:rsidR="00B85797">
        <w:rPr>
          <w:rFonts w:ascii="Times New Roman" w:hAnsi="Times New Roman" w:cs="Times New Roman"/>
          <w:sz w:val="24"/>
          <w:szCs w:val="24"/>
        </w:rPr>
        <w:t xml:space="preserve"> local </w:t>
      </w:r>
      <w:r w:rsidRPr="00B85797">
        <w:rPr>
          <w:rFonts w:ascii="Times New Roman" w:hAnsi="Times New Roman" w:cs="Times New Roman"/>
          <w:sz w:val="24"/>
          <w:szCs w:val="24"/>
        </w:rPr>
        <w:t xml:space="preserve">foods in </w:t>
      </w:r>
      <w:r w:rsidR="00B85797">
        <w:rPr>
          <w:rFonts w:ascii="Times New Roman" w:hAnsi="Times New Roman" w:cs="Times New Roman"/>
          <w:sz w:val="24"/>
          <w:szCs w:val="24"/>
        </w:rPr>
        <w:t xml:space="preserve">Ilorin, Kwara </w:t>
      </w:r>
      <w:r w:rsidRPr="00B85797">
        <w:rPr>
          <w:rFonts w:ascii="Times New Roman" w:hAnsi="Times New Roman" w:cs="Times New Roman"/>
          <w:sz w:val="24"/>
          <w:szCs w:val="24"/>
        </w:rPr>
        <w:t xml:space="preserve">State revealed high amount of water content with the least moisture content found in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and the highest in </w:t>
      </w:r>
      <w:r w:rsidR="00B85797">
        <w:rPr>
          <w:rFonts w:ascii="Times New Roman" w:hAnsi="Times New Roman" w:cs="Times New Roman"/>
          <w:sz w:val="24"/>
          <w:szCs w:val="24"/>
        </w:rPr>
        <w:t>fufu</w:t>
      </w:r>
      <w:r w:rsidRPr="00B85797">
        <w:rPr>
          <w:rFonts w:ascii="Times New Roman" w:hAnsi="Times New Roman" w:cs="Times New Roman"/>
          <w:sz w:val="24"/>
          <w:szCs w:val="24"/>
        </w:rPr>
        <w:t xml:space="preserve">.” High moisture content in food indicates a short shelf life due to microbial spoilage. However, low moisture content in any food products means that the food will have more concentrated nutrient and longer storage life. The results shows that </w:t>
      </w:r>
      <w:r w:rsidR="00B85797">
        <w:rPr>
          <w:rFonts w:ascii="Times New Roman" w:hAnsi="Times New Roman" w:cs="Times New Roman"/>
          <w:sz w:val="24"/>
          <w:szCs w:val="24"/>
        </w:rPr>
        <w:t>yam</w:t>
      </w:r>
      <w:r w:rsidRPr="00B85797">
        <w:rPr>
          <w:rFonts w:ascii="Times New Roman" w:hAnsi="Times New Roman" w:cs="Times New Roman"/>
          <w:sz w:val="24"/>
          <w:szCs w:val="24"/>
        </w:rPr>
        <w:t xml:space="preserve"> have a good storage ability that is to say, it will have a long shelf life among other foods because of its low moisture content. Moisture content influences the taste, texture, weight, appearance and shelf life of the food product. The lower the moisture content of any food </w:t>
      </w:r>
      <w:r w:rsidRPr="00B85797">
        <w:rPr>
          <w:rFonts w:ascii="Times New Roman" w:hAnsi="Times New Roman" w:cs="Times New Roman"/>
          <w:sz w:val="24"/>
          <w:szCs w:val="24"/>
        </w:rPr>
        <w:lastRenderedPageBreak/>
        <w:t>products, the more concentrated the nutrient and</w:t>
      </w:r>
      <w:r w:rsidR="00B85797">
        <w:rPr>
          <w:rFonts w:ascii="Times New Roman" w:hAnsi="Times New Roman" w:cs="Times New Roman"/>
          <w:sz w:val="24"/>
          <w:szCs w:val="24"/>
        </w:rPr>
        <w:t xml:space="preserve"> a long storage life it has. </w:t>
      </w:r>
      <w:r w:rsidRPr="00B85797">
        <w:rPr>
          <w:rFonts w:ascii="Times New Roman" w:hAnsi="Times New Roman" w:cs="Times New Roman"/>
          <w:sz w:val="24"/>
          <w:szCs w:val="24"/>
        </w:rPr>
        <w:t xml:space="preserve">Carbohydrates, most of which come from vegetable foods notably grain products, tubers, roots and fruits are the </w:t>
      </w:r>
      <w:r w:rsidR="00B85797">
        <w:rPr>
          <w:rFonts w:ascii="Times New Roman" w:hAnsi="Times New Roman" w:cs="Times New Roman"/>
          <w:sz w:val="24"/>
          <w:szCs w:val="24"/>
        </w:rPr>
        <w:t>main sources of energy in foods</w:t>
      </w:r>
      <w:r w:rsidRPr="00B85797">
        <w:rPr>
          <w:rFonts w:ascii="Times New Roman" w:hAnsi="Times New Roman" w:cs="Times New Roman"/>
          <w:sz w:val="24"/>
          <w:szCs w:val="24"/>
        </w:rPr>
        <w:t>. Carbohydrate is important to the body as a source of fuel that is required to carry out daily activities.</w:t>
      </w:r>
    </w:p>
    <w:p w14:paraId="58879008" w14:textId="77777777" w:rsidR="004054E3" w:rsidRDefault="004054E3" w:rsidP="00B85797">
      <w:pPr>
        <w:spacing w:after="0" w:line="480" w:lineRule="auto"/>
        <w:jc w:val="both"/>
        <w:rPr>
          <w:rFonts w:ascii="Times New Roman" w:hAnsi="Times New Roman" w:cs="Times New Roman"/>
          <w:sz w:val="24"/>
          <w:szCs w:val="24"/>
        </w:rPr>
      </w:pPr>
      <w:r w:rsidRPr="00B85797">
        <w:rPr>
          <w:rFonts w:ascii="Times New Roman" w:hAnsi="Times New Roman" w:cs="Times New Roman"/>
          <w:sz w:val="24"/>
          <w:szCs w:val="24"/>
        </w:rPr>
        <w:t xml:space="preserve">Carbohydrates are the body’s preferred source of energy used to support bodily functions and physical activity. </w:t>
      </w:r>
      <w:r w:rsidR="00B85797">
        <w:rPr>
          <w:rFonts w:ascii="Times New Roman" w:hAnsi="Times New Roman" w:cs="Times New Roman"/>
          <w:sz w:val="24"/>
          <w:szCs w:val="24"/>
        </w:rPr>
        <w:t xml:space="preserve">Bread and </w:t>
      </w:r>
      <w:proofErr w:type="spellStart"/>
      <w:r w:rsidR="00B85797">
        <w:rPr>
          <w:rFonts w:ascii="Times New Roman" w:hAnsi="Times New Roman" w:cs="Times New Roman"/>
          <w:sz w:val="24"/>
          <w:szCs w:val="24"/>
        </w:rPr>
        <w:t>akara</w:t>
      </w:r>
      <w:proofErr w:type="spellEnd"/>
      <w:r w:rsidRPr="00B85797">
        <w:rPr>
          <w:rFonts w:ascii="Times New Roman" w:hAnsi="Times New Roman" w:cs="Times New Roman"/>
          <w:sz w:val="24"/>
          <w:szCs w:val="24"/>
        </w:rPr>
        <w:t xml:space="preserve"> had the highest value of ash content 9.84 while the least was in </w:t>
      </w:r>
      <w:r w:rsidR="00B85797">
        <w:rPr>
          <w:rFonts w:ascii="Times New Roman" w:hAnsi="Times New Roman" w:cs="Times New Roman"/>
          <w:sz w:val="24"/>
          <w:szCs w:val="24"/>
        </w:rPr>
        <w:t>spaghetti</w:t>
      </w:r>
      <w:r w:rsidRPr="00B85797">
        <w:rPr>
          <w:rFonts w:ascii="Times New Roman" w:hAnsi="Times New Roman" w:cs="Times New Roman"/>
          <w:sz w:val="24"/>
          <w:szCs w:val="24"/>
        </w:rPr>
        <w:t xml:space="preserve"> 3.82. High control of ash in a food is an indication of increase in minerals content such as Calcium, Potassium, Sodium, Magn</w:t>
      </w:r>
      <w:r w:rsidR="00B85797">
        <w:rPr>
          <w:rFonts w:ascii="Times New Roman" w:hAnsi="Times New Roman" w:cs="Times New Roman"/>
          <w:sz w:val="24"/>
          <w:szCs w:val="24"/>
        </w:rPr>
        <w:t>esium, Zinc, Iron and Copper</w:t>
      </w:r>
      <w:r w:rsidRPr="00B85797">
        <w:rPr>
          <w:rFonts w:ascii="Times New Roman" w:hAnsi="Times New Roman" w:cs="Times New Roman"/>
          <w:sz w:val="24"/>
          <w:szCs w:val="24"/>
        </w:rPr>
        <w:t xml:space="preserve">. Zinc and Iron are trace elements responsible for normal formation or building of bones and strong teeth. Food rich in ash content is recommended for consumption especially for children. The result obtained from protein has the highest value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and the least in </w:t>
      </w:r>
      <w:r w:rsidR="00E3731C">
        <w:rPr>
          <w:rFonts w:ascii="Times New Roman" w:hAnsi="Times New Roman" w:cs="Times New Roman"/>
          <w:sz w:val="24"/>
          <w:szCs w:val="24"/>
        </w:rPr>
        <w:t>yam.</w:t>
      </w:r>
      <w:r w:rsidRPr="00B85797">
        <w:rPr>
          <w:rFonts w:ascii="Times New Roman" w:hAnsi="Times New Roman" w:cs="Times New Roman"/>
          <w:sz w:val="24"/>
          <w:szCs w:val="24"/>
        </w:rPr>
        <w:t xml:space="preserve"> Proteins are the building blocks of life. Every human needs protein in diet to help repair body cells and make new ones. They are extremely important during growth, pregnancy and when recovering from wounds. Low protein intake can weaken immune system and excess protein may lead to we</w:t>
      </w:r>
      <w:r w:rsidR="00E3731C">
        <w:rPr>
          <w:rFonts w:ascii="Times New Roman" w:hAnsi="Times New Roman" w:cs="Times New Roman"/>
          <w:sz w:val="24"/>
          <w:szCs w:val="24"/>
        </w:rPr>
        <w:t>ight gain and liver problems</w:t>
      </w:r>
      <w:r w:rsidRPr="00B85797">
        <w:rPr>
          <w:rFonts w:ascii="Times New Roman" w:hAnsi="Times New Roman" w:cs="Times New Roman"/>
          <w:sz w:val="24"/>
          <w:szCs w:val="24"/>
        </w:rPr>
        <w:t xml:space="preserve">. The daily requirement of protein for toddlers is 13g, 52g for men and 46g for women. The high protein content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is as a result of the quantity of dried fish that was used in the food which has 80-85% high protein. </w:t>
      </w:r>
      <w:proofErr w:type="spellStart"/>
      <w:r w:rsidRPr="00B85797">
        <w:rPr>
          <w:rFonts w:ascii="Times New Roman" w:hAnsi="Times New Roman" w:cs="Times New Roman"/>
          <w:sz w:val="24"/>
          <w:szCs w:val="24"/>
        </w:rPr>
        <w:t>Fibre</w:t>
      </w:r>
      <w:proofErr w:type="spellEnd"/>
      <w:r w:rsidRPr="00B85797">
        <w:rPr>
          <w:rFonts w:ascii="Times New Roman" w:hAnsi="Times New Roman" w:cs="Times New Roman"/>
          <w:sz w:val="24"/>
          <w:szCs w:val="24"/>
        </w:rPr>
        <w:t xml:space="preserve"> content obtained from </w:t>
      </w:r>
      <w:r w:rsidR="00295A21">
        <w:rPr>
          <w:rFonts w:ascii="Times New Roman" w:hAnsi="Times New Roman" w:cs="Times New Roman"/>
          <w:sz w:val="24"/>
          <w:szCs w:val="24"/>
        </w:rPr>
        <w:t>fufu has the highest value of 24.22</w:t>
      </w:r>
      <w:r w:rsidRPr="00B85797">
        <w:rPr>
          <w:rFonts w:ascii="Times New Roman" w:hAnsi="Times New Roman" w:cs="Times New Roman"/>
          <w:sz w:val="24"/>
          <w:szCs w:val="24"/>
        </w:rPr>
        <w:t xml:space="preserve"> with the least in </w:t>
      </w:r>
      <w:r w:rsidR="00295A21">
        <w:rPr>
          <w:rFonts w:ascii="Times New Roman" w:hAnsi="Times New Roman" w:cs="Times New Roman"/>
          <w:sz w:val="24"/>
          <w:szCs w:val="24"/>
        </w:rPr>
        <w:t xml:space="preserve">bread and </w:t>
      </w:r>
      <w:proofErr w:type="spellStart"/>
      <w:r w:rsidR="00295A21">
        <w:rPr>
          <w:rFonts w:ascii="Times New Roman" w:hAnsi="Times New Roman" w:cs="Times New Roman"/>
          <w:sz w:val="24"/>
          <w:szCs w:val="24"/>
        </w:rPr>
        <w:t>akara</w:t>
      </w:r>
      <w:proofErr w:type="spellEnd"/>
      <w:r w:rsidR="00295A21">
        <w:rPr>
          <w:rFonts w:ascii="Times New Roman" w:hAnsi="Times New Roman" w:cs="Times New Roman"/>
          <w:sz w:val="24"/>
          <w:szCs w:val="24"/>
        </w:rPr>
        <w:t xml:space="preserve"> 13.66</w:t>
      </w:r>
      <w:r w:rsidRPr="00B85797">
        <w:rPr>
          <w:rFonts w:ascii="Times New Roman" w:hAnsi="Times New Roman" w:cs="Times New Roman"/>
          <w:sz w:val="24"/>
          <w:szCs w:val="24"/>
        </w:rPr>
        <w:t xml:space="preserve">. Although crude </w:t>
      </w:r>
      <w:proofErr w:type="spellStart"/>
      <w:r w:rsidRPr="00B85797">
        <w:rPr>
          <w:rFonts w:ascii="Times New Roman" w:hAnsi="Times New Roman" w:cs="Times New Roman"/>
          <w:sz w:val="24"/>
          <w:szCs w:val="24"/>
        </w:rPr>
        <w:t>fibre</w:t>
      </w:r>
      <w:proofErr w:type="spellEnd"/>
      <w:r w:rsidRPr="00B85797">
        <w:rPr>
          <w:rFonts w:ascii="Times New Roman" w:hAnsi="Times New Roman" w:cs="Times New Roman"/>
          <w:sz w:val="24"/>
          <w:szCs w:val="24"/>
        </w:rPr>
        <w:t xml:space="preserve"> does not contribute nutrient to the body, it adds bulk to food though facilitating bowel movement and preventing many gastrointestinal disease in bo</w:t>
      </w:r>
      <w:r w:rsidR="00295A21">
        <w:rPr>
          <w:rFonts w:ascii="Times New Roman" w:hAnsi="Times New Roman" w:cs="Times New Roman"/>
          <w:sz w:val="24"/>
          <w:szCs w:val="24"/>
        </w:rPr>
        <w:t>th children and adults</w:t>
      </w:r>
      <w:r w:rsidR="00145977">
        <w:rPr>
          <w:rFonts w:ascii="Times New Roman" w:hAnsi="Times New Roman" w:cs="Times New Roman"/>
          <w:sz w:val="24"/>
          <w:szCs w:val="24"/>
        </w:rPr>
        <w:t>.</w:t>
      </w:r>
    </w:p>
    <w:p w14:paraId="63AD6D14" w14:textId="77777777" w:rsidR="00145977" w:rsidRDefault="00145977" w:rsidP="00B85797">
      <w:pPr>
        <w:spacing w:after="0" w:line="480" w:lineRule="auto"/>
        <w:jc w:val="both"/>
        <w:rPr>
          <w:rFonts w:ascii="Times New Roman" w:hAnsi="Times New Roman" w:cs="Times New Roman"/>
          <w:sz w:val="24"/>
          <w:szCs w:val="24"/>
        </w:rPr>
      </w:pPr>
    </w:p>
    <w:p w14:paraId="0F3E80DE" w14:textId="77777777" w:rsidR="00145977" w:rsidRDefault="00145977" w:rsidP="00B85797">
      <w:pPr>
        <w:spacing w:after="0" w:line="480" w:lineRule="auto"/>
        <w:jc w:val="both"/>
        <w:rPr>
          <w:rFonts w:ascii="Times New Roman" w:hAnsi="Times New Roman" w:cs="Times New Roman"/>
          <w:sz w:val="24"/>
          <w:szCs w:val="24"/>
        </w:rPr>
      </w:pPr>
    </w:p>
    <w:p w14:paraId="6BE28E00" w14:textId="77777777" w:rsidR="00145977" w:rsidRDefault="00145977" w:rsidP="00B85797">
      <w:pPr>
        <w:spacing w:after="0" w:line="480" w:lineRule="auto"/>
        <w:jc w:val="both"/>
        <w:rPr>
          <w:rFonts w:ascii="Times New Roman" w:hAnsi="Times New Roman" w:cs="Times New Roman"/>
          <w:sz w:val="24"/>
          <w:szCs w:val="24"/>
        </w:rPr>
      </w:pPr>
    </w:p>
    <w:p w14:paraId="6D6E8F88" w14:textId="77777777" w:rsidR="00145977" w:rsidRPr="00B85797" w:rsidRDefault="00145977" w:rsidP="00B85797">
      <w:pPr>
        <w:spacing w:after="0" w:line="480" w:lineRule="auto"/>
        <w:jc w:val="both"/>
        <w:rPr>
          <w:rFonts w:ascii="Times New Roman" w:hAnsi="Times New Roman" w:cs="Times New Roman"/>
          <w:sz w:val="24"/>
          <w:szCs w:val="24"/>
        </w:rPr>
      </w:pPr>
    </w:p>
    <w:p w14:paraId="438090FC" w14:textId="77777777" w:rsidR="00E86DD2" w:rsidRDefault="00431245" w:rsidP="00431245">
      <w:pPr>
        <w:pStyle w:val="Heading2"/>
        <w:tabs>
          <w:tab w:val="center" w:pos="4680"/>
          <w:tab w:val="right" w:pos="9360"/>
        </w:tabs>
        <w:spacing w:before="0" w:after="0" w:line="480" w:lineRule="auto"/>
        <w:jc w:val="left"/>
        <w:rPr>
          <w:rFonts w:cs="Times New Roman"/>
          <w:szCs w:val="24"/>
        </w:rPr>
      </w:pPr>
      <w:r>
        <w:rPr>
          <w:rFonts w:cs="Times New Roman"/>
          <w:szCs w:val="24"/>
        </w:rPr>
        <w:lastRenderedPageBreak/>
        <w:tab/>
      </w:r>
      <w:bookmarkStart w:id="82" w:name="_Toc199957047"/>
    </w:p>
    <w:p w14:paraId="5C582641" w14:textId="77777777" w:rsidR="00E86DD2" w:rsidRDefault="00E86DD2">
      <w:pPr>
        <w:rPr>
          <w:rFonts w:ascii="Times New Roman" w:eastAsiaTheme="majorEastAsia" w:hAnsi="Times New Roman" w:cs="Times New Roman"/>
          <w:b/>
          <w:sz w:val="24"/>
          <w:szCs w:val="24"/>
        </w:rPr>
      </w:pPr>
      <w:r>
        <w:rPr>
          <w:rFonts w:cs="Times New Roman"/>
          <w:szCs w:val="24"/>
        </w:rPr>
        <w:br w:type="page"/>
      </w:r>
    </w:p>
    <w:p w14:paraId="45854639" w14:textId="3CC0684D" w:rsidR="006D1C6A" w:rsidRPr="00E86DD2" w:rsidRDefault="006D1C6A" w:rsidP="00E86DD2">
      <w:pPr>
        <w:pStyle w:val="Heading2"/>
        <w:tabs>
          <w:tab w:val="center" w:pos="4680"/>
          <w:tab w:val="right" w:pos="9360"/>
        </w:tabs>
        <w:spacing w:before="0" w:after="0" w:line="480" w:lineRule="auto"/>
        <w:rPr>
          <w:rFonts w:cs="Times New Roman"/>
          <w:sz w:val="32"/>
          <w:szCs w:val="32"/>
        </w:rPr>
      </w:pPr>
      <w:r w:rsidRPr="00E86DD2">
        <w:rPr>
          <w:rFonts w:cs="Times New Roman"/>
          <w:sz w:val="32"/>
          <w:szCs w:val="32"/>
        </w:rPr>
        <w:t>CHAPTER FIVE</w:t>
      </w:r>
      <w:bookmarkEnd w:id="75"/>
      <w:bookmarkEnd w:id="82"/>
    </w:p>
    <w:p w14:paraId="24E3CF40" w14:textId="77777777" w:rsidR="005773DF" w:rsidRPr="005F624E" w:rsidRDefault="006D1C6A" w:rsidP="00310DB2">
      <w:pPr>
        <w:pStyle w:val="Heading1"/>
        <w:spacing w:before="0" w:after="0" w:line="480" w:lineRule="auto"/>
        <w:rPr>
          <w:rFonts w:cs="Times New Roman"/>
          <w:szCs w:val="24"/>
        </w:rPr>
      </w:pPr>
      <w:bookmarkStart w:id="83" w:name="_Toc182427534"/>
      <w:bookmarkStart w:id="84" w:name="_Toc199957048"/>
      <w:r w:rsidRPr="005F624E">
        <w:rPr>
          <w:rFonts w:cs="Times New Roman"/>
          <w:szCs w:val="24"/>
        </w:rPr>
        <w:t xml:space="preserve">5.0 </w:t>
      </w:r>
      <w:r w:rsidR="0068168C" w:rsidRPr="005F624E">
        <w:rPr>
          <w:rFonts w:cs="Times New Roman"/>
          <w:szCs w:val="24"/>
        </w:rPr>
        <w:t>Discussion</w:t>
      </w:r>
      <w:bookmarkEnd w:id="83"/>
      <w:bookmarkEnd w:id="84"/>
    </w:p>
    <w:p w14:paraId="52929C39" w14:textId="77777777" w:rsidR="005773DF" w:rsidRPr="005F624E" w:rsidRDefault="0068168C"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 content of the food samples are relatively good source of minerals. Because they are mostly plant base sources especially the foods containing legumes, nuts and cereal.</w:t>
      </w:r>
      <w:r w:rsidR="00535172" w:rsidRPr="005F624E">
        <w:rPr>
          <w:rFonts w:ascii="Times New Roman" w:eastAsia="Times New Roman" w:hAnsi="Times New Roman" w:cs="Times New Roman"/>
          <w:sz w:val="24"/>
          <w:szCs w:val="24"/>
        </w:rPr>
        <w:t xml:space="preserve"> </w:t>
      </w:r>
      <w:r w:rsidR="009B616A" w:rsidRPr="005F624E">
        <w:rPr>
          <w:rFonts w:ascii="Times New Roman" w:eastAsia="Times New Roman" w:hAnsi="Times New Roman" w:cs="Times New Roman"/>
          <w:color w:val="000000"/>
          <w:sz w:val="24"/>
          <w:szCs w:val="24"/>
        </w:rPr>
        <w:t xml:space="preserve">Sodium is essential for the control of blood pressure. It is an electrolyte that controls the extracellular amount of fluid in the body and is needed for hydration. In addition, sodium stimulates the muscles and nerves. The sodium content of most dishes </w:t>
      </w:r>
      <w:proofErr w:type="spellStart"/>
      <w:r w:rsidR="009B616A" w:rsidRPr="005F624E">
        <w:rPr>
          <w:rFonts w:ascii="Times New Roman" w:eastAsia="Times New Roman" w:hAnsi="Times New Roman" w:cs="Times New Roman"/>
          <w:color w:val="000000"/>
          <w:sz w:val="24"/>
          <w:szCs w:val="24"/>
        </w:rPr>
        <w:t>analysed</w:t>
      </w:r>
      <w:proofErr w:type="spellEnd"/>
      <w:r w:rsidR="009B616A" w:rsidRPr="005F624E">
        <w:rPr>
          <w:rFonts w:ascii="Times New Roman" w:eastAsia="Times New Roman" w:hAnsi="Times New Roman" w:cs="Times New Roman"/>
          <w:color w:val="000000"/>
          <w:sz w:val="24"/>
          <w:szCs w:val="24"/>
        </w:rPr>
        <w:t xml:space="preserve"> can be considered relatively low compared with the RDA of 1.5 g/day. Barring excessive use of dietary salt and </w:t>
      </w:r>
      <w:proofErr w:type="spellStart"/>
      <w:r w:rsidR="009B616A" w:rsidRPr="005F624E">
        <w:rPr>
          <w:rFonts w:ascii="Times New Roman" w:eastAsia="Times New Roman" w:hAnsi="Times New Roman" w:cs="Times New Roman"/>
          <w:color w:val="000000"/>
          <w:sz w:val="24"/>
          <w:szCs w:val="24"/>
        </w:rPr>
        <w:t>sodiumcontaining</w:t>
      </w:r>
      <w:proofErr w:type="spellEnd"/>
      <w:r w:rsidR="009B616A" w:rsidRPr="005F624E">
        <w:rPr>
          <w:rFonts w:ascii="Times New Roman" w:eastAsia="Times New Roman" w:hAnsi="Times New Roman" w:cs="Times New Roman"/>
          <w:color w:val="000000"/>
          <w:sz w:val="24"/>
          <w:szCs w:val="24"/>
        </w:rPr>
        <w:t xml:space="preserve"> compounds such as monosodium glutamate (MSG) used in cooking, consumption of these dishes cannot be an issue of concern or a risk factor for </w:t>
      </w:r>
      <w:proofErr w:type="spellStart"/>
      <w:r w:rsidR="009B616A" w:rsidRPr="005F624E">
        <w:rPr>
          <w:rFonts w:ascii="Times New Roman" w:eastAsia="Times New Roman" w:hAnsi="Times New Roman" w:cs="Times New Roman"/>
          <w:color w:val="000000"/>
          <w:sz w:val="24"/>
          <w:szCs w:val="24"/>
        </w:rPr>
        <w:t>for</w:t>
      </w:r>
      <w:proofErr w:type="spellEnd"/>
      <w:r w:rsidR="009B616A" w:rsidRPr="005F624E">
        <w:rPr>
          <w:rFonts w:ascii="Times New Roman" w:eastAsia="Times New Roman" w:hAnsi="Times New Roman" w:cs="Times New Roman"/>
          <w:color w:val="000000"/>
          <w:sz w:val="24"/>
          <w:szCs w:val="24"/>
        </w:rPr>
        <w:t xml:space="preserve"> cardiovascular disease (CVD). Excessive sodium intake has been associated with high blood pressure and stiffening of arterial walls and therefore a risk factor for CVD (Ha 2014). Calcium is the most abundant mineral in the body and it function include regulating muscular contractions including heartbeat, blood clotting and formation of strong bones and teeth (WHO 2004a and b). The supply of calcium is considered to be insufficient in all the dishes studied with the lowest level in </w:t>
      </w:r>
      <w:r w:rsidR="00280CA5">
        <w:rPr>
          <w:rFonts w:ascii="Times New Roman" w:eastAsia="Times New Roman" w:hAnsi="Times New Roman" w:cs="Times New Roman"/>
          <w:color w:val="000000"/>
          <w:sz w:val="24"/>
          <w:szCs w:val="24"/>
        </w:rPr>
        <w:t xml:space="preserve">Bread and </w:t>
      </w:r>
      <w:proofErr w:type="spellStart"/>
      <w:proofErr w:type="gramStart"/>
      <w:r w:rsidR="00280CA5">
        <w:rPr>
          <w:rFonts w:ascii="Times New Roman" w:eastAsia="Times New Roman" w:hAnsi="Times New Roman" w:cs="Times New Roman"/>
          <w:color w:val="000000"/>
          <w:sz w:val="24"/>
          <w:szCs w:val="24"/>
        </w:rPr>
        <w:t>akara</w:t>
      </w:r>
      <w:proofErr w:type="spellEnd"/>
      <w:r w:rsidR="009B616A" w:rsidRPr="005F624E">
        <w:rPr>
          <w:rFonts w:ascii="Times New Roman" w:eastAsia="Times New Roman" w:hAnsi="Times New Roman" w:cs="Times New Roman"/>
          <w:color w:val="000000"/>
          <w:sz w:val="24"/>
          <w:szCs w:val="24"/>
        </w:rPr>
        <w:t>,;</w:t>
      </w:r>
      <w:proofErr w:type="gramEnd"/>
      <w:r w:rsidR="009B616A" w:rsidRPr="005F624E">
        <w:rPr>
          <w:rFonts w:ascii="Times New Roman" w:eastAsia="Times New Roman" w:hAnsi="Times New Roman" w:cs="Times New Roman"/>
          <w:color w:val="000000"/>
          <w:sz w:val="24"/>
          <w:szCs w:val="24"/>
        </w:rPr>
        <w:t xml:space="preserve"> however, the highest level of calcium was found in </w:t>
      </w:r>
      <w:r w:rsidR="00280CA5">
        <w:rPr>
          <w:rFonts w:ascii="Times New Roman" w:eastAsia="Times New Roman" w:hAnsi="Times New Roman" w:cs="Times New Roman"/>
          <w:color w:val="000000"/>
          <w:sz w:val="24"/>
          <w:szCs w:val="24"/>
        </w:rPr>
        <w:t>Yam</w:t>
      </w:r>
      <w:r w:rsidR="009B616A" w:rsidRPr="005F624E">
        <w:rPr>
          <w:rFonts w:ascii="Times New Roman" w:eastAsia="Times New Roman" w:hAnsi="Times New Roman" w:cs="Times New Roman"/>
          <w:color w:val="000000"/>
          <w:sz w:val="24"/>
          <w:szCs w:val="24"/>
        </w:rPr>
        <w:t>. This data highlight potential health benefits of dish</w:t>
      </w:r>
      <w:r w:rsidR="00280CA5">
        <w:rPr>
          <w:rFonts w:ascii="Times New Roman" w:eastAsia="Times New Roman" w:hAnsi="Times New Roman" w:cs="Times New Roman"/>
          <w:color w:val="000000"/>
          <w:sz w:val="24"/>
          <w:szCs w:val="24"/>
        </w:rPr>
        <w:t>es with considerable amount of yam</w:t>
      </w:r>
      <w:r w:rsidR="009B616A" w:rsidRPr="005F624E">
        <w:rPr>
          <w:rFonts w:ascii="Times New Roman" w:eastAsia="Times New Roman" w:hAnsi="Times New Roman" w:cs="Times New Roman"/>
          <w:color w:val="000000"/>
          <w:sz w:val="24"/>
          <w:szCs w:val="24"/>
        </w:rPr>
        <w:t>.</w:t>
      </w:r>
    </w:p>
    <w:p w14:paraId="5D80059B" w14:textId="77777777"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Iron is the most common micronutrient deficiency in the world. Women of childbearing age are the highest risk group because of menstrual blood losses, pregnancy, and lactation. Iron conveys the capacity to participate in redox reactions to a number of metalloproteins such as </w:t>
      </w:r>
      <w:proofErr w:type="spellStart"/>
      <w:r w:rsidRPr="005F624E">
        <w:rPr>
          <w:rFonts w:ascii="Times New Roman" w:eastAsia="Times New Roman" w:hAnsi="Times New Roman" w:cs="Times New Roman"/>
          <w:color w:val="000000"/>
          <w:sz w:val="24"/>
          <w:szCs w:val="24"/>
        </w:rPr>
        <w:t>haemoglobin</w:t>
      </w:r>
      <w:proofErr w:type="spellEnd"/>
      <w:r w:rsidRPr="005F624E">
        <w:rPr>
          <w:rFonts w:ascii="Times New Roman" w:eastAsia="Times New Roman" w:hAnsi="Times New Roman" w:cs="Times New Roman"/>
          <w:color w:val="000000"/>
          <w:sz w:val="24"/>
          <w:szCs w:val="24"/>
        </w:rPr>
        <w:t xml:space="preserve">, myoglobin, cytochrome enzymes, and many oxidases and </w:t>
      </w:r>
      <w:proofErr w:type="spellStart"/>
      <w:r w:rsidRPr="005F624E">
        <w:rPr>
          <w:rFonts w:ascii="Times New Roman" w:eastAsia="Times New Roman" w:hAnsi="Times New Roman" w:cs="Times New Roman"/>
          <w:color w:val="000000"/>
          <w:sz w:val="24"/>
          <w:szCs w:val="24"/>
        </w:rPr>
        <w:t>oxygenases</w:t>
      </w:r>
      <w:proofErr w:type="spellEnd"/>
      <w:r w:rsidRPr="005F624E">
        <w:rPr>
          <w:rFonts w:ascii="Times New Roman" w:eastAsia="Times New Roman" w:hAnsi="Times New Roman" w:cs="Times New Roman"/>
          <w:color w:val="000000"/>
          <w:sz w:val="24"/>
          <w:szCs w:val="24"/>
        </w:rPr>
        <w:t xml:space="preserve">. It is required for many proteins and enzymes, notably </w:t>
      </w:r>
      <w:proofErr w:type="spellStart"/>
      <w:r w:rsidRPr="005F624E">
        <w:rPr>
          <w:rFonts w:ascii="Times New Roman" w:eastAsia="Times New Roman" w:hAnsi="Times New Roman" w:cs="Times New Roman"/>
          <w:color w:val="000000"/>
          <w:sz w:val="24"/>
          <w:szCs w:val="24"/>
        </w:rPr>
        <w:t>haemoglobin</w:t>
      </w:r>
      <w:proofErr w:type="spellEnd"/>
      <w:r w:rsidRPr="005F624E">
        <w:rPr>
          <w:rFonts w:ascii="Times New Roman" w:eastAsia="Times New Roman" w:hAnsi="Times New Roman" w:cs="Times New Roman"/>
          <w:color w:val="000000"/>
          <w:sz w:val="24"/>
          <w:szCs w:val="24"/>
        </w:rPr>
        <w:t xml:space="preserve"> to prevent </w:t>
      </w:r>
      <w:proofErr w:type="spellStart"/>
      <w:r w:rsidRPr="005F624E">
        <w:rPr>
          <w:rFonts w:ascii="Times New Roman" w:eastAsia="Times New Roman" w:hAnsi="Times New Roman" w:cs="Times New Roman"/>
          <w:color w:val="000000"/>
          <w:sz w:val="24"/>
          <w:szCs w:val="24"/>
        </w:rPr>
        <w:t>anaemia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Anaemia</w:t>
      </w:r>
      <w:proofErr w:type="spellEnd"/>
      <w:r w:rsidRPr="005F624E">
        <w:rPr>
          <w:rFonts w:ascii="Times New Roman" w:eastAsia="Times New Roman" w:hAnsi="Times New Roman" w:cs="Times New Roman"/>
          <w:color w:val="000000"/>
          <w:sz w:val="24"/>
          <w:szCs w:val="24"/>
        </w:rPr>
        <w:t xml:space="preserve"> has been shown to be linked maternal mortality and premature child birth (Carriaga </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 1991). With the exception of </w:t>
      </w:r>
      <w:r w:rsidR="004B0D34">
        <w:rPr>
          <w:rFonts w:ascii="Times New Roman" w:eastAsia="Times New Roman" w:hAnsi="Times New Roman" w:cs="Times New Roman"/>
          <w:color w:val="000000"/>
          <w:sz w:val="24"/>
          <w:szCs w:val="24"/>
        </w:rPr>
        <w:t xml:space="preserve">bread and </w:t>
      </w:r>
      <w:proofErr w:type="spellStart"/>
      <w:r w:rsidR="004B0D34">
        <w:rPr>
          <w:rFonts w:ascii="Times New Roman" w:eastAsia="Times New Roman" w:hAnsi="Times New Roman" w:cs="Times New Roman"/>
          <w:color w:val="000000"/>
          <w:sz w:val="24"/>
          <w:szCs w:val="24"/>
        </w:rPr>
        <w:t>akara</w:t>
      </w:r>
      <w:proofErr w:type="spellEnd"/>
      <w:r w:rsidRPr="005F624E">
        <w:rPr>
          <w:rFonts w:ascii="Times New Roman" w:eastAsia="Times New Roman" w:hAnsi="Times New Roman" w:cs="Times New Roman"/>
          <w:color w:val="000000"/>
          <w:sz w:val="24"/>
          <w:szCs w:val="24"/>
        </w:rPr>
        <w:t xml:space="preserve">, nearly all the dishes analyzed </w:t>
      </w:r>
      <w:r w:rsidRPr="005F624E">
        <w:rPr>
          <w:rFonts w:ascii="Times New Roman" w:eastAsia="Times New Roman" w:hAnsi="Times New Roman" w:cs="Times New Roman"/>
          <w:color w:val="000000"/>
          <w:sz w:val="24"/>
          <w:szCs w:val="24"/>
        </w:rPr>
        <w:lastRenderedPageBreak/>
        <w:t xml:space="preserve">contain adequate proportion of iron when compared with RDA of 18 mg. Thus, dietary iron is best supplied by consumption of foods like </w:t>
      </w:r>
      <w:r w:rsidR="006617A3">
        <w:rPr>
          <w:rFonts w:ascii="Times New Roman" w:eastAsia="Times New Roman" w:hAnsi="Times New Roman" w:cs="Times New Roman"/>
          <w:color w:val="000000"/>
          <w:sz w:val="24"/>
          <w:szCs w:val="24"/>
        </w:rPr>
        <w:t>yam and beans,</w:t>
      </w:r>
      <w:r w:rsidRPr="005F624E">
        <w:rPr>
          <w:rFonts w:ascii="Times New Roman" w:eastAsia="Times New Roman" w:hAnsi="Times New Roman" w:cs="Times New Roman"/>
          <w:color w:val="000000"/>
          <w:sz w:val="24"/>
          <w:szCs w:val="24"/>
        </w:rPr>
        <w:t xml:space="preserve"> </w:t>
      </w:r>
      <w:r w:rsidR="006617A3">
        <w:rPr>
          <w:rFonts w:ascii="Times New Roman" w:eastAsia="Times New Roman" w:hAnsi="Times New Roman" w:cs="Times New Roman"/>
          <w:color w:val="000000"/>
          <w:sz w:val="24"/>
          <w:szCs w:val="24"/>
        </w:rPr>
        <w:t xml:space="preserve">as well as </w:t>
      </w:r>
      <w:proofErr w:type="spellStart"/>
      <w:r w:rsidR="00B46221">
        <w:rPr>
          <w:rFonts w:ascii="Times New Roman" w:eastAsia="Times New Roman" w:hAnsi="Times New Roman" w:cs="Times New Roman"/>
          <w:color w:val="000000"/>
          <w:sz w:val="24"/>
          <w:szCs w:val="24"/>
        </w:rPr>
        <w:t>gbegiri</w:t>
      </w:r>
      <w:proofErr w:type="spellEnd"/>
      <w:r w:rsidR="00B46221">
        <w:rPr>
          <w:rFonts w:ascii="Times New Roman" w:eastAsia="Times New Roman" w:hAnsi="Times New Roman" w:cs="Times New Roman"/>
          <w:color w:val="000000"/>
          <w:sz w:val="24"/>
          <w:szCs w:val="24"/>
        </w:rPr>
        <w:t xml:space="preserve"> </w:t>
      </w:r>
      <w:r w:rsidR="00B46221" w:rsidRPr="005F624E">
        <w:rPr>
          <w:rFonts w:ascii="Times New Roman" w:eastAsia="Times New Roman" w:hAnsi="Times New Roman" w:cs="Times New Roman"/>
          <w:color w:val="000000"/>
          <w:sz w:val="24"/>
          <w:szCs w:val="24"/>
        </w:rPr>
        <w:t>soup</w:t>
      </w:r>
      <w:r w:rsidRPr="005F624E">
        <w:rPr>
          <w:rFonts w:ascii="Times New Roman" w:eastAsia="Times New Roman" w:hAnsi="Times New Roman" w:cs="Times New Roman"/>
          <w:color w:val="000000"/>
          <w:sz w:val="24"/>
          <w:szCs w:val="24"/>
        </w:rPr>
        <w:t xml:space="preserve">. </w:t>
      </w:r>
    </w:p>
    <w:p w14:paraId="1363EF6A" w14:textId="77777777" w:rsidR="009B616A" w:rsidRPr="005F624E" w:rsidRDefault="009B616A"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Low potassium is associated with a risk of high blood pressure, heart disease, stroke, arthritis, cancer, digestive disorders, and infertility. For people with low potassium, improved diets -- or potassium supplements -- to prevent or treat some of these conditions may be recommended. Potassium was below the recommended levels in the </w:t>
      </w:r>
      <w:proofErr w:type="spellStart"/>
      <w:r w:rsidRPr="005F624E">
        <w:rPr>
          <w:rFonts w:ascii="Times New Roman" w:eastAsia="Times New Roman" w:hAnsi="Times New Roman" w:cs="Times New Roman"/>
          <w:color w:val="000000"/>
          <w:sz w:val="24"/>
          <w:szCs w:val="24"/>
        </w:rPr>
        <w:t>analysed</w:t>
      </w:r>
      <w:proofErr w:type="spellEnd"/>
      <w:r w:rsidRPr="005F624E">
        <w:rPr>
          <w:rFonts w:ascii="Times New Roman" w:eastAsia="Times New Roman" w:hAnsi="Times New Roman" w:cs="Times New Roman"/>
          <w:color w:val="000000"/>
          <w:sz w:val="24"/>
          <w:szCs w:val="24"/>
        </w:rPr>
        <w:t xml:space="preserve"> food samples. There is abundant evidence that a reduction in dietary sodium and increase in potassium intake decreases BP, incidence of hypertension, and morbidity and mortality from CVD (Whelton and He</w:t>
      </w:r>
      <w:r w:rsidR="00B46221">
        <w:rPr>
          <w:rFonts w:ascii="Times New Roman" w:eastAsia="Times New Roman" w:hAnsi="Times New Roman" w:cs="Times New Roman"/>
          <w:color w:val="000000"/>
          <w:sz w:val="24"/>
          <w:szCs w:val="24"/>
        </w:rPr>
        <w:t>,</w:t>
      </w:r>
      <w:r w:rsidRPr="005F624E">
        <w:rPr>
          <w:rFonts w:ascii="Times New Roman" w:eastAsia="Times New Roman" w:hAnsi="Times New Roman" w:cs="Times New Roman"/>
          <w:color w:val="000000"/>
          <w:sz w:val="24"/>
          <w:szCs w:val="24"/>
        </w:rPr>
        <w:t xml:space="preserve"> 2014).</w:t>
      </w:r>
    </w:p>
    <w:p w14:paraId="7BE482C1" w14:textId="77777777" w:rsidR="00535172" w:rsidRPr="005F624E" w:rsidRDefault="006D1C6A" w:rsidP="00310DB2">
      <w:pPr>
        <w:pStyle w:val="Heading1"/>
        <w:spacing w:before="0" w:after="0" w:line="480" w:lineRule="auto"/>
        <w:rPr>
          <w:rFonts w:cs="Times New Roman"/>
          <w:szCs w:val="24"/>
        </w:rPr>
      </w:pPr>
      <w:bookmarkStart w:id="85" w:name="_Toc182427535"/>
      <w:bookmarkStart w:id="86" w:name="_Toc199957049"/>
      <w:r w:rsidRPr="005F624E">
        <w:rPr>
          <w:rFonts w:cs="Times New Roman"/>
          <w:szCs w:val="24"/>
        </w:rPr>
        <w:t xml:space="preserve">5.1 </w:t>
      </w:r>
      <w:r w:rsidR="00535172" w:rsidRPr="005F624E">
        <w:rPr>
          <w:rFonts w:cs="Times New Roman"/>
          <w:szCs w:val="24"/>
        </w:rPr>
        <w:t>Conclusion</w:t>
      </w:r>
      <w:bookmarkEnd w:id="85"/>
      <w:bookmarkEnd w:id="86"/>
    </w:p>
    <w:p w14:paraId="087930BC" w14:textId="77777777" w:rsidR="00535172" w:rsidRPr="005F624E" w:rsidRDefault="00535172" w:rsidP="00310DB2">
      <w:pPr>
        <w:spacing w:after="0" w:line="48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In conclusion, micronutrients are a diverse array of dietary components necessary to sustain health. The physiologic roles of micronutrients are as varied as their composition; some micronutrients are used in enzymes as either coenzymes or prosthetic groups, others as biochemical substrates or hormones; in some instances, the functions are not well defined. Remedial measures for combating their deficiency include recommendation for the consumption of supplements or fortified foods, fortification of flour and other essential food components. This in the long run would help in successfully mitigating human suffering from micronutrient def</w:t>
      </w:r>
      <w:r w:rsidR="00B81359" w:rsidRPr="005F624E">
        <w:rPr>
          <w:rFonts w:ascii="Times New Roman" w:eastAsia="Times New Roman" w:hAnsi="Times New Roman" w:cs="Times New Roman"/>
          <w:color w:val="000000"/>
          <w:sz w:val="24"/>
          <w:szCs w:val="24"/>
        </w:rPr>
        <w:t xml:space="preserve">iciency disorders as well as in </w:t>
      </w:r>
      <w:r w:rsidRPr="005F624E">
        <w:rPr>
          <w:rFonts w:ascii="Times New Roman" w:eastAsia="Times New Roman" w:hAnsi="Times New Roman" w:cs="Times New Roman"/>
          <w:color w:val="000000"/>
          <w:sz w:val="24"/>
          <w:szCs w:val="24"/>
        </w:rPr>
        <w:t>maintaining sustainable human health in Nigerian societies.</w:t>
      </w:r>
    </w:p>
    <w:p w14:paraId="2C4F5146"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79EDAE03"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2E39A326"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7434BE98" w14:textId="77777777" w:rsidR="00535172" w:rsidRPr="005F624E" w:rsidRDefault="00535172" w:rsidP="00310DB2">
      <w:pPr>
        <w:spacing w:after="0" w:line="480" w:lineRule="auto"/>
        <w:ind w:left="-15"/>
        <w:jc w:val="both"/>
        <w:rPr>
          <w:rFonts w:ascii="Times New Roman" w:hAnsi="Times New Roman" w:cs="Times New Roman"/>
          <w:b/>
          <w:color w:val="000000"/>
          <w:sz w:val="24"/>
          <w:szCs w:val="24"/>
        </w:rPr>
      </w:pPr>
    </w:p>
    <w:p w14:paraId="2680CC99" w14:textId="77777777" w:rsidR="00B15C6B" w:rsidRPr="005F624E" w:rsidRDefault="00B15C6B" w:rsidP="00310DB2">
      <w:pPr>
        <w:spacing w:after="0" w:line="480" w:lineRule="auto"/>
        <w:jc w:val="both"/>
        <w:rPr>
          <w:rFonts w:ascii="Times New Roman" w:hAnsi="Times New Roman" w:cs="Times New Roman"/>
          <w:b/>
          <w:color w:val="000000"/>
          <w:sz w:val="24"/>
          <w:szCs w:val="24"/>
        </w:rPr>
      </w:pPr>
    </w:p>
    <w:p w14:paraId="3635DB54" w14:textId="77777777" w:rsidR="00821ED5" w:rsidRPr="00005763" w:rsidRDefault="00D25A72" w:rsidP="00005763">
      <w:pPr>
        <w:spacing w:after="0" w:line="480" w:lineRule="auto"/>
        <w:ind w:left="-15"/>
        <w:jc w:val="center"/>
        <w:rPr>
          <w:rFonts w:ascii="Times New Roman" w:hAnsi="Times New Roman" w:cs="Times New Roman"/>
          <w:b/>
          <w:color w:val="000000"/>
          <w:sz w:val="32"/>
          <w:szCs w:val="32"/>
        </w:rPr>
      </w:pPr>
      <w:r w:rsidRPr="00005763">
        <w:rPr>
          <w:rFonts w:ascii="Times New Roman" w:hAnsi="Times New Roman" w:cs="Times New Roman"/>
          <w:b/>
          <w:color w:val="000000"/>
          <w:sz w:val="32"/>
          <w:szCs w:val="32"/>
        </w:rPr>
        <w:t>REFERENCE</w:t>
      </w:r>
    </w:p>
    <w:p w14:paraId="4B2C05E0"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Akita S., Sacks F.M., </w:t>
      </w:r>
      <w:proofErr w:type="spellStart"/>
      <w:r w:rsidRPr="005F624E">
        <w:rPr>
          <w:rFonts w:ascii="Times New Roman" w:hAnsi="Times New Roman" w:cs="Times New Roman"/>
          <w:sz w:val="24"/>
          <w:szCs w:val="24"/>
        </w:rPr>
        <w:t>Svetkey</w:t>
      </w:r>
      <w:proofErr w:type="spellEnd"/>
      <w:r w:rsidRPr="005F624E">
        <w:rPr>
          <w:rFonts w:ascii="Times New Roman" w:hAnsi="Times New Roman" w:cs="Times New Roman"/>
          <w:sz w:val="24"/>
          <w:szCs w:val="24"/>
        </w:rPr>
        <w:t xml:space="preserve"> L.P., Conlin P.R., Kimura G. (2003). Effects of the dietary approaches to stop hypertension (DASH) diet on the pressure-natriuresis relationship.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42: 8-13. [DOI: 10.1161/01.HYP.0000074668. 08704.6E]</w:t>
      </w:r>
    </w:p>
    <w:p w14:paraId="72EA2C7A" w14:textId="77777777" w:rsidR="00821ED5" w:rsidRPr="005F624E" w:rsidRDefault="00821ED5" w:rsidP="00310DB2">
      <w:pPr>
        <w:spacing w:after="0" w:line="480" w:lineRule="auto"/>
        <w:ind w:left="720" w:hanging="720"/>
        <w:jc w:val="both"/>
        <w:rPr>
          <w:rStyle w:val="fontstyle01"/>
          <w:rFonts w:ascii="Times New Roman" w:hAnsi="Times New Roman" w:cs="Times New Roman"/>
          <w:sz w:val="24"/>
          <w:szCs w:val="24"/>
        </w:rPr>
      </w:pPr>
      <w:r w:rsidRPr="005F624E">
        <w:rPr>
          <w:rFonts w:ascii="Times New Roman" w:hAnsi="Times New Roman" w:cs="Times New Roman"/>
          <w:sz w:val="24"/>
          <w:szCs w:val="24"/>
        </w:rPr>
        <w:t>AOAC. (Association of official Analytical Chemist)(2005).Official method of Analysis of the Association of Analytical chemists international, 18th edition. GATHERSBURG, MD U.S.A Official methods, 2005.08.</w:t>
      </w:r>
      <w:r w:rsidRPr="005F624E">
        <w:rPr>
          <w:rStyle w:val="fontstyle01"/>
          <w:rFonts w:ascii="Times New Roman" w:hAnsi="Times New Roman" w:cs="Times New Roman"/>
          <w:sz w:val="24"/>
          <w:szCs w:val="24"/>
        </w:rPr>
        <w:t xml:space="preserve"> </w:t>
      </w:r>
    </w:p>
    <w:p w14:paraId="1CB936D0"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w:t>
      </w:r>
      <w:proofErr w:type="spellStart"/>
      <w:r w:rsidRPr="005F624E">
        <w:rPr>
          <w:rFonts w:ascii="Times New Roman" w:eastAsia="Times New Roman" w:hAnsi="Times New Roman" w:cs="Times New Roman"/>
          <w:color w:val="000000"/>
          <w:sz w:val="24"/>
          <w:szCs w:val="24"/>
        </w:rPr>
        <w:t>Udeogu</w:t>
      </w:r>
      <w:proofErr w:type="spellEnd"/>
      <w:r w:rsidRPr="005F624E">
        <w:rPr>
          <w:rFonts w:ascii="Times New Roman" w:eastAsia="Times New Roman" w:hAnsi="Times New Roman" w:cs="Times New Roman"/>
          <w:color w:val="000000"/>
          <w:sz w:val="24"/>
          <w:szCs w:val="24"/>
        </w:rPr>
        <w:t xml:space="preserve">, E. (2016). Effect of Processing On Hemagglutinin Activity of Lectin Extracts from Selected Cereals and Legumes. </w:t>
      </w:r>
      <w:r w:rsidRPr="005F624E">
        <w:rPr>
          <w:rFonts w:ascii="Times New Roman" w:eastAsia="Times New Roman" w:hAnsi="Times New Roman" w:cs="Times New Roman"/>
          <w:i/>
          <w:iCs/>
          <w:color w:val="000000"/>
          <w:sz w:val="24"/>
          <w:szCs w:val="24"/>
        </w:rPr>
        <w:t>International Journal of Advanced Academic Research</w:t>
      </w:r>
      <w:r w:rsidRPr="005F624E">
        <w:rPr>
          <w:rFonts w:ascii="Times New Roman" w:eastAsia="Times New Roman" w:hAnsi="Times New Roman" w:cs="Times New Roman"/>
          <w:color w:val="000000"/>
          <w:sz w:val="24"/>
          <w:szCs w:val="24"/>
        </w:rPr>
        <w:t xml:space="preserve">, 2 (12); 24 – 59. ISSN: 2488-9849. </w:t>
      </w:r>
    </w:p>
    <w:p w14:paraId="08789206"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Chinaza Godswill; Ikechukwu O.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Igwe Somtochukwu Victory; Allan Isiaga Gonzaga (2018). Effects of Repeated Deep Frying on Refractive Index and Peroxide Value of Selected Vegetable Oils.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4 (4); 106 – 119. ISSN: 2488-9849. </w:t>
      </w:r>
    </w:p>
    <w:p w14:paraId="14869619"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(2017). Sugar Alcohols: Chemistry, Production, Health Concerns and Nutritional Importance of Mannitol, Sorbitol, Xylitol, and Erythritol.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3 (2); 31 – 66. ISSN: 2488-9849. </w:t>
      </w:r>
    </w:p>
    <w:p w14:paraId="0A38ED1D"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Igwe, V. S.; and </w:t>
      </w:r>
      <w:proofErr w:type="spellStart"/>
      <w:r w:rsidRPr="005F624E">
        <w:rPr>
          <w:rFonts w:ascii="Times New Roman" w:eastAsia="Times New Roman" w:hAnsi="Times New Roman" w:cs="Times New Roman"/>
          <w:color w:val="000000"/>
          <w:sz w:val="24"/>
          <w:szCs w:val="24"/>
        </w:rPr>
        <w:t>Echeta</w:t>
      </w:r>
      <w:proofErr w:type="spellEnd"/>
      <w:r w:rsidRPr="005F624E">
        <w:rPr>
          <w:rFonts w:ascii="Times New Roman" w:eastAsia="Times New Roman" w:hAnsi="Times New Roman" w:cs="Times New Roman"/>
          <w:color w:val="000000"/>
          <w:sz w:val="24"/>
          <w:szCs w:val="24"/>
        </w:rPr>
        <w:t xml:space="preserve">, C. K. (2019). The Functional Properties of Foods and Flours.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139 – 160. ISSN: 2488- 9849. </w:t>
      </w:r>
    </w:p>
    <w:p w14:paraId="44ED359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Chinaza Godswill (2019a). Medicinal Plants: the Medical, Food, and Nutritional Biochemistry and Uses.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220 – 241. ISSN: 2488-9849. </w:t>
      </w:r>
    </w:p>
    <w:p w14:paraId="5B2CF92E"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Chinaza Godswill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Chibueze Gospel (2019a). Physiological Effects of Plastic Wastes on the Endocrine System (Bisphenol A, Phthalates, Bisphenol S, </w:t>
      </w:r>
      <w:r w:rsidRPr="005F624E">
        <w:rPr>
          <w:rFonts w:ascii="Times New Roman" w:eastAsia="Times New Roman" w:hAnsi="Times New Roman" w:cs="Times New Roman"/>
          <w:color w:val="000000"/>
          <w:sz w:val="24"/>
          <w:szCs w:val="24"/>
        </w:rPr>
        <w:lastRenderedPageBreak/>
        <w:t xml:space="preserve">PBDEs, TBBPA). </w:t>
      </w:r>
      <w:r w:rsidRPr="005F624E">
        <w:rPr>
          <w:rFonts w:ascii="Times New Roman" w:eastAsia="Times New Roman" w:hAnsi="Times New Roman" w:cs="Times New Roman"/>
          <w:i/>
          <w:iCs/>
          <w:color w:val="000000"/>
          <w:sz w:val="24"/>
          <w:szCs w:val="24"/>
        </w:rPr>
        <w:t xml:space="preserve">International Journal of Bioinformatics and Computational Biology. </w:t>
      </w:r>
      <w:r w:rsidRPr="005F624E">
        <w:rPr>
          <w:rFonts w:ascii="Times New Roman" w:eastAsia="Times New Roman" w:hAnsi="Times New Roman" w:cs="Times New Roman"/>
          <w:color w:val="000000"/>
          <w:sz w:val="24"/>
          <w:szCs w:val="24"/>
        </w:rPr>
        <w:t xml:space="preserve">Vol. 4, No. 2, 2019, pp. 11- 29. </w:t>
      </w:r>
      <w:r w:rsidRPr="005F624E">
        <w:rPr>
          <w:rFonts w:ascii="Times New Roman" w:eastAsia="Times New Roman" w:hAnsi="Times New Roman" w:cs="Times New Roman"/>
          <w:color w:val="222222"/>
          <w:sz w:val="24"/>
          <w:szCs w:val="24"/>
        </w:rPr>
        <w:t xml:space="preserve">http://www.aascit.org/journal/archive?journalId=809 </w:t>
      </w:r>
    </w:p>
    <w:p w14:paraId="67603D10"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Chinaza Godswill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Chibueze Gospel (2019b). Impacts of Plastic Pollution on the Sustainability of Seafood Value Chain and Human Health.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46 – 138. ISSN: 2488-9849. </w:t>
      </w:r>
    </w:p>
    <w:p w14:paraId="72138978"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Chinaza Godswill and </w:t>
      </w:r>
      <w:proofErr w:type="spellStart"/>
      <w:r w:rsidRPr="005F624E">
        <w:rPr>
          <w:rFonts w:ascii="Times New Roman" w:eastAsia="Times New Roman" w:hAnsi="Times New Roman" w:cs="Times New Roman"/>
          <w:color w:val="000000"/>
          <w:sz w:val="24"/>
          <w:szCs w:val="24"/>
        </w:rPr>
        <w:t>Echeta</w:t>
      </w:r>
      <w:proofErr w:type="spellEnd"/>
      <w:r w:rsidRPr="005F624E">
        <w:rPr>
          <w:rFonts w:ascii="Times New Roman" w:eastAsia="Times New Roman" w:hAnsi="Times New Roman" w:cs="Times New Roman"/>
          <w:color w:val="000000"/>
          <w:sz w:val="24"/>
          <w:szCs w:val="24"/>
        </w:rPr>
        <w:t xml:space="preserve">, Kate Chinelo (2019). Current Developments in Sugar Alcohols: Chemistry, Nutrition, and Health Concerns of Sorbitol, Xylitol, Glycerol, </w:t>
      </w:r>
      <w:proofErr w:type="spellStart"/>
      <w:r w:rsidRPr="005F624E">
        <w:rPr>
          <w:rFonts w:ascii="Times New Roman" w:eastAsia="Times New Roman" w:hAnsi="Times New Roman" w:cs="Times New Roman"/>
          <w:color w:val="000000"/>
          <w:sz w:val="24"/>
          <w:szCs w:val="24"/>
        </w:rPr>
        <w:t>Arabitol</w:t>
      </w:r>
      <w:proofErr w:type="spellEnd"/>
      <w:r w:rsidRPr="005F624E">
        <w:rPr>
          <w:rFonts w:ascii="Times New Roman" w:eastAsia="Times New Roman" w:hAnsi="Times New Roman" w:cs="Times New Roman"/>
          <w:color w:val="000000"/>
          <w:sz w:val="24"/>
          <w:szCs w:val="24"/>
        </w:rPr>
        <w:t xml:space="preserve">, Inositol, Maltitol, and Lactitol.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 – 33. ISSN: 2488-9849. </w:t>
      </w:r>
    </w:p>
    <w:p w14:paraId="728DA7B1"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Carolyn D.; Dwyer, Johanna T.; and Heber, David (2013). </w:t>
      </w:r>
      <w:r w:rsidRPr="005F624E">
        <w:rPr>
          <w:rFonts w:ascii="Times New Roman" w:eastAsia="Times New Roman" w:hAnsi="Times New Roman" w:cs="Times New Roman"/>
          <w:i/>
          <w:iCs/>
          <w:color w:val="000000"/>
          <w:sz w:val="24"/>
          <w:szCs w:val="24"/>
        </w:rPr>
        <w:t>Handbook of Nutrition and Food (3rd ed.)</w:t>
      </w:r>
      <w:r w:rsidRPr="005F624E">
        <w:rPr>
          <w:rFonts w:ascii="Times New Roman" w:eastAsia="Times New Roman" w:hAnsi="Times New Roman" w:cs="Times New Roman"/>
          <w:color w:val="000000"/>
          <w:sz w:val="24"/>
          <w:szCs w:val="24"/>
        </w:rPr>
        <w:t xml:space="preserve">. CRC Press. p. 199. ISBN 978-1-4665-0572-8. </w:t>
      </w:r>
    </w:p>
    <w:p w14:paraId="3F672F1B"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Carolyn D.; Dwyer, Johanna T.; and Heber, David (2016</w:t>
      </w:r>
      <w:r w:rsidRPr="005F624E">
        <w:rPr>
          <w:rFonts w:ascii="Times New Roman" w:eastAsia="Times New Roman" w:hAnsi="Times New Roman" w:cs="Times New Roman"/>
          <w:i/>
          <w:iCs/>
          <w:color w:val="000000"/>
          <w:sz w:val="24"/>
          <w:szCs w:val="24"/>
        </w:rPr>
        <w:t>). Handbook of Nutrition and Food, Third Edition</w:t>
      </w:r>
      <w:r w:rsidRPr="005F624E">
        <w:rPr>
          <w:rFonts w:ascii="Times New Roman" w:eastAsia="Times New Roman" w:hAnsi="Times New Roman" w:cs="Times New Roman"/>
          <w:color w:val="000000"/>
          <w:sz w:val="24"/>
          <w:szCs w:val="24"/>
        </w:rPr>
        <w:t>. CRC Press. pp. 211–224. ISBN 978-1-4665-0572-8.</w:t>
      </w:r>
    </w:p>
    <w:p w14:paraId="7486F7BF"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D; De Steur, H; </w:t>
      </w:r>
      <w:proofErr w:type="spellStart"/>
      <w:r w:rsidRPr="005F624E">
        <w:rPr>
          <w:rFonts w:ascii="Times New Roman" w:eastAsia="Times New Roman" w:hAnsi="Times New Roman" w:cs="Times New Roman"/>
          <w:color w:val="000000"/>
          <w:sz w:val="24"/>
          <w:szCs w:val="24"/>
        </w:rPr>
        <w:t>Gellynck</w:t>
      </w:r>
      <w:proofErr w:type="spellEnd"/>
      <w:r w:rsidRPr="005F624E">
        <w:rPr>
          <w:rFonts w:ascii="Times New Roman" w:eastAsia="Times New Roman" w:hAnsi="Times New Roman" w:cs="Times New Roman"/>
          <w:color w:val="000000"/>
          <w:sz w:val="24"/>
          <w:szCs w:val="24"/>
        </w:rPr>
        <w:t xml:space="preserve">, X; and Van Der </w:t>
      </w:r>
      <w:proofErr w:type="spellStart"/>
      <w:r w:rsidRPr="005F624E">
        <w:rPr>
          <w:rFonts w:ascii="Times New Roman" w:eastAsia="Times New Roman" w:hAnsi="Times New Roman" w:cs="Times New Roman"/>
          <w:color w:val="000000"/>
          <w:sz w:val="24"/>
          <w:szCs w:val="24"/>
        </w:rPr>
        <w:t>Straeten</w:t>
      </w:r>
      <w:proofErr w:type="spellEnd"/>
      <w:r w:rsidRPr="005F624E">
        <w:rPr>
          <w:rFonts w:ascii="Times New Roman" w:eastAsia="Times New Roman" w:hAnsi="Times New Roman" w:cs="Times New Roman"/>
          <w:color w:val="000000"/>
          <w:sz w:val="24"/>
          <w:szCs w:val="24"/>
        </w:rPr>
        <w:t xml:space="preserve">, D (2017). "Metabolic engineering of micronutrients in crop plants". </w:t>
      </w:r>
      <w:r w:rsidRPr="005F624E">
        <w:rPr>
          <w:rFonts w:ascii="Times New Roman" w:eastAsia="Times New Roman" w:hAnsi="Times New Roman" w:cs="Times New Roman"/>
          <w:i/>
          <w:iCs/>
          <w:color w:val="000000"/>
          <w:sz w:val="24"/>
          <w:szCs w:val="24"/>
        </w:rPr>
        <w:t>Annals of New York Academy of Sciences</w:t>
      </w:r>
      <w:r w:rsidRPr="005F624E">
        <w:rPr>
          <w:rFonts w:ascii="Times New Roman" w:eastAsia="Times New Roman" w:hAnsi="Times New Roman" w:cs="Times New Roman"/>
          <w:color w:val="000000"/>
          <w:sz w:val="24"/>
          <w:szCs w:val="24"/>
        </w:rPr>
        <w:t>. 1390 (1): 59–73. doi:10.1111/nyas.13274.</w:t>
      </w:r>
    </w:p>
    <w:p w14:paraId="78DB4B86"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Blaszczyk U., Duda-Chodak A. (2013). Magnesium: its role in nutrition and carcinogenesis. </w:t>
      </w:r>
      <w:proofErr w:type="spellStart"/>
      <w:r w:rsidRPr="005F624E">
        <w:rPr>
          <w:rFonts w:ascii="Times New Roman" w:hAnsi="Times New Roman" w:cs="Times New Roman"/>
          <w:i/>
          <w:iCs/>
          <w:sz w:val="24"/>
          <w:szCs w:val="24"/>
        </w:rPr>
        <w:t>Roczniki</w:t>
      </w:r>
      <w:proofErr w:type="spellEnd"/>
      <w:r w:rsidRPr="005F624E">
        <w:rPr>
          <w:rFonts w:ascii="Times New Roman" w:hAnsi="Times New Roman" w:cs="Times New Roman"/>
          <w:i/>
          <w:iCs/>
          <w:sz w:val="24"/>
          <w:szCs w:val="24"/>
        </w:rPr>
        <w:t xml:space="preserve"> Państwowego Zakładu Higieny</w:t>
      </w:r>
      <w:r w:rsidRPr="005F624E">
        <w:rPr>
          <w:rFonts w:ascii="Times New Roman" w:hAnsi="Times New Roman" w:cs="Times New Roman"/>
          <w:sz w:val="24"/>
          <w:szCs w:val="24"/>
        </w:rPr>
        <w:t>. 64: 165-171</w:t>
      </w:r>
    </w:p>
    <w:p w14:paraId="0FED5EAD"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Brown I.J., </w:t>
      </w:r>
      <w:proofErr w:type="spellStart"/>
      <w:r w:rsidRPr="005F624E">
        <w:rPr>
          <w:rFonts w:ascii="Times New Roman" w:hAnsi="Times New Roman" w:cs="Times New Roman"/>
          <w:sz w:val="24"/>
          <w:szCs w:val="24"/>
        </w:rPr>
        <w:t>Tzoulaki</w:t>
      </w:r>
      <w:proofErr w:type="spellEnd"/>
      <w:r w:rsidRPr="005F624E">
        <w:rPr>
          <w:rFonts w:ascii="Times New Roman" w:hAnsi="Times New Roman" w:cs="Times New Roman"/>
          <w:sz w:val="24"/>
          <w:szCs w:val="24"/>
        </w:rPr>
        <w:t xml:space="preserve"> I., Candeias V., Elliott P. (2009). Salt intakes around the world: implications for public health. </w:t>
      </w:r>
      <w:r w:rsidRPr="005F624E">
        <w:rPr>
          <w:rFonts w:ascii="Times New Roman" w:hAnsi="Times New Roman" w:cs="Times New Roman"/>
          <w:i/>
          <w:iCs/>
          <w:sz w:val="24"/>
          <w:szCs w:val="24"/>
        </w:rPr>
        <w:t>International Journal of Epidemiology</w:t>
      </w:r>
      <w:r w:rsidRPr="005F624E">
        <w:rPr>
          <w:rFonts w:ascii="Times New Roman" w:hAnsi="Times New Roman" w:cs="Times New Roman"/>
          <w:sz w:val="24"/>
          <w:szCs w:val="24"/>
        </w:rPr>
        <w:t>. 38: 791-813. [DOI: 10.1093/</w:t>
      </w:r>
      <w:proofErr w:type="spellStart"/>
      <w:r w:rsidRPr="005F624E">
        <w:rPr>
          <w:rFonts w:ascii="Times New Roman" w:hAnsi="Times New Roman" w:cs="Times New Roman"/>
          <w:sz w:val="24"/>
          <w:szCs w:val="24"/>
        </w:rPr>
        <w:t>ije</w:t>
      </w:r>
      <w:proofErr w:type="spellEnd"/>
      <w:r w:rsidRPr="005F624E">
        <w:rPr>
          <w:rFonts w:ascii="Times New Roman" w:hAnsi="Times New Roman" w:cs="Times New Roman"/>
          <w:sz w:val="24"/>
          <w:szCs w:val="24"/>
        </w:rPr>
        <w:t>/dyp139]</w:t>
      </w:r>
    </w:p>
    <w:p w14:paraId="2055C43A"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R., Noël L., </w:t>
      </w:r>
      <w:proofErr w:type="spellStart"/>
      <w:r w:rsidRPr="005F624E">
        <w:rPr>
          <w:rFonts w:ascii="Times New Roman" w:hAnsi="Times New Roman" w:cs="Times New Roman"/>
          <w:sz w:val="24"/>
          <w:szCs w:val="24"/>
        </w:rPr>
        <w:t>Millour</w:t>
      </w:r>
      <w:proofErr w:type="spellEnd"/>
      <w:r w:rsidRPr="005F624E">
        <w:rPr>
          <w:rFonts w:ascii="Times New Roman" w:hAnsi="Times New Roman" w:cs="Times New Roman"/>
          <w:sz w:val="24"/>
          <w:szCs w:val="24"/>
        </w:rPr>
        <w:t xml:space="preserve"> S., </w:t>
      </w:r>
      <w:proofErr w:type="spellStart"/>
      <w:r w:rsidRPr="005F624E">
        <w:rPr>
          <w:rFonts w:ascii="Times New Roman" w:hAnsi="Times New Roman" w:cs="Times New Roman"/>
          <w:sz w:val="24"/>
          <w:szCs w:val="24"/>
        </w:rPr>
        <w:t>Vastel</w:t>
      </w:r>
      <w:proofErr w:type="spellEnd"/>
      <w:r w:rsidRPr="005F624E">
        <w:rPr>
          <w:rFonts w:ascii="Times New Roman" w:hAnsi="Times New Roman" w:cs="Times New Roman"/>
          <w:sz w:val="24"/>
          <w:szCs w:val="24"/>
        </w:rPr>
        <w:t xml:space="preserve"> C., Kadar A., </w:t>
      </w:r>
      <w:proofErr w:type="spellStart"/>
      <w:r w:rsidRPr="005F624E">
        <w:rPr>
          <w:rFonts w:ascii="Times New Roman" w:hAnsi="Times New Roman" w:cs="Times New Roman"/>
          <w:sz w:val="24"/>
          <w:szCs w:val="24"/>
        </w:rPr>
        <w:t>Sirot</w:t>
      </w:r>
      <w:proofErr w:type="spellEnd"/>
      <w:r w:rsidRPr="005F624E">
        <w:rPr>
          <w:rFonts w:ascii="Times New Roman" w:hAnsi="Times New Roman" w:cs="Times New Roman"/>
          <w:sz w:val="24"/>
          <w:szCs w:val="24"/>
        </w:rPr>
        <w:t xml:space="preserve"> V., Leblanc J.-C., Guérin T. (2012). Calcium, magnesium, sodium, and potassium levels in foodstuffs from the </w:t>
      </w:r>
      <w:r w:rsidRPr="005F624E">
        <w:rPr>
          <w:rFonts w:ascii="Times New Roman" w:hAnsi="Times New Roman" w:cs="Times New Roman"/>
          <w:sz w:val="24"/>
          <w:szCs w:val="24"/>
        </w:rPr>
        <w:lastRenderedPageBreak/>
        <w:t xml:space="preserve">second French total diet study. </w:t>
      </w:r>
      <w:r w:rsidRPr="005F624E">
        <w:rPr>
          <w:rFonts w:ascii="Times New Roman" w:hAnsi="Times New Roman" w:cs="Times New Roman"/>
          <w:i/>
          <w:iCs/>
          <w:sz w:val="24"/>
          <w:szCs w:val="24"/>
        </w:rPr>
        <w:t>Journal of Food Composition and Analysis</w:t>
      </w:r>
      <w:r w:rsidRPr="005F624E">
        <w:rPr>
          <w:rFonts w:ascii="Times New Roman" w:hAnsi="Times New Roman" w:cs="Times New Roman"/>
          <w:sz w:val="24"/>
          <w:szCs w:val="24"/>
        </w:rPr>
        <w:t xml:space="preserve">. 25: 97-107. [DOI: 10.1016/j.jfca.2011.10.005] </w:t>
      </w:r>
    </w:p>
    <w:p w14:paraId="1555B373"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Chinaza Godswill,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Clifford I. </w:t>
      </w:r>
      <w:proofErr w:type="spellStart"/>
      <w:r w:rsidRPr="005F624E">
        <w:rPr>
          <w:rFonts w:ascii="Times New Roman" w:eastAsia="Times New Roman" w:hAnsi="Times New Roman" w:cs="Times New Roman"/>
          <w:color w:val="000000"/>
          <w:sz w:val="24"/>
          <w:szCs w:val="24"/>
        </w:rPr>
        <w:t>Owuamanam</w:t>
      </w:r>
      <w:proofErr w:type="spellEnd"/>
      <w:r w:rsidRPr="005F624E">
        <w:rPr>
          <w:rFonts w:ascii="Times New Roman" w:eastAsia="Times New Roman" w:hAnsi="Times New Roman" w:cs="Times New Roman"/>
          <w:color w:val="000000"/>
          <w:sz w:val="24"/>
          <w:szCs w:val="24"/>
        </w:rPr>
        <w:t xml:space="preserve">; Chika C. Ogueke; Victory S. Igwe (2019). Evaluation of Patulin Levels and impacts on the Physical Characteristics of Grains.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(4); 10 – 25. ISSN: 2488-9849. </w:t>
      </w:r>
    </w:p>
    <w:p w14:paraId="13D1F61B"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Combs GF (2007). </w:t>
      </w:r>
      <w:r w:rsidRPr="005F624E">
        <w:rPr>
          <w:rFonts w:ascii="Times New Roman" w:eastAsia="Times New Roman" w:hAnsi="Times New Roman" w:cs="Times New Roman"/>
          <w:i/>
          <w:iCs/>
          <w:color w:val="000000"/>
          <w:sz w:val="24"/>
          <w:szCs w:val="24"/>
        </w:rPr>
        <w:t xml:space="preserve">The Vitamins. Elsevier. ISBN 9780080561301. </w:t>
      </w:r>
    </w:p>
    <w:p w14:paraId="78DB2D8A"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Comerford K.B. (2015). Frequent canned food use is positively associated with nutrient-dense food group consumption and higher nutrient intakes in US children and adults.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7: 5586-5600. [DOI: 10.3390/nu7075240]</w:t>
      </w:r>
    </w:p>
    <w:p w14:paraId="0B6F0F22" w14:textId="77777777" w:rsidR="00821ED5" w:rsidRPr="005F624E" w:rsidRDefault="00821ED5" w:rsidP="00310DB2">
      <w:pPr>
        <w:spacing w:after="0" w:line="48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Cormick G., </w:t>
      </w:r>
      <w:proofErr w:type="spellStart"/>
      <w:r w:rsidRPr="005F624E">
        <w:rPr>
          <w:rFonts w:ascii="Times New Roman" w:hAnsi="Times New Roman" w:cs="Times New Roman"/>
          <w:sz w:val="24"/>
          <w:szCs w:val="24"/>
        </w:rPr>
        <w:t>Belizán</w:t>
      </w:r>
      <w:proofErr w:type="spellEnd"/>
      <w:r w:rsidRPr="005F624E">
        <w:rPr>
          <w:rFonts w:ascii="Times New Roman" w:hAnsi="Times New Roman" w:cs="Times New Roman"/>
          <w:sz w:val="24"/>
          <w:szCs w:val="24"/>
        </w:rPr>
        <w:t xml:space="preserve"> J.M. (2019). Calcium intake and health.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11: 1606. [DOI: </w:t>
      </w:r>
      <w:r w:rsidR="00D25A72">
        <w:rPr>
          <w:rFonts w:ascii="Times New Roman" w:hAnsi="Times New Roman" w:cs="Times New Roman"/>
          <w:sz w:val="24"/>
          <w:szCs w:val="24"/>
        </w:rPr>
        <w:tab/>
      </w:r>
      <w:r w:rsidRPr="005F624E">
        <w:rPr>
          <w:rFonts w:ascii="Times New Roman" w:hAnsi="Times New Roman" w:cs="Times New Roman"/>
          <w:sz w:val="24"/>
          <w:szCs w:val="24"/>
        </w:rPr>
        <w:t>10.3390/nu11071606]</w:t>
      </w:r>
    </w:p>
    <w:p w14:paraId="3EA4328A"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Corvallis, OR (2016</w:t>
      </w:r>
      <w:r w:rsidRPr="005F624E">
        <w:rPr>
          <w:rFonts w:ascii="Times New Roman" w:eastAsia="Times New Roman" w:hAnsi="Times New Roman" w:cs="Times New Roman"/>
          <w:i/>
          <w:iCs/>
          <w:color w:val="000000"/>
          <w:sz w:val="24"/>
          <w:szCs w:val="24"/>
        </w:rPr>
        <w:t xml:space="preserve">). "Minerals". </w:t>
      </w:r>
      <w:r w:rsidRPr="005F624E">
        <w:rPr>
          <w:rFonts w:ascii="Times New Roman" w:eastAsia="Times New Roman" w:hAnsi="Times New Roman" w:cs="Times New Roman"/>
          <w:color w:val="000000"/>
          <w:sz w:val="24"/>
          <w:szCs w:val="24"/>
        </w:rPr>
        <w:t xml:space="preserve">Micronutrient Information Center, the Linus Pauling Institute, Oregon State University. </w:t>
      </w:r>
    </w:p>
    <w:p w14:paraId="3C33B1E6"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Corvallis, OR (2018). </w:t>
      </w:r>
      <w:r w:rsidRPr="005F624E">
        <w:rPr>
          <w:rFonts w:ascii="Times New Roman" w:eastAsia="Times New Roman" w:hAnsi="Times New Roman" w:cs="Times New Roman"/>
          <w:i/>
          <w:iCs/>
          <w:color w:val="000000"/>
          <w:sz w:val="24"/>
          <w:szCs w:val="24"/>
        </w:rPr>
        <w:t xml:space="preserve">"Minerals". Corvallis, OR: </w:t>
      </w:r>
      <w:r w:rsidRPr="005F624E">
        <w:rPr>
          <w:rFonts w:ascii="Times New Roman" w:eastAsia="Times New Roman" w:hAnsi="Times New Roman" w:cs="Times New Roman"/>
          <w:color w:val="000000"/>
          <w:sz w:val="24"/>
          <w:szCs w:val="24"/>
        </w:rPr>
        <w:t>Micronutrient Information Center, Linus Pauling Institute, Oregon State University. 2018.</w:t>
      </w:r>
    </w:p>
    <w:p w14:paraId="263C8F43"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DeSalvo K.B., Olson R., </w:t>
      </w:r>
      <w:proofErr w:type="spellStart"/>
      <w:r w:rsidRPr="005F624E">
        <w:rPr>
          <w:rFonts w:ascii="Times New Roman" w:hAnsi="Times New Roman" w:cs="Times New Roman"/>
          <w:sz w:val="24"/>
          <w:szCs w:val="24"/>
        </w:rPr>
        <w:t>Casavale</w:t>
      </w:r>
      <w:proofErr w:type="spellEnd"/>
      <w:r w:rsidRPr="005F624E">
        <w:rPr>
          <w:rFonts w:ascii="Times New Roman" w:hAnsi="Times New Roman" w:cs="Times New Roman"/>
          <w:sz w:val="24"/>
          <w:szCs w:val="24"/>
        </w:rPr>
        <w:t xml:space="preserve"> K.O. (2016). Dietary guidelines for Americans. </w:t>
      </w:r>
      <w:r w:rsidRPr="005F624E">
        <w:rPr>
          <w:rFonts w:ascii="Times New Roman" w:hAnsi="Times New Roman" w:cs="Times New Roman"/>
          <w:i/>
          <w:iCs/>
          <w:sz w:val="24"/>
          <w:szCs w:val="24"/>
        </w:rPr>
        <w:t>JAMA</w:t>
      </w:r>
      <w:r w:rsidRPr="005F624E">
        <w:rPr>
          <w:rFonts w:ascii="Times New Roman" w:hAnsi="Times New Roman" w:cs="Times New Roman"/>
          <w:sz w:val="24"/>
          <w:szCs w:val="24"/>
        </w:rPr>
        <w:t>. 315: 457-458. [DOI: 10.1001/</w:t>
      </w:r>
      <w:proofErr w:type="spellStart"/>
      <w:r w:rsidRPr="005F624E">
        <w:rPr>
          <w:rFonts w:ascii="Times New Roman" w:hAnsi="Times New Roman" w:cs="Times New Roman"/>
          <w:sz w:val="24"/>
          <w:szCs w:val="24"/>
        </w:rPr>
        <w:t>jama</w:t>
      </w:r>
      <w:proofErr w:type="spellEnd"/>
      <w:r w:rsidRPr="005F624E">
        <w:rPr>
          <w:rFonts w:ascii="Times New Roman" w:hAnsi="Times New Roman" w:cs="Times New Roman"/>
          <w:sz w:val="24"/>
          <w:szCs w:val="24"/>
        </w:rPr>
        <w:t>. 2015.18396]</w:t>
      </w:r>
    </w:p>
    <w:p w14:paraId="7C50B47C"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European Food Safety Authority (2014). </w:t>
      </w:r>
      <w:r w:rsidRPr="005F624E">
        <w:rPr>
          <w:rFonts w:ascii="Times New Roman" w:eastAsia="Times New Roman" w:hAnsi="Times New Roman" w:cs="Times New Roman"/>
          <w:i/>
          <w:iCs/>
          <w:color w:val="000000"/>
          <w:sz w:val="24"/>
          <w:szCs w:val="24"/>
        </w:rPr>
        <w:t>"Scientific Opinion on the Dietary Reference Values for chromium</w:t>
      </w:r>
      <w:r w:rsidRPr="005F624E">
        <w:rPr>
          <w:rFonts w:ascii="Times New Roman" w:eastAsia="Times New Roman" w:hAnsi="Times New Roman" w:cs="Times New Roman"/>
          <w:color w:val="000000"/>
          <w:sz w:val="24"/>
          <w:szCs w:val="24"/>
        </w:rPr>
        <w:t>". The European Food Safety Authority. 18th September 2014.</w:t>
      </w:r>
    </w:p>
    <w:p w14:paraId="3F28ED43"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Fiorentini D., </w:t>
      </w:r>
      <w:proofErr w:type="spellStart"/>
      <w:r w:rsidRPr="005F624E">
        <w:rPr>
          <w:rFonts w:ascii="Times New Roman" w:hAnsi="Times New Roman" w:cs="Times New Roman"/>
          <w:sz w:val="24"/>
          <w:szCs w:val="24"/>
        </w:rPr>
        <w:t>Cappadone</w:t>
      </w:r>
      <w:proofErr w:type="spellEnd"/>
      <w:r w:rsidRPr="005F624E">
        <w:rPr>
          <w:rFonts w:ascii="Times New Roman" w:hAnsi="Times New Roman" w:cs="Times New Roman"/>
          <w:sz w:val="24"/>
          <w:szCs w:val="24"/>
        </w:rPr>
        <w:t xml:space="preserve"> C., Farruggia G., Prata C. (2021). Magnesium: biochemistry, nutrition, detection, and social impact of diseases linked to its deficiency.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13: 1136. [DOI: 10.3390/nu13041136] </w:t>
      </w:r>
    </w:p>
    <w:p w14:paraId="2022F2B1"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Food and Drug Administration, HHS. (2008). Food labelling: health claims; calcium and osteoporosis, and calcium, vitamin D, and osteoporosis. Final rule. </w:t>
      </w:r>
      <w:r w:rsidRPr="005F624E">
        <w:rPr>
          <w:rFonts w:ascii="Times New Roman" w:hAnsi="Times New Roman" w:cs="Times New Roman"/>
          <w:i/>
          <w:iCs/>
          <w:sz w:val="24"/>
          <w:szCs w:val="24"/>
        </w:rPr>
        <w:t>Federal Register</w:t>
      </w:r>
      <w:r w:rsidRPr="005F624E">
        <w:rPr>
          <w:rFonts w:ascii="Times New Roman" w:hAnsi="Times New Roman" w:cs="Times New Roman"/>
          <w:sz w:val="24"/>
          <w:szCs w:val="24"/>
        </w:rPr>
        <w:t>. 73: 56477-56487.</w:t>
      </w:r>
    </w:p>
    <w:p w14:paraId="77C5317C"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Gadd, MG (2017). "The </w:t>
      </w:r>
      <w:proofErr w:type="spellStart"/>
      <w:r w:rsidRPr="005F624E">
        <w:rPr>
          <w:rFonts w:ascii="Times New Roman" w:eastAsia="Times New Roman" w:hAnsi="Times New Roman" w:cs="Times New Roman"/>
          <w:color w:val="000000"/>
          <w:sz w:val="24"/>
          <w:szCs w:val="24"/>
        </w:rPr>
        <w:t>Geomycology</w:t>
      </w:r>
      <w:proofErr w:type="spellEnd"/>
      <w:r w:rsidRPr="005F624E">
        <w:rPr>
          <w:rFonts w:ascii="Times New Roman" w:eastAsia="Times New Roman" w:hAnsi="Times New Roman" w:cs="Times New Roman"/>
          <w:color w:val="000000"/>
          <w:sz w:val="24"/>
          <w:szCs w:val="24"/>
        </w:rPr>
        <w:t xml:space="preserve"> of Elemental Cycling &amp; Transformations in the Environment". </w:t>
      </w:r>
      <w:r w:rsidRPr="005F624E">
        <w:rPr>
          <w:rFonts w:ascii="Times New Roman" w:eastAsia="Times New Roman" w:hAnsi="Times New Roman" w:cs="Times New Roman"/>
          <w:i/>
          <w:iCs/>
          <w:color w:val="000000"/>
          <w:sz w:val="24"/>
          <w:szCs w:val="24"/>
        </w:rPr>
        <w:t>Microbiology Spectrum</w:t>
      </w:r>
      <w:r w:rsidRPr="005F624E">
        <w:rPr>
          <w:rFonts w:ascii="Times New Roman" w:eastAsia="Times New Roman" w:hAnsi="Times New Roman" w:cs="Times New Roman"/>
          <w:color w:val="000000"/>
          <w:sz w:val="24"/>
          <w:szCs w:val="24"/>
        </w:rPr>
        <w:t>. 5 (1): 371–86. doi:10.1128/microbiolspec.FUNK-0010- 2016.</w:t>
      </w:r>
    </w:p>
    <w:p w14:paraId="6308634C"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Igwe Victory Somtochukwu; </w:t>
      </w:r>
      <w:proofErr w:type="spellStart"/>
      <w:r w:rsidRPr="005F624E">
        <w:rPr>
          <w:rFonts w:ascii="Times New Roman" w:eastAsia="Times New Roman" w:hAnsi="Times New Roman" w:cs="Times New Roman"/>
          <w:color w:val="000000"/>
          <w:sz w:val="24"/>
          <w:szCs w:val="24"/>
        </w:rPr>
        <w:t>Omeire</w:t>
      </w:r>
      <w:proofErr w:type="spellEnd"/>
      <w:r w:rsidRPr="005F624E">
        <w:rPr>
          <w:rFonts w:ascii="Times New Roman" w:eastAsia="Times New Roman" w:hAnsi="Times New Roman" w:cs="Times New Roman"/>
          <w:color w:val="000000"/>
          <w:sz w:val="24"/>
          <w:szCs w:val="24"/>
        </w:rPr>
        <w:t xml:space="preserve"> Gloria Chinenyenwa;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Chinaza Godswill; Kwari Mercy Ibrahim; </w:t>
      </w:r>
      <w:proofErr w:type="spellStart"/>
      <w:r w:rsidRPr="005F624E">
        <w:rPr>
          <w:rFonts w:ascii="Times New Roman" w:eastAsia="Times New Roman" w:hAnsi="Times New Roman" w:cs="Times New Roman"/>
          <w:color w:val="000000"/>
          <w:sz w:val="24"/>
          <w:szCs w:val="24"/>
        </w:rPr>
        <w:t>Oledimma</w:t>
      </w:r>
      <w:proofErr w:type="spellEnd"/>
      <w:r w:rsidRPr="005F624E">
        <w:rPr>
          <w:rFonts w:ascii="Times New Roman" w:eastAsia="Times New Roman" w:hAnsi="Times New Roman" w:cs="Times New Roman"/>
          <w:color w:val="000000"/>
          <w:sz w:val="24"/>
          <w:szCs w:val="24"/>
        </w:rPr>
        <w:t xml:space="preserve"> Ngozi Uchenna;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Ikechukwu Otuosorochi (2018a). Ethyl Carbamate in </w:t>
      </w:r>
      <w:proofErr w:type="spellStart"/>
      <w:r w:rsidRPr="005F624E">
        <w:rPr>
          <w:rFonts w:ascii="Times New Roman" w:eastAsia="Times New Roman" w:hAnsi="Times New Roman" w:cs="Times New Roman"/>
          <w:color w:val="000000"/>
          <w:sz w:val="24"/>
          <w:szCs w:val="24"/>
        </w:rPr>
        <w:t>Burukutu</w:t>
      </w:r>
      <w:proofErr w:type="spellEnd"/>
      <w:r w:rsidRPr="005F624E">
        <w:rPr>
          <w:rFonts w:ascii="Times New Roman" w:eastAsia="Times New Roman" w:hAnsi="Times New Roman" w:cs="Times New Roman"/>
          <w:color w:val="000000"/>
          <w:sz w:val="24"/>
          <w:szCs w:val="24"/>
        </w:rPr>
        <w:t xml:space="preserve"> Produced from Different Sorghum Varieties Under Varying Storage Conditions Using Response Surface Methodology. </w:t>
      </w:r>
      <w:r w:rsidRPr="005F624E">
        <w:rPr>
          <w:rFonts w:ascii="Times New Roman" w:eastAsia="Times New Roman" w:hAnsi="Times New Roman" w:cs="Times New Roman"/>
          <w:i/>
          <w:iCs/>
          <w:color w:val="000000"/>
          <w:sz w:val="24"/>
          <w:szCs w:val="24"/>
        </w:rPr>
        <w:t>American Journal of Food Science and Nutrition</w:t>
      </w:r>
      <w:r w:rsidRPr="005F624E">
        <w:rPr>
          <w:rFonts w:ascii="Times New Roman" w:eastAsia="Times New Roman" w:hAnsi="Times New Roman" w:cs="Times New Roman"/>
          <w:color w:val="000000"/>
          <w:sz w:val="24"/>
          <w:szCs w:val="24"/>
        </w:rPr>
        <w:t xml:space="preserve">, 5 (4); 82 – 88. ISSN: 2375-3935. http://www.aascit.org/journal/archive2?journalId=907&amp;paperId=6935 </w:t>
      </w:r>
    </w:p>
    <w:p w14:paraId="53D6412F"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Igwe Victory Somtochukwu; </w:t>
      </w:r>
      <w:proofErr w:type="spellStart"/>
      <w:r w:rsidRPr="005F624E">
        <w:rPr>
          <w:rFonts w:ascii="Times New Roman" w:eastAsia="Times New Roman" w:hAnsi="Times New Roman" w:cs="Times New Roman"/>
          <w:color w:val="000000"/>
          <w:sz w:val="24"/>
          <w:szCs w:val="24"/>
        </w:rPr>
        <w:t>Omeire</w:t>
      </w:r>
      <w:proofErr w:type="spellEnd"/>
      <w:r w:rsidRPr="005F624E">
        <w:rPr>
          <w:rFonts w:ascii="Times New Roman" w:eastAsia="Times New Roman" w:hAnsi="Times New Roman" w:cs="Times New Roman"/>
          <w:color w:val="000000"/>
          <w:sz w:val="24"/>
          <w:szCs w:val="24"/>
        </w:rPr>
        <w:t xml:space="preserve"> Gloria Chinenyenwa;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Chinaza Godswill; Kwari Mercy Ibrahim; </w:t>
      </w:r>
      <w:proofErr w:type="spellStart"/>
      <w:r w:rsidRPr="005F624E">
        <w:rPr>
          <w:rFonts w:ascii="Times New Roman" w:eastAsia="Times New Roman" w:hAnsi="Times New Roman" w:cs="Times New Roman"/>
          <w:color w:val="000000"/>
          <w:sz w:val="24"/>
          <w:szCs w:val="24"/>
        </w:rPr>
        <w:t>Oledimma</w:t>
      </w:r>
      <w:proofErr w:type="spellEnd"/>
      <w:r w:rsidRPr="005F624E">
        <w:rPr>
          <w:rFonts w:ascii="Times New Roman" w:eastAsia="Times New Roman" w:hAnsi="Times New Roman" w:cs="Times New Roman"/>
          <w:color w:val="000000"/>
          <w:sz w:val="24"/>
          <w:szCs w:val="24"/>
        </w:rPr>
        <w:t xml:space="preserve"> Ngozi Uchenna;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Ikechukwu Otuosorochi (2018b). Effect of Storage Conditions on the Methanol Content of </w:t>
      </w:r>
      <w:proofErr w:type="spellStart"/>
      <w:r w:rsidRPr="005F624E">
        <w:rPr>
          <w:rFonts w:ascii="Times New Roman" w:eastAsia="Times New Roman" w:hAnsi="Times New Roman" w:cs="Times New Roman"/>
          <w:color w:val="000000"/>
          <w:sz w:val="24"/>
          <w:szCs w:val="24"/>
        </w:rPr>
        <w:t>Burukutu</w:t>
      </w:r>
      <w:proofErr w:type="spellEnd"/>
      <w:r w:rsidRPr="005F624E">
        <w:rPr>
          <w:rFonts w:ascii="Times New Roman" w:eastAsia="Times New Roman" w:hAnsi="Times New Roman" w:cs="Times New Roman"/>
          <w:color w:val="000000"/>
          <w:sz w:val="24"/>
          <w:szCs w:val="24"/>
        </w:rPr>
        <w:t xml:space="preserve"> Produced from Different Sorghum Varieties; a Response Surface Methodology Approach. </w:t>
      </w:r>
      <w:r w:rsidRPr="005F624E">
        <w:rPr>
          <w:rFonts w:ascii="Times New Roman" w:eastAsia="Times New Roman" w:hAnsi="Times New Roman" w:cs="Times New Roman"/>
          <w:i/>
          <w:iCs/>
          <w:color w:val="000000"/>
          <w:sz w:val="24"/>
          <w:szCs w:val="24"/>
        </w:rPr>
        <w:t>American Journal of Food, Nutrition, and Health</w:t>
      </w:r>
      <w:r w:rsidRPr="005F624E">
        <w:rPr>
          <w:rFonts w:ascii="Times New Roman" w:eastAsia="Times New Roman" w:hAnsi="Times New Roman" w:cs="Times New Roman"/>
          <w:color w:val="000000"/>
          <w:sz w:val="24"/>
          <w:szCs w:val="24"/>
        </w:rPr>
        <w:t xml:space="preserve">, 2018, 3 (3); 42 – 47. http://www.aascit.org/journal/archive2?journalId=829&amp;paperId=6854 </w:t>
      </w:r>
    </w:p>
    <w:p w14:paraId="5D8F9B76"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Institute of Medicine (US) Panel on Micronutrients (2001). </w:t>
      </w:r>
      <w:r w:rsidRPr="005F624E">
        <w:rPr>
          <w:rFonts w:ascii="Times New Roman" w:eastAsia="Times New Roman" w:hAnsi="Times New Roman" w:cs="Times New Roman"/>
          <w:i/>
          <w:iCs/>
          <w:color w:val="000000"/>
          <w:sz w:val="24"/>
          <w:szCs w:val="24"/>
        </w:rPr>
        <w:t xml:space="preserve">Chromium. IN: The Dietary Reference Intakes for Vitamin A, Vitamin K, Arsenic, Boron, Chromium, Chromium, Iodine, Iron, Manganese, Molybdenum, Nickel, Silicon, Vanadium, &amp; Chromium. </w:t>
      </w:r>
      <w:r w:rsidRPr="005F624E">
        <w:rPr>
          <w:rFonts w:ascii="Times New Roman" w:eastAsia="Times New Roman" w:hAnsi="Times New Roman" w:cs="Times New Roman"/>
          <w:color w:val="000000"/>
          <w:sz w:val="24"/>
          <w:szCs w:val="24"/>
        </w:rPr>
        <w:t>The Institute of Medicine (US) Panel on Micronutrients. The National Academy Press. 2001, PP.197-223.</w:t>
      </w:r>
    </w:p>
    <w:p w14:paraId="694BF394" w14:textId="77777777"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lastRenderedPageBreak/>
        <w:t xml:space="preserve">Jean Weininger (2019). Nutritional disease. </w:t>
      </w:r>
      <w:proofErr w:type="spellStart"/>
      <w:r w:rsidRPr="005F624E">
        <w:rPr>
          <w:rFonts w:ascii="Times New Roman" w:eastAsia="Times New Roman" w:hAnsi="Times New Roman" w:cs="Times New Roman"/>
          <w:i/>
          <w:iCs/>
          <w:color w:val="000000"/>
          <w:sz w:val="24"/>
          <w:szCs w:val="24"/>
        </w:rPr>
        <w:t>Encyclopædia</w:t>
      </w:r>
      <w:proofErr w:type="spellEnd"/>
      <w:r w:rsidRPr="005F624E">
        <w:rPr>
          <w:rFonts w:ascii="Times New Roman" w:eastAsia="Times New Roman" w:hAnsi="Times New Roman" w:cs="Times New Roman"/>
          <w:i/>
          <w:iCs/>
          <w:color w:val="000000"/>
          <w:sz w:val="24"/>
          <w:szCs w:val="24"/>
        </w:rPr>
        <w:t xml:space="preserve"> Britannica. </w:t>
      </w:r>
      <w:proofErr w:type="spellStart"/>
      <w:r w:rsidRPr="005F624E">
        <w:rPr>
          <w:rFonts w:ascii="Times New Roman" w:eastAsia="Times New Roman" w:hAnsi="Times New Roman" w:cs="Times New Roman"/>
          <w:i/>
          <w:iCs/>
          <w:color w:val="000000"/>
          <w:sz w:val="24"/>
          <w:szCs w:val="24"/>
        </w:rPr>
        <w:t>Encyclopædia</w:t>
      </w:r>
      <w:proofErr w:type="spellEnd"/>
      <w:r w:rsidRPr="005F624E">
        <w:rPr>
          <w:rFonts w:ascii="Times New Roman" w:eastAsia="Times New Roman" w:hAnsi="Times New Roman" w:cs="Times New Roman"/>
          <w:i/>
          <w:iCs/>
          <w:color w:val="000000"/>
          <w:sz w:val="24"/>
          <w:szCs w:val="24"/>
        </w:rPr>
        <w:t xml:space="preserve"> Britannica, inc. </w:t>
      </w:r>
      <w:r w:rsidRPr="005F624E">
        <w:rPr>
          <w:rFonts w:ascii="Times New Roman" w:eastAsia="Times New Roman" w:hAnsi="Times New Roman" w:cs="Times New Roman"/>
          <w:color w:val="000000"/>
          <w:sz w:val="24"/>
          <w:szCs w:val="24"/>
        </w:rPr>
        <w:t xml:space="preserve">February 26, 2019. </w:t>
      </w:r>
      <w:r w:rsidRPr="005F624E">
        <w:rPr>
          <w:rFonts w:ascii="Times New Roman" w:eastAsia="Times New Roman" w:hAnsi="Times New Roman" w:cs="Times New Roman"/>
          <w:i/>
          <w:iCs/>
          <w:color w:val="000000"/>
          <w:sz w:val="24"/>
          <w:szCs w:val="24"/>
        </w:rPr>
        <w:t xml:space="preserve">https://www.britannica.com/science/nutritional-disease </w:t>
      </w:r>
    </w:p>
    <w:p w14:paraId="21CC5C5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Levente L. </w:t>
      </w:r>
      <w:proofErr w:type="spellStart"/>
      <w:r w:rsidRPr="005F624E">
        <w:rPr>
          <w:rFonts w:ascii="Times New Roman" w:eastAsia="Times New Roman" w:hAnsi="Times New Roman" w:cs="Times New Roman"/>
          <w:color w:val="000000"/>
          <w:sz w:val="24"/>
          <w:szCs w:val="24"/>
        </w:rPr>
        <w:t>Diosady</w:t>
      </w:r>
      <w:proofErr w:type="spellEnd"/>
      <w:r w:rsidRPr="005F624E">
        <w:rPr>
          <w:rFonts w:ascii="Times New Roman" w:eastAsia="Times New Roman" w:hAnsi="Times New Roman" w:cs="Times New Roman"/>
          <w:color w:val="000000"/>
          <w:sz w:val="24"/>
          <w:szCs w:val="24"/>
        </w:rPr>
        <w:t xml:space="preserve">, Venkatesh Mannar MG, and Kiruba K (2019). Improving the lives of millions through new double fortification of salt technology. </w:t>
      </w:r>
      <w:r w:rsidRPr="005F624E">
        <w:rPr>
          <w:rFonts w:ascii="Times New Roman" w:eastAsia="Times New Roman" w:hAnsi="Times New Roman" w:cs="Times New Roman"/>
          <w:i/>
          <w:iCs/>
          <w:color w:val="000000"/>
          <w:sz w:val="24"/>
          <w:szCs w:val="24"/>
        </w:rPr>
        <w:t xml:space="preserve">Maternal &amp; amp; Children Nutrition. </w:t>
      </w:r>
      <w:r w:rsidRPr="005F624E">
        <w:rPr>
          <w:rFonts w:ascii="Times New Roman" w:eastAsia="Times New Roman" w:hAnsi="Times New Roman" w:cs="Times New Roman"/>
          <w:color w:val="000000"/>
          <w:sz w:val="24"/>
          <w:szCs w:val="24"/>
        </w:rPr>
        <w:t xml:space="preserve">15 (53): e12773. https:doi.org/10.1111/mcn.12773. </w:t>
      </w:r>
    </w:p>
    <w:p w14:paraId="37FE6A51"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Lippard, SJ and Berg JM (1994). </w:t>
      </w:r>
      <w:r w:rsidRPr="005F624E">
        <w:rPr>
          <w:rFonts w:ascii="Times New Roman" w:eastAsia="Times New Roman" w:hAnsi="Times New Roman" w:cs="Times New Roman"/>
          <w:i/>
          <w:iCs/>
          <w:color w:val="000000"/>
          <w:sz w:val="24"/>
          <w:szCs w:val="24"/>
        </w:rPr>
        <w:t>Principles of Bioinorganic Chemistry</w:t>
      </w:r>
      <w:r w:rsidRPr="005F624E">
        <w:rPr>
          <w:rFonts w:ascii="Times New Roman" w:eastAsia="Times New Roman" w:hAnsi="Times New Roman" w:cs="Times New Roman"/>
          <w:color w:val="000000"/>
          <w:sz w:val="24"/>
          <w:szCs w:val="24"/>
        </w:rPr>
        <w:t>. Mill Valley, CA: University Science Books. p. 411. ISBN 0-935702-72-5.</w:t>
      </w:r>
    </w:p>
    <w:p w14:paraId="36416591"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Ma Y., He F.J., MacGregor G.A. (2015). High salt intake: independent risk factor for </w:t>
      </w:r>
      <w:proofErr w:type="gramStart"/>
      <w:r w:rsidRPr="005F624E">
        <w:rPr>
          <w:rFonts w:ascii="Times New Roman" w:hAnsi="Times New Roman" w:cs="Times New Roman"/>
          <w:sz w:val="24"/>
          <w:szCs w:val="24"/>
        </w:rPr>
        <w:t>obesity?.</w:t>
      </w:r>
      <w:proofErr w:type="gramEnd"/>
      <w:r w:rsidRPr="005F624E">
        <w:rPr>
          <w:rFonts w:ascii="Times New Roman" w:hAnsi="Times New Roman" w:cs="Times New Roman"/>
          <w:sz w:val="24"/>
          <w:szCs w:val="24"/>
        </w:rPr>
        <w:t xml:space="preserve">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xml:space="preserve">. 66: 843- 849. [DOI: 10.1161/HYPERTENSIONAHA.115.05948] </w:t>
      </w:r>
    </w:p>
    <w:p w14:paraId="05E231BD"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proofErr w:type="spellStart"/>
      <w:r w:rsidRPr="005F624E">
        <w:rPr>
          <w:rFonts w:ascii="Times New Roman" w:hAnsi="Times New Roman" w:cs="Times New Roman"/>
          <w:sz w:val="24"/>
          <w:szCs w:val="24"/>
        </w:rPr>
        <w:t>Mozaffarian</w:t>
      </w:r>
      <w:proofErr w:type="spellEnd"/>
      <w:r w:rsidRPr="005F624E">
        <w:rPr>
          <w:rFonts w:ascii="Times New Roman" w:hAnsi="Times New Roman" w:cs="Times New Roman"/>
          <w:sz w:val="24"/>
          <w:szCs w:val="24"/>
        </w:rPr>
        <w:t xml:space="preserve"> D., Fahimi S., Singh G.M., Micha R., </w:t>
      </w:r>
      <w:proofErr w:type="spellStart"/>
      <w:r w:rsidRPr="005F624E">
        <w:rPr>
          <w:rFonts w:ascii="Times New Roman" w:hAnsi="Times New Roman" w:cs="Times New Roman"/>
          <w:sz w:val="24"/>
          <w:szCs w:val="24"/>
        </w:rPr>
        <w:t>Khatibzadeh</w:t>
      </w:r>
      <w:proofErr w:type="spellEnd"/>
      <w:r w:rsidRPr="005F624E">
        <w:rPr>
          <w:rFonts w:ascii="Times New Roman" w:hAnsi="Times New Roman" w:cs="Times New Roman"/>
          <w:sz w:val="24"/>
          <w:szCs w:val="24"/>
        </w:rPr>
        <w:t xml:space="preserve"> S., Engell R.E., Lim S., </w:t>
      </w:r>
      <w:proofErr w:type="spellStart"/>
      <w:r w:rsidRPr="005F624E">
        <w:rPr>
          <w:rFonts w:ascii="Times New Roman" w:hAnsi="Times New Roman" w:cs="Times New Roman"/>
          <w:sz w:val="24"/>
          <w:szCs w:val="24"/>
        </w:rPr>
        <w:t>Danaei</w:t>
      </w:r>
      <w:proofErr w:type="spellEnd"/>
      <w:r w:rsidRPr="005F624E">
        <w:rPr>
          <w:rFonts w:ascii="Times New Roman" w:hAnsi="Times New Roman" w:cs="Times New Roman"/>
          <w:sz w:val="24"/>
          <w:szCs w:val="24"/>
        </w:rPr>
        <w:t xml:space="preserve"> G., Ezzati M., Powles J. (2014). Global sodium consumption and death from cardiovascular causes. </w:t>
      </w:r>
      <w:r w:rsidRPr="005F624E">
        <w:rPr>
          <w:rFonts w:ascii="Times New Roman" w:hAnsi="Times New Roman" w:cs="Times New Roman"/>
          <w:i/>
          <w:iCs/>
          <w:sz w:val="24"/>
          <w:szCs w:val="24"/>
        </w:rPr>
        <w:t>The New England Journal of Medicine</w:t>
      </w:r>
      <w:r w:rsidRPr="005F624E">
        <w:rPr>
          <w:rFonts w:ascii="Times New Roman" w:hAnsi="Times New Roman" w:cs="Times New Roman"/>
          <w:sz w:val="24"/>
          <w:szCs w:val="24"/>
        </w:rPr>
        <w:t>. 371: 624-634. [DOI: 10.1056/NEJMoa1304127]</w:t>
      </w:r>
    </w:p>
    <w:p w14:paraId="519ACCC4"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National Institutes of Health (NIH). (2019). Office of dietary supplements: magnesium fact sheet for health professionals. URL: https://ods.od.nih.gov/factsheets/Magnesium-Health Professional.</w:t>
      </w:r>
    </w:p>
    <w:p w14:paraId="3AAE6261"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National Library of Medicine (2016). </w:t>
      </w:r>
      <w:r w:rsidRPr="005F624E">
        <w:rPr>
          <w:rFonts w:ascii="Times New Roman" w:eastAsia="Times New Roman" w:hAnsi="Times New Roman" w:cs="Times New Roman"/>
          <w:i/>
          <w:iCs/>
          <w:color w:val="000000"/>
          <w:sz w:val="24"/>
          <w:szCs w:val="24"/>
        </w:rPr>
        <w:t xml:space="preserve">"Minerals". </w:t>
      </w:r>
      <w:r w:rsidRPr="005F624E">
        <w:rPr>
          <w:rFonts w:ascii="Times New Roman" w:eastAsia="Times New Roman" w:hAnsi="Times New Roman" w:cs="Times New Roman"/>
          <w:color w:val="000000"/>
          <w:sz w:val="24"/>
          <w:szCs w:val="24"/>
        </w:rPr>
        <w:t>MedlinePlus, the National Library of Medicine, the US National Institutes of Health. 22 December 2016.</w:t>
      </w:r>
    </w:p>
    <w:p w14:paraId="4F0101A6"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Palmer B.F., Clegg D.J. (2020). Blood pressure lowering and potassium intake. </w:t>
      </w:r>
      <w:r w:rsidRPr="005F624E">
        <w:rPr>
          <w:rFonts w:ascii="Times New Roman" w:hAnsi="Times New Roman" w:cs="Times New Roman"/>
          <w:i/>
          <w:iCs/>
          <w:sz w:val="24"/>
          <w:szCs w:val="24"/>
        </w:rPr>
        <w:t>Journal of Human Hypertension</w:t>
      </w:r>
      <w:r w:rsidRPr="005F624E">
        <w:rPr>
          <w:rFonts w:ascii="Times New Roman" w:hAnsi="Times New Roman" w:cs="Times New Roman"/>
          <w:sz w:val="24"/>
          <w:szCs w:val="24"/>
        </w:rPr>
        <w:t>. 34: 671- 672. [DOI: 10.1038/s41371-020-00396-1]</w:t>
      </w:r>
    </w:p>
    <w:p w14:paraId="74A9120C"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Theobald H.E. (2005). Dietary calcium and health. </w:t>
      </w:r>
      <w:r w:rsidRPr="005F624E">
        <w:rPr>
          <w:rFonts w:ascii="Times New Roman" w:hAnsi="Times New Roman" w:cs="Times New Roman"/>
          <w:i/>
          <w:iCs/>
          <w:sz w:val="24"/>
          <w:szCs w:val="24"/>
        </w:rPr>
        <w:t>Nutrition Bulletin</w:t>
      </w:r>
      <w:r w:rsidRPr="005F624E">
        <w:rPr>
          <w:rFonts w:ascii="Times New Roman" w:hAnsi="Times New Roman" w:cs="Times New Roman"/>
          <w:sz w:val="24"/>
          <w:szCs w:val="24"/>
        </w:rPr>
        <w:t>. 30: 237-277. [DOI: 10.1111/j.1467–3010.2005. 00514.x]</w:t>
      </w:r>
    </w:p>
    <w:p w14:paraId="152640E9"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Theodore H Tulchinsky (2010). "</w:t>
      </w:r>
      <w:r w:rsidRPr="005F624E">
        <w:rPr>
          <w:rFonts w:ascii="Times New Roman" w:eastAsia="Times New Roman" w:hAnsi="Times New Roman" w:cs="Times New Roman"/>
          <w:i/>
          <w:iCs/>
          <w:color w:val="000000"/>
          <w:sz w:val="24"/>
          <w:szCs w:val="24"/>
        </w:rPr>
        <w:t>Micronutrient Deficiency Conditions</w:t>
      </w:r>
      <w:r w:rsidRPr="005F624E">
        <w:rPr>
          <w:rFonts w:ascii="Times New Roman" w:eastAsia="Times New Roman" w:hAnsi="Times New Roman" w:cs="Times New Roman"/>
          <w:color w:val="000000"/>
          <w:sz w:val="24"/>
          <w:szCs w:val="24"/>
        </w:rPr>
        <w:t xml:space="preserve">: Global Health Issues". BioMed Central (Springer). </w:t>
      </w:r>
    </w:p>
    <w:p w14:paraId="7794E982"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(1998). </w:t>
      </w:r>
      <w:r w:rsidRPr="005F624E">
        <w:rPr>
          <w:rFonts w:ascii="Times New Roman" w:eastAsia="Times New Roman" w:hAnsi="Times New Roman" w:cs="Times New Roman"/>
          <w:i/>
          <w:iCs/>
          <w:color w:val="000000"/>
          <w:sz w:val="24"/>
          <w:szCs w:val="24"/>
        </w:rPr>
        <w:t>The State of the World’s Children 1998</w:t>
      </w:r>
      <w:r w:rsidRPr="005F624E">
        <w:rPr>
          <w:rFonts w:ascii="Times New Roman" w:eastAsia="Times New Roman" w:hAnsi="Times New Roman" w:cs="Times New Roman"/>
          <w:color w:val="000000"/>
          <w:sz w:val="24"/>
          <w:szCs w:val="24"/>
        </w:rPr>
        <w:t xml:space="preserve">: Fact Sheet. http://www.unicef.org/sowc98/fs03.htm </w:t>
      </w:r>
    </w:p>
    <w:p w14:paraId="26CF0947"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(2010). </w:t>
      </w:r>
      <w:r w:rsidRPr="005F624E">
        <w:rPr>
          <w:rFonts w:ascii="Times New Roman" w:eastAsia="Times New Roman" w:hAnsi="Times New Roman" w:cs="Times New Roman"/>
          <w:i/>
          <w:iCs/>
          <w:color w:val="000000"/>
          <w:sz w:val="24"/>
          <w:szCs w:val="24"/>
        </w:rPr>
        <w:t xml:space="preserve">The State of the World’s Children 2010, Statistical Tables, </w:t>
      </w:r>
      <w:r w:rsidRPr="005F624E">
        <w:rPr>
          <w:rFonts w:ascii="Times New Roman" w:eastAsia="Times New Roman" w:hAnsi="Times New Roman" w:cs="Times New Roman"/>
          <w:color w:val="000000"/>
          <w:sz w:val="24"/>
          <w:szCs w:val="24"/>
        </w:rPr>
        <w:t xml:space="preserve">p. 15. </w:t>
      </w:r>
    </w:p>
    <w:p w14:paraId="6FA3B5BE"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UNICEF (2018).</w:t>
      </w:r>
      <w:r w:rsidRPr="005F624E">
        <w:rPr>
          <w:rFonts w:ascii="Times New Roman" w:eastAsia="Times New Roman" w:hAnsi="Times New Roman" w:cs="Times New Roman"/>
          <w:i/>
          <w:iCs/>
          <w:color w:val="000000"/>
          <w:sz w:val="24"/>
          <w:szCs w:val="24"/>
        </w:rPr>
        <w:t xml:space="preserve">"Vitamin A Deficiency and Supplementation UNICEF Data". 2018. </w:t>
      </w:r>
    </w:p>
    <w:p w14:paraId="768028C4"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Food and Drug Administration (2016). </w:t>
      </w:r>
      <w:r w:rsidRPr="005F624E">
        <w:rPr>
          <w:rFonts w:ascii="Times New Roman" w:eastAsia="Times New Roman" w:hAnsi="Times New Roman" w:cs="Times New Roman"/>
          <w:i/>
          <w:iCs/>
          <w:color w:val="000000"/>
          <w:sz w:val="24"/>
          <w:szCs w:val="24"/>
        </w:rPr>
        <w:t xml:space="preserve">"Federal Register, Food Labeling: the Revision of the Nutrition &amp; Supplement Facts Labels. FR page 33982". US Food and Drug Administration. 27 May 2016. </w:t>
      </w:r>
    </w:p>
    <w:p w14:paraId="2DA8D307"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National Institutes of Health, Bethesda (2016). </w:t>
      </w:r>
      <w:r w:rsidRPr="005F624E">
        <w:rPr>
          <w:rFonts w:ascii="Times New Roman" w:eastAsia="Times New Roman" w:hAnsi="Times New Roman" w:cs="Times New Roman"/>
          <w:i/>
          <w:iCs/>
          <w:color w:val="000000"/>
          <w:sz w:val="24"/>
          <w:szCs w:val="24"/>
        </w:rPr>
        <w:t xml:space="preserve">"Vitamin &amp; mineral supplement fact sheets". </w:t>
      </w:r>
      <w:r w:rsidRPr="005F624E">
        <w:rPr>
          <w:rFonts w:ascii="Times New Roman" w:eastAsia="Times New Roman" w:hAnsi="Times New Roman" w:cs="Times New Roman"/>
          <w:color w:val="000000"/>
          <w:sz w:val="24"/>
          <w:szCs w:val="24"/>
        </w:rPr>
        <w:t xml:space="preserve">The Office of Dietary Supplements, the US National Institutes of Health, Bethesda, MD. 2016. </w:t>
      </w:r>
    </w:p>
    <w:p w14:paraId="40B475B4"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(2007). </w:t>
      </w:r>
      <w:r w:rsidRPr="005F624E">
        <w:rPr>
          <w:rFonts w:ascii="Times New Roman" w:eastAsia="Times New Roman" w:hAnsi="Times New Roman" w:cs="Times New Roman"/>
          <w:i/>
          <w:iCs/>
          <w:color w:val="000000"/>
          <w:sz w:val="24"/>
          <w:szCs w:val="24"/>
        </w:rPr>
        <w:t xml:space="preserve">"USDA Table of Nutrient Retention Factors, Release 6". </w:t>
      </w:r>
      <w:r w:rsidRPr="005F624E">
        <w:rPr>
          <w:rFonts w:ascii="Times New Roman" w:eastAsia="Times New Roman" w:hAnsi="Times New Roman" w:cs="Times New Roman"/>
          <w:color w:val="000000"/>
          <w:sz w:val="24"/>
          <w:szCs w:val="24"/>
        </w:rPr>
        <w:t>USDA. December 2007</w:t>
      </w:r>
      <w:r w:rsidRPr="005F624E">
        <w:rPr>
          <w:rFonts w:ascii="Times New Roman" w:eastAsia="Times New Roman" w:hAnsi="Times New Roman" w:cs="Times New Roman"/>
          <w:i/>
          <w:iCs/>
          <w:color w:val="000000"/>
          <w:sz w:val="24"/>
          <w:szCs w:val="24"/>
        </w:rPr>
        <w:t xml:space="preserve">. </w:t>
      </w:r>
    </w:p>
    <w:p w14:paraId="66146323"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(2016). </w:t>
      </w:r>
      <w:r w:rsidRPr="005F624E">
        <w:rPr>
          <w:rFonts w:ascii="Times New Roman" w:eastAsia="Times New Roman" w:hAnsi="Times New Roman" w:cs="Times New Roman"/>
          <w:i/>
          <w:iCs/>
          <w:color w:val="000000"/>
          <w:sz w:val="24"/>
          <w:szCs w:val="24"/>
        </w:rPr>
        <w:t xml:space="preserve">"Vitamins and minerals". US Department of Agriculture, National Agricultural Library. 2016. </w:t>
      </w:r>
    </w:p>
    <w:p w14:paraId="372C335F"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Warren, L. A. and Kauffman, M. E. (2003). "Microbial geoengineers". </w:t>
      </w:r>
      <w:r w:rsidRPr="005F624E">
        <w:rPr>
          <w:rFonts w:ascii="Times New Roman" w:eastAsia="Times New Roman" w:hAnsi="Times New Roman" w:cs="Times New Roman"/>
          <w:i/>
          <w:iCs/>
          <w:color w:val="000000"/>
          <w:sz w:val="24"/>
          <w:szCs w:val="24"/>
        </w:rPr>
        <w:t>Science</w:t>
      </w:r>
      <w:r w:rsidRPr="005F624E">
        <w:rPr>
          <w:rFonts w:ascii="Times New Roman" w:eastAsia="Times New Roman" w:hAnsi="Times New Roman" w:cs="Times New Roman"/>
          <w:color w:val="000000"/>
          <w:sz w:val="24"/>
          <w:szCs w:val="24"/>
        </w:rPr>
        <w:t>. 299 (5609): 1027– 9. doi:10.1126/science.1072076. JSTOR 3833546.</w:t>
      </w:r>
    </w:p>
    <w:p w14:paraId="35BB8E71"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Westport, CT (2012). </w:t>
      </w:r>
      <w:r w:rsidRPr="005F624E">
        <w:rPr>
          <w:rFonts w:ascii="Times New Roman" w:eastAsia="Times New Roman" w:hAnsi="Times New Roman" w:cs="Times New Roman"/>
          <w:i/>
          <w:iCs/>
          <w:color w:val="000000"/>
          <w:sz w:val="24"/>
          <w:szCs w:val="24"/>
        </w:rPr>
        <w:t>Nutrition in first 1,000 days: the state of the world's mothers 2012</w:t>
      </w:r>
      <w:r w:rsidRPr="005F624E">
        <w:rPr>
          <w:rFonts w:ascii="Times New Roman" w:eastAsia="Times New Roman" w:hAnsi="Times New Roman" w:cs="Times New Roman"/>
          <w:color w:val="000000"/>
          <w:sz w:val="24"/>
          <w:szCs w:val="24"/>
        </w:rPr>
        <w:t xml:space="preserve">. Westport, CT: Save the Children. 2012. p. 16. ISBN 1-888393-24-6. </w:t>
      </w:r>
    </w:p>
    <w:p w14:paraId="7754511A" w14:textId="77777777" w:rsidR="00821ED5" w:rsidRPr="005F624E" w:rsidRDefault="00821ED5" w:rsidP="00310DB2">
      <w:pPr>
        <w:spacing w:after="0" w:line="480" w:lineRule="auto"/>
        <w:ind w:left="720" w:hanging="720"/>
        <w:jc w:val="both"/>
        <w:rPr>
          <w:rFonts w:ascii="Times New Roman" w:eastAsia="Times New Roman" w:hAnsi="Times New Roman" w:cs="Times New Roman"/>
          <w:i/>
          <w:iCs/>
          <w:color w:val="000000"/>
          <w:sz w:val="24"/>
          <w:szCs w:val="24"/>
        </w:rPr>
      </w:pPr>
      <w:r w:rsidRPr="005F624E">
        <w:rPr>
          <w:rFonts w:ascii="Times New Roman" w:eastAsia="Times New Roman" w:hAnsi="Times New Roman" w:cs="Times New Roman"/>
          <w:color w:val="000000"/>
          <w:sz w:val="24"/>
          <w:szCs w:val="24"/>
        </w:rPr>
        <w:t xml:space="preserve">WHO (2019). </w:t>
      </w:r>
      <w:r w:rsidRPr="005F624E">
        <w:rPr>
          <w:rFonts w:ascii="Times New Roman" w:eastAsia="Times New Roman" w:hAnsi="Times New Roman" w:cs="Times New Roman"/>
          <w:i/>
          <w:iCs/>
          <w:color w:val="000000"/>
          <w:sz w:val="24"/>
          <w:szCs w:val="24"/>
        </w:rPr>
        <w:t>"World Health Organization model list of essential medicines: 21st list 2019". 2019</w:t>
      </w:r>
    </w:p>
    <w:p w14:paraId="78B83A4B"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t xml:space="preserve">World Health </w:t>
      </w:r>
      <w:proofErr w:type="spellStart"/>
      <w:r w:rsidRPr="005F624E">
        <w:rPr>
          <w:rFonts w:ascii="Times New Roman" w:hAnsi="Times New Roman" w:cs="Times New Roman"/>
          <w:sz w:val="24"/>
          <w:szCs w:val="24"/>
        </w:rPr>
        <w:t>Organisation</w:t>
      </w:r>
      <w:proofErr w:type="spellEnd"/>
      <w:r w:rsidRPr="005F624E">
        <w:rPr>
          <w:rFonts w:ascii="Times New Roman" w:hAnsi="Times New Roman" w:cs="Times New Roman"/>
          <w:sz w:val="24"/>
          <w:szCs w:val="24"/>
        </w:rPr>
        <w:t xml:space="preserve"> (WHO). (2005). Vitamin and mineral requirement in human nutrition. 2nd edition. World Health </w:t>
      </w:r>
      <w:proofErr w:type="spellStart"/>
      <w:r w:rsidRPr="005F624E">
        <w:rPr>
          <w:rFonts w:ascii="Times New Roman" w:hAnsi="Times New Roman" w:cs="Times New Roman"/>
          <w:sz w:val="24"/>
          <w:szCs w:val="24"/>
        </w:rPr>
        <w:t>Organisation</w:t>
      </w:r>
      <w:proofErr w:type="spellEnd"/>
      <w:r w:rsidRPr="005F624E">
        <w:rPr>
          <w:rFonts w:ascii="Times New Roman" w:hAnsi="Times New Roman" w:cs="Times New Roman"/>
          <w:sz w:val="24"/>
          <w:szCs w:val="24"/>
        </w:rPr>
        <w:t>. URL: http://apps.who.int/iris/handle/10665/ 42716.</w:t>
      </w:r>
    </w:p>
    <w:p w14:paraId="4EA14628" w14:textId="77777777" w:rsidR="00821ED5" w:rsidRPr="005F624E" w:rsidRDefault="00821ED5" w:rsidP="00310DB2">
      <w:pPr>
        <w:spacing w:after="0" w:line="480" w:lineRule="auto"/>
        <w:ind w:left="720" w:hanging="72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World Health </w:t>
      </w:r>
      <w:proofErr w:type="spellStart"/>
      <w:r w:rsidRPr="005F624E">
        <w:rPr>
          <w:rFonts w:ascii="Times New Roman" w:hAnsi="Times New Roman" w:cs="Times New Roman"/>
          <w:sz w:val="24"/>
          <w:szCs w:val="24"/>
        </w:rPr>
        <w:t>Organisation</w:t>
      </w:r>
      <w:proofErr w:type="spellEnd"/>
      <w:r w:rsidRPr="005F624E">
        <w:rPr>
          <w:rFonts w:ascii="Times New Roman" w:hAnsi="Times New Roman" w:cs="Times New Roman"/>
          <w:sz w:val="24"/>
          <w:szCs w:val="24"/>
        </w:rPr>
        <w:t xml:space="preserve"> (WHO). (2012). Guideline: potassium intake for adults and children. URL: https://apps.who.int/iris/ bitstream/handle/10665/77986/9789241504829_eng.pdf. </w:t>
      </w:r>
    </w:p>
    <w:p w14:paraId="1C0D5090" w14:textId="77777777" w:rsidR="00821ED5" w:rsidRPr="005F624E" w:rsidRDefault="00821ED5" w:rsidP="00310DB2">
      <w:pPr>
        <w:spacing w:after="0" w:line="480" w:lineRule="auto"/>
        <w:ind w:left="720" w:hanging="72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Young, E.M. (2012). </w:t>
      </w:r>
      <w:r w:rsidRPr="005F624E">
        <w:rPr>
          <w:rFonts w:ascii="Times New Roman" w:eastAsia="Times New Roman" w:hAnsi="Times New Roman" w:cs="Times New Roman"/>
          <w:i/>
          <w:iCs/>
          <w:color w:val="000000"/>
          <w:sz w:val="24"/>
          <w:szCs w:val="24"/>
        </w:rPr>
        <w:t xml:space="preserve">Food and development. </w:t>
      </w:r>
      <w:r w:rsidRPr="005F624E">
        <w:rPr>
          <w:rFonts w:ascii="Times New Roman" w:eastAsia="Times New Roman" w:hAnsi="Times New Roman" w:cs="Times New Roman"/>
          <w:color w:val="000000"/>
          <w:sz w:val="24"/>
          <w:szCs w:val="24"/>
        </w:rPr>
        <w:t xml:space="preserve">Abingdon, Oxon: Routledge. p. 38. ISBN 9781135999414. </w:t>
      </w:r>
    </w:p>
    <w:p w14:paraId="45D86A98" w14:textId="77777777" w:rsidR="00821ED5" w:rsidRPr="005F624E" w:rsidRDefault="00821ED5" w:rsidP="00310DB2">
      <w:pPr>
        <w:spacing w:after="0" w:line="480" w:lineRule="auto"/>
        <w:ind w:left="720" w:hanging="720"/>
        <w:jc w:val="both"/>
        <w:rPr>
          <w:rFonts w:ascii="Times New Roman" w:eastAsia="Times New Roman" w:hAnsi="Times New Roman" w:cs="Times New Roman"/>
          <w:color w:val="000000"/>
          <w:sz w:val="24"/>
          <w:szCs w:val="24"/>
        </w:rPr>
      </w:pP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AM; J. </w:t>
      </w:r>
      <w:proofErr w:type="spellStart"/>
      <w:r w:rsidRPr="005F624E">
        <w:rPr>
          <w:rFonts w:ascii="Times New Roman" w:eastAsia="Times New Roman" w:hAnsi="Times New Roman" w:cs="Times New Roman"/>
          <w:color w:val="000000"/>
          <w:sz w:val="24"/>
          <w:szCs w:val="24"/>
        </w:rPr>
        <w:t>Aashet</w:t>
      </w:r>
      <w:proofErr w:type="spellEnd"/>
      <w:r w:rsidRPr="005F624E">
        <w:rPr>
          <w:rFonts w:ascii="Times New Roman" w:eastAsia="Times New Roman" w:hAnsi="Times New Roman" w:cs="Times New Roman"/>
          <w:color w:val="000000"/>
          <w:sz w:val="24"/>
          <w:szCs w:val="24"/>
        </w:rPr>
        <w:t xml:space="preserve">; G. </w:t>
      </w:r>
      <w:proofErr w:type="spellStart"/>
      <w:r w:rsidRPr="005F624E">
        <w:rPr>
          <w:rFonts w:ascii="Times New Roman" w:eastAsia="Times New Roman" w:hAnsi="Times New Roman" w:cs="Times New Roman"/>
          <w:color w:val="000000"/>
          <w:sz w:val="24"/>
          <w:szCs w:val="24"/>
        </w:rPr>
        <w:t>Crisponi</w:t>
      </w:r>
      <w:proofErr w:type="spellEnd"/>
      <w:r w:rsidRPr="005F624E">
        <w:rPr>
          <w:rFonts w:ascii="Times New Roman" w:eastAsia="Times New Roman" w:hAnsi="Times New Roman" w:cs="Times New Roman"/>
          <w:color w:val="000000"/>
          <w:sz w:val="24"/>
          <w:szCs w:val="24"/>
        </w:rPr>
        <w:t xml:space="preserve">; S. Medici; M. Peana; and V.M. Nurchi (2019). "The essential metals for humans: brief overview". </w:t>
      </w:r>
      <w:r w:rsidRPr="005F624E">
        <w:rPr>
          <w:rFonts w:ascii="Times New Roman" w:eastAsia="Times New Roman" w:hAnsi="Times New Roman" w:cs="Times New Roman"/>
          <w:i/>
          <w:iCs/>
          <w:color w:val="000000"/>
          <w:sz w:val="24"/>
          <w:szCs w:val="24"/>
        </w:rPr>
        <w:t xml:space="preserve">J of Inorganic </w:t>
      </w:r>
      <w:proofErr w:type="spellStart"/>
      <w:r w:rsidRPr="005F624E">
        <w:rPr>
          <w:rFonts w:ascii="Times New Roman" w:eastAsia="Times New Roman" w:hAnsi="Times New Roman" w:cs="Times New Roman"/>
          <w:i/>
          <w:iCs/>
          <w:color w:val="000000"/>
          <w:sz w:val="24"/>
          <w:szCs w:val="24"/>
        </w:rPr>
        <w:t>Biochem</w:t>
      </w:r>
      <w:proofErr w:type="spellEnd"/>
      <w:r w:rsidRPr="005F624E">
        <w:rPr>
          <w:rFonts w:ascii="Times New Roman" w:eastAsia="Times New Roman" w:hAnsi="Times New Roman" w:cs="Times New Roman"/>
          <w:color w:val="000000"/>
          <w:sz w:val="24"/>
          <w:szCs w:val="24"/>
        </w:rPr>
        <w:t>. 195: 120– 29. doi:10.1016/j.jinorgbio.2019.03.13.</w:t>
      </w:r>
    </w:p>
    <w:p w14:paraId="740A3E6E" w14:textId="77777777" w:rsidR="00DC7957" w:rsidRPr="005F624E" w:rsidRDefault="00DC7957">
      <w:pPr>
        <w:spacing w:after="0" w:line="480" w:lineRule="auto"/>
        <w:ind w:left="720" w:hanging="720"/>
        <w:jc w:val="both"/>
        <w:rPr>
          <w:rFonts w:ascii="Times New Roman" w:eastAsia="Times New Roman" w:hAnsi="Times New Roman" w:cs="Times New Roman"/>
          <w:color w:val="000000"/>
          <w:sz w:val="24"/>
          <w:szCs w:val="24"/>
        </w:rPr>
      </w:pPr>
    </w:p>
    <w:sectPr w:rsidR="00DC7957" w:rsidRPr="005F624E" w:rsidSect="00C20AD7">
      <w:pgSz w:w="11909" w:h="16834" w:code="9"/>
      <w:pgMar w:top="1440" w:right="1440" w:bottom="1440" w:left="1728" w:header="720" w:footer="129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4E6A" w14:textId="77777777" w:rsidR="000512F4" w:rsidRDefault="000512F4" w:rsidP="00B15C6B">
      <w:pPr>
        <w:spacing w:after="0" w:line="240" w:lineRule="auto"/>
      </w:pPr>
      <w:r>
        <w:separator/>
      </w:r>
    </w:p>
  </w:endnote>
  <w:endnote w:type="continuationSeparator" w:id="0">
    <w:p w14:paraId="345E4D7A" w14:textId="77777777" w:rsidR="000512F4" w:rsidRDefault="000512F4" w:rsidP="00B1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26187"/>
      <w:docPartObj>
        <w:docPartGallery w:val="Page Numbers (Bottom of Page)"/>
        <w:docPartUnique/>
      </w:docPartObj>
    </w:sdtPr>
    <w:sdtEndPr>
      <w:rPr>
        <w:noProof/>
      </w:rPr>
    </w:sdtEndPr>
    <w:sdtContent>
      <w:p w14:paraId="45A2166F" w14:textId="77777777" w:rsidR="00B15C6B" w:rsidRDefault="00B15C6B">
        <w:pPr>
          <w:pStyle w:val="Footer"/>
          <w:jc w:val="center"/>
        </w:pPr>
        <w:r>
          <w:fldChar w:fldCharType="begin"/>
        </w:r>
        <w:r>
          <w:instrText xml:space="preserve"> PAGE   \* MERGEFORMAT </w:instrText>
        </w:r>
        <w:r>
          <w:fldChar w:fldCharType="separate"/>
        </w:r>
        <w:r w:rsidR="00145977">
          <w:rPr>
            <w:noProof/>
          </w:rPr>
          <w:t>31</w:t>
        </w:r>
        <w:r>
          <w:rPr>
            <w:noProof/>
          </w:rPr>
          <w:fldChar w:fldCharType="end"/>
        </w:r>
      </w:p>
    </w:sdtContent>
  </w:sdt>
  <w:p w14:paraId="76438A45" w14:textId="77777777" w:rsidR="00B15C6B" w:rsidRDefault="00B15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45EA" w14:textId="77777777" w:rsidR="000512F4" w:rsidRDefault="000512F4" w:rsidP="00B15C6B">
      <w:pPr>
        <w:spacing w:after="0" w:line="240" w:lineRule="auto"/>
      </w:pPr>
      <w:r>
        <w:separator/>
      </w:r>
    </w:p>
  </w:footnote>
  <w:footnote w:type="continuationSeparator" w:id="0">
    <w:p w14:paraId="4274AFFB" w14:textId="77777777" w:rsidR="000512F4" w:rsidRDefault="000512F4" w:rsidP="00B15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891926">
    <w:abstractNumId w:val="0"/>
  </w:num>
  <w:num w:numId="2" w16cid:durableId="88660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57"/>
    <w:rsid w:val="00005763"/>
    <w:rsid w:val="00007B33"/>
    <w:rsid w:val="00013582"/>
    <w:rsid w:val="00022DC2"/>
    <w:rsid w:val="00046E89"/>
    <w:rsid w:val="000512F4"/>
    <w:rsid w:val="00052EEC"/>
    <w:rsid w:val="00061212"/>
    <w:rsid w:val="00067557"/>
    <w:rsid w:val="0008694D"/>
    <w:rsid w:val="000A2A2D"/>
    <w:rsid w:val="000A560D"/>
    <w:rsid w:val="000C6DB8"/>
    <w:rsid w:val="000E1759"/>
    <w:rsid w:val="001072F0"/>
    <w:rsid w:val="00127608"/>
    <w:rsid w:val="0012764A"/>
    <w:rsid w:val="00145977"/>
    <w:rsid w:val="00156658"/>
    <w:rsid w:val="00163605"/>
    <w:rsid w:val="00176FC1"/>
    <w:rsid w:val="00191EAE"/>
    <w:rsid w:val="001B103A"/>
    <w:rsid w:val="001F3FA5"/>
    <w:rsid w:val="00212B6A"/>
    <w:rsid w:val="00217250"/>
    <w:rsid w:val="0027511D"/>
    <w:rsid w:val="00280CA5"/>
    <w:rsid w:val="00287417"/>
    <w:rsid w:val="00295A21"/>
    <w:rsid w:val="002B4CA2"/>
    <w:rsid w:val="002E5EF1"/>
    <w:rsid w:val="002F4916"/>
    <w:rsid w:val="00310DB2"/>
    <w:rsid w:val="00312747"/>
    <w:rsid w:val="00313FB3"/>
    <w:rsid w:val="00320FB7"/>
    <w:rsid w:val="00324E45"/>
    <w:rsid w:val="00333D7E"/>
    <w:rsid w:val="0033456D"/>
    <w:rsid w:val="00346346"/>
    <w:rsid w:val="003640B3"/>
    <w:rsid w:val="003642D2"/>
    <w:rsid w:val="003775B7"/>
    <w:rsid w:val="0038622D"/>
    <w:rsid w:val="003B3642"/>
    <w:rsid w:val="003C7BD7"/>
    <w:rsid w:val="004054E3"/>
    <w:rsid w:val="004112CB"/>
    <w:rsid w:val="004206D7"/>
    <w:rsid w:val="00431245"/>
    <w:rsid w:val="004373B0"/>
    <w:rsid w:val="004B0D34"/>
    <w:rsid w:val="0050077C"/>
    <w:rsid w:val="00525072"/>
    <w:rsid w:val="00535172"/>
    <w:rsid w:val="005427C2"/>
    <w:rsid w:val="00567550"/>
    <w:rsid w:val="005773DF"/>
    <w:rsid w:val="005C3E13"/>
    <w:rsid w:val="005F624E"/>
    <w:rsid w:val="006617A3"/>
    <w:rsid w:val="0067444A"/>
    <w:rsid w:val="0068168C"/>
    <w:rsid w:val="006858B4"/>
    <w:rsid w:val="006A59F3"/>
    <w:rsid w:val="006C435A"/>
    <w:rsid w:val="006D1C6A"/>
    <w:rsid w:val="006D3098"/>
    <w:rsid w:val="006E67B6"/>
    <w:rsid w:val="006F7F22"/>
    <w:rsid w:val="00732898"/>
    <w:rsid w:val="00737170"/>
    <w:rsid w:val="007441FA"/>
    <w:rsid w:val="00751A3C"/>
    <w:rsid w:val="00821ED5"/>
    <w:rsid w:val="00825F78"/>
    <w:rsid w:val="00836950"/>
    <w:rsid w:val="0084175A"/>
    <w:rsid w:val="0084627F"/>
    <w:rsid w:val="00854033"/>
    <w:rsid w:val="00867417"/>
    <w:rsid w:val="008774D5"/>
    <w:rsid w:val="00877CE2"/>
    <w:rsid w:val="00884881"/>
    <w:rsid w:val="00891B5E"/>
    <w:rsid w:val="008A444B"/>
    <w:rsid w:val="008A517B"/>
    <w:rsid w:val="008B7C01"/>
    <w:rsid w:val="008E7005"/>
    <w:rsid w:val="00943B7B"/>
    <w:rsid w:val="009834BF"/>
    <w:rsid w:val="00985FFD"/>
    <w:rsid w:val="00995A9F"/>
    <w:rsid w:val="009B616A"/>
    <w:rsid w:val="009C0380"/>
    <w:rsid w:val="009E7DF1"/>
    <w:rsid w:val="00A22B9D"/>
    <w:rsid w:val="00A3427C"/>
    <w:rsid w:val="00A97073"/>
    <w:rsid w:val="00B15C6B"/>
    <w:rsid w:val="00B37705"/>
    <w:rsid w:val="00B46221"/>
    <w:rsid w:val="00B71875"/>
    <w:rsid w:val="00B81359"/>
    <w:rsid w:val="00B85797"/>
    <w:rsid w:val="00B948C2"/>
    <w:rsid w:val="00BC1EF4"/>
    <w:rsid w:val="00BC41EE"/>
    <w:rsid w:val="00BD0F41"/>
    <w:rsid w:val="00C1381C"/>
    <w:rsid w:val="00C20AD7"/>
    <w:rsid w:val="00C54999"/>
    <w:rsid w:val="00CB79F7"/>
    <w:rsid w:val="00CC3213"/>
    <w:rsid w:val="00D02A71"/>
    <w:rsid w:val="00D14F2A"/>
    <w:rsid w:val="00D25A72"/>
    <w:rsid w:val="00D41CC7"/>
    <w:rsid w:val="00D91F2B"/>
    <w:rsid w:val="00DB3222"/>
    <w:rsid w:val="00DC7957"/>
    <w:rsid w:val="00DD2A1F"/>
    <w:rsid w:val="00E24BC4"/>
    <w:rsid w:val="00E3731C"/>
    <w:rsid w:val="00E51C56"/>
    <w:rsid w:val="00E65F02"/>
    <w:rsid w:val="00E8171C"/>
    <w:rsid w:val="00E86DD2"/>
    <w:rsid w:val="00E942EA"/>
    <w:rsid w:val="00F275A7"/>
    <w:rsid w:val="00F34244"/>
    <w:rsid w:val="00FB09EA"/>
    <w:rsid w:val="00FE2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D3B37"/>
  <w15:chartTrackingRefBased/>
  <w15:docId w15:val="{65C8B614-33FD-430F-88CF-B728C5A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styleId="GridTable4">
    <w:name w:val="Grid Table 4"/>
    <w:basedOn w:val="TableNormal"/>
    <w:uiPriority w:val="49"/>
    <w:rsid w:val="00E8171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E817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8171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3">
    <w:name w:val="toc 3"/>
    <w:basedOn w:val="Normal"/>
    <w:next w:val="Normal"/>
    <w:autoRedefine/>
    <w:uiPriority w:val="39"/>
    <w:unhideWhenUsed/>
    <w:rsid w:val="0086741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366831092">
      <w:bodyDiv w:val="1"/>
      <w:marLeft w:val="0"/>
      <w:marRight w:val="0"/>
      <w:marTop w:val="0"/>
      <w:marBottom w:val="0"/>
      <w:divBdr>
        <w:top w:val="none" w:sz="0" w:space="0" w:color="auto"/>
        <w:left w:val="none" w:sz="0" w:space="0" w:color="auto"/>
        <w:bottom w:val="none" w:sz="0" w:space="0" w:color="auto"/>
        <w:right w:val="none" w:sz="0" w:space="0" w:color="auto"/>
      </w:divBdr>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31558836">
      <w:bodyDiv w:val="1"/>
      <w:marLeft w:val="0"/>
      <w:marRight w:val="0"/>
      <w:marTop w:val="0"/>
      <w:marBottom w:val="0"/>
      <w:divBdr>
        <w:top w:val="none" w:sz="0" w:space="0" w:color="auto"/>
        <w:left w:val="none" w:sz="0" w:space="0" w:color="auto"/>
        <w:bottom w:val="none" w:sz="0" w:space="0" w:color="auto"/>
        <w:right w:val="none" w:sz="0" w:space="0" w:color="auto"/>
      </w:divBdr>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26966425">
      <w:bodyDiv w:val="1"/>
      <w:marLeft w:val="0"/>
      <w:marRight w:val="0"/>
      <w:marTop w:val="0"/>
      <w:marBottom w:val="0"/>
      <w:divBdr>
        <w:top w:val="none" w:sz="0" w:space="0" w:color="auto"/>
        <w:left w:val="none" w:sz="0" w:space="0" w:color="auto"/>
        <w:bottom w:val="none" w:sz="0" w:space="0" w:color="auto"/>
        <w:right w:val="none" w:sz="0" w:space="0" w:color="auto"/>
      </w:divBdr>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75075602">
      <w:bodyDiv w:val="1"/>
      <w:marLeft w:val="0"/>
      <w:marRight w:val="0"/>
      <w:marTop w:val="0"/>
      <w:marBottom w:val="0"/>
      <w:divBdr>
        <w:top w:val="none" w:sz="0" w:space="0" w:color="auto"/>
        <w:left w:val="none" w:sz="0" w:space="0" w:color="auto"/>
        <w:bottom w:val="none" w:sz="0" w:space="0" w:color="auto"/>
        <w:right w:val="none" w:sz="0" w:space="0" w:color="auto"/>
      </w:divBdr>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rosilscientific.com/product-category/lab-instrumentation/nutrition-environment/fat-analysi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borosilscientific.com/product-category/lab-instrumentation/nutrition-environment/nitrogen-and-protein-analysis/" TargetMode="External"/><Relationship Id="rId4" Type="http://schemas.openxmlformats.org/officeDocument/2006/relationships/settings" Target="settings.xml"/><Relationship Id="rId9" Type="http://schemas.openxmlformats.org/officeDocument/2006/relationships/hyperlink" Target="https://www.borosilscientific.com/product/moisture-analyser/"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C85A-04AA-4FF6-A3E2-22C381AB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44</Pages>
  <Words>9613</Words>
  <Characters>57979</Characters>
  <Application>Microsoft Office Word</Application>
  <DocSecurity>0</DocSecurity>
  <Lines>483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Abdulazeez Ibrahim</cp:lastModifiedBy>
  <cp:revision>51</cp:revision>
  <dcterms:created xsi:type="dcterms:W3CDTF">2025-06-04T17:52:00Z</dcterms:created>
  <dcterms:modified xsi:type="dcterms:W3CDTF">2025-06-04T18:34:00Z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