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E2F" w:rsidRPr="00E973BB" w:rsidRDefault="003F0E2F" w:rsidP="00E973BB">
      <w:pPr>
        <w:spacing w:before="240" w:line="360" w:lineRule="auto"/>
        <w:jc w:val="center"/>
        <w:rPr>
          <w:rFonts w:ascii="Times New Roman" w:hAnsi="Times New Roman"/>
          <w:b/>
          <w:bCs/>
          <w:sz w:val="28"/>
          <w:szCs w:val="28"/>
        </w:rPr>
      </w:pPr>
      <w:r w:rsidRPr="00E973BB">
        <w:rPr>
          <w:rFonts w:ascii="Times New Roman" w:hAnsi="Times New Roman"/>
          <w:b/>
          <w:bCs/>
          <w:sz w:val="28"/>
          <w:szCs w:val="28"/>
        </w:rPr>
        <w:t>GEOTECHNICAL PROFILE OF SELECTED BORROW PITS IN EYENKORIN AND AFON, KWARA STATE</w:t>
      </w:r>
    </w:p>
    <w:p w:rsidR="003F0E2F" w:rsidRPr="00E973BB" w:rsidRDefault="003F0E2F" w:rsidP="00E973BB">
      <w:pPr>
        <w:spacing w:before="240" w:line="360" w:lineRule="auto"/>
        <w:jc w:val="center"/>
        <w:rPr>
          <w:rFonts w:ascii="Times New Roman" w:hAnsi="Times New Roman"/>
          <w:b/>
          <w:bCs/>
          <w:sz w:val="28"/>
          <w:szCs w:val="28"/>
        </w:rPr>
      </w:pPr>
      <w:r w:rsidRPr="00E973BB">
        <w:rPr>
          <w:rFonts w:ascii="Times New Roman" w:hAnsi="Times New Roman"/>
          <w:b/>
          <w:bCs/>
          <w:sz w:val="28"/>
          <w:szCs w:val="28"/>
        </w:rPr>
        <w:t>BY</w:t>
      </w:r>
    </w:p>
    <w:p w:rsidR="003F0E2F" w:rsidRPr="00E973BB" w:rsidRDefault="003F0E2F" w:rsidP="00E973BB">
      <w:pPr>
        <w:spacing w:before="240" w:line="360" w:lineRule="auto"/>
        <w:jc w:val="center"/>
        <w:rPr>
          <w:rFonts w:ascii="Times New Roman" w:hAnsi="Times New Roman"/>
          <w:b/>
          <w:bCs/>
          <w:sz w:val="28"/>
          <w:szCs w:val="28"/>
        </w:rPr>
      </w:pPr>
    </w:p>
    <w:p w:rsidR="00E973BB" w:rsidRPr="00E973BB" w:rsidRDefault="00E973BB" w:rsidP="00E973BB">
      <w:pPr>
        <w:spacing w:before="240" w:line="360" w:lineRule="auto"/>
        <w:jc w:val="center"/>
        <w:rPr>
          <w:rFonts w:ascii="Times New Roman" w:hAnsi="Times New Roman"/>
          <w:b/>
          <w:bCs/>
          <w:sz w:val="28"/>
          <w:szCs w:val="28"/>
        </w:rPr>
      </w:pPr>
      <w:r w:rsidRPr="00E973BB">
        <w:rPr>
          <w:rFonts w:ascii="Times New Roman" w:hAnsi="Times New Roman"/>
          <w:b/>
          <w:bCs/>
          <w:sz w:val="28"/>
          <w:szCs w:val="28"/>
        </w:rPr>
        <w:t>YUSUF ABDULQUDUS OLATUNJI</w:t>
      </w:r>
    </w:p>
    <w:p w:rsidR="003F0E2F" w:rsidRPr="00E973BB" w:rsidRDefault="003F0E2F" w:rsidP="00E973BB">
      <w:pPr>
        <w:spacing w:before="240" w:line="360" w:lineRule="auto"/>
        <w:jc w:val="center"/>
        <w:rPr>
          <w:rFonts w:ascii="Times New Roman" w:hAnsi="Times New Roman"/>
          <w:b/>
          <w:bCs/>
          <w:sz w:val="28"/>
          <w:szCs w:val="28"/>
        </w:rPr>
      </w:pPr>
      <w:r w:rsidRPr="00E973BB">
        <w:rPr>
          <w:rFonts w:ascii="Times New Roman" w:hAnsi="Times New Roman"/>
          <w:b/>
          <w:bCs/>
          <w:sz w:val="28"/>
          <w:szCs w:val="28"/>
        </w:rPr>
        <w:t>HND/23/CEC/FT/0265</w:t>
      </w:r>
    </w:p>
    <w:p w:rsidR="003F0E2F" w:rsidRPr="00E973BB" w:rsidRDefault="003F0E2F" w:rsidP="00E973BB">
      <w:pPr>
        <w:spacing w:before="240" w:line="360" w:lineRule="auto"/>
        <w:jc w:val="center"/>
        <w:rPr>
          <w:rFonts w:ascii="Times New Roman" w:hAnsi="Times New Roman"/>
          <w:b/>
          <w:bCs/>
          <w:sz w:val="28"/>
          <w:szCs w:val="28"/>
        </w:rPr>
      </w:pPr>
    </w:p>
    <w:p w:rsidR="003F0E2F" w:rsidRPr="00E973BB" w:rsidRDefault="003F0E2F" w:rsidP="00E973BB">
      <w:pPr>
        <w:spacing w:before="240" w:line="360" w:lineRule="auto"/>
        <w:jc w:val="center"/>
        <w:rPr>
          <w:rFonts w:ascii="Times New Roman" w:hAnsi="Times New Roman"/>
          <w:b/>
          <w:bCs/>
          <w:sz w:val="28"/>
          <w:szCs w:val="28"/>
        </w:rPr>
      </w:pPr>
    </w:p>
    <w:p w:rsidR="003F0E2F" w:rsidRPr="00E973BB" w:rsidRDefault="003F0E2F" w:rsidP="00E973BB">
      <w:pPr>
        <w:spacing w:before="240" w:line="360" w:lineRule="auto"/>
        <w:jc w:val="center"/>
        <w:rPr>
          <w:rFonts w:ascii="Times New Roman" w:hAnsi="Times New Roman"/>
          <w:b/>
          <w:bCs/>
          <w:sz w:val="28"/>
          <w:szCs w:val="28"/>
        </w:rPr>
      </w:pPr>
    </w:p>
    <w:p w:rsidR="003F0E2F" w:rsidRPr="00E973BB" w:rsidRDefault="003F0E2F" w:rsidP="00E973BB">
      <w:pPr>
        <w:spacing w:before="240" w:line="360" w:lineRule="auto"/>
        <w:jc w:val="center"/>
        <w:rPr>
          <w:rFonts w:ascii="Times New Roman" w:hAnsi="Times New Roman"/>
          <w:b/>
          <w:bCs/>
          <w:sz w:val="28"/>
          <w:szCs w:val="28"/>
        </w:rPr>
      </w:pPr>
    </w:p>
    <w:p w:rsidR="003F0E2F" w:rsidRPr="00E973BB" w:rsidRDefault="003F0E2F" w:rsidP="00E973BB">
      <w:pPr>
        <w:spacing w:before="240" w:line="360" w:lineRule="auto"/>
        <w:jc w:val="center"/>
        <w:rPr>
          <w:rFonts w:ascii="Times New Roman" w:hAnsi="Times New Roman"/>
          <w:b/>
          <w:bCs/>
          <w:sz w:val="28"/>
          <w:szCs w:val="28"/>
        </w:rPr>
      </w:pPr>
      <w:r w:rsidRPr="00E973BB">
        <w:rPr>
          <w:rFonts w:ascii="Times New Roman" w:hAnsi="Times New Roman"/>
          <w:b/>
          <w:bCs/>
          <w:sz w:val="28"/>
          <w:szCs w:val="28"/>
        </w:rPr>
        <w:t>SUBMITTED TO</w:t>
      </w:r>
    </w:p>
    <w:p w:rsidR="003F0E2F" w:rsidRPr="00E973BB" w:rsidRDefault="003F0E2F" w:rsidP="00E973BB">
      <w:pPr>
        <w:spacing w:after="0" w:line="360" w:lineRule="auto"/>
        <w:jc w:val="center"/>
        <w:rPr>
          <w:rFonts w:ascii="Times New Roman" w:hAnsi="Times New Roman"/>
          <w:b/>
          <w:bCs/>
          <w:sz w:val="28"/>
          <w:szCs w:val="28"/>
        </w:rPr>
      </w:pPr>
      <w:r w:rsidRPr="00E973BB">
        <w:rPr>
          <w:rFonts w:ascii="Times New Roman" w:hAnsi="Times New Roman"/>
          <w:b/>
          <w:bCs/>
          <w:sz w:val="28"/>
          <w:szCs w:val="28"/>
        </w:rPr>
        <w:t>DEPARTMENT OF CIVIL ENGINEERING,</w:t>
      </w:r>
    </w:p>
    <w:p w:rsidR="003F0E2F" w:rsidRPr="00E973BB" w:rsidRDefault="003F0E2F" w:rsidP="00E973BB">
      <w:pPr>
        <w:spacing w:after="0" w:line="360" w:lineRule="auto"/>
        <w:jc w:val="center"/>
        <w:rPr>
          <w:rFonts w:ascii="Times New Roman" w:hAnsi="Times New Roman"/>
          <w:b/>
          <w:bCs/>
          <w:sz w:val="28"/>
          <w:szCs w:val="28"/>
        </w:rPr>
      </w:pPr>
      <w:r w:rsidRPr="00E973BB">
        <w:rPr>
          <w:rFonts w:ascii="Times New Roman" w:hAnsi="Times New Roman"/>
          <w:b/>
          <w:bCs/>
          <w:sz w:val="28"/>
          <w:szCs w:val="28"/>
        </w:rPr>
        <w:t>INSTITUTE OF TECHNOLOGY,</w:t>
      </w:r>
    </w:p>
    <w:p w:rsidR="003F0E2F" w:rsidRPr="00E973BB" w:rsidRDefault="003F0E2F" w:rsidP="00E973BB">
      <w:pPr>
        <w:spacing w:after="0" w:line="360" w:lineRule="auto"/>
        <w:jc w:val="center"/>
        <w:rPr>
          <w:rFonts w:ascii="Times New Roman" w:hAnsi="Times New Roman"/>
          <w:b/>
          <w:bCs/>
          <w:sz w:val="28"/>
          <w:szCs w:val="28"/>
        </w:rPr>
      </w:pPr>
      <w:r w:rsidRPr="00E973BB">
        <w:rPr>
          <w:rFonts w:ascii="Times New Roman" w:hAnsi="Times New Roman"/>
          <w:b/>
          <w:bCs/>
          <w:sz w:val="28"/>
          <w:szCs w:val="28"/>
        </w:rPr>
        <w:t>KWARA STATE POLYTECHNIC, ILORIN.</w:t>
      </w:r>
    </w:p>
    <w:p w:rsidR="003F0E2F" w:rsidRPr="00E973BB" w:rsidRDefault="003F0E2F" w:rsidP="00E973BB">
      <w:pPr>
        <w:spacing w:before="240" w:line="360" w:lineRule="auto"/>
        <w:jc w:val="center"/>
        <w:rPr>
          <w:rFonts w:ascii="Times New Roman" w:hAnsi="Times New Roman"/>
          <w:b/>
          <w:sz w:val="28"/>
          <w:szCs w:val="28"/>
        </w:rPr>
      </w:pPr>
      <w:r w:rsidRPr="00E973BB">
        <w:rPr>
          <w:rFonts w:ascii="Times New Roman" w:hAnsi="Times New Roman"/>
          <w:b/>
          <w:bCs/>
          <w:sz w:val="28"/>
          <w:szCs w:val="28"/>
        </w:rPr>
        <w:t>IN PARTIAL FULFILMENT OF THE REQUIREMENTS FOR THE AWARD OF HIGHER NATIONAL DIPLOMA (HND) IN CIVIL ENGINEERING</w:t>
      </w:r>
    </w:p>
    <w:p w:rsidR="003F0E2F" w:rsidRPr="00E973BB" w:rsidRDefault="003F0E2F" w:rsidP="00E973BB">
      <w:pPr>
        <w:pStyle w:val="NoSpacing"/>
        <w:spacing w:line="360" w:lineRule="auto"/>
        <w:jc w:val="center"/>
        <w:rPr>
          <w:rFonts w:ascii="Times New Roman" w:hAnsi="Times New Roman"/>
          <w:b/>
          <w:sz w:val="28"/>
          <w:szCs w:val="28"/>
        </w:rPr>
      </w:pPr>
    </w:p>
    <w:p w:rsidR="003F0E2F" w:rsidRPr="00E973BB" w:rsidRDefault="003F0E2F" w:rsidP="00E973BB">
      <w:pPr>
        <w:pStyle w:val="NoSpacing"/>
        <w:spacing w:line="360" w:lineRule="auto"/>
        <w:jc w:val="center"/>
        <w:rPr>
          <w:rFonts w:ascii="Times New Roman" w:hAnsi="Times New Roman"/>
          <w:b/>
          <w:sz w:val="28"/>
          <w:szCs w:val="28"/>
        </w:rPr>
      </w:pPr>
    </w:p>
    <w:p w:rsidR="003F0E2F" w:rsidRPr="00E973BB" w:rsidRDefault="00E973BB" w:rsidP="00E973BB">
      <w:pPr>
        <w:pStyle w:val="NoSpacing"/>
        <w:spacing w:line="360" w:lineRule="auto"/>
        <w:ind w:left="6480" w:firstLine="720"/>
        <w:jc w:val="center"/>
        <w:rPr>
          <w:rFonts w:ascii="Times New Roman" w:hAnsi="Times New Roman"/>
          <w:b/>
          <w:sz w:val="28"/>
          <w:szCs w:val="28"/>
        </w:rPr>
      </w:pPr>
      <w:r w:rsidRPr="00E973BB">
        <w:rPr>
          <w:rFonts w:ascii="Times New Roman" w:hAnsi="Times New Roman"/>
          <w:b/>
          <w:sz w:val="28"/>
          <w:szCs w:val="28"/>
        </w:rPr>
        <w:t>JUNE, 2025</w:t>
      </w:r>
    </w:p>
    <w:p w:rsidR="003F0E2F" w:rsidRPr="00E973BB" w:rsidRDefault="003F0E2F" w:rsidP="00E973BB">
      <w:pPr>
        <w:pStyle w:val="NoSpacing"/>
        <w:spacing w:line="360" w:lineRule="auto"/>
        <w:jc w:val="both"/>
        <w:rPr>
          <w:rFonts w:ascii="Times New Roman" w:hAnsi="Times New Roman"/>
          <w:b/>
          <w:sz w:val="28"/>
          <w:szCs w:val="28"/>
        </w:rPr>
      </w:pPr>
    </w:p>
    <w:p w:rsidR="00E973BB" w:rsidRPr="00E973BB" w:rsidRDefault="00E973BB" w:rsidP="00E973BB">
      <w:pPr>
        <w:pStyle w:val="NoSpacing"/>
        <w:spacing w:line="360" w:lineRule="auto"/>
        <w:jc w:val="both"/>
        <w:rPr>
          <w:rFonts w:ascii="Times New Roman" w:hAnsi="Times New Roman"/>
          <w:b/>
          <w:sz w:val="28"/>
          <w:szCs w:val="28"/>
        </w:rPr>
      </w:pPr>
    </w:p>
    <w:p w:rsidR="003F0E2F" w:rsidRPr="00E973BB" w:rsidRDefault="003F0E2F" w:rsidP="00E973BB">
      <w:pPr>
        <w:pStyle w:val="NoSpacing"/>
        <w:spacing w:line="360" w:lineRule="auto"/>
        <w:jc w:val="center"/>
        <w:rPr>
          <w:rFonts w:ascii="Times New Roman" w:hAnsi="Times New Roman"/>
          <w:b/>
          <w:sz w:val="28"/>
          <w:szCs w:val="28"/>
        </w:rPr>
      </w:pPr>
      <w:r w:rsidRPr="00E973BB">
        <w:rPr>
          <w:rFonts w:ascii="Times New Roman" w:hAnsi="Times New Roman"/>
          <w:b/>
          <w:sz w:val="28"/>
          <w:szCs w:val="28"/>
        </w:rPr>
        <w:lastRenderedPageBreak/>
        <w:t>CHAPTER ONE</w:t>
      </w:r>
    </w:p>
    <w:p w:rsidR="003F0E2F" w:rsidRPr="00E973BB" w:rsidRDefault="003F0E2F" w:rsidP="00E973BB">
      <w:pPr>
        <w:pStyle w:val="NoSpacing"/>
        <w:numPr>
          <w:ilvl w:val="1"/>
          <w:numId w:val="1"/>
        </w:numPr>
        <w:spacing w:line="360" w:lineRule="auto"/>
        <w:jc w:val="both"/>
        <w:rPr>
          <w:rFonts w:ascii="Times New Roman" w:hAnsi="Times New Roman"/>
          <w:b/>
          <w:sz w:val="28"/>
          <w:szCs w:val="28"/>
        </w:rPr>
      </w:pPr>
      <w:r w:rsidRPr="00E973BB">
        <w:rPr>
          <w:rFonts w:ascii="Times New Roman" w:hAnsi="Times New Roman"/>
          <w:b/>
          <w:sz w:val="28"/>
          <w:szCs w:val="28"/>
        </w:rPr>
        <w:t>INTRODUCTION</w:t>
      </w:r>
    </w:p>
    <w:p w:rsidR="003F0E2F" w:rsidRPr="00E973BB" w:rsidRDefault="003F0E2F" w:rsidP="00E973BB">
      <w:pPr>
        <w:pStyle w:val="NoSpacing"/>
        <w:spacing w:line="360" w:lineRule="auto"/>
        <w:ind w:firstLine="540"/>
        <w:jc w:val="both"/>
        <w:rPr>
          <w:rFonts w:ascii="Times New Roman" w:hAnsi="Times New Roman"/>
          <w:b/>
          <w:sz w:val="28"/>
          <w:szCs w:val="28"/>
        </w:rPr>
      </w:pPr>
      <w:r w:rsidRPr="00E973BB">
        <w:rPr>
          <w:rFonts w:ascii="Times New Roman" w:hAnsi="Times New Roman"/>
          <w:sz w:val="28"/>
          <w:szCs w:val="28"/>
        </w:rPr>
        <w:t>Borrow pits are one of the major sources of construction materials and are a common sight along most highways, since they are used to obtain soils and rock materials for construction activities. A borrow pit is defined as an excavation formed by the removal of material from the ground surface in order to establish the fill and subgrade platforms of a road construction project or any construction work that may require compacted fill. Upon the completion of the construction, the battements or escarpments of these pits are neither reclaimed nor modeled to any form. Notwithstanding that these pits contribute to the economy of the country by providing essential materials for the construction industry, they have a significant impact on the environment and the geomorphological evolution of an area. It is with this background that an investigation of the effect of continuous activities of borrows pits were necessary.</w:t>
      </w:r>
      <w:r w:rsidRPr="00E973BB">
        <w:rPr>
          <w:rStyle w:val="citation"/>
          <w:rFonts w:ascii="Times New Roman" w:hAnsi="Times New Roman"/>
          <w:sz w:val="28"/>
          <w:szCs w:val="28"/>
        </w:rPr>
        <w:t xml:space="preserve"> </w:t>
      </w:r>
      <w:r w:rsidRPr="00E973BB">
        <w:rPr>
          <w:rStyle w:val="citation-link"/>
          <w:rFonts w:ascii="Times New Roman" w:hAnsi="Times New Roman"/>
          <w:sz w:val="28"/>
          <w:szCs w:val="28"/>
        </w:rPr>
        <w:t>(Aka et al.2022)</w:t>
      </w:r>
    </w:p>
    <w:p w:rsidR="003F0E2F" w:rsidRPr="00E973BB" w:rsidRDefault="003F0E2F" w:rsidP="00E973BB">
      <w:pPr>
        <w:pStyle w:val="paragraph"/>
        <w:spacing w:line="360" w:lineRule="auto"/>
        <w:ind w:firstLine="540"/>
        <w:jc w:val="both"/>
        <w:rPr>
          <w:rStyle w:val="citation-link"/>
          <w:sz w:val="28"/>
          <w:szCs w:val="28"/>
        </w:rPr>
      </w:pPr>
      <w:proofErr w:type="spellStart"/>
      <w:r w:rsidRPr="00E973BB">
        <w:rPr>
          <w:sz w:val="28"/>
          <w:szCs w:val="28"/>
        </w:rPr>
        <w:t>Kwara</w:t>
      </w:r>
      <w:proofErr w:type="spellEnd"/>
      <w:r w:rsidRPr="00E973BB">
        <w:rPr>
          <w:sz w:val="28"/>
          <w:szCs w:val="28"/>
        </w:rPr>
        <w:t xml:space="preserve"> State is located in the North Central geopolitical zone of Nigeria, an emerging industrial state with a vibrant infrastructure to support the numerous industrial activities and the economy of the state. The major towns of </w:t>
      </w:r>
      <w:proofErr w:type="spellStart"/>
      <w:r w:rsidRPr="00E973BB">
        <w:rPr>
          <w:sz w:val="28"/>
          <w:szCs w:val="28"/>
        </w:rPr>
        <w:t>Amoyo</w:t>
      </w:r>
      <w:proofErr w:type="spellEnd"/>
      <w:r w:rsidRPr="00E973BB">
        <w:rPr>
          <w:sz w:val="28"/>
          <w:szCs w:val="28"/>
        </w:rPr>
        <w:t xml:space="preserve">, to the south, and </w:t>
      </w:r>
      <w:proofErr w:type="spellStart"/>
      <w:r w:rsidRPr="00E973BB">
        <w:rPr>
          <w:sz w:val="28"/>
          <w:szCs w:val="28"/>
        </w:rPr>
        <w:t>Ganmo</w:t>
      </w:r>
      <w:proofErr w:type="spellEnd"/>
      <w:r w:rsidRPr="00E973BB">
        <w:rPr>
          <w:sz w:val="28"/>
          <w:szCs w:val="28"/>
        </w:rPr>
        <w:t>, to the north, are surrounded by a fast-growing rural area, situated at latitude 8°31′60′′N and longitude 4°41′60′′E and 4°41′0′′E, 4°42′0′′E respectively. The state capital, Ilorin, is bounded by latitude 8°59′60′′N and longitude 4°33′0′′E and 4°44′60′′E. The state is crisscrossed by the Federal Road Network connecting it to other states. The road outings, renovation, and landscape construction are continuously increasing the demand for good quality building sand and filling material for backfilled and graded spills for extra and dangerous excavated cut slopes. These building materials are usually obtainable from excavations in the distant upstream drains, streams, rivers, and larger water bodies.</w:t>
      </w:r>
      <w:r w:rsidRPr="00E973BB">
        <w:rPr>
          <w:rStyle w:val="citation"/>
          <w:sz w:val="28"/>
          <w:szCs w:val="28"/>
        </w:rPr>
        <w:t xml:space="preserve"> </w:t>
      </w:r>
      <w:r w:rsidRPr="00E973BB">
        <w:rPr>
          <w:rStyle w:val="citation-link"/>
          <w:sz w:val="28"/>
          <w:szCs w:val="28"/>
        </w:rPr>
        <w:t>(</w:t>
      </w:r>
      <w:proofErr w:type="spellStart"/>
      <w:r w:rsidRPr="00E973BB">
        <w:rPr>
          <w:rStyle w:val="citation-link"/>
          <w:sz w:val="28"/>
          <w:szCs w:val="28"/>
        </w:rPr>
        <w:t>Lasisi</w:t>
      </w:r>
      <w:proofErr w:type="spellEnd"/>
      <w:r w:rsidRPr="00E973BB">
        <w:rPr>
          <w:rStyle w:val="citation-link"/>
          <w:sz w:val="28"/>
          <w:szCs w:val="28"/>
        </w:rPr>
        <w:t xml:space="preserve"> &amp; </w:t>
      </w:r>
      <w:proofErr w:type="spellStart"/>
      <w:r w:rsidRPr="00E973BB">
        <w:rPr>
          <w:rStyle w:val="citation-link"/>
          <w:sz w:val="28"/>
          <w:szCs w:val="28"/>
        </w:rPr>
        <w:t>Ozurumba</w:t>
      </w:r>
      <w:proofErr w:type="spellEnd"/>
      <w:r w:rsidRPr="00E973BB">
        <w:rPr>
          <w:rStyle w:val="citation-link"/>
          <w:sz w:val="28"/>
          <w:szCs w:val="28"/>
        </w:rPr>
        <w:t>, 2021).</w:t>
      </w:r>
    </w:p>
    <w:p w:rsidR="003F0E2F" w:rsidRPr="00E973BB" w:rsidRDefault="003F0E2F" w:rsidP="00E973BB">
      <w:pPr>
        <w:pStyle w:val="NormalWeb"/>
        <w:spacing w:line="360" w:lineRule="auto"/>
        <w:ind w:firstLine="540"/>
        <w:jc w:val="both"/>
        <w:rPr>
          <w:sz w:val="28"/>
          <w:szCs w:val="28"/>
        </w:rPr>
      </w:pPr>
      <w:r w:rsidRPr="00E973BB">
        <w:rPr>
          <w:sz w:val="28"/>
          <w:szCs w:val="28"/>
        </w:rPr>
        <w:lastRenderedPageBreak/>
        <w:t xml:space="preserve">The study focus on evaluating soil characteristics, such as grain size distribution, moisture content, </w:t>
      </w:r>
      <w:proofErr w:type="spellStart"/>
      <w:r w:rsidRPr="00E973BB">
        <w:rPr>
          <w:sz w:val="28"/>
          <w:szCs w:val="28"/>
        </w:rPr>
        <w:t>Atterberg</w:t>
      </w:r>
      <w:proofErr w:type="spellEnd"/>
      <w:r w:rsidRPr="00E973BB">
        <w:rPr>
          <w:sz w:val="28"/>
          <w:szCs w:val="28"/>
        </w:rPr>
        <w:t xml:space="preserve"> limits, Compaction test C.B.R, and bearing capacity, to determine the suitability of these materials for engineering applications. Such assessments are crucial as they directly influence project stability and durability. According to </w:t>
      </w:r>
      <w:proofErr w:type="spellStart"/>
      <w:r w:rsidRPr="00E973BB">
        <w:rPr>
          <w:sz w:val="28"/>
          <w:szCs w:val="28"/>
        </w:rPr>
        <w:t>Adeyemi</w:t>
      </w:r>
      <w:proofErr w:type="spellEnd"/>
      <w:r w:rsidRPr="00E973BB">
        <w:rPr>
          <w:sz w:val="28"/>
          <w:szCs w:val="28"/>
        </w:rPr>
        <w:t xml:space="preserve"> et al. (2017), understanding the geotechnical properties of soils from borrow pits can prevent construction failures, ensure compliance with safety standards, and improve material selection processes.</w:t>
      </w:r>
    </w:p>
    <w:p w:rsidR="00E973BB" w:rsidRPr="00E973BB" w:rsidRDefault="003F0E2F" w:rsidP="00E973BB">
      <w:pPr>
        <w:pStyle w:val="NormalWeb"/>
        <w:spacing w:line="360" w:lineRule="auto"/>
        <w:ind w:firstLine="540"/>
        <w:jc w:val="both"/>
        <w:rPr>
          <w:sz w:val="28"/>
          <w:szCs w:val="28"/>
        </w:rPr>
      </w:pPr>
      <w:r w:rsidRPr="00E973BB">
        <w:rPr>
          <w:sz w:val="28"/>
          <w:szCs w:val="28"/>
        </w:rPr>
        <w:t xml:space="preserve">Given the increased construction activities in </w:t>
      </w:r>
      <w:proofErr w:type="spellStart"/>
      <w:r w:rsidRPr="00E973BB">
        <w:rPr>
          <w:sz w:val="28"/>
          <w:szCs w:val="28"/>
        </w:rPr>
        <w:t>Kwara</w:t>
      </w:r>
      <w:proofErr w:type="spellEnd"/>
      <w:r w:rsidRPr="00E973BB">
        <w:rPr>
          <w:sz w:val="28"/>
          <w:szCs w:val="28"/>
        </w:rPr>
        <w:t xml:space="preserve"> State, this study aims to provide a geotechnical profile that will inform engineers, developers, and local authorities. The project will also address environmental concerns related to soil extraction and site management (</w:t>
      </w:r>
      <w:proofErr w:type="spellStart"/>
      <w:r w:rsidRPr="00E973BB">
        <w:rPr>
          <w:sz w:val="28"/>
          <w:szCs w:val="28"/>
        </w:rPr>
        <w:t>Uche</w:t>
      </w:r>
      <w:proofErr w:type="spellEnd"/>
      <w:r w:rsidRPr="00E973BB">
        <w:rPr>
          <w:sz w:val="28"/>
          <w:szCs w:val="28"/>
        </w:rPr>
        <w:t xml:space="preserve">, 2021). By compiling comprehensive data on the soil profiles of borrow pits in </w:t>
      </w:r>
      <w:proofErr w:type="spellStart"/>
      <w:r w:rsidRPr="00E973BB">
        <w:rPr>
          <w:sz w:val="28"/>
          <w:szCs w:val="28"/>
        </w:rPr>
        <w:t>Eyenkorin</w:t>
      </w:r>
      <w:proofErr w:type="spellEnd"/>
      <w:r w:rsidRPr="00E973BB">
        <w:rPr>
          <w:sz w:val="28"/>
          <w:szCs w:val="28"/>
        </w:rPr>
        <w:t xml:space="preserve"> and </w:t>
      </w:r>
      <w:proofErr w:type="spellStart"/>
      <w:r w:rsidRPr="00E973BB">
        <w:rPr>
          <w:sz w:val="28"/>
          <w:szCs w:val="28"/>
        </w:rPr>
        <w:t>Afon</w:t>
      </w:r>
      <w:proofErr w:type="spellEnd"/>
      <w:r w:rsidRPr="00E973BB">
        <w:rPr>
          <w:sz w:val="28"/>
          <w:szCs w:val="28"/>
        </w:rPr>
        <w:t>, this research will contribute to sustainable construction practices and resource optimization in the region.</w:t>
      </w:r>
    </w:p>
    <w:p w:rsidR="003F0E2F" w:rsidRPr="00E973BB" w:rsidRDefault="003F0E2F" w:rsidP="00E973BB">
      <w:pPr>
        <w:pStyle w:val="NoSpacing"/>
        <w:spacing w:line="360" w:lineRule="auto"/>
        <w:jc w:val="both"/>
        <w:rPr>
          <w:rFonts w:ascii="Times New Roman" w:hAnsi="Times New Roman"/>
          <w:b/>
          <w:sz w:val="28"/>
          <w:szCs w:val="28"/>
        </w:rPr>
      </w:pPr>
      <w:r w:rsidRPr="00E973BB">
        <w:rPr>
          <w:rFonts w:ascii="Times New Roman" w:hAnsi="Times New Roman"/>
          <w:b/>
          <w:sz w:val="28"/>
          <w:szCs w:val="28"/>
        </w:rPr>
        <w:t>1.1 Background of the Study</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Borrow pits are excavations from which construction materials, such as sand, gravel, and clay, are extracted. These materials are critical for construction projects, including roads, buildings, and other infrastructure. However, the suitability of the materials, along with environmental and structural considerations, must be assessed through proper geotechnical investigations. The selected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are being considered for material extraction, and the geotechnical profile of these pits needs to be established to ensure the suitability of the extracted materials for construction purposes.</w:t>
      </w:r>
    </w:p>
    <w:p w:rsidR="003F0E2F" w:rsidRPr="00E973BB" w:rsidRDefault="003F0E2F" w:rsidP="00E973BB">
      <w:pPr>
        <w:pStyle w:val="NoSpacing"/>
        <w:spacing w:line="360" w:lineRule="auto"/>
        <w:jc w:val="both"/>
        <w:rPr>
          <w:rFonts w:ascii="Times New Roman" w:hAnsi="Times New Roman"/>
          <w:sz w:val="28"/>
          <w:szCs w:val="28"/>
        </w:rPr>
      </w:pPr>
    </w:p>
    <w:p w:rsidR="003F0E2F" w:rsidRPr="00E973BB" w:rsidRDefault="003F0E2F" w:rsidP="00E973BB">
      <w:pPr>
        <w:pStyle w:val="NoSpacing"/>
        <w:numPr>
          <w:ilvl w:val="1"/>
          <w:numId w:val="1"/>
        </w:numPr>
        <w:spacing w:line="360" w:lineRule="auto"/>
        <w:jc w:val="both"/>
        <w:rPr>
          <w:rFonts w:ascii="Times New Roman" w:hAnsi="Times New Roman"/>
          <w:b/>
          <w:sz w:val="28"/>
          <w:szCs w:val="28"/>
        </w:rPr>
      </w:pPr>
      <w:r w:rsidRPr="00E973BB">
        <w:rPr>
          <w:rFonts w:ascii="Times New Roman" w:hAnsi="Times New Roman"/>
          <w:b/>
          <w:sz w:val="28"/>
          <w:szCs w:val="28"/>
        </w:rPr>
        <w:t xml:space="preserve"> Statement of the problem</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Improper selection and usage of materials from borrow pits can lead to structural failures, environmental degradation, and increased project costs. There is currently limited geotechnical data on the properties of materials from the borrow pits in </w:t>
      </w:r>
      <w:proofErr w:type="spellStart"/>
      <w:r w:rsidRPr="00E973BB">
        <w:rPr>
          <w:rFonts w:ascii="Times New Roman" w:hAnsi="Times New Roman"/>
          <w:sz w:val="28"/>
          <w:szCs w:val="28"/>
        </w:rPr>
        <w:lastRenderedPageBreak/>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 This gap in knowledge affects the proper selection of materials and hinders the effective management of the borrow pits, potentially leading to issues such as poor compaction, soil instability, or adverse environmental impacts.</w:t>
      </w:r>
    </w:p>
    <w:p w:rsidR="003F0E2F" w:rsidRPr="00E973BB" w:rsidRDefault="003F0E2F" w:rsidP="00E973BB">
      <w:pPr>
        <w:pStyle w:val="NoSpacing"/>
        <w:spacing w:line="360" w:lineRule="auto"/>
        <w:jc w:val="both"/>
        <w:rPr>
          <w:rFonts w:ascii="Times New Roman" w:hAnsi="Times New Roman"/>
          <w:b/>
          <w:sz w:val="28"/>
          <w:szCs w:val="28"/>
        </w:rPr>
      </w:pPr>
      <w:r w:rsidRPr="00E973BB">
        <w:rPr>
          <w:rFonts w:ascii="Times New Roman" w:hAnsi="Times New Roman"/>
          <w:b/>
          <w:sz w:val="28"/>
          <w:szCs w:val="28"/>
        </w:rPr>
        <w:t>1.3. Aim and Objective of the Study</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The aim of the study is to assess the geotechnical characteristics of selected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w:t>
      </w:r>
    </w:p>
    <w:p w:rsidR="003F0E2F" w:rsidRPr="00E973BB" w:rsidRDefault="003F0E2F" w:rsidP="00E973BB">
      <w:pPr>
        <w:pStyle w:val="NoSpacing"/>
        <w:spacing w:line="360" w:lineRule="auto"/>
        <w:jc w:val="both"/>
        <w:rPr>
          <w:rFonts w:ascii="Times New Roman" w:hAnsi="Times New Roman"/>
          <w:b/>
          <w:sz w:val="28"/>
          <w:szCs w:val="28"/>
        </w:rPr>
      </w:pPr>
      <w:r w:rsidRPr="00E973BB">
        <w:rPr>
          <w:rFonts w:ascii="Times New Roman" w:hAnsi="Times New Roman"/>
          <w:b/>
          <w:sz w:val="28"/>
          <w:szCs w:val="28"/>
        </w:rPr>
        <w:t xml:space="preserve">1.4. Objectives of the study </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1. To determine the soil properties (grain size distribution, compaction, shear strength, and plasticity) of materials extracted from the borrow pits.</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2. To evaluate the suitability of the materials for construction use.</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3. To assess the environmental impact of the extraction activities on the surrounding area.</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4. To provide recommendations based on results as to Suitability of material for use. </w:t>
      </w:r>
    </w:p>
    <w:p w:rsidR="003F0E2F" w:rsidRPr="00E973BB" w:rsidRDefault="003F0E2F" w:rsidP="00E973BB">
      <w:pPr>
        <w:pStyle w:val="NoSpacing"/>
        <w:spacing w:line="360" w:lineRule="auto"/>
        <w:jc w:val="both"/>
        <w:rPr>
          <w:rFonts w:ascii="Times New Roman" w:hAnsi="Times New Roman"/>
          <w:b/>
          <w:sz w:val="28"/>
          <w:szCs w:val="28"/>
        </w:rPr>
      </w:pPr>
      <w:r w:rsidRPr="00E973BB">
        <w:rPr>
          <w:rFonts w:ascii="Times New Roman" w:hAnsi="Times New Roman"/>
          <w:b/>
          <w:sz w:val="28"/>
          <w:szCs w:val="28"/>
        </w:rPr>
        <w:t>1.5. Justification of the Study</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This study will provide valuable data on the suitability of borrow pit materials for construction, ensuring that only materials with the required properties are used. Additionally, it will help minimize the environmental and health impacts of improper borrow pit usage. By investigating the geotechnical profile of these pits, this study will contribute to better-informed decision-making in construction projects, ensuring the quality, safety, and durability of infrastructure in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w:t>
      </w:r>
    </w:p>
    <w:p w:rsidR="003F0E2F" w:rsidRPr="00E973BB" w:rsidRDefault="003F0E2F" w:rsidP="00E973BB">
      <w:pPr>
        <w:pStyle w:val="NoSpacing"/>
        <w:spacing w:line="360" w:lineRule="auto"/>
        <w:jc w:val="both"/>
        <w:rPr>
          <w:rFonts w:ascii="Times New Roman" w:hAnsi="Times New Roman"/>
          <w:sz w:val="28"/>
          <w:szCs w:val="28"/>
        </w:rPr>
      </w:pPr>
    </w:p>
    <w:p w:rsidR="003F0E2F" w:rsidRPr="00E973BB" w:rsidRDefault="003F0E2F" w:rsidP="00E973BB">
      <w:pPr>
        <w:pStyle w:val="NoSpacing"/>
        <w:spacing w:line="360" w:lineRule="auto"/>
        <w:jc w:val="both"/>
        <w:rPr>
          <w:rFonts w:ascii="Times New Roman" w:hAnsi="Times New Roman"/>
          <w:b/>
          <w:sz w:val="28"/>
          <w:szCs w:val="28"/>
        </w:rPr>
      </w:pPr>
      <w:r w:rsidRPr="00E973BB">
        <w:rPr>
          <w:rFonts w:ascii="Times New Roman" w:hAnsi="Times New Roman"/>
          <w:b/>
          <w:sz w:val="28"/>
          <w:szCs w:val="28"/>
        </w:rPr>
        <w:t>1.6. Scope of the Study</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The study will focus on selected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It will involve field investigations, laboratory testing, and analysis of soil samples to characterize their properties. The scope includes:</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 Soil sampling from selected borrow pits.</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 Laboratory tests to determine grain size distribution, </w:t>
      </w: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limits, CBR Test, shear strength, and compaction characteristics.</w:t>
      </w:r>
    </w:p>
    <w:p w:rsidR="003F0E2F" w:rsidRPr="00E973BB" w:rsidRDefault="003F0E2F" w:rsidP="00E973BB">
      <w:pPr>
        <w:pStyle w:val="NoSpacing"/>
        <w:spacing w:line="360" w:lineRule="auto"/>
        <w:jc w:val="both"/>
        <w:rPr>
          <w:rFonts w:ascii="Times New Roman" w:hAnsi="Times New Roman"/>
          <w:b/>
          <w:sz w:val="28"/>
          <w:szCs w:val="28"/>
        </w:rPr>
      </w:pPr>
    </w:p>
    <w:p w:rsidR="003F0E2F" w:rsidRPr="00E973BB" w:rsidRDefault="003F0E2F" w:rsidP="00E973BB">
      <w:pPr>
        <w:pStyle w:val="NoSpacing"/>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eastAsia="Calibri" w:hAnsi="Times New Roman"/>
          <w:b/>
          <w:sz w:val="28"/>
          <w:szCs w:val="28"/>
          <w:lang w:eastAsia="en-US"/>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Default="00E973BB" w:rsidP="00E973BB">
      <w:pPr>
        <w:spacing w:line="360" w:lineRule="auto"/>
        <w:jc w:val="both"/>
        <w:rPr>
          <w:rFonts w:ascii="Times New Roman" w:hAnsi="Times New Roman"/>
          <w:b/>
          <w:sz w:val="28"/>
          <w:szCs w:val="28"/>
        </w:rPr>
      </w:pPr>
    </w:p>
    <w:p w:rsidR="00B26774" w:rsidRPr="00E973BB" w:rsidRDefault="00B26774" w:rsidP="00E973BB">
      <w:pPr>
        <w:spacing w:line="360" w:lineRule="auto"/>
        <w:jc w:val="both"/>
        <w:rPr>
          <w:rFonts w:ascii="Times New Roman" w:hAnsi="Times New Roman"/>
          <w:b/>
          <w:sz w:val="28"/>
          <w:szCs w:val="28"/>
        </w:rPr>
      </w:pPr>
    </w:p>
    <w:p w:rsidR="003F0E2F" w:rsidRPr="00E973BB" w:rsidRDefault="003F0E2F" w:rsidP="00B26774">
      <w:pPr>
        <w:spacing w:line="360" w:lineRule="auto"/>
        <w:jc w:val="center"/>
        <w:rPr>
          <w:rFonts w:ascii="Times New Roman" w:hAnsi="Times New Roman"/>
          <w:b/>
          <w:sz w:val="28"/>
          <w:szCs w:val="28"/>
        </w:rPr>
      </w:pPr>
      <w:r w:rsidRPr="00E973BB">
        <w:rPr>
          <w:rFonts w:ascii="Times New Roman" w:hAnsi="Times New Roman"/>
          <w:b/>
          <w:sz w:val="28"/>
          <w:szCs w:val="28"/>
        </w:rPr>
        <w:lastRenderedPageBreak/>
        <w:t>CHAPTER TWO</w:t>
      </w:r>
    </w:p>
    <w:p w:rsidR="003F0E2F" w:rsidRPr="00E973BB" w:rsidRDefault="003F0E2F" w:rsidP="00B26774">
      <w:pPr>
        <w:spacing w:line="360" w:lineRule="auto"/>
        <w:jc w:val="center"/>
        <w:rPr>
          <w:rFonts w:ascii="Times New Roman" w:hAnsi="Times New Roman"/>
          <w:b/>
          <w:sz w:val="28"/>
          <w:szCs w:val="28"/>
        </w:rPr>
      </w:pPr>
      <w:r w:rsidRPr="00E973BB">
        <w:rPr>
          <w:rFonts w:ascii="Times New Roman" w:hAnsi="Times New Roman"/>
          <w:b/>
          <w:sz w:val="28"/>
          <w:szCs w:val="28"/>
        </w:rPr>
        <w:t>LITERATURE REVIEW</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2.1. Preamble </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Borrow pits are excavation sites where soil, sand, and gravel are extracted for use in engineering and construction projects. These materials play a crucial role in infrastructure development, particularly in road construction, embankments, and foundation works. The geotechnical properties of the soils sourced from borrow pits directly influence their suitability for these applications (</w:t>
      </w:r>
      <w:proofErr w:type="spellStart"/>
      <w:r w:rsidRPr="00E973BB">
        <w:rPr>
          <w:rFonts w:ascii="Times New Roman" w:hAnsi="Times New Roman"/>
          <w:sz w:val="28"/>
          <w:szCs w:val="28"/>
        </w:rPr>
        <w:t>Oluwasola</w:t>
      </w:r>
      <w:proofErr w:type="spellEnd"/>
      <w:r w:rsidRPr="00E973BB">
        <w:rPr>
          <w:rFonts w:ascii="Times New Roman" w:hAnsi="Times New Roman"/>
          <w:sz w:val="28"/>
          <w:szCs w:val="28"/>
        </w:rPr>
        <w:t xml:space="preserve"> et al., 2012).</w:t>
      </w:r>
    </w:p>
    <w:p w:rsidR="003F0E2F" w:rsidRPr="00E973BB" w:rsidRDefault="003F0E2F" w:rsidP="00E973BB">
      <w:pPr>
        <w:spacing w:line="360" w:lineRule="auto"/>
        <w:jc w:val="both"/>
        <w:rPr>
          <w:rFonts w:ascii="Times New Roman" w:hAnsi="Times New Roman"/>
          <w:sz w:val="28"/>
          <w:szCs w:val="28"/>
        </w:rPr>
      </w:pP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proofErr w:type="gramStart"/>
      <w:r w:rsidRPr="00E973BB">
        <w:rPr>
          <w:rFonts w:ascii="Times New Roman" w:hAnsi="Times New Roman"/>
          <w:sz w:val="28"/>
          <w:szCs w:val="28"/>
        </w:rPr>
        <w:t>Afon</w:t>
      </w:r>
      <w:proofErr w:type="spellEnd"/>
      <w:r w:rsidRPr="00E973BB">
        <w:rPr>
          <w:rFonts w:ascii="Times New Roman" w:hAnsi="Times New Roman"/>
          <w:sz w:val="28"/>
          <w:szCs w:val="28"/>
        </w:rPr>
        <w:t xml:space="preserve"> ,</w:t>
      </w:r>
      <w:proofErr w:type="gramEnd"/>
      <w:r w:rsidRPr="00E973BB">
        <w:rPr>
          <w:rFonts w:ascii="Times New Roman" w:hAnsi="Times New Roman"/>
          <w:sz w:val="28"/>
          <w:szCs w:val="28"/>
        </w:rPr>
        <w:t xml:space="preserve"> located in </w:t>
      </w:r>
      <w:proofErr w:type="spellStart"/>
      <w:r w:rsidRPr="00E973BB">
        <w:rPr>
          <w:rFonts w:ascii="Times New Roman" w:hAnsi="Times New Roman"/>
          <w:sz w:val="28"/>
          <w:szCs w:val="28"/>
        </w:rPr>
        <w:t>Ifelodun</w:t>
      </w:r>
      <w:proofErr w:type="spellEnd"/>
      <w:r w:rsidRPr="00E973BB">
        <w:rPr>
          <w:rFonts w:ascii="Times New Roman" w:hAnsi="Times New Roman"/>
          <w:sz w:val="28"/>
          <w:szCs w:val="28"/>
        </w:rPr>
        <w:t xml:space="preserve"> Local Government Area of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Nigeria, have been significant sources of lateritic soil, which is widely used for construction purposes. Lateritic soils are formed through the prolonged weathering of basement complex rocks, resulting in soils rich in iron and aluminum oxides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 These soils exhibit diverse geotechnical properties, such as strength, plasticity, and compaction characteristics, which are essential for determining their applicability in engineering projects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Despite the widespread use of lateritic soils from borrow pits, there is limited documentation on the specific geotechnical properties of borrow pit soils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This study aims to provide a comprehensive review of their geotechnical characteristics and assess their suitability for construction purposes.</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2.1.1 Importance of Geotechnical Studies on Borrow Pits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Geotechnical investigations are essential for understanding the physical and mechanical properties of soils extracted from borrow pits. These studies help determine their suitability for engineering applications and ensure that construction projects are built on stable and durable materials. Key reasons why geotechnical studies of borrow pits are important include: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2.1.1.1 Ensuring Structural Stability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use of soils with poor geotechnical properties can lead to foundation failures, road pavement deformations, and excessive settlement in structures (Bello et al., 2020). When soil is improperly classified or inadequately compacted, it can cause structural distress, requiring costly repairs and maintenance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 Therefore, proper testing and classification of borrow pit soils help engineers select materials that ensure structural stability.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2.1.1.2 Enhancing Cost-Effectiveness in Construction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Selecting unsuitable soils for construction can lead to high maintenance costs or necessitate expensive stabilization techniques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 For example, soils with high plasticity require stabilization before they can be used as road subgrade or base material. Proper geotechnical evaluations prevent unnecessary expenditures by allowing engineers to select the most appropriate and cost-effective materials.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2.1.1.3 Minimizing Environmental Impact</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excavation of borrow pits can lead to significant environmental degradation, including erosion, land degradation, and water contamination (</w:t>
      </w:r>
      <w:proofErr w:type="spellStart"/>
      <w:r w:rsidRPr="00E973BB">
        <w:rPr>
          <w:rFonts w:ascii="Times New Roman" w:hAnsi="Times New Roman"/>
          <w:sz w:val="28"/>
          <w:szCs w:val="28"/>
        </w:rPr>
        <w:t>Igwe</w:t>
      </w:r>
      <w:proofErr w:type="spellEnd"/>
      <w:r w:rsidRPr="00E973BB">
        <w:rPr>
          <w:rFonts w:ascii="Times New Roman" w:hAnsi="Times New Roman"/>
          <w:sz w:val="28"/>
          <w:szCs w:val="28"/>
        </w:rPr>
        <w:t xml:space="preserve"> et al., 2013). Geotechnical studies not only help determine the suitability of the extracted soils but also provide insights into sustainable excavation practices. Properly managed borrow pits can reduce environmental impacts and promote land reclamation after extraction.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2.1.1.4 Improving Pavement and Foundation Performance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long-term performance of roads and foundations depends on the geotechnical properties of the underlying soils (</w:t>
      </w:r>
      <w:proofErr w:type="spellStart"/>
      <w:r w:rsidRPr="00E973BB">
        <w:rPr>
          <w:rFonts w:ascii="Times New Roman" w:hAnsi="Times New Roman"/>
          <w:sz w:val="28"/>
          <w:szCs w:val="28"/>
        </w:rPr>
        <w:t>Edeh</w:t>
      </w:r>
      <w:proofErr w:type="spellEnd"/>
      <w:r w:rsidRPr="00E973BB">
        <w:rPr>
          <w:rFonts w:ascii="Times New Roman" w:hAnsi="Times New Roman"/>
          <w:sz w:val="28"/>
          <w:szCs w:val="28"/>
        </w:rPr>
        <w:t xml:space="preserve"> et al., 2017). Soils with poor drainage characteristics or high swelling potential can lead to failures in pavement structures. </w:t>
      </w:r>
      <w:r w:rsidRPr="00E973BB">
        <w:rPr>
          <w:rFonts w:ascii="Times New Roman" w:hAnsi="Times New Roman"/>
          <w:sz w:val="28"/>
          <w:szCs w:val="28"/>
        </w:rPr>
        <w:lastRenderedPageBreak/>
        <w:t>Understanding soil behavior under different loading conditions allows engineers to optimize construction techniques and ensure durable infrastructure.</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2.1.2 Overview of Borrow Pit Utilization in Nigeria</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Borrow pits play a critical role in Nigeria’s construction industry, particularly in the extraction of lateritic soils for road construction and foundation works. Lateritic soils are the most commonly used subgrade and base materials in road construction across Nigeria due to their abundance and relatively good engineering properties (</w:t>
      </w:r>
      <w:proofErr w:type="spellStart"/>
      <w:r w:rsidRPr="00E973BB">
        <w:rPr>
          <w:rFonts w:ascii="Times New Roman" w:hAnsi="Times New Roman"/>
          <w:sz w:val="28"/>
          <w:szCs w:val="28"/>
        </w:rPr>
        <w:t>Adekoya</w:t>
      </w:r>
      <w:proofErr w:type="spellEnd"/>
      <w:r w:rsidRPr="00E973BB">
        <w:rPr>
          <w:rFonts w:ascii="Times New Roman" w:hAnsi="Times New Roman"/>
          <w:sz w:val="28"/>
          <w:szCs w:val="28"/>
        </w:rPr>
        <w:t>, 2003). However, their performance varies depending on their geological origin, mineral composition, and level of compaction.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In southwestern Nigeria, which includes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the basement complex terrain contributes to significant variations in lateritic soil properties. Previous studies have shown that soils derived from different parent rocks exhibit varying strength, plasticity, and moisture retention capacities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 These variations highlight the need for localized geotechnical assessments before using borrow pit materials in engineering applications.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A study by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 investigated borrow pits in southwestern Nigeria and found that lateritic soils exhibit a wide range of geotechnical properties, requiring stabilization in some cases. Similarly, </w:t>
      </w:r>
      <w:proofErr w:type="spellStart"/>
      <w:r w:rsidRPr="00E973BB">
        <w:rPr>
          <w:rFonts w:ascii="Times New Roman" w:hAnsi="Times New Roman"/>
          <w:sz w:val="28"/>
          <w:szCs w:val="28"/>
        </w:rPr>
        <w:t>Olawuyi</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Edeh</w:t>
      </w:r>
      <w:proofErr w:type="spellEnd"/>
      <w:r w:rsidRPr="00E973BB">
        <w:rPr>
          <w:rFonts w:ascii="Times New Roman" w:hAnsi="Times New Roman"/>
          <w:sz w:val="28"/>
          <w:szCs w:val="28"/>
        </w:rPr>
        <w:t xml:space="preserve"> (2017) emphasized that without proper geotechnical classification, some borrow pit materials may fail to meet the requirements for road construction. These studies underscore the importance of site-specific soil investigations.</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2.2. Geological Setting</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The geological setting of a region plays a fundamental role in determining the properties of its soils, particularly in terms of composition, strength, permeability, and suitability for construction purposes. The soils derived from weathered parent materials reflect the mineralogical and geochemical characteristics of the underlying </w:t>
      </w:r>
      <w:r w:rsidRPr="00E973BB">
        <w:rPr>
          <w:rFonts w:ascii="Times New Roman" w:hAnsi="Times New Roman"/>
          <w:sz w:val="28"/>
          <w:szCs w:val="28"/>
        </w:rPr>
        <w:lastRenderedPageBreak/>
        <w:t>bedrock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xml:space="preserve">, 1995).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both located in </w:t>
      </w:r>
      <w:proofErr w:type="spellStart"/>
      <w:r w:rsidRPr="00E973BB">
        <w:rPr>
          <w:rFonts w:ascii="Times New Roman" w:hAnsi="Times New Roman"/>
          <w:sz w:val="28"/>
          <w:szCs w:val="28"/>
        </w:rPr>
        <w:t>Ifelodun</w:t>
      </w:r>
      <w:proofErr w:type="spellEnd"/>
      <w:r w:rsidRPr="00E973BB">
        <w:rPr>
          <w:rFonts w:ascii="Times New Roman" w:hAnsi="Times New Roman"/>
          <w:sz w:val="28"/>
          <w:szCs w:val="28"/>
        </w:rPr>
        <w:t xml:space="preserve"> Local Government Area of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the geology is dominated by the Precambrian Basement Complex, consisting mainly of metamorphic and igneous rocks such as biotite gneiss, granite, </w:t>
      </w: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 and schist (</w:t>
      </w:r>
      <w:proofErr w:type="spellStart"/>
      <w:r w:rsidRPr="00E973BB">
        <w:rPr>
          <w:rFonts w:ascii="Times New Roman" w:hAnsi="Times New Roman"/>
          <w:sz w:val="28"/>
          <w:szCs w:val="28"/>
        </w:rPr>
        <w:t>Rahaman</w:t>
      </w:r>
      <w:proofErr w:type="spellEnd"/>
      <w:r w:rsidRPr="00E973BB">
        <w:rPr>
          <w:rFonts w:ascii="Times New Roman" w:hAnsi="Times New Roman"/>
          <w:sz w:val="28"/>
          <w:szCs w:val="28"/>
        </w:rPr>
        <w:t>, 1988). These rocks weather over time, giving rise to lateritic soils that serve as essential construction materials in the region.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2.2.1 Overview of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Geology</w:t>
      </w:r>
    </w:p>
    <w:p w:rsidR="003F0E2F" w:rsidRPr="00E973BB" w:rsidRDefault="003F0E2F" w:rsidP="00E973BB">
      <w:pPr>
        <w:spacing w:line="360" w:lineRule="auto"/>
        <w:jc w:val="both"/>
        <w:rPr>
          <w:rFonts w:ascii="Times New Roman" w:hAnsi="Times New Roman"/>
          <w:sz w:val="28"/>
          <w:szCs w:val="28"/>
        </w:rPr>
      </w:pP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located in the north-central region of Nigeria, is part of the Precambrian Basement Complex, which underlies a significant portion of the country. The basement complex consists of metamorphic and igneous rocks that have undergone intense deformation and recrystallization over millions of years (</w:t>
      </w:r>
      <w:proofErr w:type="spellStart"/>
      <w:r w:rsidRPr="00E973BB">
        <w:rPr>
          <w:rFonts w:ascii="Times New Roman" w:hAnsi="Times New Roman"/>
          <w:sz w:val="28"/>
          <w:szCs w:val="28"/>
        </w:rPr>
        <w:t>Ajibade</w:t>
      </w:r>
      <w:proofErr w:type="spellEnd"/>
      <w:r w:rsidRPr="00E973BB">
        <w:rPr>
          <w:rFonts w:ascii="Times New Roman" w:hAnsi="Times New Roman"/>
          <w:sz w:val="28"/>
          <w:szCs w:val="28"/>
        </w:rPr>
        <w:t xml:space="preserve"> et al., 1987). These rocks include: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Granite and Granitic Gneisses – These are widespread and serve as the dominant lithological units in many parts of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They contain minerals such as quartz, feldspar, and mica, which influence the composition of the derived soils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3F0E2F" w:rsidRPr="00E973BB" w:rsidRDefault="003F0E2F" w:rsidP="00E973BB">
      <w:pPr>
        <w:spacing w:line="360" w:lineRule="auto"/>
        <w:jc w:val="both"/>
        <w:rPr>
          <w:rFonts w:ascii="Times New Roman" w:hAnsi="Times New Roman"/>
          <w:sz w:val="28"/>
          <w:szCs w:val="28"/>
        </w:rPr>
      </w:pP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 xml:space="preserve"> and Schist – These metamorphic rocks contain alternating bands of light-colored quartz-feldspar minerals and dark-colored mafic minerals. The decomposition of these rocks results in soils with varying textures and mineral compositions (</w:t>
      </w:r>
      <w:proofErr w:type="spellStart"/>
      <w:r w:rsidRPr="00E973BB">
        <w:rPr>
          <w:rFonts w:ascii="Times New Roman" w:hAnsi="Times New Roman"/>
          <w:sz w:val="28"/>
          <w:szCs w:val="28"/>
        </w:rPr>
        <w:t>Rahaman</w:t>
      </w:r>
      <w:proofErr w:type="spellEnd"/>
      <w:r w:rsidRPr="00E973BB">
        <w:rPr>
          <w:rFonts w:ascii="Times New Roman" w:hAnsi="Times New Roman"/>
          <w:sz w:val="28"/>
          <w:szCs w:val="28"/>
        </w:rPr>
        <w:t>, 1988).</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Quartzite and Amphibolite – These rocks are relatively resistant to weathering and tend to form coarse-grained, well-drained soils with good engineering properties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The high temperature and humidity prevalent in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contribute to the rapid chemical weathering of these rocks, leading to the formation of lateritic soils, which are rich in iron and aluminum oxides. The composition of these soils varies </w:t>
      </w:r>
      <w:r w:rsidRPr="00E973BB">
        <w:rPr>
          <w:rFonts w:ascii="Times New Roman" w:hAnsi="Times New Roman"/>
          <w:sz w:val="28"/>
          <w:szCs w:val="28"/>
        </w:rPr>
        <w:lastRenderedPageBreak/>
        <w:t>significantly depending on the degree of weathering and the parent rock material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2.2.2 Geological Composition of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p>
    <w:p w:rsidR="003F0E2F" w:rsidRPr="00E973BB" w:rsidRDefault="003F0E2F" w:rsidP="00E973BB">
      <w:pPr>
        <w:spacing w:line="360" w:lineRule="auto"/>
        <w:jc w:val="both"/>
        <w:rPr>
          <w:rFonts w:ascii="Times New Roman" w:hAnsi="Times New Roman"/>
          <w:sz w:val="28"/>
          <w:szCs w:val="28"/>
        </w:rPr>
      </w:pP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proofErr w:type="gramStart"/>
      <w:r w:rsidRPr="00E973BB">
        <w:rPr>
          <w:rFonts w:ascii="Times New Roman" w:hAnsi="Times New Roman"/>
          <w:sz w:val="28"/>
          <w:szCs w:val="28"/>
        </w:rPr>
        <w:t>Afon</w:t>
      </w:r>
      <w:proofErr w:type="spellEnd"/>
      <w:r w:rsidRPr="00E973BB">
        <w:rPr>
          <w:rFonts w:ascii="Times New Roman" w:hAnsi="Times New Roman"/>
          <w:sz w:val="28"/>
          <w:szCs w:val="28"/>
        </w:rPr>
        <w:t xml:space="preserve">  are</w:t>
      </w:r>
      <w:proofErr w:type="gramEnd"/>
      <w:r w:rsidRPr="00E973BB">
        <w:rPr>
          <w:rFonts w:ascii="Times New Roman" w:hAnsi="Times New Roman"/>
          <w:sz w:val="28"/>
          <w:szCs w:val="28"/>
        </w:rPr>
        <w:t xml:space="preserve"> underlain by basement complex rocks that have undergone extensive weathering, resulting in the formation of lateritic soils. The primary rock types in these areas include: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2.2.2.1 Biotite Gneiss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Biotite gneiss is a foliated metamorphic rock composed mainly of feldspar, quartz, and biotite mica. It weathers into clay-rich soils that exhibit high plasticity and cohesion, making them suitable for embankment and foundation applications but requiring stabilization when used for road construction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2.2.2.2 Granite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 is a coarse-grained intrusive igneous rock composed of quartz, feldspar, and minor mafic minerals. The weathering of granite produces sandy lateritic soils that exhibit good drainage properties but may lack cohesion, making them susceptible to erosion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 When used in road construction, these soils may require blending with clay-rich materials to improve their load-bearing capacity.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2.2.2.3 </w:t>
      </w: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 xml:space="preserve"> and Schist</w:t>
      </w:r>
    </w:p>
    <w:p w:rsidR="003F0E2F" w:rsidRPr="00E973BB" w:rsidRDefault="003F0E2F" w:rsidP="00E973BB">
      <w:pPr>
        <w:spacing w:line="360" w:lineRule="auto"/>
        <w:jc w:val="both"/>
        <w:rPr>
          <w:rFonts w:ascii="Times New Roman" w:hAnsi="Times New Roman"/>
          <w:sz w:val="28"/>
          <w:szCs w:val="28"/>
        </w:rPr>
      </w:pP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 xml:space="preserve"> and schist are common in parts of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contributing to the formation of variable soil types. Schist-derived soils tend to be flaky and less cohesive, while </w:t>
      </w: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-derived soils may have intermediate properties between sandy and clayey soils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 These variations necessitate geotechnical testing before utilizing soils from borrow pits for construction purposes.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2.2.3 Influence of Parent Rock on Soil Properties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geotechnical properties of lateritic soils are largely dictated by the mineralogical composition and weathering behavior of the parent rock. Table 2.1 provides a summary of how different parent rock types influence key soil properties: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Table 2.1: Influence of Parent Rock on Soil Properties</w:t>
      </w:r>
    </w:p>
    <w:tbl>
      <w:tblPr>
        <w:tblpPr w:leftFromText="180" w:rightFromText="180" w:vertAnchor="text"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850"/>
        <w:gridCol w:w="1861"/>
        <w:gridCol w:w="1868"/>
        <w:gridCol w:w="1895"/>
      </w:tblGrid>
      <w:tr w:rsidR="003F0E2F" w:rsidRPr="00E973BB" w:rsidTr="00B26774">
        <w:tc>
          <w:tcPr>
            <w:tcW w:w="1876"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Parent Rock</w:t>
            </w:r>
          </w:p>
        </w:tc>
        <w:tc>
          <w:tcPr>
            <w:tcW w:w="1850"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Soil Type</w:t>
            </w:r>
          </w:p>
        </w:tc>
        <w:tc>
          <w:tcPr>
            <w:tcW w:w="1861"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Texture </w:t>
            </w:r>
          </w:p>
        </w:tc>
        <w:tc>
          <w:tcPr>
            <w:tcW w:w="1868"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Plasticity </w:t>
            </w:r>
          </w:p>
        </w:tc>
        <w:tc>
          <w:tcPr>
            <w:tcW w:w="1895"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Compaction &amp; strength </w:t>
            </w:r>
          </w:p>
        </w:tc>
      </w:tr>
      <w:tr w:rsidR="003F0E2F" w:rsidRPr="00E973BB" w:rsidTr="00B26774">
        <w:tc>
          <w:tcPr>
            <w:tcW w:w="1876"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Biotite Gneiss</w:t>
            </w:r>
          </w:p>
        </w:tc>
        <w:tc>
          <w:tcPr>
            <w:tcW w:w="1850"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Clayey laterite</w:t>
            </w:r>
          </w:p>
        </w:tc>
        <w:tc>
          <w:tcPr>
            <w:tcW w:w="1861"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Fine-grained </w:t>
            </w:r>
          </w:p>
        </w:tc>
        <w:tc>
          <w:tcPr>
            <w:tcW w:w="1868"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High </w:t>
            </w:r>
          </w:p>
        </w:tc>
        <w:tc>
          <w:tcPr>
            <w:tcW w:w="1895"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High cohesion but may shrink/swell</w:t>
            </w:r>
          </w:p>
        </w:tc>
      </w:tr>
      <w:tr w:rsidR="003F0E2F" w:rsidRPr="00E973BB" w:rsidTr="00B26774">
        <w:tc>
          <w:tcPr>
            <w:tcW w:w="1876"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Granite </w:t>
            </w:r>
          </w:p>
        </w:tc>
        <w:tc>
          <w:tcPr>
            <w:tcW w:w="1850"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Sandy laterite </w:t>
            </w:r>
          </w:p>
        </w:tc>
        <w:tc>
          <w:tcPr>
            <w:tcW w:w="1861"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Coarse-grained</w:t>
            </w:r>
          </w:p>
        </w:tc>
        <w:tc>
          <w:tcPr>
            <w:tcW w:w="1868"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Low </w:t>
            </w:r>
          </w:p>
        </w:tc>
        <w:tc>
          <w:tcPr>
            <w:tcW w:w="1895"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Good drain age, low cohesion</w:t>
            </w:r>
          </w:p>
        </w:tc>
      </w:tr>
      <w:tr w:rsidR="003F0E2F" w:rsidRPr="00E973BB" w:rsidTr="00B26774">
        <w:tc>
          <w:tcPr>
            <w:tcW w:w="1876" w:type="dxa"/>
            <w:shd w:val="clear" w:color="auto" w:fill="auto"/>
          </w:tcPr>
          <w:p w:rsidR="003F0E2F" w:rsidRPr="00E973BB" w:rsidRDefault="003F0E2F" w:rsidP="00E973BB">
            <w:pPr>
              <w:spacing w:line="360" w:lineRule="auto"/>
              <w:jc w:val="both"/>
              <w:rPr>
                <w:rFonts w:ascii="Times New Roman" w:hAnsi="Times New Roman"/>
                <w:sz w:val="28"/>
                <w:szCs w:val="28"/>
              </w:rPr>
            </w:pP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 xml:space="preserve"> </w:t>
            </w:r>
          </w:p>
        </w:tc>
        <w:tc>
          <w:tcPr>
            <w:tcW w:w="1850"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Mixed laterite</w:t>
            </w:r>
          </w:p>
        </w:tc>
        <w:tc>
          <w:tcPr>
            <w:tcW w:w="1861"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Medium to coarse</w:t>
            </w:r>
          </w:p>
        </w:tc>
        <w:tc>
          <w:tcPr>
            <w:tcW w:w="1868"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Mode rate</w:t>
            </w:r>
          </w:p>
        </w:tc>
        <w:tc>
          <w:tcPr>
            <w:tcW w:w="1895"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Intermediate properties</w:t>
            </w:r>
          </w:p>
        </w:tc>
      </w:tr>
      <w:tr w:rsidR="003F0E2F" w:rsidRPr="00E973BB" w:rsidTr="00B26774">
        <w:tc>
          <w:tcPr>
            <w:tcW w:w="1876"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Schist </w:t>
            </w:r>
          </w:p>
        </w:tc>
        <w:tc>
          <w:tcPr>
            <w:tcW w:w="1850"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Flaky laterite</w:t>
            </w:r>
          </w:p>
        </w:tc>
        <w:tc>
          <w:tcPr>
            <w:tcW w:w="1861"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Fine-grained</w:t>
            </w:r>
          </w:p>
        </w:tc>
        <w:tc>
          <w:tcPr>
            <w:tcW w:w="1868"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Mode rate to high</w:t>
            </w:r>
          </w:p>
        </w:tc>
        <w:tc>
          <w:tcPr>
            <w:tcW w:w="1895"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Low strength and poor compaction</w:t>
            </w:r>
          </w:p>
        </w:tc>
      </w:tr>
    </w:tbl>
    <w:p w:rsidR="003F0E2F" w:rsidRPr="00E973BB" w:rsidRDefault="003F0E2F"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The data in Table 2.1 highlights how soils derived from different rock types exhibit distinct engineering behaviors. For example, gneiss-derived soils are often highly </w:t>
      </w:r>
      <w:r w:rsidRPr="00E973BB">
        <w:rPr>
          <w:rFonts w:ascii="Times New Roman" w:hAnsi="Times New Roman"/>
          <w:sz w:val="28"/>
          <w:szCs w:val="28"/>
        </w:rPr>
        <w:lastRenderedPageBreak/>
        <w:t>cohesive but may require moisture control to prevent excessive shrinkage, whereas granite-derived soils drain well but may require stabilization for use in load-bearing applications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E973BB" w:rsidRPr="00E973BB" w:rsidRDefault="00E973BB"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2.2.4 Lateritic Soil Formation and Characteristics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Lateritic soils are a dominant soil type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due to the prolonged weathering of basement complex rocks under tropical climatic conditions. The key processes involved in lateritic soil formation include: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1. Leaching of Silica and Bases: The heavy rainfall in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leads to the dissolution and leaching of silica, potassium, sodium, and calcium, leaving behind aluminum and iron oxides (</w:t>
      </w:r>
      <w:proofErr w:type="spellStart"/>
      <w:r w:rsidRPr="00E973BB">
        <w:rPr>
          <w:rFonts w:ascii="Times New Roman" w:hAnsi="Times New Roman"/>
          <w:sz w:val="28"/>
          <w:szCs w:val="28"/>
        </w:rPr>
        <w:t>Igwe</w:t>
      </w:r>
      <w:proofErr w:type="spellEnd"/>
      <w:r w:rsidRPr="00E973BB">
        <w:rPr>
          <w:rFonts w:ascii="Times New Roman" w:hAnsi="Times New Roman"/>
          <w:sz w:val="28"/>
          <w:szCs w:val="28"/>
        </w:rPr>
        <w:t xml:space="preserve"> et al., 2013).</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 Accumulation of Secondary Minerals: The remaining aluminum and iron oxides accumulate to form lateritic crusts, which harden over time. The presence of iron oxide gives lateritic soils their characteristic reddish-brown color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3. Formation of Clay Minerals: In highly weathered soils, kaolinite and other clay minerals dominate, increasing the soil's plasticity and water-holding capacity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Due to these processes, lateritic soils exhibit high variability in their physical and mechanical properties, requiring proper geotechnical classification before use in construction.</w:t>
      </w:r>
    </w:p>
    <w:p w:rsidR="00B26774" w:rsidRDefault="00B26774" w:rsidP="00E973BB">
      <w:pPr>
        <w:spacing w:line="360" w:lineRule="auto"/>
        <w:jc w:val="both"/>
        <w:rPr>
          <w:rFonts w:ascii="Times New Roman" w:hAnsi="Times New Roman"/>
          <w:sz w:val="28"/>
          <w:szCs w:val="28"/>
        </w:rPr>
      </w:pPr>
    </w:p>
    <w:p w:rsidR="00B26774" w:rsidRDefault="00B26774" w:rsidP="00E973BB">
      <w:pPr>
        <w:spacing w:line="360" w:lineRule="auto"/>
        <w:jc w:val="both"/>
        <w:rPr>
          <w:rFonts w:ascii="Times New Roman" w:hAnsi="Times New Roman"/>
          <w:sz w:val="28"/>
          <w:szCs w:val="28"/>
        </w:rPr>
      </w:pPr>
    </w:p>
    <w:p w:rsidR="00B26774" w:rsidRDefault="00B26774"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2.2.5 Implications for Engineering Applications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The geological setting of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has direct implications for engineering and construction projects in these areas. Based on the geological composition and soil characteristics, the following key considerations should be made: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1. Soil Suitability for Road Construction: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Lateritic soils with high clay content (from biotite gneiss) may require stabilization to improve bearing capacity.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Sandy soils from granite sources provide good drainage but require compaction to enhance strength.</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 Suitability for Foundations and Embankments: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Clay-rich lateritic soils can be used for embankments but must be compacted to reduce settlement risks.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Schist-derived soils should be avoided in load-bearing structures due to their weak compaction properties.</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3. Need for Soil Stabilization: </w:t>
      </w:r>
      <w:r w:rsidRPr="00E973BB">
        <w:rPr>
          <w:rFonts w:ascii="Times New Roman" w:hAnsi="Times New Roman"/>
          <w:sz w:val="28"/>
          <w:szCs w:val="28"/>
        </w:rPr>
        <w:t>Lime or cement stabilization may be necessary for highly plastic soils to enhance their strength and reduce shrinkage potential (</w:t>
      </w:r>
      <w:proofErr w:type="spellStart"/>
      <w:r w:rsidRPr="00E973BB">
        <w:rPr>
          <w:rFonts w:ascii="Times New Roman" w:hAnsi="Times New Roman"/>
          <w:sz w:val="28"/>
          <w:szCs w:val="28"/>
        </w:rPr>
        <w:t>Salahudeen</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Sadeeq</w:t>
      </w:r>
      <w:proofErr w:type="spellEnd"/>
      <w:r w:rsidRPr="00E973BB">
        <w:rPr>
          <w:rFonts w:ascii="Times New Roman" w:hAnsi="Times New Roman"/>
          <w:sz w:val="28"/>
          <w:szCs w:val="28"/>
        </w:rPr>
        <w:t>,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2.3.0 Geotechnical Properties of Borrow Pit Soils in </w:t>
      </w:r>
      <w:proofErr w:type="spellStart"/>
      <w:r w:rsidRPr="00E973BB">
        <w:rPr>
          <w:rFonts w:ascii="Times New Roman" w:hAnsi="Times New Roman"/>
          <w:sz w:val="28"/>
          <w:szCs w:val="28"/>
        </w:rPr>
        <w:t>Ganmo</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Amoyo</w:t>
      </w:r>
      <w:proofErr w:type="spellEnd"/>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Geotechnical properties play a crucial role in determining the suitability of soils for engineering applications. These properties influence construction performance, foundation stability, and pavement durability. The soils from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are predominantly lateritic, derived from the weathering of basement complex rocks such as biotite gneiss, granite, and schist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2.3.1 Particle Size Distribution</w:t>
      </w:r>
    </w:p>
    <w:p w:rsidR="00E973BB"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Particle size distribution is a fundamental geotechnical property that influences soil behavior in construction. It determines whether a soil is predominantly sandy, silty, or clayey, which affects drainage, compaction, and stability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2.3.1.1 Grain Size Analysis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Soils from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exhibit variations in grain size due to differences in parent rock composition. The results of previous studies indicate that:</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Soils derived from granite tend to have a higher proportion of sand-sized particles (50-70%), making them well-draining but less cohesive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Soils from biotite gneiss contain more clay and silt particles (30-50%), which increases plasticity and cohesion but reduces permeability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Soils derived from schist exhibit mixed characteristics, with moderate clay content (20-40%) and variable silt-sand ratios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These variations impact the engineering applications of the soils, requiring modifications such as blending or stabilization to optimize their performance in road construction and foundation works.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2.3.1.2 Engineering Implications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Sandy soils (granite-derived) are suitable for subgrade layers in road construction but require compaction to improve cohesion.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Clay-rich soils (gneiss-derived) are useful for embankments but may need lime or cement stabilization to reduce shrink-swell potential.</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Mixed soils (schist-derived) exhibit intermediate properties and may require additional geotechnical evaluation before use in load-bearing applications.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2.3.2 </w:t>
      </w: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Limits (Plasticity and Consistency Limits)</w:t>
      </w:r>
    </w:p>
    <w:p w:rsidR="003F0E2F" w:rsidRPr="00E973BB" w:rsidRDefault="003F0E2F" w:rsidP="00E973BB">
      <w:pPr>
        <w:spacing w:line="360" w:lineRule="auto"/>
        <w:jc w:val="both"/>
        <w:rPr>
          <w:rFonts w:ascii="Times New Roman" w:hAnsi="Times New Roman"/>
          <w:sz w:val="28"/>
          <w:szCs w:val="28"/>
        </w:rPr>
      </w:pP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limits describe the plasticity characteristics of soil and are essential for evaluating soil workability, moisture retention, and shrinkage behavior (</w:t>
      </w:r>
      <w:proofErr w:type="spellStart"/>
      <w:r w:rsidRPr="00E973BB">
        <w:rPr>
          <w:rFonts w:ascii="Times New Roman" w:hAnsi="Times New Roman"/>
          <w:sz w:val="28"/>
          <w:szCs w:val="28"/>
        </w:rPr>
        <w:t>Olawuyi</w:t>
      </w:r>
      <w:proofErr w:type="spellEnd"/>
      <w:r w:rsidRPr="00E973BB">
        <w:rPr>
          <w:rFonts w:ascii="Times New Roman" w:hAnsi="Times New Roman"/>
          <w:sz w:val="28"/>
          <w:szCs w:val="28"/>
        </w:rPr>
        <w:t>, 2017). These limits include: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1. Liquid Limit (LL): The moisture content at which soil transitions from plastic to liquid state.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 Plastic Limit (PL): The moisture content at which soil begins to exhibit plastic behavior.</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3. Plasticity Index (PI): The difference between LL and PL, indicating soil expansiveness.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2.3.2.1 Observed </w:t>
      </w: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 Values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Granite-derived soils: LL (30-45%), PL (15-25%), PI (10-20%) → Low plasticity, suitable for road subgrade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Gneiss-derived soils: LL (50-70%), PL (25-40%), PI (20-35%) → High plasticity, requiring stabilization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Schist-derived soils: LL (40-55%), PL (20-30%), PI (15-25%) → Moderate plasticity, may require modification for structural applications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2.3.2.2 Engineering Implications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Low plasticity soils (granite-derived) have good workability but may require water retention measures.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High plasticity soils (gneiss-derived) may experience excessive shrink-swell behavior, posing a risk for foundations and requiring stabilization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E973BB"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Moderate plasticity soils (schist-derived) provide a balance between stability and workability, making them suitable for general construction applications.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2.3.3 Compaction Characteristics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Compaction improves soil strength by increasing density and reducing air voids, making it an essential factor in construction (</w:t>
      </w:r>
      <w:proofErr w:type="spellStart"/>
      <w:r w:rsidRPr="00E973BB">
        <w:rPr>
          <w:rFonts w:ascii="Times New Roman" w:hAnsi="Times New Roman"/>
          <w:sz w:val="28"/>
          <w:szCs w:val="28"/>
        </w:rPr>
        <w:t>Igwe</w:t>
      </w:r>
      <w:proofErr w:type="spellEnd"/>
      <w:r w:rsidRPr="00E973BB">
        <w:rPr>
          <w:rFonts w:ascii="Times New Roman" w:hAnsi="Times New Roman"/>
          <w:sz w:val="28"/>
          <w:szCs w:val="28"/>
        </w:rPr>
        <w:t xml:space="preserve"> et al., 2013). The compaction properties of lateritic soils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vary depending on grain size distribution and plasticity.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2.3.3.1 Maximum Dry Density (MDD) and Optimum Moisture Content (OMC)</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Granite-derived soils: MDD (1.85-2.10 g/cm³), OMC (8-12%) → High density, low water demand, good for road subgrades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Gneiss-derived soils: MDD (1.60-1.85 g/cm³), OMC (12-18%) → Lower density, requiring compaction effort and stabilization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Schist-derived soils: MDD (1.70-1.95 g/cm³), OMC (10-15%) → Intermediate compaction properties, suitable for various applications.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2.3.3.2 Engineering Implications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High-density soils (granite-derived) perform well in road construction but require moisture control.</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Lower-density soils (gneiss-derived) are prone to settlement and require stabilization.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Moderate-density soils (schist-derived) are versatile but require field testing before application.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2.3.4 Shear Strength and Bearing Capacity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Shear strength determines the ability of soil to resist failure under load, while bearing capacity defines its ability to support structures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 These properties are critical for foundation design and slope stability.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2.3.4.1 Observed Shear Strength Parameters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Granite-derived soils: Cohesion (10-20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 Angle of internal friction (30-40°) → High friction, low cohesion, suitable for slopes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Gneiss-derived soils: Cohesion (20-50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 Angle of internal friction (20-30°) → High cohesion, requires stabilization for high-load applications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Schist-derived soils: Cohesion (15-35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 Angle of internal friction (25-35°) → Moderate stability, versatile use in construction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2.3.4.2 Bearing Capacity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Granite-derived soils: 120-200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 Suitable for light foundations.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Gneiss-derived soils: 80-150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 May require stabilization.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Schist-derived soils: 100-180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 Moderate bearing capacity.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2.3.4.3 Engineering Implications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Low-cohesion soils (granite-derived) are stable but require reinforcement in foundation applications.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High-cohesion soils (gneiss-derived) may suffer from shrinkage and swelling, requiring moisture control.</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Moderate-cohesion soils (schist-derived) are generally acceptable for foundation works.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2.3.5 Permeability and Drainage Properties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Permeability determines how well water moves through the soil, affecting drainage and erosion resistance.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Granite-derived soils: High permeability (1x10</w:t>
      </w:r>
      <w:r w:rsidRPr="00E973BB">
        <w:rPr>
          <w:rFonts w:ascii="Cambria Math" w:hAnsi="Cambria Math" w:cs="Cambria Math"/>
          <w:sz w:val="28"/>
          <w:szCs w:val="28"/>
        </w:rPr>
        <w:t>⁻</w:t>
      </w:r>
      <w:r w:rsidRPr="00E973BB">
        <w:rPr>
          <w:rFonts w:ascii="Times New Roman" w:hAnsi="Times New Roman"/>
          <w:sz w:val="28"/>
          <w:szCs w:val="28"/>
        </w:rPr>
        <w:t>³ cm/s), good drainage.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Gneiss-derived soils: Low permeability (1x10</w:t>
      </w:r>
      <w:r w:rsidRPr="00E973BB">
        <w:rPr>
          <w:rFonts w:ascii="Cambria Math" w:hAnsi="Cambria Math" w:cs="Cambria Math"/>
          <w:sz w:val="28"/>
          <w:szCs w:val="28"/>
        </w:rPr>
        <w:t>⁻⁵</w:t>
      </w:r>
      <w:r w:rsidRPr="00E973BB">
        <w:rPr>
          <w:rFonts w:ascii="Times New Roman" w:hAnsi="Times New Roman"/>
          <w:sz w:val="28"/>
          <w:szCs w:val="28"/>
        </w:rPr>
        <w:t xml:space="preserve"> cm/s), water retention issues.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Schist-derived soils: Moderate permeability (1x10</w:t>
      </w:r>
      <w:r w:rsidRPr="00E973BB">
        <w:rPr>
          <w:rFonts w:ascii="Cambria Math" w:hAnsi="Cambria Math" w:cs="Cambria Math"/>
          <w:sz w:val="28"/>
          <w:szCs w:val="28"/>
        </w:rPr>
        <w:t>⁻⁴</w:t>
      </w:r>
      <w:r w:rsidRPr="00E973BB">
        <w:rPr>
          <w:rFonts w:ascii="Times New Roman" w:hAnsi="Times New Roman"/>
          <w:sz w:val="28"/>
          <w:szCs w:val="28"/>
        </w:rPr>
        <w:t xml:space="preserve"> cm/s), balanced drainage.</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Engineering Considerations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High permeability soils require erosion control.</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Low permeability soils are at risk of waterlogging.</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Moderate permeability soils provide a balance for construction.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2.4.0 Suitability of Borrow Pit Soils for Engineering Applications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The suitability of soils from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for engineering applications is largely determined by their geotechnical properties, including particle size distribution, plasticity, compaction characteristics, shear strength, and permeability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 These properties influence the behavior of the soil under different loading conditions, affecting its applicability in road construction, foundation design, embankments, and other civil engineering projects.</w:t>
      </w:r>
    </w:p>
    <w:p w:rsidR="003F0E2F"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This section evaluates the engineering suitability of borrow pit soils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based on standard geotechnical parameters and compares them to the required specifications for different construction applications.</w:t>
      </w:r>
    </w:p>
    <w:p w:rsidR="00B26774" w:rsidRDefault="00B26774" w:rsidP="00E973BB">
      <w:pPr>
        <w:spacing w:line="360" w:lineRule="auto"/>
        <w:jc w:val="both"/>
        <w:rPr>
          <w:rFonts w:ascii="Times New Roman" w:hAnsi="Times New Roman"/>
          <w:sz w:val="28"/>
          <w:szCs w:val="28"/>
        </w:rPr>
      </w:pPr>
    </w:p>
    <w:p w:rsidR="00B26774" w:rsidRPr="00E973BB" w:rsidRDefault="00B26774"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2.4.1 Criteria for Engineering Suitability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engineering suitability of soil is assessed based on its ability to meet specific performance requirements for different construction purposes. The following factors are critical:</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1. Strength and Stability: Soils used in foundation construction, embankments, and road bases must have adequate bearing capacity, shear strength, and stability under loading conditions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 Drainage Characteristics: The permeability of soil affects its ability to drain water and resist erosion, which is crucial for road subgrades and embankments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3. Plasticity and Compressibility: Excessive plasticity can cause shrink-swell behavior, leading to structural failure, while high compressibility can lead to settlement issues in buildings and roads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4. Compaction and Density: Soil used in road construction must achieve high compaction to ensure adequate load-bearing capacity and durability (</w:t>
      </w:r>
      <w:proofErr w:type="spellStart"/>
      <w:r w:rsidRPr="00E973BB">
        <w:rPr>
          <w:rFonts w:ascii="Times New Roman" w:hAnsi="Times New Roman"/>
          <w:sz w:val="28"/>
          <w:szCs w:val="28"/>
        </w:rPr>
        <w:t>Salahudeen</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Sadeeq</w:t>
      </w:r>
      <w:proofErr w:type="spellEnd"/>
      <w:r w:rsidRPr="00E973BB">
        <w:rPr>
          <w:rFonts w:ascii="Times New Roman" w:hAnsi="Times New Roman"/>
          <w:sz w:val="28"/>
          <w:szCs w:val="28"/>
        </w:rPr>
        <w:t>,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The suitability of borrow pit soils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for engineering applications is discussed in the following subsections based on these criteria.</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2.4.2 Suitability for Road Construction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2.4.2.1 Subgrade and Subbase Materials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subgrade and subbase layers of roads require materials with high load-bearing capacity, moderate plasticity, and good drainage properties. The borrow pit soils exhibit varying degrees of suitability: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Granite-derived soils (sandy laterites): These soils have low plasticity (PI = 10-20%), high permeability, and good compaction properties, making them suitable for subgrades but requiring moisture control to prevent erosion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Gneiss-derived soils (clayey laterites): These soils have higher plasticity (PI = 20-35%) and lower permeability, which can lead to water retention and shrink-swell issues. Stabilization with cement or lime is recommended for improved performance in road construction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Schist-derived soils (mixed laterites): These soils have moderate plasticity (PI = 15-25%) and fair permeability, making them a versatile material for subgrades and subbases when properly compacted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2.4.2.2 Wearing Course and Pavement Layers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For pavement layers, soil must have high strength, low plasticity, and good drainage to prevent deformation under traffic loads.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Granite-derived soils are preferred for pavement layers due to their high strength and drainage capabilities.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Gneiss-derived soils require stabilization before use in pavement layers to prevent deformation.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Schist-derived soils can be used in pavement layers if properly blended with stronger materials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2.4.3 Suitability for Foundation Construction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suitability of soil for foundation construction depends on bearing capacity, settlement characteristics, and stability.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Granite-derived soils: Bearing capacity (120-200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low plasticity, good stability → Suitable for shallow foundations, but may require moisture control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Gneiss-derived soils: Bearing capacity (80-150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high plasticity, potential swelling → Not ideal for foundations unless stabilized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Schist-derived soils: Bearing capacity (100-180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moderate plasticity, intermediate stability → Can support light structures but require compaction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2.4.4 Suitability for Embankments and Earthworks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Soils used in embankments should have moderate plasticity, good compaction properties, and stability under cyclic loading.</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Granite-derived soils: Good for embankments due to high strength and stability but may require moisture retention additives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Gneiss-derived soils: May cause settlement and instability due to high plasticity; require compaction and stabilization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Schist-derived soils: Moderately stable, requiring field testing before large-scale use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2.4.5 Suitability for Drainage and Erosion Control</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Proper drainage and erosion control depend on the permeability and cohesion of the soil.</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Granite-derived soils (high permeability): Good for drainage layers and erosion control but may need compaction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Gneiss-derived soils (low permeability): Not ideal for drainage applications but useful for retaining water in dams and reservoirs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Schist-derived soils (moderate permeability): Balanced performance for drainage and erosion control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2.4.6 Suitability for Stabilization and Improvement</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Soils that do not meet engineering specifications require stabilization with cement, lime, or mechanical blending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Gneiss-derived soils (high plasticity) → Require lime or cement stabilization for road and foundation applications (</w:t>
      </w:r>
      <w:proofErr w:type="spellStart"/>
      <w:r w:rsidRPr="00E973BB">
        <w:rPr>
          <w:rFonts w:ascii="Times New Roman" w:hAnsi="Times New Roman"/>
          <w:sz w:val="28"/>
          <w:szCs w:val="28"/>
        </w:rPr>
        <w:t>Sadeeq</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Schist-derived soils (moderate stability) → Require blending with stronger materials to improve strength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Granite-derived soils (low cohesion) → May require moisture control to prevent dust formation and erosion.</w:t>
      </w:r>
    </w:p>
    <w:p w:rsidR="003F0E2F" w:rsidRPr="00E973BB" w:rsidRDefault="003F0E2F"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3A0D10">
      <w:pPr>
        <w:spacing w:line="360" w:lineRule="auto"/>
        <w:jc w:val="center"/>
        <w:rPr>
          <w:rFonts w:ascii="Times New Roman" w:hAnsi="Times New Roman"/>
          <w:b/>
          <w:sz w:val="28"/>
          <w:szCs w:val="28"/>
        </w:rPr>
      </w:pPr>
      <w:r w:rsidRPr="00E973BB">
        <w:rPr>
          <w:rFonts w:ascii="Times New Roman" w:hAnsi="Times New Roman"/>
          <w:b/>
          <w:sz w:val="28"/>
          <w:szCs w:val="28"/>
        </w:rPr>
        <w:lastRenderedPageBreak/>
        <w:t>CHAPTER THREE</w:t>
      </w:r>
    </w:p>
    <w:p w:rsidR="003F0E2F" w:rsidRPr="00E973BB" w:rsidRDefault="003F0E2F" w:rsidP="003A0D10">
      <w:pPr>
        <w:spacing w:line="360" w:lineRule="auto"/>
        <w:jc w:val="center"/>
        <w:rPr>
          <w:rFonts w:ascii="Times New Roman" w:hAnsi="Times New Roman"/>
          <w:b/>
          <w:sz w:val="28"/>
          <w:szCs w:val="28"/>
        </w:rPr>
      </w:pPr>
      <w:r w:rsidRPr="00E973BB">
        <w:rPr>
          <w:rFonts w:ascii="Times New Roman" w:hAnsi="Times New Roman"/>
          <w:b/>
          <w:sz w:val="28"/>
          <w:szCs w:val="28"/>
        </w:rPr>
        <w:t>METHODOLOGY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The methodology for this research involves a systematic approach to assessing the geotechnical properties of borrow pit soils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Nigeria. This study will adopt a combination of field investigations, laboratory testing, and analytical methods to provide a comprehensive geotechnical profile of the selected sites. The methodology will follow ASTM (American Society for Testing and Materials) standards to ensure accuracy and reliability. The study will be conducted in five major phases: site selection and reconnaissance, laboratory analysis, data interpretation, and reporting of findings with recommendations.</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3.1 Site Selection and Reconnaissance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The first phase of the study involves the identification and selection of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These locations are chosen due to their significance in supplying soil materials for construction projects in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A reconnaissance survey will be conducted to document the topography, accessibility, depth of excavation, drainage conditions, and environmental impact of the borrow pits. This survey will help identify the best locations for sample collection and determine potential variations in soil properties across different borrow pits (</w:t>
      </w:r>
      <w:proofErr w:type="spellStart"/>
      <w:r w:rsidRPr="00E973BB">
        <w:rPr>
          <w:rFonts w:ascii="Times New Roman" w:hAnsi="Times New Roman"/>
          <w:sz w:val="28"/>
          <w:szCs w:val="28"/>
        </w:rPr>
        <w:t>Coduto</w:t>
      </w:r>
      <w:proofErr w:type="spellEnd"/>
      <w:r w:rsidRPr="00E973BB">
        <w:rPr>
          <w:rFonts w:ascii="Times New Roman" w:hAnsi="Times New Roman"/>
          <w:sz w:val="28"/>
          <w:szCs w:val="28"/>
        </w:rPr>
        <w:t xml:space="preserve"> et al., 2016).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A Global Positioning System (GPS) survey will be used to mark the coordinates of each selected borrow pit, ensuring accurate mapping and location tracking (Das, 2019). The survey will also assess the geological characteristics of the area, using existing geological and soil maps to understand subsurface conditions (ASTM D2487-17).</w:t>
      </w:r>
    </w:p>
    <w:p w:rsidR="00E973BB" w:rsidRPr="00E973BB" w:rsidRDefault="00E973BB"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3.2 Field Sampling </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Fieldwork will involve the collection of disturbed and undisturbed soil samples from different depths (0.5 m, 1.0 m, and 1.5 m) at each borrow pit. Disturbed samples will be obtained using a hand auger, while undisturbed samples will be extracted using a Shelby tube sampler to preserve soil structure for laboratory testing (Bowles, 2020).</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3.3 Laboratory Testing</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After sample collection, laboratory analyses will be conducted using ASTM standard methods to determine the physical, mechanical, and engineering properties of the soil samples. Laboratory tests will include: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3.3.1.</w:t>
      </w:r>
      <w:r w:rsidRPr="00E973BB">
        <w:rPr>
          <w:rFonts w:ascii="Times New Roman" w:hAnsi="Times New Roman"/>
          <w:b/>
          <w:sz w:val="28"/>
          <w:szCs w:val="28"/>
        </w:rPr>
        <w:tab/>
        <w:t xml:space="preserve"> Particle Size Distribution Test (ASTM D6913-17</w:t>
      </w:r>
      <w:r w:rsidRPr="00E973BB">
        <w:rPr>
          <w:rFonts w:ascii="Times New Roman" w:hAnsi="Times New Roman"/>
          <w:sz w:val="28"/>
          <w:szCs w:val="28"/>
        </w:rPr>
        <w:t>)</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A sieve analysis will be performed on coarse-grained soils to classify them based on grain size distribution. Fine-grained soils will be analyzed using a hydrometer test (</w:t>
      </w:r>
      <w:proofErr w:type="spellStart"/>
      <w:r w:rsidRPr="00E973BB">
        <w:rPr>
          <w:rFonts w:ascii="Times New Roman" w:hAnsi="Times New Roman"/>
          <w:sz w:val="28"/>
          <w:szCs w:val="28"/>
        </w:rPr>
        <w:t>Terzaghi</w:t>
      </w:r>
      <w:proofErr w:type="spellEnd"/>
      <w:r w:rsidRPr="00E973BB">
        <w:rPr>
          <w:rFonts w:ascii="Times New Roman" w:hAnsi="Times New Roman"/>
          <w:sz w:val="28"/>
          <w:szCs w:val="28"/>
        </w:rPr>
        <w:t xml:space="preserve"> et al., 1996).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Aim:</w:t>
      </w:r>
      <w:r w:rsidRPr="00E973BB">
        <w:rPr>
          <w:rFonts w:ascii="Times New Roman" w:hAnsi="Times New Roman"/>
          <w:sz w:val="28"/>
          <w:szCs w:val="28"/>
        </w:rPr>
        <w:t xml:space="preserve"> to determine the particle stage of lateritic sample obtained. </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Apparatus:</w:t>
      </w:r>
      <w:r w:rsidRPr="00E973BB">
        <w:rPr>
          <w:rFonts w:ascii="Times New Roman" w:hAnsi="Times New Roman"/>
          <w:sz w:val="28"/>
          <w:szCs w:val="28"/>
        </w:rPr>
        <w:t xml:space="preserve"> Mechanical sieves shaker, set of sieved (9.75mm, 4.75mm, 2.36mm, 0.75mm) arranged in ascending order along with cap and receive, brushes, oven, balance and rubber-tipped pestle. </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Procedure:</w:t>
      </w:r>
    </w:p>
    <w:p w:rsidR="003F0E2F" w:rsidRPr="00E973BB" w:rsidRDefault="003F0E2F" w:rsidP="00E973BB">
      <w:pPr>
        <w:numPr>
          <w:ilvl w:val="0"/>
          <w:numId w:val="2"/>
        </w:numPr>
        <w:spacing w:line="360" w:lineRule="auto"/>
        <w:jc w:val="both"/>
        <w:rPr>
          <w:rFonts w:ascii="Times New Roman" w:hAnsi="Times New Roman"/>
          <w:sz w:val="28"/>
          <w:szCs w:val="28"/>
        </w:rPr>
      </w:pPr>
      <w:r w:rsidRPr="00E973BB">
        <w:rPr>
          <w:rFonts w:ascii="Times New Roman" w:hAnsi="Times New Roman"/>
          <w:sz w:val="28"/>
          <w:szCs w:val="28"/>
        </w:rPr>
        <w:t xml:space="preserve">The sample was allowed to dry by spreading it on a large tray and exposed it to    air. </w:t>
      </w:r>
    </w:p>
    <w:p w:rsidR="003F0E2F" w:rsidRPr="00E973BB" w:rsidRDefault="003F0E2F" w:rsidP="00E973BB">
      <w:pPr>
        <w:numPr>
          <w:ilvl w:val="0"/>
          <w:numId w:val="2"/>
        </w:numPr>
        <w:spacing w:line="360" w:lineRule="auto"/>
        <w:jc w:val="both"/>
        <w:rPr>
          <w:rFonts w:ascii="Times New Roman" w:hAnsi="Times New Roman"/>
          <w:sz w:val="28"/>
          <w:szCs w:val="28"/>
        </w:rPr>
      </w:pPr>
      <w:r w:rsidRPr="00E973BB">
        <w:rPr>
          <w:rFonts w:ascii="Times New Roman" w:hAnsi="Times New Roman"/>
          <w:sz w:val="28"/>
          <w:szCs w:val="28"/>
        </w:rPr>
        <w:t xml:space="preserve">500g of the lateritic soil sample were weighed </w:t>
      </w:r>
    </w:p>
    <w:p w:rsidR="003F0E2F" w:rsidRPr="00E973BB" w:rsidRDefault="003F0E2F" w:rsidP="00E973BB">
      <w:pPr>
        <w:numPr>
          <w:ilvl w:val="0"/>
          <w:numId w:val="2"/>
        </w:numPr>
        <w:spacing w:line="360" w:lineRule="auto"/>
        <w:jc w:val="both"/>
        <w:rPr>
          <w:rFonts w:ascii="Times New Roman" w:hAnsi="Times New Roman"/>
          <w:sz w:val="28"/>
          <w:szCs w:val="28"/>
        </w:rPr>
      </w:pPr>
      <w:r w:rsidRPr="00E973BB">
        <w:rPr>
          <w:rFonts w:ascii="Times New Roman" w:hAnsi="Times New Roman"/>
          <w:sz w:val="28"/>
          <w:szCs w:val="28"/>
        </w:rPr>
        <w:t xml:space="preserve">The sample was washed thoroughly to remove some part of clay content. The washing was stopped while the water coming out of the sieve was apparently clean. </w:t>
      </w:r>
    </w:p>
    <w:p w:rsidR="003F0E2F" w:rsidRPr="00E973BB" w:rsidRDefault="003F0E2F" w:rsidP="00E973BB">
      <w:pPr>
        <w:numPr>
          <w:ilvl w:val="0"/>
          <w:numId w:val="2"/>
        </w:num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It was token inside an electric oven to get dried for a period of 24hours. </w:t>
      </w:r>
    </w:p>
    <w:p w:rsidR="003F0E2F" w:rsidRPr="00E973BB" w:rsidRDefault="003F0E2F" w:rsidP="00E973BB">
      <w:pPr>
        <w:numPr>
          <w:ilvl w:val="0"/>
          <w:numId w:val="2"/>
        </w:numPr>
        <w:spacing w:line="360" w:lineRule="auto"/>
        <w:jc w:val="both"/>
        <w:rPr>
          <w:rFonts w:ascii="Times New Roman" w:hAnsi="Times New Roman"/>
          <w:sz w:val="28"/>
          <w:szCs w:val="28"/>
        </w:rPr>
      </w:pPr>
      <w:r w:rsidRPr="00E973BB">
        <w:rPr>
          <w:rFonts w:ascii="Times New Roman" w:hAnsi="Times New Roman"/>
          <w:sz w:val="28"/>
          <w:szCs w:val="28"/>
        </w:rPr>
        <w:t xml:space="preserve">The dried samples used were weighed and carefully poured into the sieve assemblage with cap placed over the sieve and the receiver at the bottom and shook with mechanical shaker for 10min. </w:t>
      </w:r>
    </w:p>
    <w:p w:rsidR="003F0E2F" w:rsidRPr="00E973BB" w:rsidRDefault="003F0E2F" w:rsidP="00E973BB">
      <w:pPr>
        <w:numPr>
          <w:ilvl w:val="0"/>
          <w:numId w:val="2"/>
        </w:numPr>
        <w:spacing w:line="360" w:lineRule="auto"/>
        <w:jc w:val="both"/>
        <w:rPr>
          <w:rFonts w:ascii="Times New Roman" w:hAnsi="Times New Roman"/>
          <w:sz w:val="28"/>
          <w:szCs w:val="28"/>
        </w:rPr>
      </w:pPr>
      <w:r w:rsidRPr="00E973BB">
        <w:rPr>
          <w:rFonts w:ascii="Times New Roman" w:hAnsi="Times New Roman"/>
          <w:sz w:val="28"/>
          <w:szCs w:val="28"/>
        </w:rPr>
        <w:t xml:space="preserve">The sample began to displace on the set of sieve based on their diameter which was weighed and recorded. </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3.3.2.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Limits Test (ASTM D4318-17)</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These parameters are critical for classifying soil behavior in construction applications (Das,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The </w:t>
      </w: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 test includes the following:</w:t>
      </w:r>
    </w:p>
    <w:p w:rsidR="003F0E2F" w:rsidRPr="00E973BB" w:rsidRDefault="003F0E2F" w:rsidP="00E973BB">
      <w:pPr>
        <w:numPr>
          <w:ilvl w:val="0"/>
          <w:numId w:val="3"/>
        </w:numPr>
        <w:spacing w:line="360" w:lineRule="auto"/>
        <w:jc w:val="both"/>
        <w:rPr>
          <w:rFonts w:ascii="Times New Roman" w:hAnsi="Times New Roman"/>
          <w:sz w:val="28"/>
          <w:szCs w:val="28"/>
        </w:rPr>
      </w:pPr>
      <w:r w:rsidRPr="00E973BB">
        <w:rPr>
          <w:rFonts w:ascii="Times New Roman" w:hAnsi="Times New Roman"/>
          <w:sz w:val="28"/>
          <w:szCs w:val="28"/>
        </w:rPr>
        <w:t>Liquid limit test (LL)</w:t>
      </w:r>
    </w:p>
    <w:p w:rsidR="003F0E2F" w:rsidRPr="00E973BB" w:rsidRDefault="003F0E2F" w:rsidP="00E973BB">
      <w:pPr>
        <w:numPr>
          <w:ilvl w:val="0"/>
          <w:numId w:val="3"/>
        </w:numPr>
        <w:spacing w:line="360" w:lineRule="auto"/>
        <w:jc w:val="both"/>
        <w:rPr>
          <w:rFonts w:ascii="Times New Roman" w:hAnsi="Times New Roman"/>
          <w:sz w:val="28"/>
          <w:szCs w:val="28"/>
        </w:rPr>
      </w:pPr>
      <w:r w:rsidRPr="00E973BB">
        <w:rPr>
          <w:rFonts w:ascii="Times New Roman" w:hAnsi="Times New Roman"/>
          <w:sz w:val="28"/>
          <w:szCs w:val="28"/>
        </w:rPr>
        <w:t>Plastic limit test (PL)</w:t>
      </w:r>
    </w:p>
    <w:p w:rsidR="003F0E2F" w:rsidRPr="00E973BB" w:rsidRDefault="003F0E2F" w:rsidP="00E973BB">
      <w:pPr>
        <w:numPr>
          <w:ilvl w:val="0"/>
          <w:numId w:val="3"/>
        </w:numPr>
        <w:spacing w:line="360" w:lineRule="auto"/>
        <w:jc w:val="both"/>
        <w:rPr>
          <w:rFonts w:ascii="Times New Roman" w:hAnsi="Times New Roman"/>
          <w:sz w:val="28"/>
          <w:szCs w:val="28"/>
        </w:rPr>
      </w:pPr>
      <w:r w:rsidRPr="00E973BB">
        <w:rPr>
          <w:rFonts w:ascii="Times New Roman" w:hAnsi="Times New Roman"/>
          <w:sz w:val="28"/>
          <w:szCs w:val="28"/>
        </w:rPr>
        <w:t>Plasticity index (PI)</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 xml:space="preserve">LIQUID LIMIT TEST </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 xml:space="preserve">Aim: </w:t>
      </w:r>
      <w:r w:rsidRPr="00E973BB">
        <w:rPr>
          <w:rFonts w:ascii="Times New Roman" w:hAnsi="Times New Roman"/>
          <w:sz w:val="28"/>
          <w:szCs w:val="28"/>
        </w:rPr>
        <w:t xml:space="preserve">to determine the minimum water content at which the soil will flow under specific force. </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Apparatus </w:t>
      </w:r>
    </w:p>
    <w:p w:rsidR="003F0E2F" w:rsidRPr="00E973BB" w:rsidRDefault="003F0E2F" w:rsidP="00E973BB">
      <w:pPr>
        <w:numPr>
          <w:ilvl w:val="0"/>
          <w:numId w:val="4"/>
        </w:numPr>
        <w:spacing w:line="360" w:lineRule="auto"/>
        <w:jc w:val="both"/>
        <w:rPr>
          <w:rFonts w:ascii="Times New Roman" w:hAnsi="Times New Roman"/>
          <w:sz w:val="28"/>
          <w:szCs w:val="28"/>
        </w:rPr>
      </w:pPr>
      <w:r w:rsidRPr="00E973BB">
        <w:rPr>
          <w:rFonts w:ascii="Times New Roman" w:hAnsi="Times New Roman"/>
          <w:sz w:val="28"/>
          <w:szCs w:val="28"/>
        </w:rPr>
        <w:t>Electric oven.</w:t>
      </w:r>
    </w:p>
    <w:p w:rsidR="003F0E2F" w:rsidRPr="00E973BB" w:rsidRDefault="003F0E2F" w:rsidP="00E973BB">
      <w:pPr>
        <w:numPr>
          <w:ilvl w:val="0"/>
          <w:numId w:val="4"/>
        </w:numPr>
        <w:spacing w:line="360" w:lineRule="auto"/>
        <w:jc w:val="both"/>
        <w:rPr>
          <w:rFonts w:ascii="Times New Roman" w:hAnsi="Times New Roman"/>
          <w:sz w:val="28"/>
          <w:szCs w:val="28"/>
        </w:rPr>
      </w:pPr>
      <w:proofErr w:type="spellStart"/>
      <w:r w:rsidRPr="00E973BB">
        <w:rPr>
          <w:rFonts w:ascii="Times New Roman" w:hAnsi="Times New Roman"/>
          <w:sz w:val="28"/>
          <w:szCs w:val="28"/>
        </w:rPr>
        <w:t>Casangrande</w:t>
      </w:r>
      <w:proofErr w:type="spellEnd"/>
      <w:r w:rsidRPr="00E973BB">
        <w:rPr>
          <w:rFonts w:ascii="Times New Roman" w:hAnsi="Times New Roman"/>
          <w:sz w:val="28"/>
          <w:szCs w:val="28"/>
        </w:rPr>
        <w:t xml:space="preserve"> machine. </w:t>
      </w:r>
    </w:p>
    <w:p w:rsidR="003F0E2F" w:rsidRPr="00E973BB" w:rsidRDefault="003F0E2F" w:rsidP="00E973BB">
      <w:pPr>
        <w:numPr>
          <w:ilvl w:val="0"/>
          <w:numId w:val="4"/>
        </w:numPr>
        <w:spacing w:line="360" w:lineRule="auto"/>
        <w:jc w:val="both"/>
        <w:rPr>
          <w:rFonts w:ascii="Times New Roman" w:hAnsi="Times New Roman"/>
          <w:sz w:val="28"/>
          <w:szCs w:val="28"/>
        </w:rPr>
      </w:pPr>
      <w:r w:rsidRPr="00E973BB">
        <w:rPr>
          <w:rFonts w:ascii="Times New Roman" w:hAnsi="Times New Roman"/>
          <w:sz w:val="28"/>
          <w:szCs w:val="28"/>
        </w:rPr>
        <w:t>B.S sieve no 36.</w:t>
      </w:r>
    </w:p>
    <w:p w:rsidR="003F0E2F" w:rsidRPr="00E973BB" w:rsidRDefault="003F0E2F" w:rsidP="00E973BB">
      <w:pPr>
        <w:numPr>
          <w:ilvl w:val="0"/>
          <w:numId w:val="4"/>
        </w:numPr>
        <w:spacing w:line="360" w:lineRule="auto"/>
        <w:jc w:val="both"/>
        <w:rPr>
          <w:rFonts w:ascii="Times New Roman" w:hAnsi="Times New Roman"/>
          <w:sz w:val="28"/>
          <w:szCs w:val="28"/>
        </w:rPr>
      </w:pPr>
      <w:r w:rsidRPr="00E973BB">
        <w:rPr>
          <w:rFonts w:ascii="Times New Roman" w:hAnsi="Times New Roman"/>
          <w:sz w:val="28"/>
          <w:szCs w:val="28"/>
        </w:rPr>
        <w:t xml:space="preserve">Spatula. </w:t>
      </w:r>
    </w:p>
    <w:p w:rsidR="003F0E2F" w:rsidRPr="00E973BB" w:rsidRDefault="003F0E2F" w:rsidP="00E973BB">
      <w:pPr>
        <w:numPr>
          <w:ilvl w:val="0"/>
          <w:numId w:val="4"/>
        </w:numPr>
        <w:spacing w:line="360" w:lineRule="auto"/>
        <w:jc w:val="both"/>
        <w:rPr>
          <w:rFonts w:ascii="Times New Roman" w:hAnsi="Times New Roman"/>
          <w:sz w:val="28"/>
          <w:szCs w:val="28"/>
        </w:rPr>
      </w:pPr>
      <w:r w:rsidRPr="00E973BB">
        <w:rPr>
          <w:rFonts w:ascii="Times New Roman" w:hAnsi="Times New Roman"/>
          <w:sz w:val="28"/>
          <w:szCs w:val="28"/>
        </w:rPr>
        <w:t xml:space="preserve">Grove.   </w:t>
      </w:r>
    </w:p>
    <w:p w:rsidR="003F0E2F" w:rsidRPr="00E973BB" w:rsidRDefault="003F0E2F" w:rsidP="00E973BB">
      <w:pPr>
        <w:numPr>
          <w:ilvl w:val="0"/>
          <w:numId w:val="4"/>
        </w:numPr>
        <w:spacing w:line="360" w:lineRule="auto"/>
        <w:jc w:val="both"/>
        <w:rPr>
          <w:rFonts w:ascii="Times New Roman" w:hAnsi="Times New Roman"/>
          <w:sz w:val="28"/>
          <w:szCs w:val="28"/>
        </w:rPr>
      </w:pPr>
      <w:r w:rsidRPr="00E973BB">
        <w:rPr>
          <w:rFonts w:ascii="Times New Roman" w:hAnsi="Times New Roman"/>
          <w:sz w:val="28"/>
          <w:szCs w:val="28"/>
        </w:rPr>
        <w:lastRenderedPageBreak/>
        <w:t>Glass sheet.</w:t>
      </w:r>
    </w:p>
    <w:p w:rsidR="003F0E2F" w:rsidRPr="00E973BB" w:rsidRDefault="003F0E2F" w:rsidP="00E973BB">
      <w:pPr>
        <w:numPr>
          <w:ilvl w:val="0"/>
          <w:numId w:val="4"/>
        </w:numPr>
        <w:spacing w:line="360" w:lineRule="auto"/>
        <w:ind w:left="630" w:hanging="360"/>
        <w:jc w:val="both"/>
        <w:rPr>
          <w:rFonts w:ascii="Times New Roman" w:hAnsi="Times New Roman"/>
          <w:sz w:val="28"/>
          <w:szCs w:val="28"/>
        </w:rPr>
      </w:pPr>
      <w:r w:rsidRPr="00E973BB">
        <w:rPr>
          <w:rFonts w:ascii="Times New Roman" w:hAnsi="Times New Roman"/>
          <w:sz w:val="28"/>
          <w:szCs w:val="28"/>
        </w:rPr>
        <w:t xml:space="preserve">Distilled water. </w:t>
      </w:r>
    </w:p>
    <w:p w:rsidR="003F0E2F" w:rsidRPr="00E973BB" w:rsidRDefault="003F0E2F" w:rsidP="00E973BB">
      <w:pPr>
        <w:numPr>
          <w:ilvl w:val="0"/>
          <w:numId w:val="4"/>
        </w:numPr>
        <w:spacing w:line="360" w:lineRule="auto"/>
        <w:ind w:left="630" w:hanging="360"/>
        <w:jc w:val="both"/>
        <w:rPr>
          <w:rFonts w:ascii="Times New Roman" w:hAnsi="Times New Roman"/>
          <w:sz w:val="28"/>
          <w:szCs w:val="28"/>
        </w:rPr>
      </w:pPr>
      <w:r w:rsidRPr="00E973BB">
        <w:rPr>
          <w:rFonts w:ascii="Times New Roman" w:hAnsi="Times New Roman"/>
          <w:sz w:val="28"/>
          <w:szCs w:val="28"/>
        </w:rPr>
        <w:t xml:space="preserve">Soil sample. </w:t>
      </w:r>
    </w:p>
    <w:p w:rsidR="003F0E2F" w:rsidRPr="00E973BB" w:rsidRDefault="003F0E2F" w:rsidP="00E973BB">
      <w:pPr>
        <w:spacing w:line="360" w:lineRule="auto"/>
        <w:ind w:left="270"/>
        <w:jc w:val="both"/>
        <w:rPr>
          <w:rFonts w:ascii="Times New Roman" w:hAnsi="Times New Roman"/>
          <w:b/>
          <w:sz w:val="28"/>
          <w:szCs w:val="28"/>
        </w:rPr>
      </w:pPr>
      <w:r w:rsidRPr="00E973BB">
        <w:rPr>
          <w:rFonts w:ascii="Times New Roman" w:hAnsi="Times New Roman"/>
          <w:b/>
          <w:sz w:val="28"/>
          <w:szCs w:val="28"/>
        </w:rPr>
        <w:t xml:space="preserve">Procedure </w:t>
      </w:r>
    </w:p>
    <w:p w:rsidR="003F0E2F" w:rsidRPr="00E973BB" w:rsidRDefault="003F0E2F" w:rsidP="00E973BB">
      <w:pPr>
        <w:numPr>
          <w:ilvl w:val="0"/>
          <w:numId w:val="5"/>
        </w:numPr>
        <w:spacing w:line="360" w:lineRule="auto"/>
        <w:jc w:val="both"/>
        <w:rPr>
          <w:rFonts w:ascii="Times New Roman" w:hAnsi="Times New Roman"/>
          <w:sz w:val="28"/>
          <w:szCs w:val="28"/>
        </w:rPr>
      </w:pPr>
      <w:r w:rsidRPr="00E973BB">
        <w:rPr>
          <w:rFonts w:ascii="Times New Roman" w:hAnsi="Times New Roman"/>
          <w:sz w:val="28"/>
          <w:szCs w:val="28"/>
        </w:rPr>
        <w:t xml:space="preserve">The soil was dried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Part of the sample was sieved through 4.75mm sieve, the sample passing the sieve was collected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A weighed portion of the sample was mixed with the amount of the necessary to give the soil required consistency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A dish (55mm diameter by 40mm deep) was filled with the soil in the consistent range of the </w:t>
      </w: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 test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The </w:t>
      </w:r>
      <w:proofErr w:type="spellStart"/>
      <w:r w:rsidRPr="00E973BB">
        <w:rPr>
          <w:rFonts w:ascii="Times New Roman" w:hAnsi="Times New Roman"/>
          <w:sz w:val="28"/>
          <w:szCs w:val="28"/>
        </w:rPr>
        <w:t>casangrande’s</w:t>
      </w:r>
      <w:proofErr w:type="spellEnd"/>
      <w:r w:rsidRPr="00E973BB">
        <w:rPr>
          <w:rFonts w:ascii="Times New Roman" w:hAnsi="Times New Roman"/>
          <w:sz w:val="28"/>
          <w:szCs w:val="28"/>
        </w:rPr>
        <w:t xml:space="preserve"> apparatus was half filled with paste of uniform consistency.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It was then cut a standard groove in the level paste with a grooving tool.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The cup was jacked continually by rotating the handle (in an anticlockwise movement) of the apparatus until the groove in the cup was closed.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The number of blows required to close the gap was recorded.</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A small part of the wet sample in the dish was placed in the container which was weighed and recorded.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The remaining part was collected from the dish and mixed with water and soil to attain required consistency and step 4 to 9 will be repeated on the wet sample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lastRenderedPageBreak/>
        <w:t>Five trials were made.</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The sample was oven-dried for a period of 24hours.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After attaining a constant weight, the container with the dried sample was weighed which was sued to determine the moisture content. </w:t>
      </w:r>
    </w:p>
    <w:p w:rsidR="003F0E2F" w:rsidRPr="00E973BB" w:rsidRDefault="003F0E2F" w:rsidP="00E973BB">
      <w:pPr>
        <w:spacing w:line="360" w:lineRule="auto"/>
        <w:ind w:left="270"/>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 xml:space="preserve">PLASTIC LIIMIT TEST </w:t>
      </w:r>
    </w:p>
    <w:p w:rsidR="003F0E2F" w:rsidRPr="00E973BB" w:rsidRDefault="003F0E2F" w:rsidP="00E973BB">
      <w:pPr>
        <w:spacing w:line="360" w:lineRule="auto"/>
        <w:ind w:left="270"/>
        <w:jc w:val="both"/>
        <w:rPr>
          <w:rFonts w:ascii="Times New Roman" w:hAnsi="Times New Roman"/>
          <w:sz w:val="28"/>
          <w:szCs w:val="28"/>
        </w:rPr>
      </w:pPr>
      <w:r w:rsidRPr="00E973BB">
        <w:rPr>
          <w:rFonts w:ascii="Times New Roman" w:hAnsi="Times New Roman"/>
          <w:b/>
          <w:sz w:val="28"/>
          <w:szCs w:val="28"/>
        </w:rPr>
        <w:t>Aim:</w:t>
      </w:r>
      <w:r w:rsidRPr="00E973BB">
        <w:rPr>
          <w:rFonts w:ascii="Times New Roman" w:hAnsi="Times New Roman"/>
          <w:sz w:val="28"/>
          <w:szCs w:val="28"/>
        </w:rPr>
        <w:t xml:space="preserve"> To determine</w:t>
      </w:r>
      <w:r w:rsidRPr="00E973BB">
        <w:rPr>
          <w:rFonts w:ascii="Times New Roman" w:hAnsi="Times New Roman"/>
          <w:b/>
          <w:sz w:val="28"/>
          <w:szCs w:val="28"/>
        </w:rPr>
        <w:t xml:space="preserve"> </w:t>
      </w:r>
      <w:r w:rsidRPr="00E973BB">
        <w:rPr>
          <w:rFonts w:ascii="Times New Roman" w:hAnsi="Times New Roman"/>
          <w:sz w:val="28"/>
          <w:szCs w:val="28"/>
        </w:rPr>
        <w:t xml:space="preserve">the water content below which the soil no longer behave as a plastic material. </w:t>
      </w:r>
    </w:p>
    <w:p w:rsidR="003F0E2F" w:rsidRPr="00E973BB" w:rsidRDefault="003F0E2F" w:rsidP="00E973BB">
      <w:pPr>
        <w:spacing w:line="360" w:lineRule="auto"/>
        <w:ind w:left="270"/>
        <w:jc w:val="both"/>
        <w:rPr>
          <w:rFonts w:ascii="Times New Roman" w:hAnsi="Times New Roman"/>
          <w:sz w:val="28"/>
          <w:szCs w:val="28"/>
        </w:rPr>
      </w:pPr>
      <w:r w:rsidRPr="00E973BB">
        <w:rPr>
          <w:rFonts w:ascii="Times New Roman" w:hAnsi="Times New Roman"/>
          <w:b/>
          <w:sz w:val="28"/>
          <w:szCs w:val="28"/>
        </w:rPr>
        <w:t xml:space="preserve">Apparatus </w:t>
      </w:r>
    </w:p>
    <w:p w:rsidR="003F0E2F" w:rsidRPr="00E973BB" w:rsidRDefault="003F0E2F" w:rsidP="00E973BB">
      <w:pPr>
        <w:numPr>
          <w:ilvl w:val="0"/>
          <w:numId w:val="6"/>
        </w:numPr>
        <w:spacing w:line="360" w:lineRule="auto"/>
        <w:jc w:val="both"/>
        <w:rPr>
          <w:rFonts w:ascii="Times New Roman" w:hAnsi="Times New Roman"/>
          <w:sz w:val="28"/>
          <w:szCs w:val="28"/>
        </w:rPr>
      </w:pPr>
      <w:r w:rsidRPr="00E973BB">
        <w:rPr>
          <w:rFonts w:ascii="Times New Roman" w:hAnsi="Times New Roman"/>
          <w:sz w:val="28"/>
          <w:szCs w:val="28"/>
        </w:rPr>
        <w:t xml:space="preserve">Electric oven </w:t>
      </w:r>
    </w:p>
    <w:p w:rsidR="003F0E2F" w:rsidRPr="00E973BB" w:rsidRDefault="003F0E2F" w:rsidP="00E973BB">
      <w:pPr>
        <w:numPr>
          <w:ilvl w:val="0"/>
          <w:numId w:val="6"/>
        </w:numPr>
        <w:spacing w:line="360" w:lineRule="auto"/>
        <w:jc w:val="both"/>
        <w:rPr>
          <w:rFonts w:ascii="Times New Roman" w:hAnsi="Times New Roman"/>
          <w:sz w:val="28"/>
          <w:szCs w:val="28"/>
        </w:rPr>
      </w:pPr>
      <w:r w:rsidRPr="00E973BB">
        <w:rPr>
          <w:rFonts w:ascii="Times New Roman" w:hAnsi="Times New Roman"/>
          <w:sz w:val="28"/>
          <w:szCs w:val="28"/>
        </w:rPr>
        <w:t>Balance sensitive to 0.01g</w:t>
      </w:r>
    </w:p>
    <w:p w:rsidR="003F0E2F" w:rsidRPr="00E973BB" w:rsidRDefault="003F0E2F" w:rsidP="00E973BB">
      <w:pPr>
        <w:numPr>
          <w:ilvl w:val="0"/>
          <w:numId w:val="6"/>
        </w:numPr>
        <w:spacing w:line="360" w:lineRule="auto"/>
        <w:jc w:val="both"/>
        <w:rPr>
          <w:rFonts w:ascii="Times New Roman" w:hAnsi="Times New Roman"/>
          <w:sz w:val="28"/>
          <w:szCs w:val="28"/>
        </w:rPr>
      </w:pPr>
      <w:r w:rsidRPr="00E973BB">
        <w:rPr>
          <w:rFonts w:ascii="Times New Roman" w:hAnsi="Times New Roman"/>
          <w:sz w:val="28"/>
          <w:szCs w:val="28"/>
        </w:rPr>
        <w:t xml:space="preserve">Glass plate </w:t>
      </w:r>
    </w:p>
    <w:p w:rsidR="003F0E2F" w:rsidRPr="00E973BB" w:rsidRDefault="003F0E2F" w:rsidP="00E973BB">
      <w:pPr>
        <w:numPr>
          <w:ilvl w:val="0"/>
          <w:numId w:val="6"/>
        </w:numPr>
        <w:spacing w:line="360" w:lineRule="auto"/>
        <w:jc w:val="both"/>
        <w:rPr>
          <w:rFonts w:ascii="Times New Roman" w:hAnsi="Times New Roman"/>
          <w:sz w:val="28"/>
          <w:szCs w:val="28"/>
        </w:rPr>
      </w:pPr>
      <w:r w:rsidRPr="00E973BB">
        <w:rPr>
          <w:rFonts w:ascii="Times New Roman" w:hAnsi="Times New Roman"/>
          <w:sz w:val="28"/>
          <w:szCs w:val="28"/>
        </w:rPr>
        <w:t xml:space="preserve">Spatula </w:t>
      </w:r>
    </w:p>
    <w:p w:rsidR="003F0E2F" w:rsidRPr="00E973BB" w:rsidRDefault="003F0E2F" w:rsidP="00E973BB">
      <w:pPr>
        <w:numPr>
          <w:ilvl w:val="0"/>
          <w:numId w:val="6"/>
        </w:numPr>
        <w:spacing w:line="360" w:lineRule="auto"/>
        <w:jc w:val="both"/>
        <w:rPr>
          <w:rFonts w:ascii="Times New Roman" w:hAnsi="Times New Roman"/>
          <w:sz w:val="28"/>
          <w:szCs w:val="28"/>
        </w:rPr>
      </w:pPr>
      <w:r w:rsidRPr="00E973BB">
        <w:rPr>
          <w:rFonts w:ascii="Times New Roman" w:hAnsi="Times New Roman"/>
          <w:sz w:val="28"/>
          <w:szCs w:val="28"/>
        </w:rPr>
        <w:t xml:space="preserve">Moisture container </w:t>
      </w:r>
    </w:p>
    <w:p w:rsidR="003F0E2F" w:rsidRPr="00E973BB" w:rsidRDefault="003F0E2F" w:rsidP="00E973BB">
      <w:pPr>
        <w:numPr>
          <w:ilvl w:val="0"/>
          <w:numId w:val="6"/>
        </w:numPr>
        <w:spacing w:line="360" w:lineRule="auto"/>
        <w:jc w:val="both"/>
        <w:rPr>
          <w:rFonts w:ascii="Times New Roman" w:hAnsi="Times New Roman"/>
          <w:b/>
          <w:sz w:val="28"/>
          <w:szCs w:val="28"/>
        </w:rPr>
      </w:pPr>
      <w:r w:rsidRPr="00E973BB">
        <w:rPr>
          <w:rFonts w:ascii="Times New Roman" w:hAnsi="Times New Roman"/>
          <w:sz w:val="28"/>
          <w:szCs w:val="28"/>
        </w:rPr>
        <w:t xml:space="preserve">Distilled water </w:t>
      </w:r>
    </w:p>
    <w:p w:rsidR="003F0E2F" w:rsidRPr="00E973BB" w:rsidRDefault="003F0E2F" w:rsidP="00E973BB">
      <w:pPr>
        <w:spacing w:line="360" w:lineRule="auto"/>
        <w:ind w:left="270"/>
        <w:jc w:val="both"/>
        <w:rPr>
          <w:rFonts w:ascii="Times New Roman" w:hAnsi="Times New Roman"/>
          <w:sz w:val="28"/>
          <w:szCs w:val="28"/>
        </w:rPr>
      </w:pPr>
      <w:r w:rsidRPr="00E973BB">
        <w:rPr>
          <w:rFonts w:ascii="Times New Roman" w:hAnsi="Times New Roman"/>
          <w:b/>
          <w:sz w:val="28"/>
          <w:szCs w:val="28"/>
        </w:rPr>
        <w:t xml:space="preserve">Procedure </w:t>
      </w:r>
    </w:p>
    <w:p w:rsidR="003F0E2F" w:rsidRPr="00E973BB" w:rsidRDefault="003F0E2F" w:rsidP="00E973BB">
      <w:pPr>
        <w:numPr>
          <w:ilvl w:val="0"/>
          <w:numId w:val="7"/>
        </w:numPr>
        <w:tabs>
          <w:tab w:val="left" w:pos="720"/>
        </w:tabs>
        <w:spacing w:line="360" w:lineRule="auto"/>
        <w:ind w:left="810"/>
        <w:jc w:val="both"/>
        <w:rPr>
          <w:rFonts w:ascii="Times New Roman" w:hAnsi="Times New Roman"/>
          <w:sz w:val="28"/>
          <w:szCs w:val="28"/>
        </w:rPr>
      </w:pPr>
      <w:r w:rsidRPr="00E973BB">
        <w:rPr>
          <w:rFonts w:ascii="Times New Roman" w:hAnsi="Times New Roman"/>
          <w:sz w:val="28"/>
          <w:szCs w:val="28"/>
        </w:rPr>
        <w:t xml:space="preserve">A small portion of the sample was selected, about the size of a large peanut, weighing approximately 2g and it was shaped into a dip sand soil. </w:t>
      </w:r>
    </w:p>
    <w:p w:rsidR="003F0E2F" w:rsidRPr="00E973BB" w:rsidRDefault="003F0E2F" w:rsidP="00E973BB">
      <w:pPr>
        <w:numPr>
          <w:ilvl w:val="0"/>
          <w:numId w:val="7"/>
        </w:numPr>
        <w:tabs>
          <w:tab w:val="left" w:pos="720"/>
          <w:tab w:val="left" w:pos="1080"/>
        </w:tabs>
        <w:spacing w:line="360" w:lineRule="auto"/>
        <w:ind w:left="810"/>
        <w:jc w:val="both"/>
        <w:rPr>
          <w:rFonts w:ascii="Times New Roman" w:hAnsi="Times New Roman"/>
          <w:sz w:val="28"/>
          <w:szCs w:val="28"/>
        </w:rPr>
      </w:pPr>
      <w:r w:rsidRPr="00E973BB">
        <w:rPr>
          <w:rFonts w:ascii="Times New Roman" w:hAnsi="Times New Roman"/>
          <w:sz w:val="28"/>
          <w:szCs w:val="28"/>
        </w:rPr>
        <w:t xml:space="preserve">The soil part was placed on the ground glass plate and using fingers in a palm position, the soil part was rolled into a long slender soil “thread”. The rate of rolling being between 80 and 90 strokes per min (ensuring that only the pressure required to gradually change the shape of the soil from a dip soil to 1/8 inch (3mm) uniform diameter was applied). </w:t>
      </w:r>
    </w:p>
    <w:p w:rsidR="003F0E2F" w:rsidRPr="00E973BB" w:rsidRDefault="003F0E2F" w:rsidP="00E973BB">
      <w:pPr>
        <w:numPr>
          <w:ilvl w:val="0"/>
          <w:numId w:val="7"/>
        </w:numPr>
        <w:tabs>
          <w:tab w:val="left" w:pos="720"/>
          <w:tab w:val="left" w:pos="1080"/>
        </w:tabs>
        <w:spacing w:line="360" w:lineRule="auto"/>
        <w:ind w:left="810"/>
        <w:jc w:val="both"/>
        <w:rPr>
          <w:rFonts w:ascii="Times New Roman" w:hAnsi="Times New Roman"/>
          <w:sz w:val="28"/>
          <w:szCs w:val="28"/>
        </w:rPr>
      </w:pPr>
      <w:r w:rsidRPr="00E973BB">
        <w:rPr>
          <w:rFonts w:ascii="Times New Roman" w:hAnsi="Times New Roman"/>
          <w:sz w:val="28"/>
          <w:szCs w:val="28"/>
        </w:rPr>
        <w:lastRenderedPageBreak/>
        <w:t xml:space="preserve">When the soil thread cracks, breaks or crumbles just as it reaches a diameter of 1/8 inch (3mm), the soil moisture content was at its plastic limit. The soil thread was packed up into the container which will be weighed and recorded. </w:t>
      </w:r>
    </w:p>
    <w:p w:rsidR="003F0E2F" w:rsidRPr="00E973BB" w:rsidRDefault="003F0E2F" w:rsidP="00E973BB">
      <w:pPr>
        <w:numPr>
          <w:ilvl w:val="0"/>
          <w:numId w:val="7"/>
        </w:numPr>
        <w:tabs>
          <w:tab w:val="left" w:pos="720"/>
          <w:tab w:val="left" w:pos="1080"/>
        </w:tabs>
        <w:spacing w:line="360" w:lineRule="auto"/>
        <w:ind w:left="810"/>
        <w:jc w:val="both"/>
        <w:rPr>
          <w:rFonts w:ascii="Times New Roman" w:hAnsi="Times New Roman"/>
          <w:sz w:val="28"/>
          <w:szCs w:val="28"/>
        </w:rPr>
      </w:pPr>
      <w:r w:rsidRPr="00E973BB">
        <w:rPr>
          <w:rFonts w:ascii="Times New Roman" w:hAnsi="Times New Roman"/>
          <w:sz w:val="28"/>
          <w:szCs w:val="28"/>
        </w:rPr>
        <w:t>If the soil thread does not crack or crumble, when it will be rolled to a diameter of 1/8mm (3mm), then stopped rolling, (if the soil was quite sticky, the soil was put in a part for some water to evaporate).</w:t>
      </w:r>
    </w:p>
    <w:p w:rsidR="003F0E2F" w:rsidRPr="00E973BB" w:rsidRDefault="003F0E2F" w:rsidP="00E973BB">
      <w:pPr>
        <w:numPr>
          <w:ilvl w:val="0"/>
          <w:numId w:val="7"/>
        </w:numPr>
        <w:tabs>
          <w:tab w:val="left" w:pos="720"/>
          <w:tab w:val="left" w:pos="1080"/>
        </w:tabs>
        <w:spacing w:line="360" w:lineRule="auto"/>
        <w:ind w:left="810"/>
        <w:jc w:val="both"/>
        <w:rPr>
          <w:rFonts w:ascii="Times New Roman" w:hAnsi="Times New Roman"/>
          <w:sz w:val="28"/>
          <w:szCs w:val="28"/>
        </w:rPr>
      </w:pPr>
      <w:r w:rsidRPr="00E973BB">
        <w:rPr>
          <w:rFonts w:ascii="Times New Roman" w:hAnsi="Times New Roman"/>
          <w:sz w:val="28"/>
          <w:szCs w:val="28"/>
        </w:rPr>
        <w:t xml:space="preserve">When the moisture content was at the plastic limit, the soil thread was broken into a clean dry container. </w:t>
      </w:r>
    </w:p>
    <w:p w:rsidR="003F0E2F" w:rsidRPr="00E973BB" w:rsidRDefault="003F0E2F" w:rsidP="00E973BB">
      <w:pPr>
        <w:numPr>
          <w:ilvl w:val="0"/>
          <w:numId w:val="7"/>
        </w:numPr>
        <w:tabs>
          <w:tab w:val="left" w:pos="720"/>
          <w:tab w:val="left" w:pos="1080"/>
        </w:tabs>
        <w:spacing w:line="360" w:lineRule="auto"/>
        <w:ind w:left="810"/>
        <w:jc w:val="both"/>
        <w:rPr>
          <w:rFonts w:ascii="Times New Roman" w:hAnsi="Times New Roman"/>
          <w:sz w:val="28"/>
          <w:szCs w:val="28"/>
        </w:rPr>
      </w:pPr>
      <w:r w:rsidRPr="00E973BB">
        <w:rPr>
          <w:rFonts w:ascii="Times New Roman" w:hAnsi="Times New Roman"/>
          <w:sz w:val="28"/>
          <w:szCs w:val="28"/>
        </w:rPr>
        <w:t xml:space="preserve">After 24hrs, the dried soil was weighed and the moisture content was recorded. </w:t>
      </w:r>
    </w:p>
    <w:p w:rsidR="003F0E2F" w:rsidRPr="00E973BB" w:rsidRDefault="003F0E2F" w:rsidP="00E973BB">
      <w:pPr>
        <w:numPr>
          <w:ilvl w:val="0"/>
          <w:numId w:val="7"/>
        </w:numPr>
        <w:tabs>
          <w:tab w:val="left" w:pos="720"/>
          <w:tab w:val="left" w:pos="1080"/>
        </w:tabs>
        <w:spacing w:line="360" w:lineRule="auto"/>
        <w:ind w:left="810"/>
        <w:jc w:val="both"/>
        <w:rPr>
          <w:rFonts w:ascii="Times New Roman" w:hAnsi="Times New Roman"/>
          <w:sz w:val="28"/>
          <w:szCs w:val="28"/>
        </w:rPr>
      </w:pPr>
      <w:r w:rsidRPr="00E973BB">
        <w:rPr>
          <w:rFonts w:ascii="Times New Roman" w:hAnsi="Times New Roman"/>
          <w:sz w:val="28"/>
          <w:szCs w:val="28"/>
        </w:rPr>
        <w:t xml:space="preserve">Step 4 and 5 were repeated as verification trial. </w:t>
      </w:r>
    </w:p>
    <w:p w:rsidR="003F0E2F" w:rsidRPr="003A0D10" w:rsidRDefault="003F0E2F" w:rsidP="003A0D10">
      <w:pPr>
        <w:numPr>
          <w:ilvl w:val="0"/>
          <w:numId w:val="7"/>
        </w:numPr>
        <w:tabs>
          <w:tab w:val="left" w:pos="720"/>
          <w:tab w:val="left" w:pos="1080"/>
        </w:tabs>
        <w:spacing w:line="360" w:lineRule="auto"/>
        <w:ind w:left="810"/>
        <w:jc w:val="both"/>
        <w:rPr>
          <w:rFonts w:ascii="Times New Roman" w:hAnsi="Times New Roman"/>
          <w:sz w:val="28"/>
          <w:szCs w:val="28"/>
        </w:rPr>
      </w:pPr>
      <w:r w:rsidRPr="00E973BB">
        <w:rPr>
          <w:rFonts w:ascii="Times New Roman" w:hAnsi="Times New Roman"/>
          <w:sz w:val="28"/>
          <w:szCs w:val="28"/>
        </w:rPr>
        <w:t xml:space="preserve">The average of two trails, if it does not vary more than 2% it was the plastic limit.  </w:t>
      </w:r>
    </w:p>
    <w:p w:rsidR="003F0E2F" w:rsidRPr="00E973BB" w:rsidRDefault="003F0E2F" w:rsidP="00E973BB">
      <w:pPr>
        <w:spacing w:line="360" w:lineRule="auto"/>
        <w:ind w:left="270"/>
        <w:jc w:val="both"/>
        <w:rPr>
          <w:rFonts w:ascii="Times New Roman" w:hAnsi="Times New Roman"/>
          <w:b/>
          <w:sz w:val="28"/>
          <w:szCs w:val="28"/>
        </w:rPr>
      </w:pPr>
      <w:r w:rsidRPr="00E973BB">
        <w:rPr>
          <w:rFonts w:ascii="Times New Roman" w:hAnsi="Times New Roman"/>
          <w:b/>
          <w:sz w:val="28"/>
          <w:szCs w:val="28"/>
        </w:rPr>
        <w:t>3.3.3. COMPACTION TEST (Proctor Test) (ASTM D698-12 &amp; ASTM D1557-12)</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Standard and Modified Proctor Tests will be conducted to determine the optimum moisture content (OMC) and maximum dry density (MDD) of the soil, which are key factors in evaluating soil compaction characteristics (Holtz et al., 2011).</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 xml:space="preserve">Aim: </w:t>
      </w:r>
      <w:r w:rsidRPr="00E973BB">
        <w:rPr>
          <w:rFonts w:ascii="Times New Roman" w:hAnsi="Times New Roman"/>
          <w:sz w:val="28"/>
          <w:szCs w:val="28"/>
        </w:rPr>
        <w:t xml:space="preserve">To evaluate the relationship between moisture (water and soil as it was being compacted by particular </w:t>
      </w:r>
      <w:proofErr w:type="spellStart"/>
      <w:r w:rsidRPr="00E973BB">
        <w:rPr>
          <w:rFonts w:ascii="Times New Roman" w:hAnsi="Times New Roman"/>
          <w:sz w:val="28"/>
          <w:szCs w:val="28"/>
        </w:rPr>
        <w:t>compactive</w:t>
      </w:r>
      <w:proofErr w:type="spellEnd"/>
      <w:r w:rsidRPr="00E973BB">
        <w:rPr>
          <w:rFonts w:ascii="Times New Roman" w:hAnsi="Times New Roman"/>
          <w:sz w:val="28"/>
          <w:szCs w:val="28"/>
        </w:rPr>
        <w:t xml:space="preserve"> effort). </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Apparatus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Drying oven (electric oven).</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 xml:space="preserve">Weighing balance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Proctor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 xml:space="preserve">Moisture content container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 xml:space="preserve">Mixing tray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 xml:space="preserve">Trowel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 xml:space="preserve">Spatula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 xml:space="preserve">4.5kg B.S rammer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 xml:space="preserve">Soil sample </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Procedure:</w:t>
      </w:r>
    </w:p>
    <w:p w:rsidR="003F0E2F" w:rsidRPr="00E973BB" w:rsidRDefault="003F0E2F" w:rsidP="00E973BB">
      <w:pPr>
        <w:numPr>
          <w:ilvl w:val="0"/>
          <w:numId w:val="9"/>
        </w:numPr>
        <w:spacing w:line="360" w:lineRule="auto"/>
        <w:jc w:val="both"/>
        <w:rPr>
          <w:rFonts w:ascii="Times New Roman" w:hAnsi="Times New Roman"/>
          <w:sz w:val="28"/>
          <w:szCs w:val="28"/>
        </w:rPr>
      </w:pPr>
      <w:r w:rsidRPr="00E973BB">
        <w:rPr>
          <w:rFonts w:ascii="Times New Roman" w:hAnsi="Times New Roman"/>
          <w:sz w:val="28"/>
          <w:szCs w:val="28"/>
        </w:rPr>
        <w:t xml:space="preserve">Sample preparation </w:t>
      </w:r>
    </w:p>
    <w:p w:rsidR="003F0E2F" w:rsidRPr="00E973BB" w:rsidRDefault="003F0E2F" w:rsidP="00E973BB">
      <w:pPr>
        <w:numPr>
          <w:ilvl w:val="0"/>
          <w:numId w:val="9"/>
        </w:numPr>
        <w:spacing w:line="360" w:lineRule="auto"/>
        <w:jc w:val="both"/>
        <w:rPr>
          <w:rFonts w:ascii="Times New Roman" w:hAnsi="Times New Roman"/>
          <w:b/>
          <w:sz w:val="28"/>
          <w:szCs w:val="28"/>
        </w:rPr>
      </w:pPr>
      <w:r w:rsidRPr="00E973BB">
        <w:rPr>
          <w:rFonts w:ascii="Times New Roman" w:hAnsi="Times New Roman"/>
          <w:sz w:val="28"/>
          <w:szCs w:val="28"/>
        </w:rPr>
        <w:t xml:space="preserve">Preparation of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w:t>
      </w:r>
    </w:p>
    <w:p w:rsidR="003F0E2F" w:rsidRPr="003A0D10" w:rsidRDefault="003F0E2F" w:rsidP="003A0D10">
      <w:pPr>
        <w:numPr>
          <w:ilvl w:val="0"/>
          <w:numId w:val="9"/>
        </w:numPr>
        <w:spacing w:line="360" w:lineRule="auto"/>
        <w:jc w:val="both"/>
        <w:rPr>
          <w:rFonts w:ascii="Times New Roman" w:hAnsi="Times New Roman"/>
          <w:b/>
          <w:sz w:val="28"/>
          <w:szCs w:val="28"/>
        </w:rPr>
      </w:pPr>
      <w:r w:rsidRPr="00E973BB">
        <w:rPr>
          <w:rFonts w:ascii="Times New Roman" w:hAnsi="Times New Roman"/>
          <w:sz w:val="28"/>
          <w:szCs w:val="28"/>
        </w:rPr>
        <w:t>Compaction and moisture determination stages.</w:t>
      </w:r>
    </w:p>
    <w:p w:rsidR="003F0E2F" w:rsidRPr="00E973BB" w:rsidRDefault="003F0E2F" w:rsidP="00E973BB">
      <w:pPr>
        <w:spacing w:line="360" w:lineRule="auto"/>
        <w:ind w:left="360"/>
        <w:jc w:val="both"/>
        <w:rPr>
          <w:rFonts w:ascii="Times New Roman" w:hAnsi="Times New Roman"/>
          <w:sz w:val="28"/>
          <w:szCs w:val="28"/>
        </w:rPr>
      </w:pPr>
      <w:r w:rsidRPr="00E973BB">
        <w:rPr>
          <w:rFonts w:ascii="Times New Roman" w:hAnsi="Times New Roman"/>
          <w:sz w:val="28"/>
          <w:szCs w:val="28"/>
        </w:rPr>
        <w:t xml:space="preserve">SAMPLE PREPARATION </w:t>
      </w:r>
    </w:p>
    <w:p w:rsidR="003F0E2F" w:rsidRPr="00E973BB" w:rsidRDefault="003F0E2F" w:rsidP="00E973BB">
      <w:pPr>
        <w:spacing w:line="360" w:lineRule="auto"/>
        <w:ind w:left="360"/>
        <w:jc w:val="both"/>
        <w:rPr>
          <w:rFonts w:ascii="Times New Roman" w:hAnsi="Times New Roman"/>
          <w:sz w:val="28"/>
          <w:szCs w:val="28"/>
        </w:rPr>
      </w:pPr>
      <w:r w:rsidRPr="00E973BB">
        <w:rPr>
          <w:rFonts w:ascii="Times New Roman" w:hAnsi="Times New Roman"/>
          <w:sz w:val="28"/>
          <w:szCs w:val="28"/>
        </w:rPr>
        <w:tab/>
        <w:t xml:space="preserve">Some quantity of the sample was obtained and pulverized and then the soil was sieved through 4.75mm sieve (ASTM). 3kg of the soil passing the sieve 4.75mm was obtained and spread on a large tray for the soil to dry properly. </w:t>
      </w:r>
    </w:p>
    <w:p w:rsidR="003F0E2F" w:rsidRPr="00E973BB" w:rsidRDefault="003F0E2F" w:rsidP="00E973BB">
      <w:pPr>
        <w:spacing w:line="360" w:lineRule="auto"/>
        <w:ind w:left="360"/>
        <w:jc w:val="both"/>
        <w:rPr>
          <w:rFonts w:ascii="Times New Roman" w:hAnsi="Times New Roman"/>
          <w:sz w:val="28"/>
          <w:szCs w:val="28"/>
        </w:rPr>
      </w:pPr>
      <w:r w:rsidRPr="00E973BB">
        <w:rPr>
          <w:rFonts w:ascii="Times New Roman" w:hAnsi="Times New Roman"/>
          <w:sz w:val="28"/>
          <w:szCs w:val="28"/>
        </w:rPr>
        <w:t xml:space="preserve">PREPARATION OF MOULD </w:t>
      </w:r>
    </w:p>
    <w:p w:rsidR="003F0E2F" w:rsidRDefault="003F0E2F" w:rsidP="00E973BB">
      <w:pPr>
        <w:spacing w:line="360" w:lineRule="auto"/>
        <w:jc w:val="both"/>
        <w:rPr>
          <w:rFonts w:ascii="Times New Roman" w:hAnsi="Times New Roman"/>
          <w:b/>
          <w:sz w:val="28"/>
          <w:szCs w:val="28"/>
        </w:rPr>
      </w:pPr>
      <w:r w:rsidRPr="00E973BB">
        <w:rPr>
          <w:rFonts w:ascii="Times New Roman" w:hAnsi="Times New Roman"/>
          <w:sz w:val="28"/>
          <w:szCs w:val="28"/>
        </w:rPr>
        <w:tab/>
        <w:t xml:space="preserve">The base plate was fixed to the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and weighed, the weight was recorded as M, then the extension was attached and lightly oiled and the between 4% </w:t>
      </w:r>
      <w:proofErr w:type="gramStart"/>
      <w:r w:rsidRPr="00E973BB">
        <w:rPr>
          <w:rFonts w:ascii="Times New Roman" w:hAnsi="Times New Roman"/>
          <w:sz w:val="28"/>
          <w:szCs w:val="28"/>
        </w:rPr>
        <w:t>to  6</w:t>
      </w:r>
      <w:proofErr w:type="gramEnd"/>
      <w:r w:rsidRPr="00E973BB">
        <w:rPr>
          <w:rFonts w:ascii="Times New Roman" w:hAnsi="Times New Roman"/>
          <w:sz w:val="28"/>
          <w:szCs w:val="28"/>
        </w:rPr>
        <w:t xml:space="preserve">% of water was then added to the sample. </w:t>
      </w:r>
      <w:r w:rsidRPr="00E973BB">
        <w:rPr>
          <w:rFonts w:ascii="Times New Roman" w:hAnsi="Times New Roman"/>
          <w:b/>
          <w:sz w:val="28"/>
          <w:szCs w:val="28"/>
        </w:rPr>
        <w:t xml:space="preserve"> </w:t>
      </w:r>
    </w:p>
    <w:p w:rsidR="003A0D10" w:rsidRPr="00E973BB" w:rsidRDefault="003A0D10" w:rsidP="00E973BB">
      <w:pPr>
        <w:spacing w:line="360" w:lineRule="auto"/>
        <w:jc w:val="both"/>
        <w:rPr>
          <w:rFonts w:ascii="Times New Roman" w:hAnsi="Times New Roman"/>
          <w:b/>
          <w:sz w:val="28"/>
          <w:szCs w:val="28"/>
        </w:rPr>
      </w:pPr>
    </w:p>
    <w:p w:rsidR="003F0E2F" w:rsidRPr="00E973BB" w:rsidRDefault="003F0E2F" w:rsidP="00E973BB">
      <w:pPr>
        <w:spacing w:line="360" w:lineRule="auto"/>
        <w:ind w:left="360"/>
        <w:jc w:val="both"/>
        <w:rPr>
          <w:rFonts w:ascii="Times New Roman" w:hAnsi="Times New Roman"/>
          <w:b/>
          <w:sz w:val="28"/>
          <w:szCs w:val="28"/>
        </w:rPr>
      </w:pPr>
      <w:r w:rsidRPr="00E973BB">
        <w:rPr>
          <w:rFonts w:ascii="Times New Roman" w:hAnsi="Times New Roman"/>
          <w:b/>
          <w:sz w:val="28"/>
          <w:szCs w:val="28"/>
        </w:rPr>
        <w:t xml:space="preserve"> </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lastRenderedPageBreak/>
        <w:t>3.3.4. California Bearing Ratio (CBR) Test (ASTM D1883-16)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Aim:</w:t>
      </w:r>
      <w:r w:rsidRPr="00E973BB">
        <w:rPr>
          <w:rFonts w:ascii="Times New Roman" w:hAnsi="Times New Roman"/>
          <w:sz w:val="28"/>
          <w:szCs w:val="28"/>
        </w:rPr>
        <w:t xml:space="preserve"> This test will assess the soil’s strength and load-bearing capacity, which is essential for road construction and foundation design (Bowles, 2020).</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 xml:space="preserve">Apparatus </w:t>
      </w:r>
    </w:p>
    <w:p w:rsidR="003F0E2F" w:rsidRPr="00E973BB" w:rsidRDefault="003F0E2F" w:rsidP="00E973BB">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 xml:space="preserve">surcharge weight </w:t>
      </w:r>
    </w:p>
    <w:p w:rsidR="003F0E2F" w:rsidRPr="00E973BB" w:rsidRDefault="003F0E2F" w:rsidP="00E973BB">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 xml:space="preserve">weighing balance </w:t>
      </w:r>
    </w:p>
    <w:p w:rsidR="003F0E2F" w:rsidRPr="00E973BB" w:rsidRDefault="003F0E2F" w:rsidP="00E973BB">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 xml:space="preserve">CBR equipment with all accessories </w:t>
      </w:r>
    </w:p>
    <w:p w:rsidR="003F0E2F" w:rsidRPr="00E973BB" w:rsidRDefault="003F0E2F" w:rsidP="00E973BB">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 xml:space="preserve">CBR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150mm diameter by 125mmhigh</w:t>
      </w:r>
    </w:p>
    <w:p w:rsidR="003F0E2F" w:rsidRPr="00E973BB" w:rsidRDefault="003F0E2F" w:rsidP="00E973BB">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Compaction rammer of 4.5kg</w:t>
      </w:r>
    </w:p>
    <w:p w:rsidR="003F0E2F" w:rsidRPr="00E973BB" w:rsidRDefault="003F0E2F" w:rsidP="00E973BB">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 xml:space="preserve">Filter paper </w:t>
      </w:r>
    </w:p>
    <w:p w:rsidR="003F0E2F" w:rsidRPr="00E973BB" w:rsidRDefault="003F0E2F" w:rsidP="00E973BB">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 xml:space="preserve">4.75mm standard sieve </w:t>
      </w:r>
    </w:p>
    <w:p w:rsidR="00E973BB" w:rsidRPr="003A0D10" w:rsidRDefault="003F0E2F" w:rsidP="003A0D10">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 xml:space="preserve">Straight edge (spatula) </w:t>
      </w:r>
    </w:p>
    <w:p w:rsidR="003F0E2F" w:rsidRPr="00E973BB" w:rsidRDefault="003F0E2F" w:rsidP="00E973BB">
      <w:pPr>
        <w:spacing w:line="360" w:lineRule="auto"/>
        <w:ind w:left="360"/>
        <w:jc w:val="both"/>
        <w:rPr>
          <w:rFonts w:ascii="Times New Roman" w:hAnsi="Times New Roman"/>
          <w:sz w:val="28"/>
          <w:szCs w:val="28"/>
        </w:rPr>
      </w:pPr>
      <w:r w:rsidRPr="00E973BB">
        <w:rPr>
          <w:rFonts w:ascii="Times New Roman" w:hAnsi="Times New Roman"/>
          <w:b/>
          <w:sz w:val="28"/>
          <w:szCs w:val="28"/>
        </w:rPr>
        <w:t>Procedure</w:t>
      </w:r>
    </w:p>
    <w:p w:rsidR="003F0E2F" w:rsidRPr="00E973BB" w:rsidRDefault="003F0E2F" w:rsidP="00E973BB">
      <w:pPr>
        <w:numPr>
          <w:ilvl w:val="0"/>
          <w:numId w:val="11"/>
        </w:numPr>
        <w:spacing w:before="240" w:line="360" w:lineRule="auto"/>
        <w:jc w:val="both"/>
        <w:rPr>
          <w:rFonts w:ascii="Times New Roman" w:hAnsi="Times New Roman"/>
          <w:sz w:val="28"/>
          <w:szCs w:val="28"/>
        </w:rPr>
      </w:pPr>
      <w:r w:rsidRPr="00E973BB">
        <w:rPr>
          <w:rFonts w:ascii="Times New Roman" w:hAnsi="Times New Roman"/>
          <w:sz w:val="28"/>
          <w:szCs w:val="28"/>
        </w:rPr>
        <w:t xml:space="preserve">compaction stage:  is the preparation of the soil sample to evaluate their strength and load bearing-capacity, the CBR value reduces by 85% at 95% compaction of MDD in case of silty subgrade soil.  </w:t>
      </w:r>
    </w:p>
    <w:p w:rsidR="003F0E2F" w:rsidRDefault="003F0E2F" w:rsidP="00E973BB">
      <w:pPr>
        <w:numPr>
          <w:ilvl w:val="0"/>
          <w:numId w:val="11"/>
        </w:numPr>
        <w:spacing w:line="360" w:lineRule="auto"/>
        <w:jc w:val="both"/>
        <w:rPr>
          <w:rFonts w:ascii="Times New Roman" w:hAnsi="Times New Roman"/>
          <w:sz w:val="28"/>
          <w:szCs w:val="28"/>
        </w:rPr>
      </w:pPr>
      <w:r w:rsidRPr="00E973BB">
        <w:rPr>
          <w:rFonts w:ascii="Times New Roman" w:hAnsi="Times New Roman"/>
          <w:sz w:val="28"/>
          <w:szCs w:val="28"/>
        </w:rPr>
        <w:t xml:space="preserve">penetration stage   </w:t>
      </w:r>
    </w:p>
    <w:p w:rsidR="003A0D10" w:rsidRDefault="003A0D10" w:rsidP="003A0D10">
      <w:pPr>
        <w:spacing w:line="360" w:lineRule="auto"/>
        <w:jc w:val="both"/>
        <w:rPr>
          <w:rFonts w:ascii="Times New Roman" w:hAnsi="Times New Roman"/>
          <w:sz w:val="28"/>
          <w:szCs w:val="28"/>
        </w:rPr>
      </w:pPr>
    </w:p>
    <w:p w:rsidR="003A0D10" w:rsidRDefault="003A0D10" w:rsidP="003A0D10">
      <w:pPr>
        <w:spacing w:line="360" w:lineRule="auto"/>
        <w:jc w:val="both"/>
        <w:rPr>
          <w:rFonts w:ascii="Times New Roman" w:hAnsi="Times New Roman"/>
          <w:sz w:val="28"/>
          <w:szCs w:val="28"/>
        </w:rPr>
      </w:pPr>
    </w:p>
    <w:p w:rsidR="003A0D10" w:rsidRDefault="003A0D10" w:rsidP="003A0D10">
      <w:pPr>
        <w:spacing w:line="360" w:lineRule="auto"/>
        <w:jc w:val="both"/>
        <w:rPr>
          <w:rFonts w:ascii="Times New Roman" w:hAnsi="Times New Roman"/>
          <w:sz w:val="28"/>
          <w:szCs w:val="28"/>
        </w:rPr>
      </w:pPr>
    </w:p>
    <w:p w:rsidR="003A0D10" w:rsidRPr="00E973BB" w:rsidRDefault="003A0D10" w:rsidP="003A0D10">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lastRenderedPageBreak/>
        <w:t>3.4 Data Analysis and Interpretation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laboratory and field test results will be statistically analyzed to identify trends, correlations, and variations in soil properties across the selected borrow pits. Data will be compared with standard soil classification systems, such as: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Unified Soil Classification System (USCS) (ASTM D2487-17)</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American Association of State Highway and Transportation Officials (AASHTO) Classification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Statistical tools such as SPSS and Microsoft Excel will be used for data interpretation, correlation analysis, and graphical representation of results (Holtz et al., 2011). The results will be compared to standard soil properties to determine engineering applications and suitability.</w:t>
      </w:r>
    </w:p>
    <w:p w:rsidR="00E973BB" w:rsidRPr="00E973BB" w:rsidRDefault="00E973BB" w:rsidP="00E973BB">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973BB" w:rsidRPr="00E973BB" w:rsidRDefault="00E973BB" w:rsidP="00E973BB">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973BB" w:rsidRPr="00E973BB" w:rsidRDefault="00E973BB" w:rsidP="00E973BB">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973BB" w:rsidRPr="00E973BB" w:rsidRDefault="00E973BB" w:rsidP="00E973BB">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973BB" w:rsidRDefault="00E973BB" w:rsidP="00E973BB">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A0D10" w:rsidRDefault="003A0D10" w:rsidP="003A0D10">
      <w:pPr>
        <w:rPr>
          <w:lang w:eastAsia="en-US"/>
        </w:rPr>
      </w:pPr>
    </w:p>
    <w:p w:rsidR="003A0D10" w:rsidRDefault="003A0D10" w:rsidP="003A0D10">
      <w:pPr>
        <w:rPr>
          <w:lang w:eastAsia="en-US"/>
        </w:rPr>
      </w:pPr>
    </w:p>
    <w:p w:rsidR="003A0D10" w:rsidRDefault="003A0D10" w:rsidP="003A0D10">
      <w:pPr>
        <w:rPr>
          <w:lang w:eastAsia="en-US"/>
        </w:rPr>
      </w:pPr>
    </w:p>
    <w:p w:rsidR="003A0D10" w:rsidRDefault="003A0D10" w:rsidP="003A0D10">
      <w:pPr>
        <w:rPr>
          <w:lang w:eastAsia="en-US"/>
        </w:rPr>
      </w:pPr>
    </w:p>
    <w:p w:rsidR="003A0D10" w:rsidRDefault="003A0D10" w:rsidP="003A0D10">
      <w:pPr>
        <w:rPr>
          <w:lang w:eastAsia="en-US"/>
        </w:rPr>
      </w:pPr>
    </w:p>
    <w:p w:rsidR="003A0D10" w:rsidRDefault="003A0D10" w:rsidP="003A0D10">
      <w:pPr>
        <w:rPr>
          <w:lang w:eastAsia="en-US"/>
        </w:rPr>
      </w:pPr>
    </w:p>
    <w:p w:rsidR="003A0D10" w:rsidRDefault="003A0D10" w:rsidP="003A0D10">
      <w:pPr>
        <w:rPr>
          <w:lang w:eastAsia="en-US"/>
        </w:rPr>
      </w:pPr>
    </w:p>
    <w:p w:rsidR="003A0D10" w:rsidRPr="003A0D10" w:rsidRDefault="003A0D10" w:rsidP="003A0D10">
      <w:pPr>
        <w:rPr>
          <w:lang w:eastAsia="en-US"/>
        </w:rPr>
      </w:pPr>
    </w:p>
    <w:p w:rsidR="00E973BB" w:rsidRPr="00E973BB" w:rsidRDefault="00E973BB" w:rsidP="00E973BB">
      <w:pPr>
        <w:pStyle w:val="Subtitle"/>
        <w:spacing w:line="360" w:lineRule="auto"/>
        <w:jc w:val="center"/>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73BB">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CHAPTER FOUR</w:t>
      </w:r>
    </w:p>
    <w:p w:rsidR="00E973BB" w:rsidRPr="00E973BB" w:rsidRDefault="00E973BB" w:rsidP="00E973BB">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73BB">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r w:rsidRPr="00E973BB">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RESULT AND DISCUSSION</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4.1</w:t>
      </w:r>
      <w:r w:rsidRPr="00E973BB">
        <w:rPr>
          <w:rFonts w:ascii="Times New Roman" w:hAnsi="Times New Roman"/>
          <w:b/>
          <w:sz w:val="28"/>
          <w:szCs w:val="28"/>
        </w:rPr>
        <w:tab/>
        <w:t xml:space="preserve">Nature moisture content </w:t>
      </w:r>
    </w:p>
    <w:p w:rsidR="00E973BB" w:rsidRPr="00E973BB" w:rsidRDefault="00E973BB" w:rsidP="00E973BB">
      <w:pPr>
        <w:spacing w:line="360" w:lineRule="auto"/>
        <w:ind w:firstLine="720"/>
        <w:jc w:val="both"/>
        <w:rPr>
          <w:rFonts w:ascii="Times New Roman" w:hAnsi="Times New Roman"/>
          <w:sz w:val="28"/>
          <w:szCs w:val="28"/>
        </w:rPr>
      </w:pPr>
      <w:r w:rsidRPr="00E973BB">
        <w:rPr>
          <w:rFonts w:ascii="Times New Roman" w:hAnsi="Times New Roman"/>
          <w:sz w:val="28"/>
          <w:szCs w:val="28"/>
        </w:rPr>
        <w:t xml:space="preserve">The result on nature moisture content test conducted on the following section of borrow pits which are;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as shown in the table respectively.</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sz w:val="28"/>
          <w:szCs w:val="28"/>
        </w:rPr>
        <w:t xml:space="preserve"> </w:t>
      </w:r>
      <w:r w:rsidRPr="00E973BB">
        <w:rPr>
          <w:rFonts w:ascii="Times New Roman" w:hAnsi="Times New Roman"/>
          <w:b/>
          <w:sz w:val="28"/>
          <w:szCs w:val="28"/>
        </w:rPr>
        <w:t xml:space="preserve">Table 4.1: Nature moisture content result  </w:t>
      </w:r>
    </w:p>
    <w:tbl>
      <w:tblPr>
        <w:tblStyle w:val="TableGrid"/>
        <w:tblW w:w="9445" w:type="dxa"/>
        <w:tblInd w:w="0" w:type="dxa"/>
        <w:tblLook w:val="04A0" w:firstRow="1" w:lastRow="0" w:firstColumn="1" w:lastColumn="0" w:noHBand="0" w:noVBand="1"/>
      </w:tblPr>
      <w:tblGrid>
        <w:gridCol w:w="3505"/>
        <w:gridCol w:w="5940"/>
      </w:tblGrid>
      <w:tr w:rsidR="00E973BB" w:rsidRPr="00E973BB" w:rsidTr="00E973BB">
        <w:tc>
          <w:tcPr>
            <w:tcW w:w="35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SAMPLES OF SOIL </w:t>
            </w:r>
          </w:p>
        </w:tc>
        <w:tc>
          <w:tcPr>
            <w:tcW w:w="59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AVERAGE OF MOISTURE CONTENT</w:t>
            </w:r>
          </w:p>
        </w:tc>
      </w:tr>
      <w:tr w:rsidR="00E973BB" w:rsidRPr="00E973BB" w:rsidTr="00E973BB">
        <w:tc>
          <w:tcPr>
            <w:tcW w:w="35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A1</w:t>
            </w:r>
          </w:p>
        </w:tc>
        <w:tc>
          <w:tcPr>
            <w:tcW w:w="59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b/>
                <w:sz w:val="28"/>
                <w:szCs w:val="28"/>
              </w:rPr>
              <w:t xml:space="preserve">                                </w:t>
            </w:r>
            <w:r w:rsidRPr="00E973BB">
              <w:rPr>
                <w:rFonts w:ascii="Times New Roman" w:hAnsi="Times New Roman"/>
                <w:sz w:val="28"/>
                <w:szCs w:val="28"/>
              </w:rPr>
              <w:t>11.68 %</w:t>
            </w:r>
          </w:p>
        </w:tc>
      </w:tr>
      <w:tr w:rsidR="00E973BB" w:rsidRPr="00E973BB" w:rsidTr="00E973BB">
        <w:tc>
          <w:tcPr>
            <w:tcW w:w="35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A2</w:t>
            </w:r>
          </w:p>
        </w:tc>
        <w:tc>
          <w:tcPr>
            <w:tcW w:w="59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b/>
                <w:sz w:val="28"/>
                <w:szCs w:val="28"/>
              </w:rPr>
              <w:t xml:space="preserve">                                </w:t>
            </w:r>
            <w:r w:rsidRPr="00E973BB">
              <w:rPr>
                <w:rFonts w:ascii="Times New Roman" w:hAnsi="Times New Roman"/>
                <w:sz w:val="28"/>
                <w:szCs w:val="28"/>
              </w:rPr>
              <w:t>09.76 %</w:t>
            </w:r>
          </w:p>
        </w:tc>
      </w:tr>
      <w:tr w:rsidR="00E973BB" w:rsidRPr="00E973BB" w:rsidTr="00E973BB">
        <w:tc>
          <w:tcPr>
            <w:tcW w:w="35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B1</w:t>
            </w:r>
          </w:p>
        </w:tc>
        <w:tc>
          <w:tcPr>
            <w:tcW w:w="59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b/>
                <w:sz w:val="28"/>
                <w:szCs w:val="28"/>
              </w:rPr>
              <w:t xml:space="preserve">                                </w:t>
            </w:r>
            <w:r w:rsidRPr="00E973BB">
              <w:rPr>
                <w:rFonts w:ascii="Times New Roman" w:hAnsi="Times New Roman"/>
                <w:sz w:val="28"/>
                <w:szCs w:val="28"/>
              </w:rPr>
              <w:t>09.76 %</w:t>
            </w:r>
          </w:p>
        </w:tc>
      </w:tr>
      <w:tr w:rsidR="00E973BB" w:rsidRPr="00E973BB" w:rsidTr="00E973BB">
        <w:tc>
          <w:tcPr>
            <w:tcW w:w="35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B2</w:t>
            </w:r>
          </w:p>
        </w:tc>
        <w:tc>
          <w:tcPr>
            <w:tcW w:w="59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b/>
                <w:sz w:val="28"/>
                <w:szCs w:val="28"/>
              </w:rPr>
              <w:t xml:space="preserve">                                </w:t>
            </w:r>
            <w:r w:rsidRPr="00E973BB">
              <w:rPr>
                <w:rFonts w:ascii="Times New Roman" w:hAnsi="Times New Roman"/>
                <w:sz w:val="28"/>
                <w:szCs w:val="28"/>
              </w:rPr>
              <w:t>12.42 %</w:t>
            </w:r>
          </w:p>
        </w:tc>
      </w:tr>
    </w:tbl>
    <w:p w:rsidR="00E973BB" w:rsidRPr="00E973BB" w:rsidRDefault="00E973BB" w:rsidP="00E973BB">
      <w:pPr>
        <w:spacing w:before="240" w:after="0" w:line="360" w:lineRule="auto"/>
        <w:jc w:val="both"/>
        <w:rPr>
          <w:rFonts w:ascii="Times New Roman" w:hAnsi="Times New Roman"/>
          <w:b/>
          <w:sz w:val="28"/>
          <w:szCs w:val="28"/>
        </w:rPr>
      </w:pPr>
      <w:r w:rsidRPr="00E973BB">
        <w:rPr>
          <w:rFonts w:ascii="Times New Roman" w:hAnsi="Times New Roman"/>
          <w:b/>
          <w:sz w:val="28"/>
          <w:szCs w:val="28"/>
        </w:rPr>
        <w:t xml:space="preserve">Table 4.2: Nature moisture content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borrow pits at depth of 0.15m</w:t>
      </w:r>
    </w:p>
    <w:tbl>
      <w:tblPr>
        <w:tblStyle w:val="TableGrid"/>
        <w:tblW w:w="9805" w:type="dxa"/>
        <w:tblInd w:w="0" w:type="dxa"/>
        <w:tblLook w:val="04A0" w:firstRow="1" w:lastRow="0" w:firstColumn="1" w:lastColumn="0" w:noHBand="0" w:noVBand="1"/>
      </w:tblPr>
      <w:tblGrid>
        <w:gridCol w:w="3325"/>
        <w:gridCol w:w="1080"/>
        <w:gridCol w:w="1080"/>
        <w:gridCol w:w="1080"/>
        <w:gridCol w:w="1080"/>
        <w:gridCol w:w="1080"/>
        <w:gridCol w:w="1080"/>
      </w:tblGrid>
      <w:tr w:rsidR="00E973BB" w:rsidRPr="00E973BB" w:rsidTr="00E973BB">
        <w:trPr>
          <w:trHeight w:val="422"/>
        </w:trPr>
        <w:tc>
          <w:tcPr>
            <w:tcW w:w="33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TIN NUMBER </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6(g)</w:t>
            </w:r>
          </w:p>
        </w:tc>
      </w:tr>
      <w:tr w:rsidR="00E973BB" w:rsidRPr="00E973BB" w:rsidTr="00E973BB">
        <w:trPr>
          <w:trHeight w:val="386"/>
        </w:trPr>
        <w:tc>
          <w:tcPr>
            <w:tcW w:w="33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empty tin  a</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23.00</w:t>
            </w:r>
          </w:p>
        </w:tc>
      </w:tr>
      <w:tr w:rsidR="00E973BB" w:rsidRPr="00E973BB" w:rsidTr="00E973BB">
        <w:trPr>
          <w:trHeight w:val="377"/>
        </w:trPr>
        <w:tc>
          <w:tcPr>
            <w:tcW w:w="33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wet soil</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33.00</w:t>
            </w:r>
          </w:p>
        </w:tc>
      </w:tr>
      <w:tr w:rsidR="00E973BB" w:rsidRPr="00E973BB" w:rsidTr="00E973BB">
        <w:trPr>
          <w:trHeight w:val="341"/>
        </w:trPr>
        <w:tc>
          <w:tcPr>
            <w:tcW w:w="33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dry soil </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32.00</w:t>
            </w:r>
          </w:p>
        </w:tc>
      </w:tr>
      <w:tr w:rsidR="00E973BB" w:rsidRPr="00E973BB" w:rsidTr="00E973BB">
        <w:trPr>
          <w:trHeight w:val="413"/>
        </w:trPr>
        <w:tc>
          <w:tcPr>
            <w:tcW w:w="33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07.00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09.00</w:t>
            </w:r>
          </w:p>
        </w:tc>
      </w:tr>
      <w:tr w:rsidR="00E973BB" w:rsidRPr="00E973BB" w:rsidTr="00E973BB">
        <w:trPr>
          <w:trHeight w:val="377"/>
        </w:trPr>
        <w:tc>
          <w:tcPr>
            <w:tcW w:w="33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moist </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r>
      <w:tr w:rsidR="00E973BB" w:rsidRPr="00E973BB" w:rsidTr="00E973BB">
        <w:trPr>
          <w:trHeight w:val="440"/>
        </w:trPr>
        <w:tc>
          <w:tcPr>
            <w:tcW w:w="33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14.29</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18.18</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09.09</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08.33</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09.09</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11.11</w:t>
            </w:r>
          </w:p>
        </w:tc>
      </w:tr>
    </w:tbl>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Average moisture content % = </w:t>
      </w:r>
      <w:r w:rsidRPr="00E973BB">
        <w:rPr>
          <w:rFonts w:ascii="Times New Roman" w:hAnsi="Times New Roman"/>
          <w:sz w:val="28"/>
          <w:szCs w:val="28"/>
          <w:u w:val="single"/>
        </w:rPr>
        <w:t>14.29+18.18+09.09+08.33+09.09+11.11</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6</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=11.68 %</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Table 4.3: Natural moisture content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borrow pits at depth of 0.20m</w:t>
      </w:r>
    </w:p>
    <w:tbl>
      <w:tblPr>
        <w:tblStyle w:val="TableGrid"/>
        <w:tblW w:w="9715" w:type="dxa"/>
        <w:tblInd w:w="0" w:type="dxa"/>
        <w:tblLook w:val="04A0" w:firstRow="1" w:lastRow="0" w:firstColumn="1" w:lastColumn="0" w:noHBand="0" w:noVBand="1"/>
      </w:tblPr>
      <w:tblGrid>
        <w:gridCol w:w="3235"/>
        <w:gridCol w:w="990"/>
        <w:gridCol w:w="1080"/>
        <w:gridCol w:w="1080"/>
        <w:gridCol w:w="1080"/>
        <w:gridCol w:w="1170"/>
        <w:gridCol w:w="1080"/>
      </w:tblGrid>
      <w:tr w:rsidR="00E973BB" w:rsidRPr="00E973BB" w:rsidTr="00E973BB">
        <w:trPr>
          <w:trHeight w:val="332"/>
        </w:trPr>
        <w:tc>
          <w:tcPr>
            <w:tcW w:w="32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TIN NUMBER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4(g)</w:t>
            </w:r>
          </w:p>
        </w:tc>
        <w:tc>
          <w:tcPr>
            <w:tcW w:w="117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6(g)</w:t>
            </w:r>
          </w:p>
        </w:tc>
      </w:tr>
      <w:tr w:rsidR="00E973BB" w:rsidRPr="00E973BB" w:rsidTr="00E973BB">
        <w:trPr>
          <w:trHeight w:val="350"/>
        </w:trPr>
        <w:tc>
          <w:tcPr>
            <w:tcW w:w="32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empty tin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17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r>
      <w:tr w:rsidR="00E973BB" w:rsidRPr="00E973BB" w:rsidTr="00E973BB">
        <w:trPr>
          <w:trHeight w:val="440"/>
        </w:trPr>
        <w:tc>
          <w:tcPr>
            <w:tcW w:w="32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wet soil</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45.00</w:t>
            </w:r>
          </w:p>
        </w:tc>
        <w:tc>
          <w:tcPr>
            <w:tcW w:w="117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46.00</w:t>
            </w:r>
          </w:p>
        </w:tc>
      </w:tr>
      <w:tr w:rsidR="00E973BB" w:rsidRPr="00E973BB" w:rsidTr="00E973BB">
        <w:trPr>
          <w:trHeight w:val="431"/>
        </w:trPr>
        <w:tc>
          <w:tcPr>
            <w:tcW w:w="32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dry soil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43.00</w:t>
            </w:r>
          </w:p>
        </w:tc>
        <w:tc>
          <w:tcPr>
            <w:tcW w:w="117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44.00</w:t>
            </w:r>
          </w:p>
        </w:tc>
      </w:tr>
      <w:tr w:rsidR="00E973BB" w:rsidRPr="00E973BB" w:rsidTr="00E973BB">
        <w:trPr>
          <w:trHeight w:val="359"/>
        </w:trPr>
        <w:tc>
          <w:tcPr>
            <w:tcW w:w="32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19.00</w:t>
            </w:r>
          </w:p>
        </w:tc>
        <w:tc>
          <w:tcPr>
            <w:tcW w:w="117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19.00</w:t>
            </w:r>
          </w:p>
        </w:tc>
      </w:tr>
      <w:tr w:rsidR="00E973BB" w:rsidRPr="00E973BB" w:rsidTr="00E973BB">
        <w:trPr>
          <w:trHeight w:val="440"/>
        </w:trPr>
        <w:tc>
          <w:tcPr>
            <w:tcW w:w="32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moist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c>
          <w:tcPr>
            <w:tcW w:w="117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r>
      <w:tr w:rsidR="00E973BB" w:rsidRPr="00E973BB" w:rsidTr="00E973BB">
        <w:trPr>
          <w:trHeight w:val="350"/>
        </w:trPr>
        <w:tc>
          <w:tcPr>
            <w:tcW w:w="32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07.69</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08.33</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19.00</w:t>
            </w:r>
          </w:p>
        </w:tc>
        <w:tc>
          <w:tcPr>
            <w:tcW w:w="117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10.53</w:t>
            </w:r>
          </w:p>
        </w:tc>
      </w:tr>
    </w:tbl>
    <w:p w:rsidR="00E973BB" w:rsidRPr="00E973BB" w:rsidRDefault="00E973BB" w:rsidP="00E973BB">
      <w:pPr>
        <w:spacing w:before="240" w:after="0" w:line="360" w:lineRule="auto"/>
        <w:jc w:val="both"/>
        <w:rPr>
          <w:rFonts w:ascii="Times New Roman" w:hAnsi="Times New Roman"/>
          <w:sz w:val="28"/>
          <w:szCs w:val="28"/>
        </w:rPr>
      </w:pPr>
      <w:r w:rsidRPr="00E973BB">
        <w:rPr>
          <w:rFonts w:ascii="Times New Roman" w:hAnsi="Times New Roman"/>
          <w:sz w:val="28"/>
          <w:szCs w:val="28"/>
        </w:rPr>
        <w:t xml:space="preserve">Average moisture content % = </w:t>
      </w:r>
      <w:r w:rsidRPr="00E973BB">
        <w:rPr>
          <w:rFonts w:ascii="Times New Roman" w:hAnsi="Times New Roman"/>
          <w:sz w:val="28"/>
          <w:szCs w:val="28"/>
          <w:u w:val="single"/>
        </w:rPr>
        <w:t>07.69+08.33+08.00+19.00+05.00+10.53</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6</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 09.76 %</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4.4: Natural moisture content result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at depth of 0.15m</w:t>
      </w:r>
    </w:p>
    <w:tbl>
      <w:tblPr>
        <w:tblStyle w:val="TableGrid"/>
        <w:tblW w:w="9535" w:type="dxa"/>
        <w:tblInd w:w="0" w:type="dxa"/>
        <w:tblLook w:val="04A0" w:firstRow="1" w:lastRow="0" w:firstColumn="1" w:lastColumn="0" w:noHBand="0" w:noVBand="1"/>
      </w:tblPr>
      <w:tblGrid>
        <w:gridCol w:w="3415"/>
        <w:gridCol w:w="990"/>
        <w:gridCol w:w="990"/>
        <w:gridCol w:w="990"/>
        <w:gridCol w:w="990"/>
        <w:gridCol w:w="1080"/>
        <w:gridCol w:w="1080"/>
      </w:tblGrid>
      <w:tr w:rsidR="00E973BB" w:rsidRPr="00E973BB" w:rsidTr="00E973BB">
        <w:trPr>
          <w:trHeight w:val="288"/>
        </w:trPr>
        <w:tc>
          <w:tcPr>
            <w:tcW w:w="34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TIN NUMBER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1(g)</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2(g)</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3(g)</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6(g)</w:t>
            </w:r>
          </w:p>
        </w:tc>
      </w:tr>
      <w:tr w:rsidR="00E973BB" w:rsidRPr="00E973BB" w:rsidTr="00E973BB">
        <w:trPr>
          <w:trHeight w:val="288"/>
        </w:trPr>
        <w:tc>
          <w:tcPr>
            <w:tcW w:w="34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empty tin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r>
      <w:tr w:rsidR="00E973BB" w:rsidRPr="00E973BB" w:rsidTr="00E973BB">
        <w:trPr>
          <w:trHeight w:val="288"/>
        </w:trPr>
        <w:tc>
          <w:tcPr>
            <w:tcW w:w="34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wet soil</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46.00</w:t>
            </w:r>
          </w:p>
        </w:tc>
      </w:tr>
      <w:tr w:rsidR="00E973BB" w:rsidRPr="00E973BB" w:rsidTr="00E973BB">
        <w:trPr>
          <w:trHeight w:val="288"/>
        </w:trPr>
        <w:tc>
          <w:tcPr>
            <w:tcW w:w="34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dry soil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44.00</w:t>
            </w:r>
          </w:p>
        </w:tc>
      </w:tr>
      <w:tr w:rsidR="00E973BB" w:rsidRPr="00E973BB" w:rsidTr="00E973BB">
        <w:trPr>
          <w:trHeight w:val="288"/>
        </w:trPr>
        <w:tc>
          <w:tcPr>
            <w:tcW w:w="34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19.00</w:t>
            </w:r>
          </w:p>
        </w:tc>
      </w:tr>
      <w:tr w:rsidR="00E973BB" w:rsidRPr="00E973BB" w:rsidTr="00E973BB">
        <w:trPr>
          <w:trHeight w:val="288"/>
        </w:trPr>
        <w:tc>
          <w:tcPr>
            <w:tcW w:w="34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moist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r>
      <w:tr w:rsidR="00E973BB" w:rsidRPr="00E973BB" w:rsidTr="00E973BB">
        <w:trPr>
          <w:trHeight w:val="288"/>
        </w:trPr>
        <w:tc>
          <w:tcPr>
            <w:tcW w:w="34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07.69</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08.33</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10.53</w:t>
            </w:r>
          </w:p>
        </w:tc>
      </w:tr>
    </w:tbl>
    <w:p w:rsidR="00E973BB" w:rsidRPr="00E973BB" w:rsidRDefault="00E973BB" w:rsidP="00E973BB">
      <w:pPr>
        <w:spacing w:before="240" w:after="0" w:line="360" w:lineRule="auto"/>
        <w:jc w:val="both"/>
        <w:rPr>
          <w:rFonts w:ascii="Times New Roman" w:hAnsi="Times New Roman"/>
          <w:sz w:val="28"/>
          <w:szCs w:val="28"/>
        </w:rPr>
      </w:pPr>
      <w:r w:rsidRPr="00E973BB">
        <w:rPr>
          <w:rFonts w:ascii="Times New Roman" w:hAnsi="Times New Roman"/>
          <w:sz w:val="28"/>
          <w:szCs w:val="28"/>
        </w:rPr>
        <w:t xml:space="preserve">Average moisture content % = </w:t>
      </w:r>
      <w:r w:rsidRPr="00E973BB">
        <w:rPr>
          <w:rFonts w:ascii="Times New Roman" w:hAnsi="Times New Roman"/>
          <w:sz w:val="28"/>
          <w:szCs w:val="28"/>
          <w:u w:val="single"/>
        </w:rPr>
        <w:t>07.69+08.33+08.00+19.00+05.00+10.53</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6</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 09.76 %</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Table 4 .5: Natural moisture content result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at depth of 0.20m</w:t>
      </w:r>
    </w:p>
    <w:tbl>
      <w:tblPr>
        <w:tblStyle w:val="TableGrid"/>
        <w:tblW w:w="0" w:type="auto"/>
        <w:tblInd w:w="0" w:type="dxa"/>
        <w:tblLook w:val="04A0" w:firstRow="1" w:lastRow="0" w:firstColumn="1" w:lastColumn="0" w:noHBand="0" w:noVBand="1"/>
      </w:tblPr>
      <w:tblGrid>
        <w:gridCol w:w="3145"/>
        <w:gridCol w:w="990"/>
        <w:gridCol w:w="1080"/>
        <w:gridCol w:w="990"/>
        <w:gridCol w:w="990"/>
        <w:gridCol w:w="1080"/>
        <w:gridCol w:w="1075"/>
      </w:tblGrid>
      <w:tr w:rsidR="00E973BB" w:rsidRPr="00E973BB" w:rsidTr="00E973BB">
        <w:tc>
          <w:tcPr>
            <w:tcW w:w="31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TIN NUMBER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2(g)</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3(g)</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5(g)</w:t>
            </w:r>
          </w:p>
        </w:tc>
        <w:tc>
          <w:tcPr>
            <w:tcW w:w="107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6(g)</w:t>
            </w:r>
          </w:p>
        </w:tc>
      </w:tr>
      <w:tr w:rsidR="00E973BB" w:rsidRPr="00E973BB" w:rsidTr="00E973BB">
        <w:tc>
          <w:tcPr>
            <w:tcW w:w="31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empty tin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107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r>
      <w:tr w:rsidR="00E973BB" w:rsidRPr="00E973BB" w:rsidTr="00E973BB">
        <w:tc>
          <w:tcPr>
            <w:tcW w:w="31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wet soil</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48.00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48.00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46.00</w:t>
            </w:r>
          </w:p>
        </w:tc>
        <w:tc>
          <w:tcPr>
            <w:tcW w:w="107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47.00</w:t>
            </w:r>
          </w:p>
        </w:tc>
      </w:tr>
      <w:tr w:rsidR="00E973BB" w:rsidRPr="00E973BB" w:rsidTr="00E973BB">
        <w:tc>
          <w:tcPr>
            <w:tcW w:w="31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dry soil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44.00</w:t>
            </w:r>
          </w:p>
        </w:tc>
        <w:tc>
          <w:tcPr>
            <w:tcW w:w="107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45.00</w:t>
            </w:r>
          </w:p>
        </w:tc>
      </w:tr>
      <w:tr w:rsidR="00E973BB" w:rsidRPr="00E973BB" w:rsidTr="00E973BB">
        <w:tc>
          <w:tcPr>
            <w:tcW w:w="31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17.00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19.00</w:t>
            </w:r>
          </w:p>
        </w:tc>
        <w:tc>
          <w:tcPr>
            <w:tcW w:w="107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r>
      <w:tr w:rsidR="00E973BB" w:rsidRPr="00E973BB" w:rsidTr="00E973BB">
        <w:tc>
          <w:tcPr>
            <w:tcW w:w="31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moist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03.00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03.00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03.00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c>
          <w:tcPr>
            <w:tcW w:w="107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r>
      <w:tr w:rsidR="00E973BB" w:rsidRPr="00E973BB" w:rsidTr="00E973BB">
        <w:tc>
          <w:tcPr>
            <w:tcW w:w="31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14.29</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12.50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17.65</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09.53</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10.53</w:t>
            </w:r>
          </w:p>
        </w:tc>
        <w:tc>
          <w:tcPr>
            <w:tcW w:w="107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10.00</w:t>
            </w:r>
          </w:p>
        </w:tc>
      </w:tr>
    </w:tbl>
    <w:p w:rsidR="00E973BB" w:rsidRPr="00E973BB" w:rsidRDefault="00E973BB" w:rsidP="00E973BB">
      <w:pPr>
        <w:spacing w:before="240" w:after="0" w:line="360" w:lineRule="auto"/>
        <w:jc w:val="both"/>
        <w:rPr>
          <w:rFonts w:ascii="Times New Roman" w:hAnsi="Times New Roman"/>
          <w:sz w:val="28"/>
          <w:szCs w:val="28"/>
        </w:rPr>
      </w:pPr>
      <w:r w:rsidRPr="00E973BB">
        <w:rPr>
          <w:rFonts w:ascii="Times New Roman" w:hAnsi="Times New Roman"/>
          <w:sz w:val="28"/>
          <w:szCs w:val="28"/>
        </w:rPr>
        <w:t xml:space="preserve">Average moisture content % = </w:t>
      </w:r>
      <w:r w:rsidRPr="00E973BB">
        <w:rPr>
          <w:rFonts w:ascii="Times New Roman" w:hAnsi="Times New Roman"/>
          <w:sz w:val="28"/>
          <w:szCs w:val="28"/>
          <w:u w:val="single"/>
        </w:rPr>
        <w:t>14.29+12.50+17.65+09.53+10.53+10.00</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6</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 12.42 %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b/>
          <w:sz w:val="28"/>
          <w:szCs w:val="28"/>
        </w:rPr>
        <w:t>4.2</w:t>
      </w:r>
      <w:r w:rsidRPr="00E973BB">
        <w:rPr>
          <w:rFonts w:ascii="Times New Roman" w:hAnsi="Times New Roman"/>
          <w:b/>
          <w:sz w:val="28"/>
          <w:szCs w:val="28"/>
        </w:rPr>
        <w:tab/>
        <w:t xml:space="preserve">Sieve Analysis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The result of sieve analysis conducted on the following section of laterite (borrow pits) which are; </w:t>
      </w:r>
      <w:proofErr w:type="spellStart"/>
      <w:r w:rsidRPr="00E973BB">
        <w:rPr>
          <w:rFonts w:ascii="Times New Roman" w:hAnsi="Times New Roman"/>
          <w:sz w:val="28"/>
          <w:szCs w:val="28"/>
        </w:rPr>
        <w:t>Gonmo</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Amoyo</w:t>
      </w:r>
      <w:proofErr w:type="spellEnd"/>
      <w:r w:rsidRPr="00E973BB">
        <w:rPr>
          <w:rFonts w:ascii="Times New Roman" w:hAnsi="Times New Roman"/>
          <w:sz w:val="28"/>
          <w:szCs w:val="28"/>
        </w:rPr>
        <w:t xml:space="preserve"> towns at depth 0.15m and 0.20m is as shown below. The result shows the percentage retained and percentage passing (by weight of laterite).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The value obtained from sieve analysis were used to plot the grading curves respectively, so as to determine the coefficient of uniformity and the coefficient of curvature which reveals the grading of the sample.</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The sieve analysis showed that, the laterite material </w:t>
      </w:r>
      <w:proofErr w:type="gramStart"/>
      <w:r w:rsidRPr="00E973BB">
        <w:rPr>
          <w:rFonts w:ascii="Times New Roman" w:hAnsi="Times New Roman"/>
          <w:sz w:val="28"/>
          <w:szCs w:val="28"/>
        </w:rPr>
        <w:t>were</w:t>
      </w:r>
      <w:proofErr w:type="gramEnd"/>
      <w:r w:rsidRPr="00E973BB">
        <w:rPr>
          <w:rFonts w:ascii="Times New Roman" w:hAnsi="Times New Roman"/>
          <w:sz w:val="28"/>
          <w:szCs w:val="28"/>
        </w:rPr>
        <w:t xml:space="preserve"> classified based on AASHTO soil classification for </w:t>
      </w:r>
      <w:proofErr w:type="spellStart"/>
      <w:r w:rsidRPr="00E973BB">
        <w:rPr>
          <w:rFonts w:ascii="Times New Roman" w:hAnsi="Times New Roman"/>
          <w:sz w:val="28"/>
          <w:szCs w:val="28"/>
        </w:rPr>
        <w:t>Ganmo</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Amoyo</w:t>
      </w:r>
      <w:proofErr w:type="spellEnd"/>
      <w:r w:rsidRPr="00E973BB">
        <w:rPr>
          <w:rFonts w:ascii="Times New Roman" w:hAnsi="Times New Roman"/>
          <w:sz w:val="28"/>
          <w:szCs w:val="28"/>
        </w:rPr>
        <w:t xml:space="preserve"> towns.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 </w:t>
      </w: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4.6: sieve analysis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of 0.15m </w:t>
      </w:r>
    </w:p>
    <w:tbl>
      <w:tblPr>
        <w:tblStyle w:val="TableGrid"/>
        <w:tblpPr w:leftFromText="180" w:rightFromText="180" w:vertAnchor="text" w:horzAnchor="margin" w:tblpXSpec="center" w:tblpY="388"/>
        <w:tblW w:w="10800" w:type="dxa"/>
        <w:tblInd w:w="0" w:type="dxa"/>
        <w:tblLook w:val="04A0" w:firstRow="1" w:lastRow="0" w:firstColumn="1" w:lastColumn="0" w:noHBand="0" w:noVBand="1"/>
      </w:tblPr>
      <w:tblGrid>
        <w:gridCol w:w="714"/>
        <w:gridCol w:w="1536"/>
        <w:gridCol w:w="1248"/>
        <w:gridCol w:w="1812"/>
        <w:gridCol w:w="1440"/>
        <w:gridCol w:w="1620"/>
        <w:gridCol w:w="1250"/>
        <w:gridCol w:w="1180"/>
      </w:tblGrid>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S/N</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Sieve size  </w:t>
            </w:r>
          </w:p>
          <w:p w:rsidR="00E973BB" w:rsidRPr="00E973BB" w:rsidRDefault="00E973BB" w:rsidP="00E973BB">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  (mm)</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(g)</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with soil residue (g)</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soil residue (g)</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Cum </w:t>
            </w: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residue %</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cum of soil </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passing </w:t>
            </w:r>
          </w:p>
          <w:p w:rsidR="00E973BB" w:rsidRPr="00E973BB" w:rsidRDefault="00E973BB" w:rsidP="00E973BB">
            <w:pPr>
              <w:spacing w:after="0" w:line="360" w:lineRule="auto"/>
              <w:jc w:val="both"/>
              <w:rPr>
                <w:rFonts w:ascii="Times New Roman" w:hAnsi="Times New Roman"/>
                <w:b/>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12.5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365</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378</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97.4</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2.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10.0</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405</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97.4</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3.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06.7</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525</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590</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91</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18.3</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81.7</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4.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4.75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388</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62</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153</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30.8</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69.2</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5.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2.36</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469</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613</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144</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297</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59.8</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40.2</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6.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0.710</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427</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575</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148</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445</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89.5</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10.5</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7.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0.60</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355</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364</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453</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91.1</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8.9</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8.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 xml:space="preserve">0.50 </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420</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435</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468</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94.2</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8.8</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9.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0.355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406</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482</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97.0</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10.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0.212</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380</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492</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99.0</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11.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0.15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367</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380</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492</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99.0</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12.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0.0075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322</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326</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493</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99.2</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13.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PAN</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334</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337</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500</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_-</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tc>
      </w:tr>
    </w:tbl>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Sample A1</w:t>
      </w: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 xml:space="preserve">Soil sample = 500g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D10 = 0.565, D30 = 2.542, D60 = 3.35, Cu = 5.00 and Cc = 1.43</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Since the coefficient of uniformity is equal to 5 </w:t>
      </w:r>
      <w:proofErr w:type="spellStart"/>
      <w:r w:rsidRPr="00E973BB">
        <w:rPr>
          <w:rFonts w:ascii="Times New Roman" w:hAnsi="Times New Roman"/>
          <w:sz w:val="28"/>
          <w:szCs w:val="28"/>
        </w:rPr>
        <w:t>its</w:t>
      </w:r>
      <w:proofErr w:type="spellEnd"/>
      <w:r w:rsidRPr="00E973BB">
        <w:rPr>
          <w:rFonts w:ascii="Times New Roman" w:hAnsi="Times New Roman"/>
          <w:sz w:val="28"/>
          <w:szCs w:val="28"/>
        </w:rPr>
        <w:t xml:space="preserve"> is suitable. </w:t>
      </w: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Table 4.7: sieve analysis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of 0.20m</w:t>
      </w:r>
    </w:p>
    <w:tbl>
      <w:tblPr>
        <w:tblStyle w:val="TableGrid"/>
        <w:tblpPr w:leftFromText="180" w:rightFromText="180" w:vertAnchor="text" w:horzAnchor="page" w:tblpX="1876" w:tblpY="157"/>
        <w:tblW w:w="9630" w:type="dxa"/>
        <w:tblInd w:w="0" w:type="dxa"/>
        <w:tblLook w:val="04A0" w:firstRow="1" w:lastRow="0" w:firstColumn="1" w:lastColumn="0" w:noHBand="0" w:noVBand="1"/>
      </w:tblPr>
      <w:tblGrid>
        <w:gridCol w:w="652"/>
        <w:gridCol w:w="1319"/>
        <w:gridCol w:w="1135"/>
        <w:gridCol w:w="1526"/>
        <w:gridCol w:w="1301"/>
        <w:gridCol w:w="1548"/>
        <w:gridCol w:w="1045"/>
        <w:gridCol w:w="1104"/>
      </w:tblGrid>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b/>
                <w:sz w:val="28"/>
                <w:szCs w:val="28"/>
              </w:rPr>
            </w:pPr>
            <w:r w:rsidRPr="00E973BB">
              <w:rPr>
                <w:rFonts w:ascii="Times New Roman" w:hAnsi="Times New Roman"/>
                <w:b/>
                <w:sz w:val="28"/>
                <w:szCs w:val="28"/>
              </w:rPr>
              <w:t>S/N</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Sieve size  </w:t>
            </w:r>
          </w:p>
          <w:p w:rsidR="003A0D10" w:rsidRPr="00E973BB" w:rsidRDefault="003A0D10" w:rsidP="003A0D10">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  (mm)</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(g)</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with soil residue (g)</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soil residue (g)</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Cum </w:t>
            </w: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residue %</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cum of soil </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passing </w:t>
            </w:r>
          </w:p>
          <w:p w:rsidR="003A0D10" w:rsidRPr="00E973BB" w:rsidRDefault="003A0D10" w:rsidP="003A0D10">
            <w:pPr>
              <w:spacing w:after="0" w:line="360" w:lineRule="auto"/>
              <w:jc w:val="both"/>
              <w:rPr>
                <w:rFonts w:ascii="Times New Roman" w:hAnsi="Times New Roman"/>
                <w:b/>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1.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12.5</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365</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375</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0</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0</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0</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100</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2.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10.0</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394</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0.4</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99.6</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3.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06.7</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525</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540</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15</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17</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3.4</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96.6</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4.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4.75</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388</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414</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26</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43</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8.7</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91.3</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5.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2.36</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469</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587</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118</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161</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32.4</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67.6</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6.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0.710</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427</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653</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226</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387</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77.9</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22.1</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7.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0.60</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355</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357</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389</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78.3</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21.7</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8.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 xml:space="preserve">0.50 </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420</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469</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49</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438</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88.1</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11.9</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9.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0.355</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402</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32</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491</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92.4</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7.6</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10.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0.212</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370</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402</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32</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491</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98.8</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1.2</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11.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0.15</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367</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369</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493</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99.2</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0.8</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lastRenderedPageBreak/>
              <w:t xml:space="preserve">12.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0.0075</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322</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326</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497</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100</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0</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13.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PAN</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334</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337</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_-</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w:t>
            </w:r>
          </w:p>
          <w:p w:rsidR="003A0D10" w:rsidRPr="00E973BB" w:rsidRDefault="003A0D10" w:rsidP="003A0D10">
            <w:pPr>
              <w:spacing w:after="0" w:line="360" w:lineRule="auto"/>
              <w:jc w:val="both"/>
              <w:rPr>
                <w:rFonts w:ascii="Times New Roman" w:hAnsi="Times New Roman"/>
                <w:sz w:val="28"/>
                <w:szCs w:val="28"/>
              </w:rPr>
            </w:pPr>
          </w:p>
        </w:tc>
      </w:tr>
    </w:tbl>
    <w:p w:rsidR="003A0D10"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Sample A2</w:t>
      </w: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 xml:space="preserve">Soil sample = 500g </w:t>
      </w: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D10 = 0.40, D30 = 2.00, D60 = 4.25, Cu = 6.07 and Cc = 1.34</w:t>
      </w: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Since the coefficient of uniformity is greater than 5.00 its suitable.</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Default="00E973BB" w:rsidP="00E973BB">
      <w:pPr>
        <w:spacing w:line="360" w:lineRule="auto"/>
        <w:jc w:val="both"/>
        <w:rPr>
          <w:rFonts w:ascii="Times New Roman" w:hAnsi="Times New Roman"/>
          <w:b/>
          <w:sz w:val="28"/>
          <w:szCs w:val="28"/>
        </w:rPr>
      </w:pPr>
    </w:p>
    <w:p w:rsidR="003A0D10" w:rsidRDefault="003A0D10" w:rsidP="00E973BB">
      <w:pPr>
        <w:spacing w:line="360" w:lineRule="auto"/>
        <w:jc w:val="both"/>
        <w:rPr>
          <w:rFonts w:ascii="Times New Roman" w:hAnsi="Times New Roman"/>
          <w:b/>
          <w:sz w:val="28"/>
          <w:szCs w:val="28"/>
        </w:rPr>
      </w:pPr>
    </w:p>
    <w:p w:rsidR="003A0D10" w:rsidRDefault="003A0D10" w:rsidP="00E973BB">
      <w:pPr>
        <w:spacing w:line="360" w:lineRule="auto"/>
        <w:jc w:val="both"/>
        <w:rPr>
          <w:rFonts w:ascii="Times New Roman" w:hAnsi="Times New Roman"/>
          <w:b/>
          <w:sz w:val="28"/>
          <w:szCs w:val="28"/>
        </w:rPr>
      </w:pPr>
    </w:p>
    <w:p w:rsidR="003A0D10" w:rsidRDefault="003A0D10" w:rsidP="00E973BB">
      <w:pPr>
        <w:spacing w:line="360" w:lineRule="auto"/>
        <w:jc w:val="both"/>
        <w:rPr>
          <w:rFonts w:ascii="Times New Roman" w:hAnsi="Times New Roman"/>
          <w:b/>
          <w:sz w:val="28"/>
          <w:szCs w:val="28"/>
        </w:rPr>
      </w:pPr>
    </w:p>
    <w:p w:rsidR="003A0D10" w:rsidRDefault="003A0D10" w:rsidP="00E973BB">
      <w:pPr>
        <w:spacing w:line="360" w:lineRule="auto"/>
        <w:jc w:val="both"/>
        <w:rPr>
          <w:rFonts w:ascii="Times New Roman" w:hAnsi="Times New Roman"/>
          <w:b/>
          <w:sz w:val="28"/>
          <w:szCs w:val="28"/>
        </w:rPr>
      </w:pPr>
    </w:p>
    <w:p w:rsidR="003A0D10" w:rsidRDefault="003A0D10" w:rsidP="00E973BB">
      <w:pPr>
        <w:spacing w:line="360" w:lineRule="auto"/>
        <w:jc w:val="both"/>
        <w:rPr>
          <w:rFonts w:ascii="Times New Roman" w:hAnsi="Times New Roman"/>
          <w:b/>
          <w:sz w:val="28"/>
          <w:szCs w:val="28"/>
        </w:rPr>
      </w:pPr>
    </w:p>
    <w:p w:rsidR="003A0D10" w:rsidRDefault="003A0D10" w:rsidP="00E973BB">
      <w:pPr>
        <w:spacing w:line="360" w:lineRule="auto"/>
        <w:jc w:val="both"/>
        <w:rPr>
          <w:rFonts w:ascii="Times New Roman" w:hAnsi="Times New Roman"/>
          <w:b/>
          <w:sz w:val="28"/>
          <w:szCs w:val="28"/>
        </w:rPr>
      </w:pPr>
    </w:p>
    <w:p w:rsidR="003A0D10" w:rsidRPr="00E973BB" w:rsidRDefault="003A0D10"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Table 4.8: sieve analysis result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of 0.15m</w:t>
      </w:r>
    </w:p>
    <w:p w:rsidR="00E973BB" w:rsidRPr="003A0D10" w:rsidRDefault="00E973BB" w:rsidP="003A0D10">
      <w:pPr>
        <w:spacing w:line="360" w:lineRule="auto"/>
        <w:jc w:val="both"/>
        <w:rPr>
          <w:rFonts w:ascii="Times New Roman" w:hAnsi="Times New Roman"/>
          <w:b/>
          <w:sz w:val="28"/>
          <w:szCs w:val="28"/>
        </w:rPr>
      </w:pPr>
      <w:r w:rsidRPr="00E973BB">
        <w:rPr>
          <w:rFonts w:ascii="Times New Roman" w:hAnsi="Times New Roman"/>
          <w:b/>
          <w:sz w:val="28"/>
          <w:szCs w:val="28"/>
        </w:rPr>
        <w:t>Sample B1</w:t>
      </w:r>
    </w:p>
    <w:tbl>
      <w:tblPr>
        <w:tblStyle w:val="TableGrid"/>
        <w:tblpPr w:leftFromText="180" w:rightFromText="180" w:vertAnchor="text" w:horzAnchor="margin" w:tblpXSpec="center" w:tblpY="-52"/>
        <w:tblW w:w="9902" w:type="dxa"/>
        <w:tblInd w:w="0" w:type="dxa"/>
        <w:tblLook w:val="04A0" w:firstRow="1" w:lastRow="0" w:firstColumn="1" w:lastColumn="0" w:noHBand="0" w:noVBand="1"/>
      </w:tblPr>
      <w:tblGrid>
        <w:gridCol w:w="652"/>
        <w:gridCol w:w="1388"/>
        <w:gridCol w:w="1155"/>
        <w:gridCol w:w="1626"/>
        <w:gridCol w:w="1329"/>
        <w:gridCol w:w="1531"/>
        <w:gridCol w:w="1117"/>
        <w:gridCol w:w="1104"/>
      </w:tblGrid>
      <w:tr w:rsidR="00E973BB" w:rsidRPr="00E973BB" w:rsidTr="003A0D10">
        <w:trPr>
          <w:trHeight w:val="1643"/>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lastRenderedPageBreak/>
              <w:t>S/N</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Sieve size  </w:t>
            </w:r>
          </w:p>
          <w:p w:rsidR="00E973BB" w:rsidRPr="00E973BB" w:rsidRDefault="00E973BB" w:rsidP="00E973BB">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  (mm)</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(g)</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with soil residue (g)</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soil residue (g)</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Cum </w:t>
            </w: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residue %</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cum of soil </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passing </w:t>
            </w:r>
          </w:p>
          <w:p w:rsidR="00E973BB" w:rsidRPr="00E973BB" w:rsidRDefault="00E973BB" w:rsidP="00E973BB">
            <w:pPr>
              <w:spacing w:after="0" w:line="360" w:lineRule="auto"/>
              <w:jc w:val="both"/>
              <w:rPr>
                <w:rFonts w:ascii="Times New Roman" w:hAnsi="Times New Roman"/>
                <w:b/>
                <w:sz w:val="28"/>
                <w:szCs w:val="28"/>
              </w:rPr>
            </w:pPr>
          </w:p>
        </w:tc>
      </w:tr>
      <w:tr w:rsidR="00E973BB" w:rsidRPr="00E973BB" w:rsidTr="003A0D10">
        <w:trPr>
          <w:trHeight w:val="834"/>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12.5</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365</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373</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1.6</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98.4</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2.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10.0</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411</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94.6</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3.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06.7</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525</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594</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69</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96</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19.2</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80.8</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4.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4.75</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388</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454</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66</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162</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32.5</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67.5</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5.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2.36</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469</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627</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157</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319</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32.5</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67.5</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6.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0.710</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427</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559</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135</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451</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90.4</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09.6</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7.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0.60</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355</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361</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457</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91.6</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08.4</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8.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 xml:space="preserve">0.50 </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420</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432</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469</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94.0</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06.0</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9.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0.355</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407</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484</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97.0</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03.0</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10.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0.212</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378</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494</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98.6</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01.4</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11.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0.15</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367</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369</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494</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99.0</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12.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0.0075</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322</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327</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499</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100</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59"/>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lastRenderedPageBreak/>
              <w:t xml:space="preserve">13.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PAN</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334</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335</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p w:rsidR="00E973BB" w:rsidRPr="00E973BB" w:rsidRDefault="00E973BB" w:rsidP="00E973BB">
            <w:pPr>
              <w:spacing w:after="0" w:line="360" w:lineRule="auto"/>
              <w:jc w:val="both"/>
              <w:rPr>
                <w:rFonts w:ascii="Times New Roman" w:hAnsi="Times New Roman"/>
                <w:sz w:val="28"/>
                <w:szCs w:val="28"/>
              </w:rPr>
            </w:pP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 xml:space="preserve">Soil sample = 500g </w:t>
      </w: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D10 = 0.52, D60 = 3.32,</w:t>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 xml:space="preserve"> D30 = 0.800, Cu = 6.38 and Cc = 0.37</w:t>
      </w:r>
    </w:p>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sz w:val="28"/>
          <w:szCs w:val="28"/>
        </w:rPr>
        <w:t>Since the coefficient of uniformity(Cu) is greater than 5.00 its suitable.</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4.9: sieve analysis result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of 0.15m</w:t>
      </w:r>
    </w:p>
    <w:p w:rsid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Sample B2</w:t>
      </w:r>
    </w:p>
    <w:p w:rsidR="003A0D10" w:rsidRDefault="003A0D10" w:rsidP="00E973BB">
      <w:pPr>
        <w:spacing w:line="360" w:lineRule="auto"/>
        <w:jc w:val="both"/>
        <w:rPr>
          <w:rFonts w:ascii="Times New Roman" w:hAnsi="Times New Roman"/>
          <w:b/>
          <w:sz w:val="28"/>
          <w:szCs w:val="28"/>
        </w:rPr>
      </w:pPr>
    </w:p>
    <w:p w:rsidR="003A0D10" w:rsidRPr="00E973BB" w:rsidRDefault="003A0D10" w:rsidP="00E973BB">
      <w:pPr>
        <w:spacing w:line="360" w:lineRule="auto"/>
        <w:jc w:val="both"/>
        <w:rPr>
          <w:rFonts w:ascii="Times New Roman" w:hAnsi="Times New Roman"/>
          <w:b/>
          <w:sz w:val="28"/>
          <w:szCs w:val="28"/>
        </w:rPr>
      </w:pPr>
    </w:p>
    <w:tbl>
      <w:tblPr>
        <w:tblStyle w:val="TableGrid"/>
        <w:tblpPr w:leftFromText="180" w:rightFromText="180" w:vertAnchor="text" w:horzAnchor="margin" w:tblpXSpec="center" w:tblpY="-52"/>
        <w:tblW w:w="10800" w:type="dxa"/>
        <w:tblInd w:w="0" w:type="dxa"/>
        <w:tblLook w:val="04A0" w:firstRow="1" w:lastRow="0" w:firstColumn="1" w:lastColumn="0" w:noHBand="0" w:noVBand="1"/>
      </w:tblPr>
      <w:tblGrid>
        <w:gridCol w:w="714"/>
        <w:gridCol w:w="1536"/>
        <w:gridCol w:w="1248"/>
        <w:gridCol w:w="1812"/>
        <w:gridCol w:w="1440"/>
        <w:gridCol w:w="1620"/>
        <w:gridCol w:w="1250"/>
        <w:gridCol w:w="1180"/>
      </w:tblGrid>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lastRenderedPageBreak/>
              <w:t>S/N</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Sieve size  </w:t>
            </w:r>
          </w:p>
          <w:p w:rsidR="00E973BB" w:rsidRPr="00E973BB" w:rsidRDefault="00E973BB" w:rsidP="00E973BB">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  (mm)</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(g)</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with soil residue (g)</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soil residue (g)</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Cum </w:t>
            </w: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residue %</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cum of soil </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passing </w:t>
            </w:r>
          </w:p>
          <w:p w:rsidR="00E973BB" w:rsidRPr="00E973BB" w:rsidRDefault="00E973BB" w:rsidP="00E973BB">
            <w:pPr>
              <w:spacing w:after="0" w:line="360" w:lineRule="auto"/>
              <w:jc w:val="both"/>
              <w:rPr>
                <w:rFonts w:ascii="Times New Roman" w:hAnsi="Times New Roman"/>
                <w:b/>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12.5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365</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373</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100</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2.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10.0</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399</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98.6</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3.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06.7</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525</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545</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94.6</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4.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4.75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388</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410</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9.8</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90.2</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5.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2.36</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469</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584</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115</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164</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32.7</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67.3</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6.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0.710</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427</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662</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235</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399</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79.6</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20.4</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7.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0.60</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355</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358</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402</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80.2</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19.8</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8.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 xml:space="preserve">0.50 </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420</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460</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442</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88.2</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11.8</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9.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0.355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415</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465</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92.8</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07.2</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10.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0.212</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397</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492</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98.2</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01.8</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11.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0.15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367</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397</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495</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98.8</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01.2</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12.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0.0075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322</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328</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501</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100</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0.0</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lastRenderedPageBreak/>
              <w:t xml:space="preserve">13.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PAN</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334</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335</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p w:rsidR="00E973BB" w:rsidRPr="00E973BB" w:rsidRDefault="00E973BB" w:rsidP="00E973BB">
            <w:pPr>
              <w:spacing w:after="0" w:line="360" w:lineRule="auto"/>
              <w:jc w:val="both"/>
              <w:rPr>
                <w:rFonts w:ascii="Times New Roman" w:hAnsi="Times New Roman"/>
                <w:sz w:val="28"/>
                <w:szCs w:val="28"/>
              </w:rPr>
            </w:pP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 xml:space="preserve">Soil sample = 500g </w:t>
      </w: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D10 = 0.60, D30 = 1.00, D60 = 3.55, Cu = 5.92 and Cc = 0.37</w:t>
      </w:r>
    </w:p>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sz w:val="28"/>
          <w:szCs w:val="28"/>
        </w:rPr>
        <w:t>Since the coefficient of uniformity(Cu) is greater than 5.00 its suitable.</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4.10: Sieve analysis result </w:t>
      </w:r>
    </w:p>
    <w:p w:rsidR="00E973BB" w:rsidRPr="00E973BB" w:rsidRDefault="00E973BB" w:rsidP="00E973BB">
      <w:pPr>
        <w:spacing w:line="360" w:lineRule="auto"/>
        <w:jc w:val="both"/>
        <w:rPr>
          <w:rFonts w:ascii="Times New Roman" w:hAnsi="Times New Roman"/>
          <w:sz w:val="28"/>
          <w:szCs w:val="28"/>
        </w:rPr>
      </w:pPr>
    </w:p>
    <w:tbl>
      <w:tblPr>
        <w:tblStyle w:val="TableGrid"/>
        <w:tblW w:w="10075" w:type="dxa"/>
        <w:tblInd w:w="0" w:type="dxa"/>
        <w:tblLook w:val="04A0" w:firstRow="1" w:lastRow="0" w:firstColumn="1" w:lastColumn="0" w:noHBand="0" w:noVBand="1"/>
      </w:tblPr>
      <w:tblGrid>
        <w:gridCol w:w="1338"/>
        <w:gridCol w:w="1530"/>
        <w:gridCol w:w="1616"/>
        <w:gridCol w:w="1117"/>
        <w:gridCol w:w="1453"/>
        <w:gridCol w:w="1289"/>
        <w:gridCol w:w="1732"/>
      </w:tblGrid>
      <w:tr w:rsidR="00E973BB" w:rsidRPr="00E973BB" w:rsidTr="00E973BB">
        <w:tc>
          <w:tcPr>
            <w:tcW w:w="1345" w:type="dxa"/>
            <w:vMerge w:val="restart"/>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Samples</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Coefficient of uniformity</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Coefficient of curvature</w:t>
            </w:r>
          </w:p>
        </w:tc>
        <w:tc>
          <w:tcPr>
            <w:tcW w:w="2610" w:type="dxa"/>
            <w:gridSpan w:val="2"/>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Standard specification</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Remarks</w:t>
            </w:r>
          </w:p>
        </w:tc>
      </w:tr>
      <w:tr w:rsidR="00E973BB" w:rsidRPr="00E973BB" w:rsidTr="00E973BB">
        <w:trPr>
          <w:trHeight w:val="4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p>
        </w:tc>
        <w:tc>
          <w:tcPr>
            <w:tcW w:w="11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Cu</w:t>
            </w:r>
          </w:p>
        </w:tc>
        <w:tc>
          <w:tcPr>
            <w:tcW w:w="148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Cc</w:t>
            </w:r>
          </w:p>
        </w:tc>
        <w:tc>
          <w:tcPr>
            <w:tcW w:w="12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Cu</w:t>
            </w:r>
          </w:p>
        </w:tc>
        <w:tc>
          <w:tcPr>
            <w:tcW w:w="17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344"/>
              <w:jc w:val="both"/>
              <w:rPr>
                <w:rFonts w:ascii="Times New Roman" w:hAnsi="Times New Roman"/>
                <w:b/>
                <w:sz w:val="28"/>
                <w:szCs w:val="28"/>
              </w:rPr>
            </w:pPr>
            <w:r w:rsidRPr="00E973BB">
              <w:rPr>
                <w:rFonts w:ascii="Times New Roman" w:hAnsi="Times New Roman"/>
                <w:b/>
                <w:sz w:val="28"/>
                <w:szCs w:val="28"/>
              </w:rPr>
              <w:t>Cc</w:t>
            </w:r>
          </w:p>
        </w:tc>
      </w:tr>
      <w:tr w:rsidR="00E973BB" w:rsidRPr="00E973BB" w:rsidTr="00E973BB">
        <w:trPr>
          <w:trHeight w:val="494"/>
        </w:trPr>
        <w:tc>
          <w:tcPr>
            <w:tcW w:w="13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A1</w:t>
            </w:r>
          </w:p>
        </w:tc>
        <w:tc>
          <w:tcPr>
            <w:tcW w:w="15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5.00</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1.43</w:t>
            </w:r>
          </w:p>
        </w:tc>
        <w:tc>
          <w:tcPr>
            <w:tcW w:w="11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 or more</w:t>
            </w:r>
          </w:p>
        </w:tc>
        <w:tc>
          <w:tcPr>
            <w:tcW w:w="148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0.5 – 3</w:t>
            </w:r>
          </w:p>
        </w:tc>
        <w:tc>
          <w:tcPr>
            <w:tcW w:w="12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Adequate</w:t>
            </w:r>
          </w:p>
        </w:tc>
        <w:tc>
          <w:tcPr>
            <w:tcW w:w="17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110"/>
              <w:jc w:val="both"/>
              <w:rPr>
                <w:rFonts w:ascii="Times New Roman" w:hAnsi="Times New Roman"/>
                <w:b/>
                <w:sz w:val="28"/>
                <w:szCs w:val="28"/>
              </w:rPr>
            </w:pPr>
            <w:r w:rsidRPr="00E973BB">
              <w:rPr>
                <w:rFonts w:ascii="Times New Roman" w:hAnsi="Times New Roman"/>
                <w:sz w:val="28"/>
                <w:szCs w:val="28"/>
              </w:rPr>
              <w:t>Adequate</w:t>
            </w:r>
          </w:p>
        </w:tc>
      </w:tr>
      <w:tr w:rsidR="00E973BB" w:rsidRPr="00E973BB" w:rsidTr="00E973BB">
        <w:trPr>
          <w:trHeight w:val="494"/>
        </w:trPr>
        <w:tc>
          <w:tcPr>
            <w:tcW w:w="13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A2</w:t>
            </w:r>
          </w:p>
        </w:tc>
        <w:tc>
          <w:tcPr>
            <w:tcW w:w="15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6.07</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1.34</w:t>
            </w:r>
          </w:p>
        </w:tc>
        <w:tc>
          <w:tcPr>
            <w:tcW w:w="11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 or more</w:t>
            </w:r>
          </w:p>
        </w:tc>
        <w:tc>
          <w:tcPr>
            <w:tcW w:w="148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0.5 – 3 </w:t>
            </w:r>
          </w:p>
        </w:tc>
        <w:tc>
          <w:tcPr>
            <w:tcW w:w="12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noProof/>
                <w:sz w:val="28"/>
                <w:szCs w:val="28"/>
              </w:rPr>
            </w:pPr>
            <w:r w:rsidRPr="00E973BB">
              <w:rPr>
                <w:rFonts w:ascii="Times New Roman" w:hAnsi="Times New Roman"/>
                <w:noProof/>
                <w:sz w:val="28"/>
                <w:szCs w:val="28"/>
              </w:rPr>
              <w:t>Adequate</w:t>
            </w:r>
          </w:p>
        </w:tc>
        <w:tc>
          <w:tcPr>
            <w:tcW w:w="17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110"/>
              <w:jc w:val="both"/>
              <w:rPr>
                <w:rFonts w:ascii="Times New Roman" w:hAnsi="Times New Roman"/>
                <w:sz w:val="28"/>
                <w:szCs w:val="28"/>
              </w:rPr>
            </w:pPr>
            <w:r w:rsidRPr="00E973BB">
              <w:rPr>
                <w:rFonts w:ascii="Times New Roman" w:hAnsi="Times New Roman"/>
                <w:noProof/>
                <w:sz w:val="28"/>
                <w:szCs w:val="28"/>
              </w:rPr>
              <w:t>Adequate</w:t>
            </w:r>
          </w:p>
        </w:tc>
      </w:tr>
      <w:tr w:rsidR="00E973BB" w:rsidRPr="00E973BB" w:rsidTr="00E973BB">
        <w:trPr>
          <w:trHeight w:val="494"/>
        </w:trPr>
        <w:tc>
          <w:tcPr>
            <w:tcW w:w="13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B1</w:t>
            </w:r>
          </w:p>
        </w:tc>
        <w:tc>
          <w:tcPr>
            <w:tcW w:w="15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6.38</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0.34</w:t>
            </w:r>
          </w:p>
        </w:tc>
        <w:tc>
          <w:tcPr>
            <w:tcW w:w="11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 or more</w:t>
            </w:r>
          </w:p>
        </w:tc>
        <w:tc>
          <w:tcPr>
            <w:tcW w:w="148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0.5 – 3 </w:t>
            </w:r>
          </w:p>
        </w:tc>
        <w:tc>
          <w:tcPr>
            <w:tcW w:w="12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Adequate</w:t>
            </w:r>
          </w:p>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 </w:t>
            </w:r>
          </w:p>
        </w:tc>
        <w:tc>
          <w:tcPr>
            <w:tcW w:w="1748"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ind w:left="110"/>
              <w:jc w:val="both"/>
              <w:rPr>
                <w:rFonts w:ascii="Times New Roman" w:hAnsi="Times New Roman"/>
                <w:sz w:val="28"/>
                <w:szCs w:val="28"/>
              </w:rPr>
            </w:pPr>
            <w:r w:rsidRPr="00E973BB">
              <w:rPr>
                <w:rFonts w:ascii="Times New Roman" w:hAnsi="Times New Roman"/>
                <w:sz w:val="28"/>
                <w:szCs w:val="28"/>
              </w:rPr>
              <w:t>Adequate</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rPr>
          <w:trHeight w:val="449"/>
        </w:trPr>
        <w:tc>
          <w:tcPr>
            <w:tcW w:w="13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B2</w:t>
            </w:r>
          </w:p>
        </w:tc>
        <w:tc>
          <w:tcPr>
            <w:tcW w:w="15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sz w:val="28"/>
                <w:szCs w:val="28"/>
              </w:rPr>
              <w:t>5.92</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0.50</w:t>
            </w:r>
          </w:p>
        </w:tc>
        <w:tc>
          <w:tcPr>
            <w:tcW w:w="11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 or more</w:t>
            </w:r>
          </w:p>
        </w:tc>
        <w:tc>
          <w:tcPr>
            <w:tcW w:w="148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0.5 – 3 </w:t>
            </w:r>
          </w:p>
        </w:tc>
        <w:tc>
          <w:tcPr>
            <w:tcW w:w="1222"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Adequate</w:t>
            </w:r>
          </w:p>
          <w:p w:rsidR="00E973BB" w:rsidRPr="00E973BB" w:rsidRDefault="00E973BB" w:rsidP="00E973BB">
            <w:pPr>
              <w:spacing w:after="0" w:line="360" w:lineRule="auto"/>
              <w:jc w:val="both"/>
              <w:rPr>
                <w:rFonts w:ascii="Times New Roman" w:hAnsi="Times New Roman"/>
                <w:b/>
                <w:sz w:val="28"/>
                <w:szCs w:val="28"/>
              </w:rPr>
            </w:pPr>
          </w:p>
        </w:tc>
        <w:tc>
          <w:tcPr>
            <w:tcW w:w="17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110"/>
              <w:jc w:val="both"/>
              <w:rPr>
                <w:rFonts w:ascii="Times New Roman" w:hAnsi="Times New Roman"/>
                <w:sz w:val="28"/>
                <w:szCs w:val="28"/>
              </w:rPr>
            </w:pPr>
            <w:r w:rsidRPr="00E973BB">
              <w:rPr>
                <w:rFonts w:ascii="Times New Roman" w:hAnsi="Times New Roman"/>
                <w:sz w:val="28"/>
                <w:szCs w:val="28"/>
              </w:rPr>
              <w:t xml:space="preserve">Adequate </w:t>
            </w:r>
          </w:p>
        </w:tc>
      </w:tr>
    </w:tbl>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after="0" w:line="360" w:lineRule="auto"/>
        <w:jc w:val="both"/>
        <w:rPr>
          <w:rFonts w:ascii="Times New Roman" w:hAnsi="Times New Roman"/>
          <w:b/>
          <w:sz w:val="28"/>
          <w:szCs w:val="28"/>
        </w:rPr>
        <w:sectPr w:rsidR="00E973BB" w:rsidRPr="00E973BB">
          <w:pgSz w:w="12240" w:h="15840"/>
          <w:pgMar w:top="1350" w:right="1440" w:bottom="810" w:left="1440" w:header="720" w:footer="720" w:gutter="0"/>
          <w:cols w:space="720"/>
        </w:sectPr>
      </w:pPr>
    </w:p>
    <w:p w:rsidR="00E973BB" w:rsidRPr="00E973BB" w:rsidRDefault="00E973BB" w:rsidP="00E973BB">
      <w:pPr>
        <w:spacing w:line="360" w:lineRule="auto"/>
        <w:jc w:val="both"/>
        <w:rPr>
          <w:rFonts w:ascii="Times New Roman" w:hAnsi="Times New Roman"/>
          <w:sz w:val="28"/>
          <w:szCs w:val="28"/>
        </w:rPr>
      </w:pPr>
      <w:bookmarkStart w:id="0" w:name="_GoBack"/>
      <w:r w:rsidRPr="00E973BB">
        <w:rPr>
          <w:rFonts w:ascii="Times New Roman" w:hAnsi="Times New Roman"/>
          <w:noProof/>
          <w:sz w:val="28"/>
          <w:szCs w:val="28"/>
          <w:lang w:eastAsia="en-US"/>
        </w:rPr>
        <w:lastRenderedPageBreak/>
        <w:drawing>
          <wp:inline distT="0" distB="0" distL="0" distR="0">
            <wp:extent cx="8439150" cy="40767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bookmarkEnd w:id="0"/>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4.1: Sample A1 - Sieve Analysis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0.15m</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after="0" w:line="360" w:lineRule="auto"/>
        <w:jc w:val="both"/>
        <w:rPr>
          <w:rFonts w:ascii="Times New Roman" w:hAnsi="Times New Roman"/>
          <w:sz w:val="28"/>
          <w:szCs w:val="28"/>
        </w:rPr>
        <w:sectPr w:rsidR="00E973BB" w:rsidRPr="00E973BB">
          <w:pgSz w:w="15840" w:h="12240" w:orient="landscape"/>
          <w:pgMar w:top="1440" w:right="1354" w:bottom="1440" w:left="806" w:header="720" w:footer="720" w:gutter="0"/>
          <w:cols w:space="720"/>
        </w:sect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after="0" w:line="360" w:lineRule="auto"/>
        <w:jc w:val="both"/>
        <w:rPr>
          <w:rFonts w:ascii="Times New Roman" w:hAnsi="Times New Roman"/>
          <w:sz w:val="28"/>
          <w:szCs w:val="28"/>
        </w:rPr>
        <w:sectPr w:rsidR="00E973BB" w:rsidRPr="00E973BB">
          <w:pgSz w:w="12240" w:h="15840"/>
          <w:pgMar w:top="806" w:right="1440" w:bottom="1354" w:left="1440" w:header="720" w:footer="720" w:gutter="0"/>
          <w:cols w:space="720"/>
        </w:sectPr>
      </w:pP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noProof/>
          <w:sz w:val="28"/>
          <w:szCs w:val="28"/>
          <w:lang w:eastAsia="en-US"/>
        </w:rPr>
        <w:lastRenderedPageBreak/>
        <w:drawing>
          <wp:inline distT="0" distB="0" distL="0" distR="0">
            <wp:extent cx="8953500" cy="4648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Figure 4.2: Sample A2 - Sieve Analysis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0.20m</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after="0" w:line="360" w:lineRule="auto"/>
        <w:jc w:val="both"/>
        <w:rPr>
          <w:rFonts w:ascii="Times New Roman" w:hAnsi="Times New Roman"/>
          <w:sz w:val="28"/>
          <w:szCs w:val="28"/>
        </w:rPr>
        <w:sectPr w:rsidR="00E973BB" w:rsidRPr="00E973BB">
          <w:pgSz w:w="15840" w:h="12240" w:orient="landscape"/>
          <w:pgMar w:top="1440" w:right="1354" w:bottom="1440" w:left="806" w:header="720" w:footer="720" w:gutter="0"/>
          <w:cols w:space="720"/>
        </w:sect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after="0" w:line="360" w:lineRule="auto"/>
        <w:jc w:val="both"/>
        <w:rPr>
          <w:rFonts w:ascii="Times New Roman" w:hAnsi="Times New Roman"/>
          <w:sz w:val="28"/>
          <w:szCs w:val="28"/>
        </w:rPr>
        <w:sectPr w:rsidR="00E973BB" w:rsidRPr="00E973BB">
          <w:pgSz w:w="12240" w:h="15840"/>
          <w:pgMar w:top="806" w:right="1440" w:bottom="1354" w:left="1440" w:header="720" w:footer="720" w:gutter="0"/>
          <w:cols w:space="720"/>
        </w:sectPr>
      </w:pP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noProof/>
          <w:sz w:val="28"/>
          <w:szCs w:val="28"/>
          <w:lang w:eastAsia="en-US"/>
        </w:rPr>
        <w:lastRenderedPageBreak/>
        <w:drawing>
          <wp:inline distT="0" distB="0" distL="0" distR="0">
            <wp:extent cx="8715375" cy="43624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4.3: Sample B1 - Sieve Analysis Result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0.15m</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after="0" w:line="360" w:lineRule="auto"/>
        <w:jc w:val="both"/>
        <w:rPr>
          <w:rFonts w:ascii="Times New Roman" w:hAnsi="Times New Roman"/>
          <w:b/>
          <w:sz w:val="28"/>
          <w:szCs w:val="28"/>
        </w:rPr>
        <w:sectPr w:rsidR="00E973BB" w:rsidRPr="00E973BB">
          <w:pgSz w:w="15840" w:h="12240" w:orient="landscape"/>
          <w:pgMar w:top="1440" w:right="1354" w:bottom="1440" w:left="806" w:header="720" w:footer="720" w:gutter="0"/>
          <w:cols w:space="720"/>
        </w:sect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after="0" w:line="360" w:lineRule="auto"/>
        <w:jc w:val="both"/>
        <w:rPr>
          <w:rFonts w:ascii="Times New Roman" w:hAnsi="Times New Roman"/>
          <w:sz w:val="28"/>
          <w:szCs w:val="28"/>
        </w:rPr>
        <w:sectPr w:rsidR="00E973BB" w:rsidRPr="00E973BB">
          <w:pgSz w:w="12240" w:h="15840"/>
          <w:pgMar w:top="806" w:right="1440" w:bottom="1354" w:left="1440" w:header="720" w:footer="720" w:gutter="0"/>
          <w:cols w:space="720"/>
        </w:sectPr>
      </w:pP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noProof/>
          <w:sz w:val="28"/>
          <w:szCs w:val="28"/>
          <w:lang w:eastAsia="en-US"/>
        </w:rPr>
        <w:lastRenderedPageBreak/>
        <w:drawing>
          <wp:inline distT="0" distB="0" distL="0" distR="0">
            <wp:extent cx="8277225" cy="4781550"/>
            <wp:effectExtent l="0" t="0" r="95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 4.4 Grading curves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 at depth 0.20m (B2)</w:t>
      </w:r>
    </w:p>
    <w:p w:rsidR="00E973BB" w:rsidRPr="00E973BB" w:rsidRDefault="00E973BB" w:rsidP="00E973BB">
      <w:pPr>
        <w:spacing w:after="0" w:line="360" w:lineRule="auto"/>
        <w:jc w:val="both"/>
        <w:rPr>
          <w:rFonts w:ascii="Times New Roman" w:hAnsi="Times New Roman"/>
          <w:b/>
          <w:sz w:val="28"/>
          <w:szCs w:val="28"/>
        </w:rPr>
        <w:sectPr w:rsidR="00E973BB" w:rsidRPr="00E973BB">
          <w:pgSz w:w="15840" w:h="12240" w:orient="landscape"/>
          <w:pgMar w:top="1440" w:right="1354" w:bottom="1440" w:left="806" w:header="720" w:footer="720" w:gutter="0"/>
          <w:cols w:space="720"/>
        </w:sectPr>
      </w:pPr>
    </w:p>
    <w:p w:rsidR="00E973BB" w:rsidRPr="00E973BB" w:rsidRDefault="00E973BB" w:rsidP="00E973BB">
      <w:pPr>
        <w:tabs>
          <w:tab w:val="left" w:pos="5644"/>
        </w:tabs>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4.3</w:t>
      </w:r>
      <w:r w:rsidRPr="00E973BB">
        <w:rPr>
          <w:rFonts w:ascii="Times New Roman" w:hAnsi="Times New Roman"/>
          <w:b/>
          <w:sz w:val="28"/>
          <w:szCs w:val="28"/>
        </w:rPr>
        <w:tab/>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 xml:space="preserve">The table </w:t>
      </w:r>
      <w:proofErr w:type="spellStart"/>
      <w:r w:rsidRPr="00E973BB">
        <w:rPr>
          <w:rFonts w:ascii="Times New Roman" w:hAnsi="Times New Roman"/>
          <w:sz w:val="28"/>
          <w:szCs w:val="28"/>
        </w:rPr>
        <w:t>belows</w:t>
      </w:r>
      <w:proofErr w:type="spellEnd"/>
      <w:r w:rsidRPr="00E973BB">
        <w:rPr>
          <w:rFonts w:ascii="Times New Roman" w:hAnsi="Times New Roman"/>
          <w:sz w:val="28"/>
          <w:szCs w:val="28"/>
        </w:rPr>
        <w:t xml:space="preserve"> shows the </w:t>
      </w:r>
      <w:proofErr w:type="spellStart"/>
      <w:r w:rsidRPr="00E973BB">
        <w:rPr>
          <w:rFonts w:ascii="Times New Roman" w:hAnsi="Times New Roman"/>
          <w:sz w:val="28"/>
          <w:szCs w:val="28"/>
        </w:rPr>
        <w:t>atterbeg</w:t>
      </w:r>
      <w:proofErr w:type="spellEnd"/>
      <w:r w:rsidRPr="00E973BB">
        <w:rPr>
          <w:rFonts w:ascii="Times New Roman" w:hAnsi="Times New Roman"/>
          <w:sz w:val="28"/>
          <w:szCs w:val="28"/>
        </w:rPr>
        <w:t xml:space="preserve"> limit (liquid limit, plasticity index)</w:t>
      </w:r>
      <w:r w:rsidRPr="00E973BB">
        <w:rPr>
          <w:rFonts w:ascii="Times New Roman" w:hAnsi="Times New Roman"/>
          <w:b/>
          <w:sz w:val="28"/>
          <w:szCs w:val="28"/>
        </w:rPr>
        <w:t xml:space="preserve"> </w:t>
      </w:r>
      <w:r w:rsidRPr="00E973BB">
        <w:rPr>
          <w:rFonts w:ascii="Times New Roman" w:hAnsi="Times New Roman"/>
          <w:sz w:val="28"/>
          <w:szCs w:val="28"/>
        </w:rPr>
        <w:t xml:space="preserve">obtained at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at depth 0.15m and 0.20m. the result obtained show that the entire sample are suitable material for base and sub-base course (less than 25%), in accordance with the Federal Ministry of Works standard. </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4.11: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Test Result </w:t>
      </w:r>
    </w:p>
    <w:tbl>
      <w:tblPr>
        <w:tblStyle w:val="TableGrid"/>
        <w:tblW w:w="0" w:type="auto"/>
        <w:tblInd w:w="0" w:type="dxa"/>
        <w:tblLook w:val="04A0" w:firstRow="1" w:lastRow="0" w:firstColumn="1" w:lastColumn="0" w:noHBand="0" w:noVBand="1"/>
      </w:tblPr>
      <w:tblGrid>
        <w:gridCol w:w="2337"/>
        <w:gridCol w:w="2337"/>
        <w:gridCol w:w="2338"/>
        <w:gridCol w:w="2338"/>
      </w:tblGrid>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Sample of soil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Plastic limit (PL)</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Liquid limit (LL)</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Plastic index (PI)</w:t>
            </w:r>
          </w:p>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PI = LL – PL </w:t>
            </w: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A1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21.20</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23.58</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2.38%</w:t>
            </w: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A2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24.53</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43.98</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19.45%</w:t>
            </w: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B1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18.02</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21.18</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03.16%</w:t>
            </w: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B2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17.71</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20.01</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2.30%</w:t>
            </w:r>
          </w:p>
        </w:tc>
      </w:tr>
    </w:tbl>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b/>
          <w:sz w:val="28"/>
          <w:szCs w:val="28"/>
        </w:rPr>
        <w:t xml:space="preserve">Table 4.12: Sample A1 (case study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150mm)</w:t>
      </w:r>
    </w:p>
    <w:tbl>
      <w:tblPr>
        <w:tblStyle w:val="TableGrid"/>
        <w:tblW w:w="0" w:type="auto"/>
        <w:tblInd w:w="0" w:type="dxa"/>
        <w:tblLook w:val="04A0" w:firstRow="1" w:lastRow="0" w:firstColumn="1" w:lastColumn="0" w:noHBand="0" w:noVBand="1"/>
      </w:tblPr>
      <w:tblGrid>
        <w:gridCol w:w="4794"/>
        <w:gridCol w:w="700"/>
        <w:gridCol w:w="618"/>
        <w:gridCol w:w="700"/>
        <w:gridCol w:w="846"/>
        <w:gridCol w:w="846"/>
        <w:gridCol w:w="846"/>
      </w:tblGrid>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Liquid Limit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Number of blows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40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57</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(g)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17.86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26.60</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lastRenderedPageBreak/>
        <w:t>Average % M.L = 23.58%</w:t>
      </w:r>
      <w:r w:rsidRPr="00E973BB">
        <w:rPr>
          <w:rFonts w:ascii="Times New Roman" w:hAnsi="Times New Roman"/>
          <w:sz w:val="28"/>
          <w:szCs w:val="28"/>
        </w:rPr>
        <w:tab/>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Table 4.13: Plastic limit Test</w:t>
      </w:r>
    </w:p>
    <w:tbl>
      <w:tblPr>
        <w:tblStyle w:val="TableGrid"/>
        <w:tblW w:w="0" w:type="auto"/>
        <w:tblInd w:w="0" w:type="dxa"/>
        <w:tblLook w:val="04A0" w:firstRow="1" w:lastRow="0" w:firstColumn="1" w:lastColumn="0" w:noHBand="0" w:noVBand="1"/>
      </w:tblPr>
      <w:tblGrid>
        <w:gridCol w:w="4233"/>
        <w:gridCol w:w="846"/>
        <w:gridCol w:w="846"/>
        <w:gridCol w:w="846"/>
        <w:gridCol w:w="846"/>
        <w:gridCol w:w="846"/>
        <w:gridCol w:w="887"/>
      </w:tblGrid>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35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14.30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30.00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18.18</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Average M.L = 21.25%</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4.14: Sample A2 (case study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0.20m)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Liquid Limit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Number of blows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55.80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60.00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50.20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35.00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30.00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49.25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51.75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44.80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30.00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28.00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(g)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24.25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26.75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19.80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06.00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04.00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06.55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05.40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05.00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05.00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50.00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30.84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27.27</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45.45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83.30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50.00</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Average % M.L = 43.98%</w:t>
      </w:r>
      <w:r w:rsidRPr="00E973BB">
        <w:rPr>
          <w:rFonts w:ascii="Times New Roman" w:hAnsi="Times New Roman"/>
          <w:sz w:val="28"/>
          <w:szCs w:val="28"/>
        </w:rPr>
        <w:tab/>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Table 4.15: Plastic limit Test</w:t>
      </w:r>
    </w:p>
    <w:tbl>
      <w:tblPr>
        <w:tblStyle w:val="TableGrid"/>
        <w:tblW w:w="0" w:type="auto"/>
        <w:tblInd w:w="0" w:type="dxa"/>
        <w:tblLook w:val="04A0" w:firstRow="1" w:lastRow="0" w:firstColumn="1" w:lastColumn="0" w:noHBand="0" w:noVBand="1"/>
      </w:tblPr>
      <w:tblGrid>
        <w:gridCol w:w="4233"/>
        <w:gridCol w:w="846"/>
        <w:gridCol w:w="846"/>
        <w:gridCol w:w="846"/>
        <w:gridCol w:w="846"/>
        <w:gridCol w:w="846"/>
        <w:gridCol w:w="887"/>
      </w:tblGrid>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No of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14.00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30.00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18.18</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Average M.L = 24.53%</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4.16: Sample B1 (case study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150mm)</w:t>
      </w:r>
    </w:p>
    <w:tbl>
      <w:tblPr>
        <w:tblStyle w:val="TableGrid"/>
        <w:tblW w:w="0" w:type="auto"/>
        <w:tblInd w:w="0" w:type="dxa"/>
        <w:tblLook w:val="04A0" w:firstRow="1" w:lastRow="0" w:firstColumn="1" w:lastColumn="0" w:noHBand="0" w:noVBand="1"/>
      </w:tblPr>
      <w:tblGrid>
        <w:gridCol w:w="5049"/>
        <w:gridCol w:w="720"/>
        <w:gridCol w:w="706"/>
        <w:gridCol w:w="720"/>
        <w:gridCol w:w="720"/>
        <w:gridCol w:w="720"/>
        <w:gridCol w:w="715"/>
      </w:tblGrid>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Liquid Limit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Number of blows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22</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47</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(g)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06.9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21.4</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23.1</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Average % M.L = 21.18%</w:t>
      </w:r>
      <w:r w:rsidRPr="00E973BB">
        <w:rPr>
          <w:rFonts w:ascii="Times New Roman" w:hAnsi="Times New Roman"/>
          <w:sz w:val="28"/>
          <w:szCs w:val="28"/>
        </w:rPr>
        <w:tab/>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Table 4.17: Plastic limit Test</w:t>
      </w:r>
    </w:p>
    <w:tbl>
      <w:tblPr>
        <w:tblStyle w:val="TableGrid"/>
        <w:tblW w:w="0" w:type="auto"/>
        <w:tblInd w:w="0" w:type="dxa"/>
        <w:tblLook w:val="04A0" w:firstRow="1" w:lastRow="0" w:firstColumn="1" w:lastColumn="0" w:noHBand="0" w:noVBand="1"/>
      </w:tblPr>
      <w:tblGrid>
        <w:gridCol w:w="4233"/>
        <w:gridCol w:w="846"/>
        <w:gridCol w:w="846"/>
        <w:gridCol w:w="846"/>
        <w:gridCol w:w="846"/>
        <w:gridCol w:w="846"/>
        <w:gridCol w:w="887"/>
      </w:tblGrid>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lastRenderedPageBreak/>
              <w:t>Mass of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14.00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09.09</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Average M.L = 18.02%</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4.18: Sample B2 (case study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0.20m)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Liquid Limit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Number of blows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(g)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06.90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18.18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Average % M.L = 20.01%</w:t>
      </w:r>
      <w:r w:rsidRPr="00E973BB">
        <w:rPr>
          <w:rFonts w:ascii="Times New Roman" w:hAnsi="Times New Roman"/>
          <w:sz w:val="28"/>
          <w:szCs w:val="28"/>
        </w:rPr>
        <w:tab/>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Table 4.19: Plastic limit Test</w:t>
      </w:r>
    </w:p>
    <w:tbl>
      <w:tblPr>
        <w:tblStyle w:val="TableGrid"/>
        <w:tblW w:w="0" w:type="auto"/>
        <w:tblInd w:w="0" w:type="dxa"/>
        <w:tblLook w:val="04A0" w:firstRow="1" w:lastRow="0" w:firstColumn="1" w:lastColumn="0" w:noHBand="0" w:noVBand="1"/>
      </w:tblPr>
      <w:tblGrid>
        <w:gridCol w:w="4233"/>
        <w:gridCol w:w="846"/>
        <w:gridCol w:w="846"/>
        <w:gridCol w:w="846"/>
        <w:gridCol w:w="846"/>
        <w:gridCol w:w="846"/>
        <w:gridCol w:w="887"/>
      </w:tblGrid>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09.09</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14.00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18.18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25.25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Average M.L = 17.71%</w:t>
      </w: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noProof/>
          <w:sz w:val="28"/>
          <w:szCs w:val="28"/>
          <w:lang w:eastAsia="en-US"/>
        </w:rPr>
        <w:lastRenderedPageBreak/>
        <w:drawing>
          <wp:anchor distT="0" distB="0" distL="114300" distR="114300" simplePos="0" relativeHeight="251659264" behindDoc="0" locked="0" layoutInCell="1" allowOverlap="1">
            <wp:simplePos x="0" y="0"/>
            <wp:positionH relativeFrom="margin">
              <wp:posOffset>295275</wp:posOffset>
            </wp:positionH>
            <wp:positionV relativeFrom="paragraph">
              <wp:posOffset>228600</wp:posOffset>
            </wp:positionV>
            <wp:extent cx="4810125" cy="22193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38554" t="26010" r="21393" b="29951"/>
                    <a:stretch>
                      <a:fillRect/>
                    </a:stretch>
                  </pic:blipFill>
                  <pic:spPr bwMode="auto">
                    <a:xfrm>
                      <a:off x="0" y="0"/>
                      <a:ext cx="4810125" cy="2219325"/>
                    </a:xfrm>
                    <a:prstGeom prst="rect">
                      <a:avLst/>
                    </a:prstGeom>
                    <a:noFill/>
                  </pic:spPr>
                </pic:pic>
              </a:graphicData>
            </a:graphic>
            <wp14:sizeRelH relativeFrom="page">
              <wp14:pctWidth>0</wp14:pctWidth>
            </wp14:sizeRelH>
            <wp14:sizeRelV relativeFrom="page">
              <wp14:pctHeight>0</wp14:pctHeight>
            </wp14:sizeRelV>
          </wp:anchor>
        </w:drawing>
      </w:r>
      <w:r w:rsidRPr="00E973BB">
        <w:rPr>
          <w:rFonts w:ascii="Times New Roman" w:hAnsi="Times New Roman"/>
          <w:b/>
          <w:sz w:val="28"/>
          <w:szCs w:val="28"/>
        </w:rPr>
        <w:t xml:space="preserve">Fig 4.5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0.15m (A1)</w:t>
      </w: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b/>
          <w:sz w:val="28"/>
          <w:szCs w:val="28"/>
        </w:rPr>
        <w:t xml:space="preserve">Fig 4.6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0.20m (A2)</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drawing>
          <wp:anchor distT="0" distB="0" distL="114300" distR="114300" simplePos="0" relativeHeight="251660288" behindDoc="0" locked="0" layoutInCell="1" allowOverlap="1">
            <wp:simplePos x="0" y="0"/>
            <wp:positionH relativeFrom="margin">
              <wp:posOffset>495300</wp:posOffset>
            </wp:positionH>
            <wp:positionV relativeFrom="paragraph">
              <wp:posOffset>26670</wp:posOffset>
            </wp:positionV>
            <wp:extent cx="4867275" cy="18669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40382" t="24828" r="20563" b="30542"/>
                    <a:stretch>
                      <a:fillRect/>
                    </a:stretch>
                  </pic:blipFill>
                  <pic:spPr bwMode="auto">
                    <a:xfrm>
                      <a:off x="0" y="0"/>
                      <a:ext cx="4867275" cy="1866900"/>
                    </a:xfrm>
                    <a:prstGeom prst="rect">
                      <a:avLst/>
                    </a:prstGeom>
                    <a:noFill/>
                  </pic:spPr>
                </pic:pic>
              </a:graphicData>
            </a:graphic>
            <wp14:sizeRelH relativeFrom="page">
              <wp14:pctWidth>0</wp14:pctWidth>
            </wp14:sizeRelH>
            <wp14:sizeRelV relativeFrom="page">
              <wp14:pctHeight>0</wp14:pctHeight>
            </wp14:sizeRelV>
          </wp:anchor>
        </w:drawing>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tabs>
          <w:tab w:val="left" w:pos="2938"/>
        </w:tabs>
        <w:spacing w:line="360" w:lineRule="auto"/>
        <w:jc w:val="both"/>
        <w:rPr>
          <w:rFonts w:ascii="Times New Roman" w:hAnsi="Times New Roman"/>
          <w:b/>
          <w:sz w:val="28"/>
          <w:szCs w:val="28"/>
        </w:rPr>
      </w:pPr>
      <w:r w:rsidRPr="00E973BB">
        <w:rPr>
          <w:rFonts w:ascii="Times New Roman" w:hAnsi="Times New Roman"/>
          <w:b/>
          <w:sz w:val="28"/>
          <w:szCs w:val="28"/>
        </w:rPr>
        <w:tab/>
      </w:r>
    </w:p>
    <w:p w:rsidR="00E973BB" w:rsidRPr="00E973BB" w:rsidRDefault="00E973BB" w:rsidP="00E973BB">
      <w:pPr>
        <w:tabs>
          <w:tab w:val="left" w:pos="2938"/>
        </w:tabs>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lastRenderedPageBreak/>
        <w:drawing>
          <wp:anchor distT="0" distB="0" distL="114300" distR="114300" simplePos="0" relativeHeight="251661312" behindDoc="0" locked="0" layoutInCell="1" allowOverlap="1">
            <wp:simplePos x="0" y="0"/>
            <wp:positionH relativeFrom="margin">
              <wp:posOffset>-133350</wp:posOffset>
            </wp:positionH>
            <wp:positionV relativeFrom="paragraph">
              <wp:posOffset>269240</wp:posOffset>
            </wp:positionV>
            <wp:extent cx="4819650" cy="2819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41380" t="24828" r="19067" b="31725"/>
                    <a:stretch>
                      <a:fillRect/>
                    </a:stretch>
                  </pic:blipFill>
                  <pic:spPr bwMode="auto">
                    <a:xfrm>
                      <a:off x="0" y="0"/>
                      <a:ext cx="4819650" cy="2819400"/>
                    </a:xfrm>
                    <a:prstGeom prst="rect">
                      <a:avLst/>
                    </a:prstGeom>
                    <a:noFill/>
                  </pic:spPr>
                </pic:pic>
              </a:graphicData>
            </a:graphic>
            <wp14:sizeRelH relativeFrom="page">
              <wp14:pctWidth>0</wp14:pctWidth>
            </wp14:sizeRelH>
            <wp14:sizeRelV relativeFrom="page">
              <wp14:pctHeight>0</wp14:pctHeight>
            </wp14:sizeRelV>
          </wp:anchor>
        </w:drawing>
      </w:r>
      <w:r w:rsidRPr="00E973BB">
        <w:rPr>
          <w:rFonts w:ascii="Times New Roman" w:hAnsi="Times New Roman"/>
          <w:b/>
          <w:sz w:val="28"/>
          <w:szCs w:val="28"/>
        </w:rPr>
        <w:t xml:space="preserve">Fig 4.7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0.15m (B1)</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 4.8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0.20m (B2)</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lastRenderedPageBreak/>
        <w:drawing>
          <wp:anchor distT="0" distB="0" distL="114300" distR="114300" simplePos="0" relativeHeight="251662336" behindDoc="0" locked="0" layoutInCell="1" allowOverlap="1">
            <wp:simplePos x="0" y="0"/>
            <wp:positionH relativeFrom="margin">
              <wp:posOffset>0</wp:posOffset>
            </wp:positionH>
            <wp:positionV relativeFrom="paragraph">
              <wp:posOffset>256540</wp:posOffset>
            </wp:positionV>
            <wp:extent cx="5257800" cy="3695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36562" t="23351" r="16574" b="31133"/>
                    <a:stretch>
                      <a:fillRect/>
                    </a:stretch>
                  </pic:blipFill>
                  <pic:spPr bwMode="auto">
                    <a:xfrm>
                      <a:off x="0" y="0"/>
                      <a:ext cx="5257800" cy="3695700"/>
                    </a:xfrm>
                    <a:prstGeom prst="rect">
                      <a:avLst/>
                    </a:prstGeom>
                    <a:noFill/>
                  </pic:spPr>
                </pic:pic>
              </a:graphicData>
            </a:graphic>
            <wp14:sizeRelH relativeFrom="page">
              <wp14:pctWidth>0</wp14:pctWidth>
            </wp14:sizeRelH>
            <wp14:sizeRelV relativeFrom="page">
              <wp14:pctHeight>0</wp14:pctHeight>
            </wp14:sizeRelV>
          </wp:anchor>
        </w:drawing>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4.4</w:t>
      </w:r>
      <w:r w:rsidRPr="00E973BB">
        <w:rPr>
          <w:rFonts w:ascii="Times New Roman" w:hAnsi="Times New Roman"/>
          <w:b/>
          <w:sz w:val="28"/>
          <w:szCs w:val="28"/>
        </w:rPr>
        <w:tab/>
        <w:t>Compaction Test</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 xml:space="preserve">The tables below show the result of maximum dry density and optimum moisture content for lateritic material obtained from selection of borrow pits of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at depth of 0.15m and 0.20m.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The result obtained, shows that the samples are suitable for base and sub-base course based on the Federal Ministry of works code of practice according to chapter two of this report. </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4.19: Compaction Test Result </w:t>
      </w:r>
    </w:p>
    <w:tbl>
      <w:tblPr>
        <w:tblStyle w:val="TableGrid"/>
        <w:tblW w:w="0" w:type="auto"/>
        <w:tblInd w:w="0" w:type="dxa"/>
        <w:tblLook w:val="04A0" w:firstRow="1" w:lastRow="0" w:firstColumn="1" w:lastColumn="0" w:noHBand="0" w:noVBand="1"/>
      </w:tblPr>
      <w:tblGrid>
        <w:gridCol w:w="3116"/>
        <w:gridCol w:w="3117"/>
        <w:gridCol w:w="3117"/>
      </w:tblGrid>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Sample of soil </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OMC</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DD</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A1</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A2</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B1</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B2</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10.2%</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w:t>
            </w:r>
          </w:p>
        </w:tc>
      </w:tr>
    </w:tbl>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b/>
          <w:sz w:val="28"/>
          <w:szCs w:val="28"/>
        </w:rPr>
        <w:t>Table 4.20: Sample A1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borrow pits 150mm)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Empty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(kg)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5.967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6.539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7.014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7.039</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6.783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6.526</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wet soil (kg)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3.909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4.384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4.409</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4.153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3.896</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Bulk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3.01</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2.83</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Empty Tin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Dry </w:t>
            </w:r>
            <w:proofErr w:type="spellStart"/>
            <w:r w:rsidRPr="00E973BB">
              <w:rPr>
                <w:rFonts w:ascii="Times New Roman" w:hAnsi="Times New Roman"/>
                <w:sz w:val="28"/>
                <w:szCs w:val="28"/>
              </w:rPr>
              <w:t>siol</w:t>
            </w:r>
            <w:proofErr w:type="spellEnd"/>
            <w:r w:rsidRPr="00E973BB">
              <w:rPr>
                <w:rFonts w:ascii="Times New Roman" w:hAnsi="Times New Roman"/>
                <w:sz w:val="28"/>
                <w:szCs w:val="28"/>
              </w:rPr>
              <w:t xml:space="preserve">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04.7</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14.3</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 + m (1 + m / 100)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1.17</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1.05</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1.08</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1.14</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Dry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3.05</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2.79</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2.48</w:t>
            </w:r>
          </w:p>
        </w:tc>
      </w:tr>
    </w:tbl>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b/>
          <w:sz w:val="28"/>
          <w:szCs w:val="28"/>
        </w:rPr>
        <w:t>Table 4.21: Sample A2 (</w:t>
      </w:r>
      <w:proofErr w:type="spellStart"/>
      <w:r w:rsidRPr="00E973BB">
        <w:rPr>
          <w:rFonts w:ascii="Times New Roman" w:hAnsi="Times New Roman"/>
          <w:b/>
          <w:sz w:val="28"/>
          <w:szCs w:val="28"/>
        </w:rPr>
        <w:t>Eyonkorin</w:t>
      </w:r>
      <w:proofErr w:type="spellEnd"/>
      <w:r w:rsidRPr="00E973BB">
        <w:rPr>
          <w:rFonts w:ascii="Times New Roman" w:hAnsi="Times New Roman"/>
          <w:b/>
          <w:sz w:val="28"/>
          <w:szCs w:val="28"/>
        </w:rPr>
        <w:t xml:space="preserve"> borrow pits 200mm)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lastRenderedPageBreak/>
              <w:t xml:space="preserve">Mass of Empty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(kg)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5.967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6.539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7.014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7.039</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6.983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6.726</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wet soil (kg)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3.909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4.384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4.409</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4.353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3.096</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Bulk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3.16</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2.97</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Empty Tin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110</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Dry </w:t>
            </w:r>
            <w:proofErr w:type="spellStart"/>
            <w:r w:rsidRPr="00E973BB">
              <w:rPr>
                <w:rFonts w:ascii="Times New Roman" w:hAnsi="Times New Roman"/>
                <w:sz w:val="28"/>
                <w:szCs w:val="28"/>
              </w:rPr>
              <w:t>siol</w:t>
            </w:r>
            <w:proofErr w:type="spellEnd"/>
            <w:r w:rsidRPr="00E973BB">
              <w:rPr>
                <w:rFonts w:ascii="Times New Roman" w:hAnsi="Times New Roman"/>
                <w:sz w:val="28"/>
                <w:szCs w:val="28"/>
              </w:rPr>
              <w:t xml:space="preserve">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95</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9.09</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14.29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13.33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15.00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24.24</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57.14</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 + m (1 + m / 100)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1.09</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1.15</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1.24</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1.57</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Dry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2.22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2.55</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w:t>
            </w:r>
          </w:p>
        </w:tc>
      </w:tr>
    </w:tbl>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b/>
          <w:sz w:val="28"/>
          <w:szCs w:val="28"/>
        </w:rPr>
        <w:t>Table 4.22: Sample B1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150mm)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Empty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(kg)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5.882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6.339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7.602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7.001</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6.544</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6.722</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wet soil (kg)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3.252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4.972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4.371</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4.214</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4.092</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Bulk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2.26</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3.67</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3.17</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3.06</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2.97</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Empty Tin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 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lastRenderedPageBreak/>
              <w:t xml:space="preserve">Mass of Tin + Dry </w:t>
            </w:r>
            <w:proofErr w:type="spellStart"/>
            <w:r w:rsidRPr="00E973BB">
              <w:rPr>
                <w:rFonts w:ascii="Times New Roman" w:hAnsi="Times New Roman"/>
                <w:sz w:val="28"/>
                <w:szCs w:val="28"/>
              </w:rPr>
              <w:t>siol</w:t>
            </w:r>
            <w:proofErr w:type="spellEnd"/>
            <w:r w:rsidRPr="00E973BB">
              <w:rPr>
                <w:rFonts w:ascii="Times New Roman" w:hAnsi="Times New Roman"/>
                <w:sz w:val="28"/>
                <w:szCs w:val="28"/>
              </w:rPr>
              <w:t xml:space="preserve">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2.14</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26.7</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7.70</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16.7</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 + m (1 + m / 100)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1.27</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1.08</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1.17</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Dry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2.53</w:t>
            </w:r>
          </w:p>
        </w:tc>
      </w:tr>
    </w:tbl>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b/>
          <w:sz w:val="28"/>
          <w:szCs w:val="28"/>
        </w:rPr>
        <w:t>Table 4.23: Sample B2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200mm)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Empty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(kg)</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5.967</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6.539</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7.014</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7.039</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6.783</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6.526</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wet soil (kg)</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2.42</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2.84</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3.18</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3.20</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3.16</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2.97</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Bulk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2.36</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2.69</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3.67</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3.17</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3.06</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2.97</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Empty Tin (g)</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88</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92</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131</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156</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163</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170</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Dry </w:t>
            </w:r>
            <w:proofErr w:type="spellStart"/>
            <w:r w:rsidRPr="00E973BB">
              <w:rPr>
                <w:rFonts w:ascii="Times New Roman" w:hAnsi="Times New Roman"/>
                <w:sz w:val="28"/>
                <w:szCs w:val="28"/>
              </w:rPr>
              <w:t>siol</w:t>
            </w:r>
            <w:proofErr w:type="spellEnd"/>
            <w:r w:rsidRPr="00E973BB">
              <w:rPr>
                <w:rFonts w:ascii="Times New Roman" w:hAnsi="Times New Roman"/>
                <w:sz w:val="28"/>
                <w:szCs w:val="28"/>
              </w:rPr>
              <w:t xml:space="preserve"> (g)</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86</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87</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122</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142</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148</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150</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61</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62</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97</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118</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125</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127</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16</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 + m (1 + m / 100)</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1.03</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1.08</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1.09</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1.12</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1.12</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1.16</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Dry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2.349</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2.42</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2.625</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2.856</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2.819</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2.561</w:t>
            </w:r>
          </w:p>
        </w:tc>
      </w:tr>
    </w:tbl>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lastRenderedPageBreak/>
        <w:drawing>
          <wp:anchor distT="0" distB="0" distL="114300" distR="114300" simplePos="0" relativeHeight="251663360" behindDoc="0" locked="0" layoutInCell="1" allowOverlap="1">
            <wp:simplePos x="0" y="0"/>
            <wp:positionH relativeFrom="margin">
              <wp:posOffset>0</wp:posOffset>
            </wp:positionH>
            <wp:positionV relativeFrom="paragraph">
              <wp:posOffset>0</wp:posOffset>
            </wp:positionV>
            <wp:extent cx="5467350" cy="2095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40382" t="24828" r="20563" b="30542"/>
                    <a:stretch>
                      <a:fillRect/>
                    </a:stretch>
                  </pic:blipFill>
                  <pic:spPr bwMode="auto">
                    <a:xfrm>
                      <a:off x="0" y="0"/>
                      <a:ext cx="5467350" cy="2095500"/>
                    </a:xfrm>
                    <a:prstGeom prst="rect">
                      <a:avLst/>
                    </a:prstGeom>
                    <a:noFill/>
                  </pic:spPr>
                </pic:pic>
              </a:graphicData>
            </a:graphic>
            <wp14:sizeRelH relativeFrom="page">
              <wp14:pctWidth>0</wp14:pctWidth>
            </wp14:sizeRelH>
            <wp14:sizeRelV relativeFrom="page">
              <wp14:pctHeight>0</wp14:pctHeight>
            </wp14:sizeRelV>
          </wp:anchor>
        </w:drawing>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 4.9 Compaction test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0.15m (A1)</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drawing>
          <wp:anchor distT="0" distB="0" distL="114300" distR="114300" simplePos="0" relativeHeight="251664384" behindDoc="0" locked="0" layoutInCell="1" allowOverlap="1">
            <wp:simplePos x="0" y="0"/>
            <wp:positionH relativeFrom="margin">
              <wp:align>left</wp:align>
            </wp:positionH>
            <wp:positionV relativeFrom="paragraph">
              <wp:posOffset>6985</wp:posOffset>
            </wp:positionV>
            <wp:extent cx="5162550" cy="22002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l="41380" t="24828" r="19067" b="31725"/>
                    <a:stretch>
                      <a:fillRect/>
                    </a:stretch>
                  </pic:blipFill>
                  <pic:spPr bwMode="auto">
                    <a:xfrm>
                      <a:off x="0" y="0"/>
                      <a:ext cx="5162550" cy="2200275"/>
                    </a:xfrm>
                    <a:prstGeom prst="rect">
                      <a:avLst/>
                    </a:prstGeom>
                    <a:noFill/>
                  </pic:spPr>
                </pic:pic>
              </a:graphicData>
            </a:graphic>
            <wp14:sizeRelH relativeFrom="page">
              <wp14:pctWidth>0</wp14:pctWidth>
            </wp14:sizeRelH>
            <wp14:sizeRelV relativeFrom="page">
              <wp14:pctHeight>0</wp14:pctHeight>
            </wp14:sizeRelV>
          </wp:anchor>
        </w:drawing>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lastRenderedPageBreak/>
        <w:drawing>
          <wp:anchor distT="0" distB="0" distL="114300" distR="114300" simplePos="0" relativeHeight="251665408" behindDoc="0" locked="0" layoutInCell="1" allowOverlap="1">
            <wp:simplePos x="0" y="0"/>
            <wp:positionH relativeFrom="margin">
              <wp:posOffset>0</wp:posOffset>
            </wp:positionH>
            <wp:positionV relativeFrom="paragraph">
              <wp:posOffset>242570</wp:posOffset>
            </wp:positionV>
            <wp:extent cx="4810125" cy="22193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l="38554" t="26010" r="21393" b="29951"/>
                    <a:stretch>
                      <a:fillRect/>
                    </a:stretch>
                  </pic:blipFill>
                  <pic:spPr bwMode="auto">
                    <a:xfrm>
                      <a:off x="0" y="0"/>
                      <a:ext cx="4810125" cy="2219325"/>
                    </a:xfrm>
                    <a:prstGeom prst="rect">
                      <a:avLst/>
                    </a:prstGeom>
                    <a:noFill/>
                  </pic:spPr>
                </pic:pic>
              </a:graphicData>
            </a:graphic>
            <wp14:sizeRelH relativeFrom="page">
              <wp14:pctWidth>0</wp14:pctWidth>
            </wp14:sizeRelH>
            <wp14:sizeRelV relativeFrom="page">
              <wp14:pctHeight>0</wp14:pctHeight>
            </wp14:sizeRelV>
          </wp:anchor>
        </w:drawing>
      </w:r>
      <w:r w:rsidRPr="00E973BB">
        <w:rPr>
          <w:rFonts w:ascii="Times New Roman" w:hAnsi="Times New Roman"/>
          <w:b/>
          <w:sz w:val="28"/>
          <w:szCs w:val="28"/>
        </w:rPr>
        <w:t xml:space="preserve">Fig 4.10 Compaction test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0.20m (A2</w:t>
      </w:r>
      <w:r w:rsidRPr="00E973BB">
        <w:rPr>
          <w:rFonts w:ascii="Times New Roman" w:hAnsi="Times New Roman"/>
          <w:noProof/>
          <w:sz w:val="28"/>
          <w:szCs w:val="28"/>
          <w:lang w:eastAsia="en-US"/>
        </w:rPr>
        <w:drawing>
          <wp:anchor distT="0" distB="0" distL="114300" distR="114300" simplePos="0" relativeHeight="251666432" behindDoc="0" locked="0" layoutInCell="1" allowOverlap="1">
            <wp:simplePos x="0" y="0"/>
            <wp:positionH relativeFrom="margin">
              <wp:posOffset>0</wp:posOffset>
            </wp:positionH>
            <wp:positionV relativeFrom="paragraph">
              <wp:posOffset>285115</wp:posOffset>
            </wp:positionV>
            <wp:extent cx="4810125" cy="22193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l="38554" t="26010" r="21393" b="29951"/>
                    <a:stretch>
                      <a:fillRect/>
                    </a:stretch>
                  </pic:blipFill>
                  <pic:spPr bwMode="auto">
                    <a:xfrm>
                      <a:off x="0" y="0"/>
                      <a:ext cx="4810125" cy="2219325"/>
                    </a:xfrm>
                    <a:prstGeom prst="rect">
                      <a:avLst/>
                    </a:prstGeom>
                    <a:noFill/>
                  </pic:spPr>
                </pic:pic>
              </a:graphicData>
            </a:graphic>
            <wp14:sizeRelH relativeFrom="page">
              <wp14:pctWidth>0</wp14:pctWidth>
            </wp14:sizeRelH>
            <wp14:sizeRelV relativeFrom="page">
              <wp14:pctHeight>0</wp14:pctHeight>
            </wp14:sizeRelV>
          </wp:anchor>
        </w:drawing>
      </w:r>
      <w:r w:rsidRPr="00E973BB">
        <w:rPr>
          <w:rFonts w:ascii="Times New Roman" w:hAnsi="Times New Roman"/>
          <w:b/>
          <w:sz w:val="28"/>
          <w:szCs w:val="28"/>
        </w:rPr>
        <w:t>)</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 4.11 Compaction test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0.15m (B1)</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drawing>
          <wp:anchor distT="0" distB="0" distL="114300" distR="114300" simplePos="0" relativeHeight="251667456" behindDoc="0" locked="0" layoutInCell="1" allowOverlap="1">
            <wp:simplePos x="0" y="0"/>
            <wp:positionH relativeFrom="margin">
              <wp:posOffset>-47625</wp:posOffset>
            </wp:positionH>
            <wp:positionV relativeFrom="paragraph">
              <wp:posOffset>12065</wp:posOffset>
            </wp:positionV>
            <wp:extent cx="5257800" cy="2095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l="36562" t="23351" r="16574" b="31133"/>
                    <a:stretch>
                      <a:fillRect/>
                    </a:stretch>
                  </pic:blipFill>
                  <pic:spPr bwMode="auto">
                    <a:xfrm>
                      <a:off x="0" y="0"/>
                      <a:ext cx="5257800" cy="2095500"/>
                    </a:xfrm>
                    <a:prstGeom prst="rect">
                      <a:avLst/>
                    </a:prstGeom>
                    <a:noFill/>
                  </pic:spPr>
                </pic:pic>
              </a:graphicData>
            </a:graphic>
            <wp14:sizeRelH relativeFrom="page">
              <wp14:pctWidth>0</wp14:pctWidth>
            </wp14:sizeRelH>
            <wp14:sizeRelV relativeFrom="page">
              <wp14:pctHeight>0</wp14:pctHeight>
            </wp14:sizeRelV>
          </wp:anchor>
        </w:drawing>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 4.12 Compaction test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0.20m (B2)</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4.5</w:t>
      </w:r>
      <w:r w:rsidRPr="00E973BB">
        <w:rPr>
          <w:rFonts w:ascii="Times New Roman" w:hAnsi="Times New Roman"/>
          <w:b/>
          <w:sz w:val="28"/>
          <w:szCs w:val="28"/>
        </w:rPr>
        <w:tab/>
        <w:t xml:space="preserve">California Bearing Ratio (CBR) Test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Table 2.14 to 2.21 shows the California bearing ratio for lateritic sample obtained from the borrow pits of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 at depth of 0.15m and 0.20m for un-soak and soaked.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The average CBR result obtained show that all the sample obtained from the laterite (borrow pits) are suitable as base and sub-base materials based on Federal Ministry of Works and Transport Highway Code of Practice. </w:t>
      </w: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2.5: California Bearing Ratio (CBR) Test Result </w:t>
      </w:r>
    </w:p>
    <w:tbl>
      <w:tblPr>
        <w:tblStyle w:val="TableGrid"/>
        <w:tblW w:w="0" w:type="auto"/>
        <w:tblInd w:w="0" w:type="dxa"/>
        <w:tblLook w:val="04A0" w:firstRow="1" w:lastRow="0" w:firstColumn="1" w:lastColumn="0" w:noHBand="0" w:noVBand="1"/>
      </w:tblPr>
      <w:tblGrid>
        <w:gridCol w:w="2337"/>
        <w:gridCol w:w="2337"/>
        <w:gridCol w:w="2338"/>
        <w:gridCol w:w="2338"/>
      </w:tblGrid>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Sample of soil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Average CBR%</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Standard </w:t>
            </w:r>
          </w:p>
        </w:tc>
        <w:tc>
          <w:tcPr>
            <w:tcW w:w="2338"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Remark </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A1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1094.4</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75</w:t>
            </w:r>
            <w:r w:rsidRPr="00E973BB">
              <w:rPr>
                <w:rFonts w:ascii="Times New Roman" w:hAnsi="Times New Roman"/>
                <w:b/>
                <w:sz w:val="28"/>
                <w:szCs w:val="28"/>
              </w:rPr>
              <w:t xml:space="preserve"> – </w:t>
            </w:r>
            <w:r w:rsidRPr="00E973BB">
              <w:rPr>
                <w:rFonts w:ascii="Times New Roman" w:hAnsi="Times New Roman"/>
                <w:sz w:val="28"/>
                <w:szCs w:val="28"/>
              </w:rPr>
              <w:t xml:space="preserve">100 </w:t>
            </w:r>
          </w:p>
        </w:tc>
        <w:tc>
          <w:tcPr>
            <w:tcW w:w="2338"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Adequate </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A2</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1066.4</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75 – 100 </w:t>
            </w:r>
          </w:p>
        </w:tc>
        <w:tc>
          <w:tcPr>
            <w:tcW w:w="2338"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Adequate </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B1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992.3</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75 – 100</w:t>
            </w:r>
          </w:p>
        </w:tc>
        <w:tc>
          <w:tcPr>
            <w:tcW w:w="2338"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Adequate </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B2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1010.5</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75 – 100 </w:t>
            </w:r>
          </w:p>
        </w:tc>
        <w:tc>
          <w:tcPr>
            <w:tcW w:w="2338"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Adequate </w:t>
            </w:r>
          </w:p>
          <w:p w:rsidR="00E973BB" w:rsidRPr="00E973BB" w:rsidRDefault="00E973BB" w:rsidP="00E973BB">
            <w:pPr>
              <w:spacing w:after="0" w:line="360" w:lineRule="auto"/>
              <w:jc w:val="both"/>
              <w:rPr>
                <w:rFonts w:ascii="Times New Roman" w:hAnsi="Times New Roman"/>
                <w:sz w:val="28"/>
                <w:szCs w:val="28"/>
              </w:rPr>
            </w:pPr>
          </w:p>
        </w:tc>
      </w:tr>
    </w:tbl>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Sample A1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laterite (borrow pits) depth 0.15mm UNSOAK </w:t>
      </w:r>
    </w:p>
    <w:tbl>
      <w:tblPr>
        <w:tblStyle w:val="TableGrid"/>
        <w:tblW w:w="0" w:type="auto"/>
        <w:tblInd w:w="0" w:type="dxa"/>
        <w:tblLook w:val="04A0" w:firstRow="1" w:lastRow="0" w:firstColumn="1" w:lastColumn="0" w:noHBand="0" w:noVBand="1"/>
      </w:tblPr>
      <w:tblGrid>
        <w:gridCol w:w="3116"/>
        <w:gridCol w:w="3117"/>
        <w:gridCol w:w="3117"/>
      </w:tblGrid>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Penetration of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(MM)</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Top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Bottom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0.05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16 = 42</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11 = 29</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24 = 63</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20 = 53</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33 = 87</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28 = 74</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41 = 108</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37 = 97</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49 = 129</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44 = 116</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58 = 153 </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53 = 139</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72 = 190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65 = 171</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85 = 224</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78 = 205</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105 = 276</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105 = 276</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112 = 296</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111 = 291</w:t>
            </w:r>
          </w:p>
        </w:tc>
      </w:tr>
    </w:tbl>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Sample A2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laterite (borrow pits) depth 0.20mm UNSOAKED </w:t>
      </w:r>
    </w:p>
    <w:tbl>
      <w:tblPr>
        <w:tblStyle w:val="TableGrid"/>
        <w:tblW w:w="0" w:type="auto"/>
        <w:tblInd w:w="0" w:type="dxa"/>
        <w:tblLook w:val="04A0" w:firstRow="1" w:lastRow="0" w:firstColumn="1" w:lastColumn="0" w:noHBand="0" w:noVBand="1"/>
      </w:tblPr>
      <w:tblGrid>
        <w:gridCol w:w="3116"/>
        <w:gridCol w:w="3117"/>
        <w:gridCol w:w="3117"/>
      </w:tblGrid>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Penetration of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(MM)</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Top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Bottom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0.05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14 = 37</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9 = 24</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22 = 58</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17 = 45</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31 = 82</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25= 66</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40 = 105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34 = 89</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49 = 129</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45 = 118</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57 = 150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57 = 150</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66 = 174</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70 = 184</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75 = 197</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84 = 221</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85 = 224</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96 = 252</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95 = 250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108 = 284</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105 = 275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114 = 300</w:t>
            </w:r>
          </w:p>
        </w:tc>
      </w:tr>
    </w:tbl>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Sample B1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laterite (borrow pits) depth 0.15mm UNSOAK </w:t>
      </w:r>
    </w:p>
    <w:tbl>
      <w:tblPr>
        <w:tblStyle w:val="TableGrid"/>
        <w:tblW w:w="0" w:type="auto"/>
        <w:tblInd w:w="0" w:type="dxa"/>
        <w:tblLook w:val="04A0" w:firstRow="1" w:lastRow="0" w:firstColumn="1" w:lastColumn="0" w:noHBand="0" w:noVBand="1"/>
      </w:tblPr>
      <w:tblGrid>
        <w:gridCol w:w="3116"/>
        <w:gridCol w:w="3117"/>
        <w:gridCol w:w="3117"/>
      </w:tblGrid>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Penetration of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(MM)</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Top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Bottom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0.05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15 = 39</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 = 26</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23 = 60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17 = 45</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32 = 84</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25 = 66</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40 = 105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33 = 87</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49 = 129</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42 = 110</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57 = 150 </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50 = 132</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           4.00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67 = 176</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59 = 155</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78 = 205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70 = 184</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90 = 237</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82 = 216</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103 = 271</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95 = 250</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113 = 297</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109 = 287</w:t>
            </w:r>
          </w:p>
        </w:tc>
      </w:tr>
    </w:tbl>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Sample B2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laterite (borrow pits) depth 0.20mm UNSOAKED</w:t>
      </w:r>
    </w:p>
    <w:tbl>
      <w:tblPr>
        <w:tblStyle w:val="TableGrid"/>
        <w:tblW w:w="0" w:type="auto"/>
        <w:tblInd w:w="0" w:type="dxa"/>
        <w:tblLook w:val="04A0" w:firstRow="1" w:lastRow="0" w:firstColumn="1" w:lastColumn="0" w:noHBand="0" w:noVBand="1"/>
      </w:tblPr>
      <w:tblGrid>
        <w:gridCol w:w="3116"/>
        <w:gridCol w:w="3117"/>
        <w:gridCol w:w="3117"/>
      </w:tblGrid>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Penetration of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(MM)</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Top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Bottom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0.05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13 = 34</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 = 21</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22 = 58</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17 = 45</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30 = 79</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26 = 68</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38 = 100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35 = 92</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47 = 124</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43 = 113</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55 = 145 </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51 = 134</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67 = 176</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61 = 160</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80  = 210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73 = 192</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94 = 247</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84 = 221</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100 = 279</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97 = 225</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113 = 297</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107 = 287</w:t>
            </w:r>
          </w:p>
        </w:tc>
      </w:tr>
    </w:tbl>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drawing>
          <wp:inline distT="0" distB="0" distL="0" distR="0">
            <wp:extent cx="5438775" cy="2686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27753" t="17439" r="26712" b="38818"/>
                    <a:stretch>
                      <a:fillRect/>
                    </a:stretch>
                  </pic:blipFill>
                  <pic:spPr bwMode="auto">
                    <a:xfrm>
                      <a:off x="0" y="0"/>
                      <a:ext cx="5438775" cy="2686050"/>
                    </a:xfrm>
                    <a:prstGeom prst="rect">
                      <a:avLst/>
                    </a:prstGeom>
                    <a:noFill/>
                    <a:ln>
                      <a:noFill/>
                    </a:ln>
                  </pic:spPr>
                </pic:pic>
              </a:graphicData>
            </a:graphic>
          </wp:inline>
        </w:drawing>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2.13 CBR Test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borrow pits at depth 0.15m (A1)</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drawing>
          <wp:inline distT="0" distB="0" distL="0" distR="0">
            <wp:extent cx="5724525" cy="3486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37059" t="23351" r="14581" b="29359"/>
                    <a:stretch>
                      <a:fillRect/>
                    </a:stretch>
                  </pic:blipFill>
                  <pic:spPr bwMode="auto">
                    <a:xfrm>
                      <a:off x="0" y="0"/>
                      <a:ext cx="5724525" cy="3486150"/>
                    </a:xfrm>
                    <a:prstGeom prst="rect">
                      <a:avLst/>
                    </a:prstGeom>
                    <a:noFill/>
                    <a:ln>
                      <a:noFill/>
                    </a:ln>
                  </pic:spPr>
                </pic:pic>
              </a:graphicData>
            </a:graphic>
          </wp:inline>
        </w:drawing>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2.14 CBR Test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borrow pits at depth 0.20m (A2)</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drawing>
          <wp:inline distT="0" distB="0" distL="0" distR="0">
            <wp:extent cx="5943600" cy="310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l="36395" t="25713" r="18069" b="26700"/>
                    <a:stretch>
                      <a:fillRect/>
                    </a:stretch>
                  </pic:blipFill>
                  <pic:spPr bwMode="auto">
                    <a:xfrm>
                      <a:off x="0" y="0"/>
                      <a:ext cx="5943600" cy="3105150"/>
                    </a:xfrm>
                    <a:prstGeom prst="rect">
                      <a:avLst/>
                    </a:prstGeom>
                    <a:noFill/>
                    <a:ln>
                      <a:noFill/>
                    </a:ln>
                  </pic:spPr>
                </pic:pic>
              </a:graphicData>
            </a:graphic>
          </wp:inline>
        </w:drawing>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2.15 CBR Test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at depth 0.15m (B1)</w:t>
      </w:r>
    </w:p>
    <w:p w:rsidR="00E973BB" w:rsidRPr="00E973BB" w:rsidRDefault="00E973BB" w:rsidP="00E973BB">
      <w:pPr>
        <w:spacing w:line="360" w:lineRule="auto"/>
        <w:jc w:val="both"/>
        <w:rPr>
          <w:rFonts w:ascii="Times New Roman" w:hAnsi="Times New Roman"/>
          <w:noProof/>
          <w:sz w:val="28"/>
          <w:szCs w:val="28"/>
        </w:rPr>
      </w:pPr>
    </w:p>
    <w:p w:rsidR="00E973BB" w:rsidRPr="00E973BB" w:rsidRDefault="00E973BB" w:rsidP="00E973BB">
      <w:pPr>
        <w:spacing w:line="360" w:lineRule="auto"/>
        <w:jc w:val="both"/>
        <w:rPr>
          <w:rFonts w:ascii="Times New Roman" w:hAnsi="Times New Roman"/>
          <w:noProof/>
          <w:sz w:val="28"/>
          <w:szCs w:val="28"/>
        </w:rPr>
      </w:pPr>
    </w:p>
    <w:p w:rsidR="00E973BB" w:rsidRPr="00E973BB" w:rsidRDefault="00E973BB" w:rsidP="00E973BB">
      <w:pPr>
        <w:spacing w:line="360" w:lineRule="auto"/>
        <w:jc w:val="both"/>
        <w:rPr>
          <w:rFonts w:ascii="Times New Roman" w:hAnsi="Times New Roman"/>
          <w:noProof/>
          <w:sz w:val="28"/>
          <w:szCs w:val="28"/>
        </w:rPr>
      </w:pPr>
    </w:p>
    <w:p w:rsidR="00E973BB" w:rsidRPr="00E973BB" w:rsidRDefault="00E973BB" w:rsidP="00E973BB">
      <w:pPr>
        <w:spacing w:line="360" w:lineRule="auto"/>
        <w:jc w:val="both"/>
        <w:rPr>
          <w:rFonts w:ascii="Times New Roman" w:hAnsi="Times New Roman"/>
          <w:noProof/>
          <w:sz w:val="28"/>
          <w:szCs w:val="28"/>
        </w:rPr>
      </w:pPr>
      <w:r w:rsidRPr="00E973BB">
        <w:rPr>
          <w:rFonts w:ascii="Times New Roman" w:hAnsi="Times New Roman"/>
          <w:noProof/>
          <w:sz w:val="28"/>
          <w:szCs w:val="28"/>
          <w:lang w:eastAsia="en-US"/>
        </w:rPr>
        <w:lastRenderedPageBreak/>
        <w:drawing>
          <wp:inline distT="0" distB="0" distL="0" distR="0">
            <wp:extent cx="5219700" cy="2886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l="29083" t="18030" r="26379" b="37636"/>
                    <a:stretch>
                      <a:fillRect/>
                    </a:stretch>
                  </pic:blipFill>
                  <pic:spPr bwMode="auto">
                    <a:xfrm>
                      <a:off x="0" y="0"/>
                      <a:ext cx="5219700" cy="2886075"/>
                    </a:xfrm>
                    <a:prstGeom prst="rect">
                      <a:avLst/>
                    </a:prstGeom>
                    <a:noFill/>
                    <a:ln>
                      <a:noFill/>
                    </a:ln>
                  </pic:spPr>
                </pic:pic>
              </a:graphicData>
            </a:graphic>
          </wp:inline>
        </w:drawing>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2.16 CBR Test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at depth 0.20m (B)</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CHAPTER FIVE</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CONCLUTION AND RECOMMENDATION</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5.1</w:t>
      </w:r>
      <w:r w:rsidRPr="00E973BB">
        <w:rPr>
          <w:rFonts w:ascii="Times New Roman" w:hAnsi="Times New Roman"/>
          <w:b/>
          <w:sz w:val="28"/>
          <w:szCs w:val="28"/>
        </w:rPr>
        <w:tab/>
        <w:t xml:space="preserve">Conclusion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 xml:space="preserve">Based on the finding in this study, the following conclusion were arrived at,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The sample obtained from </w:t>
      </w:r>
      <w:proofErr w:type="spellStart"/>
      <w:r w:rsidRPr="00E973BB">
        <w:rPr>
          <w:rFonts w:ascii="Times New Roman" w:hAnsi="Times New Roman"/>
          <w:sz w:val="28"/>
          <w:szCs w:val="28"/>
        </w:rPr>
        <w:t>Ganmo</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Amoyo</w:t>
      </w:r>
      <w:proofErr w:type="spellEnd"/>
      <w:r w:rsidRPr="00E973BB">
        <w:rPr>
          <w:rFonts w:ascii="Times New Roman" w:hAnsi="Times New Roman"/>
          <w:sz w:val="28"/>
          <w:szCs w:val="28"/>
        </w:rPr>
        <w:t xml:space="preserve"> town at depth of 0.15m (base) and 0.20m (sub-base) revealed that, all the sample are suitable materials for base and sub-base course (greater than 25%) according to Federal Ministry of Works standard. </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5.2</w:t>
      </w:r>
      <w:r w:rsidRPr="00E973BB">
        <w:rPr>
          <w:rFonts w:ascii="Times New Roman" w:hAnsi="Times New Roman"/>
          <w:b/>
          <w:sz w:val="28"/>
          <w:szCs w:val="28"/>
        </w:rPr>
        <w:tab/>
        <w:t xml:space="preserve">Recommendation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In view of the occurrence road failures, the following recommendation can be adopted to curb these failures of our roads:</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Areas badly affected should be scooped out and replaced back with stabilizing agent like cement, lime to ensure stability of foundation.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ab/>
        <w:t xml:space="preserve">In the case of virgin land, top soil should be removed up to 150mm in order to have a solid subgrade.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A thorough geotechnical approach should be </w:t>
      </w:r>
      <w:proofErr w:type="gramStart"/>
      <w:r w:rsidRPr="00E973BB">
        <w:rPr>
          <w:rFonts w:ascii="Times New Roman" w:hAnsi="Times New Roman"/>
          <w:sz w:val="28"/>
          <w:szCs w:val="28"/>
        </w:rPr>
        <w:t>imbibe</w:t>
      </w:r>
      <w:proofErr w:type="gramEnd"/>
      <w:r w:rsidRPr="00E973BB">
        <w:rPr>
          <w:rFonts w:ascii="Times New Roman" w:hAnsi="Times New Roman"/>
          <w:sz w:val="28"/>
          <w:szCs w:val="28"/>
        </w:rPr>
        <w:t xml:space="preserve"> and the outcome of each laboratory test should be strictly adhered to.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In case of water log are, during road construction a special treatment should be encouraged </w:t>
      </w:r>
      <w:proofErr w:type="gramStart"/>
      <w:r w:rsidRPr="00E973BB">
        <w:rPr>
          <w:rFonts w:ascii="Times New Roman" w:hAnsi="Times New Roman"/>
          <w:sz w:val="28"/>
          <w:szCs w:val="28"/>
        </w:rPr>
        <w:t>such  as</w:t>
      </w:r>
      <w:proofErr w:type="gramEnd"/>
      <w:r w:rsidRPr="00E973BB">
        <w:rPr>
          <w:rFonts w:ascii="Times New Roman" w:hAnsi="Times New Roman"/>
          <w:sz w:val="28"/>
          <w:szCs w:val="28"/>
        </w:rPr>
        <w:t xml:space="preserve"> stabilizing such portion with both physical and chemical stabilization in order to prolong the life span of such’ road.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Adequate compaction should be adopted to allow the stability of our foundation to avoid pill-off of asphalt within a short period of time.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Lastly, attention should be given to quality control by appropriate government agencies to ensure road are constructed to meet desired standard because this study observed that, the thickness of bituminous overlay of the road understudy are below standard.  </w:t>
      </w: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5.3</w:t>
      </w:r>
      <w:r w:rsidRPr="00E973BB">
        <w:rPr>
          <w:rFonts w:ascii="Times New Roman" w:hAnsi="Times New Roman"/>
          <w:b/>
          <w:sz w:val="28"/>
          <w:szCs w:val="28"/>
        </w:rPr>
        <w:tab/>
        <w:t xml:space="preserve">Contribution to knowledge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The case has been able to show case how a thorough geotechnical test can help to ascertain the suitability of lateritic sample for base and sub-base course, which as a result can help to curb the incessant road failure in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and especially in Nigeria. </w:t>
      </w: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Reference</w:t>
      </w:r>
    </w:p>
    <w:p w:rsidR="00E973BB" w:rsidRPr="00E973BB" w:rsidRDefault="00E973BB" w:rsidP="00E973BB">
      <w:pPr>
        <w:spacing w:line="360" w:lineRule="auto"/>
        <w:ind w:left="720"/>
        <w:jc w:val="both"/>
        <w:rPr>
          <w:rFonts w:ascii="Times New Roman" w:hAnsi="Times New Roman"/>
          <w:b/>
          <w:sz w:val="28"/>
          <w:szCs w:val="28"/>
        </w:rPr>
      </w:pPr>
      <w:r w:rsidRPr="00E973BB">
        <w:rPr>
          <w:rFonts w:ascii="Times New Roman" w:hAnsi="Times New Roman"/>
          <w:sz w:val="28"/>
          <w:szCs w:val="28"/>
        </w:rPr>
        <w:t xml:space="preserve">- </w:t>
      </w:r>
      <w:r w:rsidRPr="00E973BB">
        <w:rPr>
          <w:rFonts w:ascii="Times New Roman" w:eastAsia="Times New Roman" w:hAnsi="Times New Roman"/>
          <w:sz w:val="28"/>
          <w:szCs w:val="28"/>
        </w:rPr>
        <w:t xml:space="preserve">Aka, M. U., </w:t>
      </w:r>
      <w:proofErr w:type="spellStart"/>
      <w:r w:rsidRPr="00E973BB">
        <w:rPr>
          <w:rFonts w:ascii="Times New Roman" w:eastAsia="Times New Roman" w:hAnsi="Times New Roman"/>
          <w:sz w:val="28"/>
          <w:szCs w:val="28"/>
        </w:rPr>
        <w:t>Effiong</w:t>
      </w:r>
      <w:proofErr w:type="spellEnd"/>
      <w:r w:rsidRPr="00E973BB">
        <w:rPr>
          <w:rFonts w:ascii="Times New Roman" w:eastAsia="Times New Roman" w:hAnsi="Times New Roman"/>
          <w:sz w:val="28"/>
          <w:szCs w:val="28"/>
        </w:rPr>
        <w:t xml:space="preserve">, C. I., </w:t>
      </w:r>
      <w:proofErr w:type="spellStart"/>
      <w:r w:rsidRPr="00E973BB">
        <w:rPr>
          <w:rFonts w:ascii="Times New Roman" w:eastAsia="Times New Roman" w:hAnsi="Times New Roman"/>
          <w:sz w:val="28"/>
          <w:szCs w:val="28"/>
        </w:rPr>
        <w:t>Agbasi</w:t>
      </w:r>
      <w:proofErr w:type="spellEnd"/>
      <w:r w:rsidRPr="00E973BB">
        <w:rPr>
          <w:rFonts w:ascii="Times New Roman" w:eastAsia="Times New Roman" w:hAnsi="Times New Roman"/>
          <w:sz w:val="28"/>
          <w:szCs w:val="28"/>
        </w:rPr>
        <w:t xml:space="preserve">, O. E., &amp; </w:t>
      </w:r>
      <w:proofErr w:type="spellStart"/>
      <w:r w:rsidRPr="00E973BB">
        <w:rPr>
          <w:rFonts w:ascii="Times New Roman" w:eastAsia="Times New Roman" w:hAnsi="Times New Roman"/>
          <w:sz w:val="28"/>
          <w:szCs w:val="28"/>
        </w:rPr>
        <w:t>Akpan</w:t>
      </w:r>
      <w:proofErr w:type="spellEnd"/>
      <w:r w:rsidRPr="00E973BB">
        <w:rPr>
          <w:rFonts w:ascii="Times New Roman" w:eastAsia="Times New Roman" w:hAnsi="Times New Roman"/>
          <w:sz w:val="28"/>
          <w:szCs w:val="28"/>
        </w:rPr>
        <w:t xml:space="preserve">, D. N. (2022). Geotechnical investigation of borrow pit as a subgrade material for road construction at Victor </w:t>
      </w:r>
      <w:proofErr w:type="spellStart"/>
      <w:r w:rsidRPr="00E973BB">
        <w:rPr>
          <w:rFonts w:ascii="Times New Roman" w:eastAsia="Times New Roman" w:hAnsi="Times New Roman"/>
          <w:sz w:val="28"/>
          <w:szCs w:val="28"/>
        </w:rPr>
        <w:t>Attah</w:t>
      </w:r>
      <w:proofErr w:type="spellEnd"/>
      <w:r w:rsidRPr="00E973BB">
        <w:rPr>
          <w:rFonts w:ascii="Times New Roman" w:eastAsia="Times New Roman" w:hAnsi="Times New Roman"/>
          <w:sz w:val="28"/>
          <w:szCs w:val="28"/>
        </w:rPr>
        <w:t xml:space="preserve"> International Airport, </w:t>
      </w:r>
      <w:proofErr w:type="spellStart"/>
      <w:r w:rsidRPr="00E973BB">
        <w:rPr>
          <w:rFonts w:ascii="Times New Roman" w:eastAsia="Times New Roman" w:hAnsi="Times New Roman"/>
          <w:sz w:val="28"/>
          <w:szCs w:val="28"/>
        </w:rPr>
        <w:t>Uyo</w:t>
      </w:r>
      <w:proofErr w:type="spellEnd"/>
      <w:r w:rsidRPr="00E973BB">
        <w:rPr>
          <w:rFonts w:ascii="Times New Roman" w:eastAsia="Times New Roman" w:hAnsi="Times New Roman"/>
          <w:sz w:val="28"/>
          <w:szCs w:val="28"/>
        </w:rPr>
        <w:t xml:space="preserve">, Nigeria. Structure and Environment, 14(2), 44-54. </w:t>
      </w:r>
      <w:hyperlink r:id="rId17" w:tgtFrame="_blank" w:tooltip="https://sciendo.com/pdf/10.30540/sae-2022-006" w:history="1">
        <w:r w:rsidRPr="00E973BB">
          <w:rPr>
            <w:rStyle w:val="Hyperlink"/>
            <w:rFonts w:ascii="Times New Roman" w:eastAsia="Times New Roman" w:hAnsi="Times New Roman"/>
            <w:sz w:val="28"/>
            <w:szCs w:val="28"/>
          </w:rPr>
          <w:t>sciendo.com</w:t>
        </w:r>
      </w:hyperlink>
    </w:p>
    <w:p w:rsidR="00E973BB" w:rsidRPr="00E973BB" w:rsidRDefault="00E973BB" w:rsidP="00E973BB">
      <w:pPr>
        <w:spacing w:before="100" w:beforeAutospacing="1" w:after="100" w:afterAutospacing="1" w:line="360" w:lineRule="auto"/>
        <w:ind w:left="720"/>
        <w:jc w:val="both"/>
        <w:rPr>
          <w:rFonts w:ascii="Times New Roman" w:eastAsia="Times New Roman" w:hAnsi="Times New Roman"/>
          <w:sz w:val="28"/>
          <w:szCs w:val="28"/>
        </w:rPr>
      </w:pPr>
      <w:r w:rsidRPr="00E973BB">
        <w:rPr>
          <w:rFonts w:ascii="Times New Roman" w:eastAsia="Times New Roman" w:hAnsi="Times New Roman"/>
          <w:sz w:val="28"/>
          <w:szCs w:val="28"/>
        </w:rPr>
        <w:t xml:space="preserve">- </w:t>
      </w:r>
      <w:proofErr w:type="spellStart"/>
      <w:r w:rsidRPr="00E973BB">
        <w:rPr>
          <w:rFonts w:ascii="Times New Roman" w:eastAsia="Times New Roman" w:hAnsi="Times New Roman"/>
          <w:sz w:val="28"/>
          <w:szCs w:val="28"/>
        </w:rPr>
        <w:t>Lasisi</w:t>
      </w:r>
      <w:proofErr w:type="spellEnd"/>
      <w:r w:rsidRPr="00E973BB">
        <w:rPr>
          <w:rFonts w:ascii="Times New Roman" w:eastAsia="Times New Roman" w:hAnsi="Times New Roman"/>
          <w:sz w:val="28"/>
          <w:szCs w:val="28"/>
        </w:rPr>
        <w:t xml:space="preserve">, A. K. &amp; </w:t>
      </w:r>
      <w:proofErr w:type="spellStart"/>
      <w:r w:rsidRPr="00E973BB">
        <w:rPr>
          <w:rFonts w:ascii="Times New Roman" w:eastAsia="Times New Roman" w:hAnsi="Times New Roman"/>
          <w:sz w:val="28"/>
          <w:szCs w:val="28"/>
        </w:rPr>
        <w:t>Ozurumba</w:t>
      </w:r>
      <w:proofErr w:type="spellEnd"/>
      <w:r w:rsidRPr="00E973BB">
        <w:rPr>
          <w:rFonts w:ascii="Times New Roman" w:eastAsia="Times New Roman" w:hAnsi="Times New Roman"/>
          <w:sz w:val="28"/>
          <w:szCs w:val="28"/>
        </w:rPr>
        <w:t xml:space="preserve">, N. (2021). Prevalence and patterns of sexual violence among Nigerian adolescents in North-Central Geo-Political Zone. World Journal of Innovative Research (WJIR). </w:t>
      </w:r>
      <w:hyperlink r:id="rId18" w:tgtFrame="_blank" w:tooltip="https://www.wjir.org/download_data/WJIR1003018.pdf" w:history="1">
        <w:r w:rsidRPr="00E973BB">
          <w:rPr>
            <w:rStyle w:val="Hyperlink"/>
            <w:rFonts w:ascii="Times New Roman" w:eastAsia="Times New Roman" w:hAnsi="Times New Roman"/>
            <w:sz w:val="28"/>
            <w:szCs w:val="28"/>
          </w:rPr>
          <w:t>wjir.org</w:t>
        </w:r>
      </w:hyperlink>
    </w:p>
    <w:p w:rsidR="00E973BB" w:rsidRPr="00E973BB" w:rsidRDefault="00E973BB" w:rsidP="00E973BB">
      <w:pPr>
        <w:spacing w:before="100" w:beforeAutospacing="1" w:after="100" w:afterAutospacing="1" w:line="360" w:lineRule="auto"/>
        <w:ind w:left="720"/>
        <w:jc w:val="both"/>
        <w:rPr>
          <w:rFonts w:ascii="Times New Roman" w:eastAsia="Times New Roman" w:hAnsi="Times New Roman"/>
          <w:sz w:val="28"/>
          <w:szCs w:val="28"/>
        </w:rPr>
      </w:pPr>
      <w:r w:rsidRPr="00E973BB">
        <w:rPr>
          <w:rFonts w:ascii="Times New Roman" w:eastAsia="Times New Roman" w:hAnsi="Times New Roman"/>
          <w:sz w:val="28"/>
          <w:szCs w:val="28"/>
        </w:rPr>
        <w:t xml:space="preserve">- </w:t>
      </w:r>
      <w:proofErr w:type="spellStart"/>
      <w:r w:rsidRPr="00E973BB">
        <w:rPr>
          <w:rFonts w:ascii="Times New Roman" w:hAnsi="Times New Roman"/>
          <w:sz w:val="28"/>
          <w:szCs w:val="28"/>
        </w:rPr>
        <w:t>Uche</w:t>
      </w:r>
      <w:proofErr w:type="spellEnd"/>
      <w:r w:rsidRPr="00E973BB">
        <w:rPr>
          <w:rFonts w:ascii="Times New Roman" w:hAnsi="Times New Roman"/>
          <w:sz w:val="28"/>
          <w:szCs w:val="28"/>
        </w:rPr>
        <w:t xml:space="preserve">, C. P. (2021). </w:t>
      </w:r>
      <w:r w:rsidRPr="00E973BB">
        <w:rPr>
          <w:rStyle w:val="Emphasis"/>
          <w:rFonts w:ascii="Times New Roman" w:hAnsi="Times New Roman"/>
          <w:sz w:val="28"/>
          <w:szCs w:val="28"/>
        </w:rPr>
        <w:t>Sustainable Use and Management of Borrow Pits in Nigeria: A Review</w:t>
      </w:r>
      <w:r w:rsidRPr="00E973BB">
        <w:rPr>
          <w:rFonts w:ascii="Times New Roman" w:hAnsi="Times New Roman"/>
          <w:sz w:val="28"/>
          <w:szCs w:val="28"/>
        </w:rPr>
        <w:t>. Journal of Environmental Science and Management.</w:t>
      </w:r>
    </w:p>
    <w:p w:rsidR="00E973BB" w:rsidRPr="00E973BB" w:rsidRDefault="00E973BB" w:rsidP="00E973BB">
      <w:pPr>
        <w:pStyle w:val="NoSpacing"/>
        <w:spacing w:line="360" w:lineRule="auto"/>
        <w:ind w:left="720"/>
        <w:jc w:val="both"/>
        <w:rPr>
          <w:rFonts w:ascii="Times New Roman" w:eastAsiaTheme="minorHAnsi" w:hAnsi="Times New Roman"/>
          <w:sz w:val="28"/>
          <w:szCs w:val="28"/>
        </w:rPr>
      </w:pPr>
      <w:r w:rsidRPr="00E973BB">
        <w:rPr>
          <w:rFonts w:ascii="Times New Roman" w:hAnsi="Times New Roman"/>
          <w:sz w:val="28"/>
          <w:szCs w:val="28"/>
        </w:rPr>
        <w:t xml:space="preserve">-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xml:space="preserve">, D., </w:t>
      </w:r>
      <w:proofErr w:type="spellStart"/>
      <w:r w:rsidRPr="00E973BB">
        <w:rPr>
          <w:rFonts w:ascii="Times New Roman" w:hAnsi="Times New Roman"/>
          <w:sz w:val="28"/>
          <w:szCs w:val="28"/>
        </w:rPr>
        <w:t>Olorunfemi</w:t>
      </w:r>
      <w:proofErr w:type="spellEnd"/>
      <w:r w:rsidRPr="00E973BB">
        <w:rPr>
          <w:rFonts w:ascii="Times New Roman" w:hAnsi="Times New Roman"/>
          <w:sz w:val="28"/>
          <w:szCs w:val="28"/>
        </w:rPr>
        <w:t xml:space="preserve">, A., &amp; </w:t>
      </w:r>
      <w:proofErr w:type="spellStart"/>
      <w:r w:rsidRPr="00E973BB">
        <w:rPr>
          <w:rFonts w:ascii="Times New Roman" w:hAnsi="Times New Roman"/>
          <w:sz w:val="28"/>
          <w:szCs w:val="28"/>
        </w:rPr>
        <w:t>Oyedepo</w:t>
      </w:r>
      <w:proofErr w:type="spellEnd"/>
      <w:r w:rsidRPr="00E973BB">
        <w:rPr>
          <w:rFonts w:ascii="Times New Roman" w:hAnsi="Times New Roman"/>
          <w:sz w:val="28"/>
          <w:szCs w:val="28"/>
        </w:rPr>
        <w:t>, S. (2017). The environmental impact of borrow pit excavations. Environmental Management Journal, 22(4), 67-79.</w:t>
      </w:r>
    </w:p>
    <w:p w:rsidR="00E973BB" w:rsidRPr="00E973BB" w:rsidRDefault="00E973BB" w:rsidP="00E973BB">
      <w:pPr>
        <w:pStyle w:val="NoSpacing"/>
        <w:spacing w:line="360" w:lineRule="auto"/>
        <w:ind w:left="720"/>
        <w:jc w:val="both"/>
        <w:rPr>
          <w:rFonts w:ascii="Times New Roman" w:hAnsi="Times New Roman"/>
          <w:sz w:val="28"/>
          <w:szCs w:val="28"/>
        </w:rPr>
      </w:pPr>
      <w:r w:rsidRPr="00E973BB">
        <w:rPr>
          <w:rFonts w:ascii="Times New Roman" w:hAnsi="Times New Roman"/>
          <w:sz w:val="28"/>
          <w:szCs w:val="28"/>
        </w:rPr>
        <w:t xml:space="preserve">- </w:t>
      </w:r>
      <w:proofErr w:type="spellStart"/>
      <w:r w:rsidRPr="00E973BB">
        <w:rPr>
          <w:rFonts w:ascii="Times New Roman" w:hAnsi="Times New Roman"/>
          <w:sz w:val="28"/>
          <w:szCs w:val="28"/>
        </w:rPr>
        <w:t>Ilemobade</w:t>
      </w:r>
      <w:proofErr w:type="spellEnd"/>
      <w:r w:rsidRPr="00E973BB">
        <w:rPr>
          <w:rFonts w:ascii="Times New Roman" w:hAnsi="Times New Roman"/>
          <w:sz w:val="28"/>
          <w:szCs w:val="28"/>
        </w:rPr>
        <w:t xml:space="preserve">, A., </w:t>
      </w:r>
      <w:proofErr w:type="spellStart"/>
      <w:r w:rsidRPr="00E973BB">
        <w:rPr>
          <w:rFonts w:ascii="Times New Roman" w:hAnsi="Times New Roman"/>
          <w:sz w:val="28"/>
          <w:szCs w:val="28"/>
        </w:rPr>
        <w:t>Olutoge</w:t>
      </w:r>
      <w:proofErr w:type="spellEnd"/>
      <w:r w:rsidRPr="00E973BB">
        <w:rPr>
          <w:rFonts w:ascii="Times New Roman" w:hAnsi="Times New Roman"/>
          <w:sz w:val="28"/>
          <w:szCs w:val="28"/>
        </w:rPr>
        <w:t xml:space="preserve">, F., &amp; </w:t>
      </w:r>
      <w:proofErr w:type="spellStart"/>
      <w:r w:rsidRPr="00E973BB">
        <w:rPr>
          <w:rFonts w:ascii="Times New Roman" w:hAnsi="Times New Roman"/>
          <w:sz w:val="28"/>
          <w:szCs w:val="28"/>
        </w:rPr>
        <w:t>Oluwaseun</w:t>
      </w:r>
      <w:proofErr w:type="spellEnd"/>
      <w:r w:rsidRPr="00E973BB">
        <w:rPr>
          <w:rFonts w:ascii="Times New Roman" w:hAnsi="Times New Roman"/>
          <w:sz w:val="28"/>
          <w:szCs w:val="28"/>
        </w:rPr>
        <w:t>, A. (2018). Investigation of shear strength of clay from borrow pits in Southwestern Nigeria. Journal of Geotechnical Engineering, 35(3), 102-118.</w:t>
      </w:r>
    </w:p>
    <w:p w:rsidR="00E973BB" w:rsidRPr="00E973BB" w:rsidRDefault="00E973BB" w:rsidP="00E973BB">
      <w:pPr>
        <w:pStyle w:val="NoSpacing"/>
        <w:spacing w:line="360" w:lineRule="auto"/>
        <w:ind w:left="720"/>
        <w:jc w:val="both"/>
        <w:rPr>
          <w:rFonts w:ascii="Times New Roman" w:hAnsi="Times New Roman"/>
          <w:sz w:val="28"/>
          <w:szCs w:val="28"/>
        </w:rPr>
      </w:pPr>
      <w:r w:rsidRPr="00E973BB">
        <w:rPr>
          <w:rFonts w:ascii="Times New Roman" w:hAnsi="Times New Roman"/>
          <w:sz w:val="28"/>
          <w:szCs w:val="28"/>
        </w:rPr>
        <w:t xml:space="preserve">- </w:t>
      </w:r>
      <w:proofErr w:type="spellStart"/>
      <w:r w:rsidRPr="00E973BB">
        <w:rPr>
          <w:rFonts w:ascii="Times New Roman" w:hAnsi="Times New Roman"/>
          <w:sz w:val="28"/>
          <w:szCs w:val="28"/>
        </w:rPr>
        <w:t>Nduka</w:t>
      </w:r>
      <w:proofErr w:type="spellEnd"/>
      <w:r w:rsidRPr="00E973BB">
        <w:rPr>
          <w:rFonts w:ascii="Times New Roman" w:hAnsi="Times New Roman"/>
          <w:sz w:val="28"/>
          <w:szCs w:val="28"/>
        </w:rPr>
        <w:t xml:space="preserve">, C., </w:t>
      </w:r>
      <w:proofErr w:type="spellStart"/>
      <w:r w:rsidRPr="00E973BB">
        <w:rPr>
          <w:rFonts w:ascii="Times New Roman" w:hAnsi="Times New Roman"/>
          <w:sz w:val="28"/>
          <w:szCs w:val="28"/>
        </w:rPr>
        <w:t>Okoye</w:t>
      </w:r>
      <w:proofErr w:type="spellEnd"/>
      <w:r w:rsidRPr="00E973BB">
        <w:rPr>
          <w:rFonts w:ascii="Times New Roman" w:hAnsi="Times New Roman"/>
          <w:sz w:val="28"/>
          <w:szCs w:val="28"/>
        </w:rPr>
        <w:t xml:space="preserve">, M., &amp; </w:t>
      </w:r>
      <w:proofErr w:type="spellStart"/>
      <w:r w:rsidRPr="00E973BB">
        <w:rPr>
          <w:rFonts w:ascii="Times New Roman" w:hAnsi="Times New Roman"/>
          <w:sz w:val="28"/>
          <w:szCs w:val="28"/>
        </w:rPr>
        <w:t>Onuoha</w:t>
      </w:r>
      <w:proofErr w:type="spellEnd"/>
      <w:r w:rsidRPr="00E973BB">
        <w:rPr>
          <w:rFonts w:ascii="Times New Roman" w:hAnsi="Times New Roman"/>
          <w:sz w:val="28"/>
          <w:szCs w:val="28"/>
        </w:rPr>
        <w:t>, J. (2020). Geotechnical properties of gravel and sand for road construction. Nigeria Construction Journal, 14(1), 33-41.</w:t>
      </w:r>
    </w:p>
    <w:p w:rsidR="00E973BB" w:rsidRPr="00E973BB" w:rsidRDefault="00E973BB" w:rsidP="00E973BB">
      <w:pPr>
        <w:pStyle w:val="NoSpacing"/>
        <w:spacing w:line="360" w:lineRule="auto"/>
        <w:ind w:left="720"/>
        <w:jc w:val="both"/>
        <w:rPr>
          <w:rFonts w:ascii="Times New Roman" w:hAnsi="Times New Roman"/>
          <w:sz w:val="28"/>
          <w:szCs w:val="28"/>
        </w:rPr>
      </w:pPr>
      <w:r w:rsidRPr="00E973BB">
        <w:rPr>
          <w:rFonts w:ascii="Times New Roman" w:hAnsi="Times New Roman"/>
          <w:sz w:val="28"/>
          <w:szCs w:val="28"/>
        </w:rPr>
        <w:lastRenderedPageBreak/>
        <w:t xml:space="preserve">- </w:t>
      </w:r>
      <w:proofErr w:type="spellStart"/>
      <w:r w:rsidRPr="00E973BB">
        <w:rPr>
          <w:rFonts w:ascii="Times New Roman" w:hAnsi="Times New Roman"/>
          <w:sz w:val="28"/>
          <w:szCs w:val="28"/>
        </w:rPr>
        <w:t>Olatunji</w:t>
      </w:r>
      <w:proofErr w:type="spellEnd"/>
      <w:r w:rsidRPr="00E973BB">
        <w:rPr>
          <w:rFonts w:ascii="Times New Roman" w:hAnsi="Times New Roman"/>
          <w:sz w:val="28"/>
          <w:szCs w:val="28"/>
        </w:rPr>
        <w:t xml:space="preserve">, D., &amp; </w:t>
      </w:r>
      <w:proofErr w:type="spellStart"/>
      <w:r w:rsidRPr="00E973BB">
        <w:rPr>
          <w:rFonts w:ascii="Times New Roman" w:hAnsi="Times New Roman"/>
          <w:sz w:val="28"/>
          <w:szCs w:val="28"/>
        </w:rPr>
        <w:t>Olutoge</w:t>
      </w:r>
      <w:proofErr w:type="spellEnd"/>
      <w:r w:rsidRPr="00E973BB">
        <w:rPr>
          <w:rFonts w:ascii="Times New Roman" w:hAnsi="Times New Roman"/>
          <w:sz w:val="28"/>
          <w:szCs w:val="28"/>
        </w:rPr>
        <w:t>, F. (2021). Site characterization of borrow pits in coastal areas. Journal of Environmental Science and Technology, 18(2), 91-105.</w:t>
      </w:r>
    </w:p>
    <w:p w:rsidR="00E973BB" w:rsidRPr="00E973BB" w:rsidRDefault="00E973BB" w:rsidP="00E973BB">
      <w:pPr>
        <w:spacing w:line="360" w:lineRule="auto"/>
        <w:ind w:left="720"/>
        <w:jc w:val="both"/>
        <w:rPr>
          <w:rFonts w:ascii="Times New Roman" w:hAnsi="Times New Roman"/>
          <w:sz w:val="28"/>
          <w:szCs w:val="28"/>
        </w:rPr>
      </w:pPr>
      <w:proofErr w:type="spellStart"/>
      <w:r w:rsidRPr="00E973BB">
        <w:rPr>
          <w:rFonts w:ascii="Times New Roman" w:hAnsi="Times New Roman"/>
          <w:sz w:val="28"/>
          <w:szCs w:val="28"/>
        </w:rPr>
        <w:t>Arumala</w:t>
      </w:r>
      <w:proofErr w:type="spellEnd"/>
      <w:r w:rsidRPr="00E973BB">
        <w:rPr>
          <w:rFonts w:ascii="Times New Roman" w:hAnsi="Times New Roman"/>
          <w:sz w:val="28"/>
          <w:szCs w:val="28"/>
        </w:rPr>
        <w:t xml:space="preserve">, O.J. (1987): Performance Evaluation of Brick </w:t>
      </w:r>
      <w:proofErr w:type="spellStart"/>
      <w:r w:rsidRPr="00E973BB">
        <w:rPr>
          <w:rFonts w:ascii="Times New Roman" w:hAnsi="Times New Roman"/>
          <w:sz w:val="28"/>
          <w:szCs w:val="28"/>
        </w:rPr>
        <w:t>Vanner</w:t>
      </w:r>
      <w:proofErr w:type="spellEnd"/>
      <w:r w:rsidRPr="00E973BB">
        <w:rPr>
          <w:rFonts w:ascii="Times New Roman" w:hAnsi="Times New Roman"/>
          <w:sz w:val="28"/>
          <w:szCs w:val="28"/>
        </w:rPr>
        <w:t xml:space="preserve"> with steel backup in the Niger</w:t>
      </w:r>
    </w:p>
    <w:p w:rsidR="00E973BB" w:rsidRPr="00E973BB" w:rsidRDefault="00E973BB" w:rsidP="00E973BB">
      <w:pPr>
        <w:spacing w:line="360" w:lineRule="auto"/>
        <w:ind w:left="720"/>
        <w:jc w:val="both"/>
        <w:rPr>
          <w:rFonts w:ascii="Times New Roman" w:hAnsi="Times New Roman"/>
          <w:sz w:val="28"/>
          <w:szCs w:val="28"/>
        </w:rPr>
      </w:pPr>
      <w:r w:rsidRPr="00E973BB">
        <w:rPr>
          <w:rFonts w:ascii="Times New Roman" w:hAnsi="Times New Roman"/>
          <w:sz w:val="28"/>
          <w:szCs w:val="28"/>
        </w:rPr>
        <w:t xml:space="preserve">Delta. </w:t>
      </w:r>
      <w:proofErr w:type="spellStart"/>
      <w:r w:rsidRPr="00E973BB">
        <w:rPr>
          <w:rFonts w:ascii="Times New Roman" w:hAnsi="Times New Roman"/>
          <w:sz w:val="28"/>
          <w:szCs w:val="28"/>
        </w:rPr>
        <w:t>Quuater</w:t>
      </w:r>
      <w:proofErr w:type="spellEnd"/>
      <w:r w:rsidRPr="00E973BB">
        <w:rPr>
          <w:rFonts w:ascii="Times New Roman" w:hAnsi="Times New Roman"/>
          <w:sz w:val="28"/>
          <w:szCs w:val="28"/>
        </w:rPr>
        <w:t xml:space="preserve"> journal of Engineering Geology London, 20:287-296</w:t>
      </w:r>
    </w:p>
    <w:p w:rsidR="00E973BB" w:rsidRPr="00E973BB" w:rsidRDefault="00E973BB" w:rsidP="00E973BB">
      <w:pPr>
        <w:spacing w:line="360" w:lineRule="auto"/>
        <w:ind w:left="720"/>
        <w:jc w:val="both"/>
        <w:rPr>
          <w:rFonts w:ascii="Times New Roman" w:hAnsi="Times New Roman"/>
          <w:sz w:val="28"/>
          <w:szCs w:val="28"/>
        </w:rPr>
      </w:pPr>
      <w:r w:rsidRPr="00E973BB">
        <w:rPr>
          <w:rFonts w:ascii="Times New Roman" w:hAnsi="Times New Roman"/>
          <w:sz w:val="28"/>
          <w:szCs w:val="28"/>
        </w:rPr>
        <w:t>British Standard Institution BS 1377(1975): “Methods of soil test for civil engineering purpose”, British Standard Institution 2 park street London W1A2BS</w:t>
      </w:r>
    </w:p>
    <w:p w:rsidR="00E973BB" w:rsidRPr="00E973BB" w:rsidRDefault="00E973BB" w:rsidP="00E973BB">
      <w:pPr>
        <w:spacing w:line="360" w:lineRule="auto"/>
        <w:ind w:left="720"/>
        <w:jc w:val="both"/>
        <w:rPr>
          <w:rFonts w:ascii="Times New Roman" w:hAnsi="Times New Roman"/>
          <w:sz w:val="28"/>
          <w:szCs w:val="28"/>
        </w:rPr>
      </w:pPr>
      <w:proofErr w:type="spellStart"/>
      <w:r w:rsidRPr="00E973BB">
        <w:rPr>
          <w:rFonts w:ascii="Times New Roman" w:hAnsi="Times New Roman"/>
          <w:sz w:val="28"/>
          <w:szCs w:val="28"/>
        </w:rPr>
        <w:t>Ciria</w:t>
      </w:r>
      <w:proofErr w:type="spellEnd"/>
      <w:r w:rsidRPr="00E973BB">
        <w:rPr>
          <w:rFonts w:ascii="Times New Roman" w:hAnsi="Times New Roman"/>
          <w:sz w:val="28"/>
          <w:szCs w:val="28"/>
        </w:rPr>
        <w:t>, (1995): Laterite in Road pavement. Publication 47 for transport research laboratory (TRL), West Minister London. 21-27</w:t>
      </w:r>
    </w:p>
    <w:p w:rsidR="00E973BB" w:rsidRPr="00E973BB" w:rsidRDefault="00E973BB" w:rsidP="00E973BB">
      <w:pPr>
        <w:spacing w:line="360" w:lineRule="auto"/>
        <w:ind w:left="720"/>
        <w:jc w:val="both"/>
        <w:rPr>
          <w:rFonts w:ascii="Times New Roman" w:hAnsi="Times New Roman"/>
          <w:sz w:val="28"/>
          <w:szCs w:val="28"/>
        </w:rPr>
      </w:pPr>
      <w:r w:rsidRPr="00E973BB">
        <w:rPr>
          <w:rFonts w:ascii="Times New Roman" w:hAnsi="Times New Roman"/>
          <w:sz w:val="28"/>
          <w:szCs w:val="28"/>
        </w:rPr>
        <w:t>Federal Road Safety Crops (FRSC 2011): United Nation decade of Action on Road Safety, Benin City, Nigeria.</w:t>
      </w:r>
    </w:p>
    <w:p w:rsidR="00E973BB" w:rsidRPr="00E973BB" w:rsidRDefault="00E973BB" w:rsidP="00E973BB">
      <w:pPr>
        <w:spacing w:line="360" w:lineRule="auto"/>
        <w:ind w:left="720"/>
        <w:jc w:val="both"/>
        <w:rPr>
          <w:rFonts w:ascii="Times New Roman" w:hAnsi="Times New Roman"/>
          <w:sz w:val="28"/>
          <w:szCs w:val="28"/>
        </w:rPr>
      </w:pPr>
      <w:r w:rsidRPr="00E973BB">
        <w:rPr>
          <w:rFonts w:ascii="Times New Roman" w:hAnsi="Times New Roman"/>
          <w:sz w:val="28"/>
          <w:szCs w:val="28"/>
        </w:rPr>
        <w:t>Johnson J.W. (1972): Laterite gravel evolution for road construction. Civil Engineering journal of proceeding NSE National Conference. 1245- 1265</w:t>
      </w:r>
    </w:p>
    <w:p w:rsidR="00E973BB" w:rsidRPr="00E973BB" w:rsidRDefault="00E973BB" w:rsidP="00E973BB">
      <w:pPr>
        <w:spacing w:line="360" w:lineRule="auto"/>
        <w:ind w:left="720"/>
        <w:jc w:val="both"/>
        <w:rPr>
          <w:rFonts w:ascii="Times New Roman" w:hAnsi="Times New Roman"/>
          <w:sz w:val="28"/>
          <w:szCs w:val="28"/>
        </w:rPr>
      </w:pPr>
      <w:r w:rsidRPr="00E973BB">
        <w:rPr>
          <w:rFonts w:ascii="Times New Roman" w:hAnsi="Times New Roman"/>
          <w:sz w:val="28"/>
          <w:szCs w:val="28"/>
        </w:rPr>
        <w:t xml:space="preserve">Lyon Association, INC. (1971): Laterite and lateritic soil and other problem of soil of </w:t>
      </w:r>
      <w:proofErr w:type="spellStart"/>
      <w:r w:rsidRPr="00E973BB">
        <w:rPr>
          <w:rFonts w:ascii="Times New Roman" w:hAnsi="Times New Roman"/>
          <w:sz w:val="28"/>
          <w:szCs w:val="28"/>
        </w:rPr>
        <w:t>Zainerwski</w:t>
      </w:r>
      <w:proofErr w:type="spellEnd"/>
      <w:r w:rsidRPr="00E973BB">
        <w:rPr>
          <w:rFonts w:ascii="Times New Roman" w:hAnsi="Times New Roman"/>
          <w:sz w:val="28"/>
          <w:szCs w:val="28"/>
        </w:rPr>
        <w:t>,</w:t>
      </w:r>
    </w:p>
    <w:p w:rsidR="00E973BB" w:rsidRPr="00E973BB" w:rsidRDefault="00E973BB" w:rsidP="00E973BB">
      <w:pPr>
        <w:spacing w:line="360" w:lineRule="auto"/>
        <w:ind w:left="720"/>
        <w:jc w:val="both"/>
        <w:rPr>
          <w:rFonts w:ascii="Times New Roman" w:hAnsi="Times New Roman"/>
          <w:sz w:val="28"/>
          <w:szCs w:val="28"/>
        </w:rPr>
      </w:pPr>
      <w:r w:rsidRPr="00E973BB">
        <w:rPr>
          <w:rFonts w:ascii="Times New Roman" w:hAnsi="Times New Roman"/>
          <w:sz w:val="28"/>
          <w:szCs w:val="28"/>
        </w:rPr>
        <w:t xml:space="preserve">P.J and </w:t>
      </w:r>
      <w:proofErr w:type="spellStart"/>
      <w:r w:rsidRPr="00E973BB">
        <w:rPr>
          <w:rFonts w:ascii="Times New Roman" w:hAnsi="Times New Roman"/>
          <w:sz w:val="28"/>
          <w:szCs w:val="28"/>
        </w:rPr>
        <w:t>Manlouk</w:t>
      </w:r>
      <w:proofErr w:type="spellEnd"/>
      <w:r w:rsidRPr="00E973BB">
        <w:rPr>
          <w:rFonts w:ascii="Times New Roman" w:hAnsi="Times New Roman"/>
          <w:sz w:val="28"/>
          <w:szCs w:val="28"/>
        </w:rPr>
        <w:t>, WS.M (1999): Materials for Civil and construction engineers, West virgin University, London.</w:t>
      </w:r>
    </w:p>
    <w:p w:rsidR="00E973BB" w:rsidRPr="00E973BB" w:rsidRDefault="00E973BB" w:rsidP="00E973BB">
      <w:pPr>
        <w:pStyle w:val="NoSpacing"/>
        <w:spacing w:line="360" w:lineRule="auto"/>
        <w:ind w:left="720"/>
        <w:jc w:val="both"/>
        <w:rPr>
          <w:rFonts w:ascii="Times New Roman" w:hAnsi="Times New Roman"/>
          <w:sz w:val="28"/>
          <w:szCs w:val="28"/>
        </w:rPr>
      </w:pPr>
    </w:p>
    <w:p w:rsidR="00E973BB" w:rsidRPr="00E973BB" w:rsidRDefault="00E973BB" w:rsidP="00E973BB">
      <w:pPr>
        <w:spacing w:line="360" w:lineRule="auto"/>
        <w:ind w:left="720"/>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p>
    <w:p w:rsidR="00B26774" w:rsidRPr="00E973BB" w:rsidRDefault="00B26774" w:rsidP="00E973BB">
      <w:pPr>
        <w:spacing w:line="360" w:lineRule="auto"/>
        <w:jc w:val="both"/>
        <w:rPr>
          <w:rFonts w:ascii="Times New Roman" w:hAnsi="Times New Roman"/>
          <w:sz w:val="28"/>
          <w:szCs w:val="28"/>
        </w:rPr>
      </w:pPr>
    </w:p>
    <w:sectPr w:rsidR="00B26774" w:rsidRPr="00E973BB" w:rsidSect="00B267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0000000000000000000"/>
    <w:charset w:val="00"/>
    <w:family w:val="roman"/>
    <w:pitch w:val="variable"/>
    <w:sig w:usb0="E00002FF" w:usb1="420024FF" w:usb2="00000000" w:usb3="00000000" w:csb0="0000019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10C6"/>
    <w:multiLevelType w:val="hybridMultilevel"/>
    <w:tmpl w:val="22B03BF4"/>
    <w:lvl w:ilvl="0" w:tplc="D9B8155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3440B9"/>
    <w:multiLevelType w:val="hybridMultilevel"/>
    <w:tmpl w:val="6820F346"/>
    <w:lvl w:ilvl="0" w:tplc="6E4004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D0530"/>
    <w:multiLevelType w:val="multilevel"/>
    <w:tmpl w:val="8AB249F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AA8479C"/>
    <w:multiLevelType w:val="hybridMultilevel"/>
    <w:tmpl w:val="86D285A0"/>
    <w:lvl w:ilvl="0" w:tplc="59A81254">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20A5140C"/>
    <w:multiLevelType w:val="hybridMultilevel"/>
    <w:tmpl w:val="B810E728"/>
    <w:lvl w:ilvl="0" w:tplc="7E38BFEE">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580757AC"/>
    <w:multiLevelType w:val="hybridMultilevel"/>
    <w:tmpl w:val="5B36BF08"/>
    <w:lvl w:ilvl="0" w:tplc="147421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8310A2"/>
    <w:multiLevelType w:val="hybridMultilevel"/>
    <w:tmpl w:val="5A9C6912"/>
    <w:lvl w:ilvl="0" w:tplc="CEA29408">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70BF3111"/>
    <w:multiLevelType w:val="hybridMultilevel"/>
    <w:tmpl w:val="7096B57A"/>
    <w:lvl w:ilvl="0" w:tplc="0144CB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3C2D41"/>
    <w:multiLevelType w:val="hybridMultilevel"/>
    <w:tmpl w:val="691A8512"/>
    <w:lvl w:ilvl="0" w:tplc="C256D5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021824"/>
    <w:multiLevelType w:val="hybridMultilevel"/>
    <w:tmpl w:val="C7C6A9C8"/>
    <w:lvl w:ilvl="0" w:tplc="D85A88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562391"/>
    <w:multiLevelType w:val="hybridMultilevel"/>
    <w:tmpl w:val="65503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7"/>
  </w:num>
  <w:num w:numId="4">
    <w:abstractNumId w:val="1"/>
  </w:num>
  <w:num w:numId="5">
    <w:abstractNumId w:val="4"/>
  </w:num>
  <w:num w:numId="6">
    <w:abstractNumId w:val="6"/>
  </w:num>
  <w:num w:numId="7">
    <w:abstractNumId w:val="3"/>
  </w:num>
  <w:num w:numId="8">
    <w:abstractNumId w:val="8"/>
  </w:num>
  <w:num w:numId="9">
    <w:abstractNumId w:val="9"/>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E2F"/>
    <w:rsid w:val="003A0D10"/>
    <w:rsid w:val="003F0E2F"/>
    <w:rsid w:val="005A6DDC"/>
    <w:rsid w:val="00836D59"/>
    <w:rsid w:val="00B26774"/>
    <w:rsid w:val="00CF7C2B"/>
    <w:rsid w:val="00E97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297EA"/>
  <w15:chartTrackingRefBased/>
  <w15:docId w15:val="{9836576B-BFB1-4566-A7DA-D86C2CB14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E2F"/>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E2F"/>
    <w:pPr>
      <w:spacing w:after="0" w:line="240" w:lineRule="auto"/>
    </w:pPr>
    <w:rPr>
      <w:rFonts w:ascii="Calibri" w:eastAsia="Calibri" w:hAnsi="Calibri" w:cs="Times New Roman"/>
    </w:rPr>
  </w:style>
  <w:style w:type="paragraph" w:customStyle="1" w:styleId="paragraph">
    <w:name w:val="paragraph"/>
    <w:basedOn w:val="Normal"/>
    <w:rsid w:val="003F0E2F"/>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citation">
    <w:name w:val="citation"/>
    <w:rsid w:val="003F0E2F"/>
  </w:style>
  <w:style w:type="character" w:customStyle="1" w:styleId="citation-link">
    <w:name w:val="citation-link"/>
    <w:rsid w:val="003F0E2F"/>
  </w:style>
  <w:style w:type="paragraph" w:styleId="NormalWeb">
    <w:name w:val="Normal (Web)"/>
    <w:basedOn w:val="Normal"/>
    <w:uiPriority w:val="99"/>
    <w:unhideWhenUsed/>
    <w:rsid w:val="003F0E2F"/>
    <w:pPr>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msonormal0">
    <w:name w:val="msonormal"/>
    <w:basedOn w:val="Normal"/>
    <w:rsid w:val="00E973BB"/>
    <w:pPr>
      <w:spacing w:before="100" w:beforeAutospacing="1" w:after="100" w:afterAutospacing="1" w:line="240" w:lineRule="auto"/>
    </w:pPr>
    <w:rPr>
      <w:rFonts w:ascii="Times New Roman" w:eastAsia="Times New Roman" w:hAnsi="Times New Roman"/>
      <w:sz w:val="24"/>
      <w:szCs w:val="24"/>
      <w:lang w:eastAsia="en-US"/>
    </w:rPr>
  </w:style>
  <w:style w:type="paragraph" w:styleId="Header">
    <w:name w:val="header"/>
    <w:basedOn w:val="Normal"/>
    <w:link w:val="HeaderChar"/>
    <w:uiPriority w:val="99"/>
    <w:semiHidden/>
    <w:unhideWhenUsed/>
    <w:rsid w:val="00E973BB"/>
    <w:pPr>
      <w:tabs>
        <w:tab w:val="center" w:pos="4680"/>
        <w:tab w:val="right" w:pos="936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semiHidden/>
    <w:rsid w:val="00E973BB"/>
  </w:style>
  <w:style w:type="paragraph" w:styleId="Footer">
    <w:name w:val="footer"/>
    <w:basedOn w:val="Normal"/>
    <w:link w:val="FooterChar"/>
    <w:uiPriority w:val="99"/>
    <w:semiHidden/>
    <w:unhideWhenUsed/>
    <w:rsid w:val="00E973BB"/>
    <w:pPr>
      <w:tabs>
        <w:tab w:val="center" w:pos="4680"/>
        <w:tab w:val="right" w:pos="9360"/>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semiHidden/>
    <w:rsid w:val="00E973BB"/>
  </w:style>
  <w:style w:type="paragraph" w:styleId="Subtitle">
    <w:name w:val="Subtitle"/>
    <w:basedOn w:val="Normal"/>
    <w:next w:val="Normal"/>
    <w:link w:val="SubtitleChar"/>
    <w:uiPriority w:val="11"/>
    <w:qFormat/>
    <w:rsid w:val="00E973BB"/>
    <w:pPr>
      <w:spacing w:after="160" w:line="256" w:lineRule="auto"/>
    </w:pPr>
    <w:rPr>
      <w:rFonts w:asciiTheme="minorHAnsi" w:eastAsiaTheme="minorEastAsia" w:hAnsiTheme="minorHAnsi" w:cstheme="minorBidi"/>
      <w:color w:val="5A5A5A" w:themeColor="text1" w:themeTint="A5"/>
      <w:spacing w:val="15"/>
      <w:lang w:eastAsia="en-US"/>
    </w:rPr>
  </w:style>
  <w:style w:type="character" w:customStyle="1" w:styleId="SubtitleChar">
    <w:name w:val="Subtitle Char"/>
    <w:basedOn w:val="DefaultParagraphFont"/>
    <w:link w:val="Subtitle"/>
    <w:uiPriority w:val="11"/>
    <w:rsid w:val="00E973BB"/>
    <w:rPr>
      <w:rFonts w:eastAsiaTheme="minorEastAsia"/>
      <w:color w:val="5A5A5A" w:themeColor="text1" w:themeTint="A5"/>
      <w:spacing w:val="15"/>
    </w:rPr>
  </w:style>
  <w:style w:type="paragraph" w:styleId="ListParagraph">
    <w:name w:val="List Paragraph"/>
    <w:basedOn w:val="Normal"/>
    <w:uiPriority w:val="34"/>
    <w:qFormat/>
    <w:rsid w:val="00E973BB"/>
    <w:pPr>
      <w:spacing w:after="160" w:line="256" w:lineRule="auto"/>
      <w:ind w:left="720"/>
      <w:contextualSpacing/>
    </w:pPr>
    <w:rPr>
      <w:rFonts w:asciiTheme="minorHAnsi" w:eastAsiaTheme="minorHAnsi" w:hAnsiTheme="minorHAnsi" w:cstheme="minorBidi"/>
      <w:lang w:eastAsia="en-US"/>
    </w:rPr>
  </w:style>
  <w:style w:type="table" w:styleId="TableGrid">
    <w:name w:val="Table Grid"/>
    <w:basedOn w:val="TableNormal"/>
    <w:uiPriority w:val="39"/>
    <w:rsid w:val="00E973B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973BB"/>
    <w:rPr>
      <w:color w:val="0000FF"/>
      <w:u w:val="single"/>
    </w:rPr>
  </w:style>
  <w:style w:type="character" w:styleId="FollowedHyperlink">
    <w:name w:val="FollowedHyperlink"/>
    <w:basedOn w:val="DefaultParagraphFont"/>
    <w:uiPriority w:val="99"/>
    <w:semiHidden/>
    <w:unhideWhenUsed/>
    <w:rsid w:val="00E973BB"/>
    <w:rPr>
      <w:color w:val="800080"/>
      <w:u w:val="single"/>
    </w:rPr>
  </w:style>
  <w:style w:type="character" w:styleId="Emphasis">
    <w:name w:val="Emphasis"/>
    <w:basedOn w:val="DefaultParagraphFont"/>
    <w:uiPriority w:val="20"/>
    <w:qFormat/>
    <w:rsid w:val="00E973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18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image" Target="media/image5.png"/><Relationship Id="rId18" Type="http://schemas.openxmlformats.org/officeDocument/2006/relationships/hyperlink" Target="https://www.wjir.org/download_data/WJIR1003018.pdf" TargetMode="Externa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image" Target="media/image4.png"/><Relationship Id="rId17" Type="http://schemas.openxmlformats.org/officeDocument/2006/relationships/hyperlink" Target="https://sciendo.com/pdf/10.30540/sae-2022-006"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3.png"/><Relationship Id="rId5" Type="http://schemas.openxmlformats.org/officeDocument/2006/relationships/chart" Target="charts/chart1.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477"/>
          <c:y val="2.5761124121779881E-2"/>
        </c:manualLayout>
      </c:layout>
      <c:overlay val="0"/>
      <c:spPr>
        <a:noFill/>
        <a:ln w="25400">
          <a:noFill/>
        </a:ln>
      </c:spPr>
    </c:title>
    <c:autoTitleDeleted val="0"/>
    <c:plotArea>
      <c:layout>
        <c:manualLayout>
          <c:layoutTarget val="inner"/>
          <c:xMode val="edge"/>
          <c:yMode val="edge"/>
          <c:x val="7.0412517780938919E-2"/>
          <c:y val="0.16510538641686204"/>
          <c:w val="0.88558495995327591"/>
          <c:h val="0.75487900078064007"/>
        </c:manualLayout>
      </c:layout>
      <c:scatterChart>
        <c:scatterStyle val="smoothMarker"/>
        <c:varyColors val="0"/>
        <c:ser>
          <c:idx val="5"/>
          <c:order val="8"/>
          <c:tx>
            <c:strRef>
              <c:f>"Sample A1"</c:f>
            </c:strRef>
          </c:tx>
          <c:spPr>
            <a:ln w="38100">
              <a:solidFill>
                <a:srgbClr val="000000"/>
              </a:solidFill>
              <a:prstDash val="solid"/>
            </a:ln>
          </c:spPr>
          <c:xVal>
            <c:numRef>
              <c:f>'particle size'!$AC$20:$AC$28</c:f>
            </c:numRef>
          </c:xVal>
          <c:yVal>
            <c:numRef>
              <c:f>'particle size'!$AD$20:$AD$28</c:f>
            </c:numRef>
          </c:yVal>
          <c:smooth val="1"/>
          <c:extLst>
            <c:ext xmlns:c16="http://schemas.microsoft.com/office/drawing/2014/chart" uri="{C3380CC4-5D6E-409C-BE32-E72D297353CC}">
              <c16:uniqueId val="{00000000-7B45-4BA4-A67B-A12BB50C1D3E}"/>
            </c:ext>
          </c:extLst>
        </c:ser>
        <c:ser>
          <c:idx val="8"/>
          <c:order val="9"/>
          <c:spPr>
            <a:ln w="12700">
              <a:solidFill>
                <a:srgbClr val="000000"/>
              </a:solidFill>
              <a:prstDash val="solid"/>
            </a:ln>
          </c:spPr>
          <c:xVal>
            <c:numRef>
              <c:f>Sheet1!$G$4:$G$158</c:f>
            </c:numRef>
          </c:xVal>
          <c:yVal>
            <c:numRef>
              <c:f>Sheet1!$H$4:$H$158</c:f>
            </c:numRef>
          </c:yVal>
          <c:smooth val="1"/>
          <c:extLst>
            <c:ext xmlns:c16="http://schemas.microsoft.com/office/drawing/2014/chart" uri="{C3380CC4-5D6E-409C-BE32-E72D297353CC}">
              <c16:uniqueId val="{00000001-7B45-4BA4-A67B-A12BB50C1D3E}"/>
            </c:ext>
          </c:extLst>
        </c:ser>
        <c:ser>
          <c:idx val="10"/>
          <c:order val="10"/>
          <c:spPr>
            <a:ln w="12700">
              <a:solidFill>
                <a:srgbClr val="000000"/>
              </a:solidFill>
              <a:prstDash val="solid"/>
            </a:ln>
          </c:spPr>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Sheet1!$E$7:$E$38</c:f>
            </c:numRef>
          </c:xVal>
          <c:yVal>
            <c:numRef>
              <c:f>Sheet1!$F$7:$F$38</c:f>
            </c:numRef>
          </c:yVal>
          <c:smooth val="1"/>
          <c:extLst>
            <c:ext xmlns:c16="http://schemas.microsoft.com/office/drawing/2014/chart" uri="{C3380CC4-5D6E-409C-BE32-E72D297353CC}">
              <c16:uniqueId val="{00000002-7B45-4BA4-A67B-A12BB50C1D3E}"/>
            </c:ext>
          </c:extLst>
        </c:ser>
        <c:ser>
          <c:idx val="11"/>
          <c:order val="11"/>
          <c:spPr>
            <a:ln w="12700">
              <a:solidFill>
                <a:srgbClr val="000000"/>
              </a:solidFill>
              <a:prstDash val="solid"/>
            </a:ln>
          </c:spPr>
          <c:xVal>
            <c:numRef>
              <c:f>Sheet1!$K$6:$K$49</c:f>
            </c:numRef>
          </c:xVal>
          <c:yVal>
            <c:numRef>
              <c:f>Sheet1!$L$6:$L$49</c:f>
            </c:numRef>
          </c:yVal>
          <c:smooth val="1"/>
          <c:extLst>
            <c:ext xmlns:c16="http://schemas.microsoft.com/office/drawing/2014/chart" uri="{C3380CC4-5D6E-409C-BE32-E72D297353CC}">
              <c16:uniqueId val="{00000003-7B45-4BA4-A67B-A12BB50C1D3E}"/>
            </c:ext>
          </c:extLst>
        </c:ser>
        <c:ser>
          <c:idx val="12"/>
          <c:order val="12"/>
          <c:tx>
            <c:strRef>
              <c:f>"Sample A2"</c:f>
            </c:strRef>
          </c:tx>
          <c:spPr>
            <a:ln w="12700">
              <a:solidFill>
                <a:srgbClr val="000000"/>
              </a:solidFill>
              <a:prstDash val="lgDashDot"/>
            </a:ln>
          </c:spPr>
          <c:xVal>
            <c:numRef>
              <c:f>Sheet1!$C$5:$C$30</c:f>
            </c:numRef>
          </c:xVal>
          <c:yVal>
            <c:numRef>
              <c:f>Sheet1!$D$5:$D$30</c:f>
            </c:numRef>
          </c:yVal>
          <c:smooth val="1"/>
          <c:extLst>
            <c:ext xmlns:c16="http://schemas.microsoft.com/office/drawing/2014/chart" uri="{C3380CC4-5D6E-409C-BE32-E72D297353CC}">
              <c16:uniqueId val="{00000004-7B45-4BA4-A67B-A12BB50C1D3E}"/>
            </c:ext>
          </c:extLst>
        </c:ser>
        <c:ser>
          <c:idx val="13"/>
          <c:order val="13"/>
          <c:spPr>
            <a:ln w="12700">
              <a:solidFill>
                <a:srgbClr val="008080"/>
              </a:solidFill>
              <a:prstDash val="solid"/>
            </a:ln>
          </c:spPr>
          <c:xVal>
            <c:numRef>
              <c:f>'particle size'!$AC$21:$AC$28</c:f>
            </c:numRef>
          </c:xVal>
          <c:yVal>
            <c:numRef>
              <c:f>'particle size'!$AC$20</c:f>
            </c:numRef>
          </c:yVal>
          <c:smooth val="1"/>
          <c:extLst>
            <c:ext xmlns:c16="http://schemas.microsoft.com/office/drawing/2014/chart" uri="{C3380CC4-5D6E-409C-BE32-E72D297353CC}">
              <c16:uniqueId val="{00000005-7B45-4BA4-A67B-A12BB50C1D3E}"/>
            </c:ext>
          </c:extLst>
        </c:ser>
        <c:ser>
          <c:idx val="14"/>
          <c:order val="14"/>
          <c:spPr>
            <a:ln w="12700">
              <a:solidFill>
                <a:srgbClr val="0000FF"/>
              </a:solidFill>
              <a:prstDash val="solid"/>
            </a:ln>
          </c:spPr>
          <c:xVal>
            <c:numRef>
              <c:f>'particle size'!$AC$21:$AC$28</c:f>
            </c:numRef>
          </c:xVal>
          <c:yVal>
            <c:numRef>
              <c:f>'particle size'!$AD$20</c:f>
            </c:numRef>
          </c:yVal>
          <c:smooth val="1"/>
          <c:extLst>
            <c:ext xmlns:c16="http://schemas.microsoft.com/office/drawing/2014/chart" uri="{C3380CC4-5D6E-409C-BE32-E72D297353CC}">
              <c16:uniqueId val="{00000006-7B45-4BA4-A67B-A12BB50C1D3E}"/>
            </c:ext>
          </c:extLst>
        </c:ser>
        <c:ser>
          <c:idx val="15"/>
          <c:order val="15"/>
          <c:spPr>
            <a:ln w="38100">
              <a:solidFill>
                <a:srgbClr val="FF0000"/>
              </a:solidFill>
              <a:prstDash val="solid"/>
            </a:ln>
          </c:spPr>
          <c:xVal>
            <c:numRef>
              <c:f>'particle size'!$AC$20:$AC$28</c:f>
            </c:numRef>
          </c:xVal>
          <c:yVal>
            <c:numRef>
              <c:f>'particle size'!$AG$21:$AG$28</c:f>
            </c:numRef>
          </c:yVal>
          <c:smooth val="1"/>
          <c:extLst>
            <c:ext xmlns:c16="http://schemas.microsoft.com/office/drawing/2014/chart" uri="{C3380CC4-5D6E-409C-BE32-E72D297353CC}">
              <c16:uniqueId val="{00000007-7B45-4BA4-A67B-A12BB50C1D3E}"/>
            </c:ext>
          </c:extLst>
        </c:ser>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0.71000000000000019</c:v>
                </c:pt>
                <c:pt idx="6">
                  <c:v>0.6000000000000002</c:v>
                </c:pt>
                <c:pt idx="7">
                  <c:v>0.5</c:v>
                </c:pt>
                <c:pt idx="8">
                  <c:v>0.35500000000000009</c:v>
                </c:pt>
              </c:numCache>
            </c:numRef>
          </c:xVal>
          <c:yVal>
            <c:numRef>
              <c:f>'[particlesize bucket.xls]particle size'!$AD$20:$AD$28</c:f>
              <c:numCache>
                <c:formatCode>General</c:formatCode>
                <c:ptCount val="9"/>
                <c:pt idx="0">
                  <c:v>97.4</c:v>
                </c:pt>
                <c:pt idx="1">
                  <c:v>97.4</c:v>
                </c:pt>
                <c:pt idx="2">
                  <c:v>81.7</c:v>
                </c:pt>
                <c:pt idx="3">
                  <c:v>69.2</c:v>
                </c:pt>
                <c:pt idx="4">
                  <c:v>40.200000000000003</c:v>
                </c:pt>
                <c:pt idx="5">
                  <c:v>10.5</c:v>
                </c:pt>
                <c:pt idx="6">
                  <c:v>8.9</c:v>
                </c:pt>
                <c:pt idx="7">
                  <c:v>8.8000000000000007</c:v>
                </c:pt>
                <c:pt idx="8">
                  <c:v>3</c:v>
                </c:pt>
              </c:numCache>
            </c:numRef>
          </c:yVal>
          <c:smooth val="1"/>
          <c:extLst>
            <c:ext xmlns:c16="http://schemas.microsoft.com/office/drawing/2014/chart" uri="{C3380CC4-5D6E-409C-BE32-E72D297353CC}">
              <c16:uniqueId val="{00000008-7B45-4BA4-A67B-A12BB50C1D3E}"/>
            </c:ext>
          </c:extLst>
        </c:ser>
        <c:ser>
          <c:idx val="2"/>
          <c:order val="1"/>
          <c:spPr>
            <a:ln w="12700">
              <a:solidFill>
                <a:srgbClr val="000000"/>
              </a:solidFill>
              <a:prstDash val="solid"/>
            </a:ln>
          </c:spPr>
          <c:marker>
            <c:symbol val="none"/>
          </c:marker>
          <c:dLbls>
            <c:dLbl>
              <c:idx val="4"/>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45-4BA4-A67B-A12BB50C1D3E}"/>
                </c:ext>
              </c:extLst>
            </c:dLbl>
            <c:dLbl>
              <c:idx val="30"/>
              <c:layout>
                <c:manualLayout>
                  <c:x val="-4.0426155185229545E-2"/>
                  <c:y val="-2.7333937765976053E-2"/>
                </c:manualLayout>
              </c:layout>
              <c:tx>
                <c:rich>
                  <a:bodyPr/>
                  <a:lstStyle/>
                  <a:p>
                    <a:pPr>
                      <a:defRPr sz="900" b="1" i="0" u="none" strike="noStrike" baseline="0">
                        <a:solidFill>
                          <a:srgbClr val="000000"/>
                        </a:solidFill>
                        <a:latin typeface="Arial"/>
                        <a:ea typeface="Arial"/>
                        <a:cs typeface="Arial"/>
                      </a:defRPr>
                    </a:pPr>
                    <a:r>
                      <a:rPr lang="en-US" sz="900"/>
                      <a:t>BS SIEVES : </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45-4BA4-A67B-A12BB50C1D3E}"/>
                </c:ext>
              </c:extLst>
            </c:dLbl>
            <c:dLbl>
              <c:idx val="31"/>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45-4BA4-A67B-A12BB50C1D3E}"/>
                </c:ext>
              </c:extLst>
            </c:dLbl>
            <c:dLbl>
              <c:idx val="58"/>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B45-4BA4-A67B-A12BB50C1D3E}"/>
                </c:ext>
              </c:extLst>
            </c:dLbl>
            <c:dLbl>
              <c:idx val="85"/>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B45-4BA4-A67B-A12BB50C1D3E}"/>
                </c:ext>
              </c:extLst>
            </c:dLbl>
            <c:dLbl>
              <c:idx val="112"/>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B45-4BA4-A67B-A12BB50C1D3E}"/>
                </c:ext>
              </c:extLst>
            </c:dLbl>
            <c:dLbl>
              <c:idx val="139"/>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B45-4BA4-A67B-A12BB50C1D3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bucket.xls]Sheet1'!$G$4:$G$158</c:f>
              <c:numCache>
                <c:formatCode>General</c:formatCode>
                <c:ptCount val="155"/>
                <c:pt idx="0">
                  <c:v>6.0000000000000027E-4</c:v>
                </c:pt>
                <c:pt idx="1">
                  <c:v>6.0000000000000027E-4</c:v>
                </c:pt>
                <c:pt idx="3">
                  <c:v>1.0000000000000005E-3</c:v>
                </c:pt>
                <c:pt idx="4">
                  <c:v>1.0000000000000005E-3</c:v>
                </c:pt>
                <c:pt idx="6">
                  <c:v>2.0000000000000009E-3</c:v>
                </c:pt>
                <c:pt idx="7">
                  <c:v>2.0000000000000009E-3</c:v>
                </c:pt>
                <c:pt idx="9">
                  <c:v>3.0000000000000009E-3</c:v>
                </c:pt>
                <c:pt idx="10">
                  <c:v>3.0000000000000009E-3</c:v>
                </c:pt>
                <c:pt idx="12">
                  <c:v>4.0000000000000018E-3</c:v>
                </c:pt>
                <c:pt idx="13">
                  <c:v>4.0000000000000018E-3</c:v>
                </c:pt>
                <c:pt idx="15">
                  <c:v>5.0000000000000018E-3</c:v>
                </c:pt>
                <c:pt idx="16">
                  <c:v>5.0000000000000018E-3</c:v>
                </c:pt>
                <c:pt idx="18">
                  <c:v>6.0000000000000019E-3</c:v>
                </c:pt>
                <c:pt idx="19">
                  <c:v>6.0000000000000019E-3</c:v>
                </c:pt>
                <c:pt idx="21">
                  <c:v>7.0000000000000019E-3</c:v>
                </c:pt>
                <c:pt idx="22">
                  <c:v>7.0000000000000019E-3</c:v>
                </c:pt>
                <c:pt idx="24">
                  <c:v>8.0000000000000054E-3</c:v>
                </c:pt>
                <c:pt idx="25">
                  <c:v>8.0000000000000054E-3</c:v>
                </c:pt>
                <c:pt idx="27">
                  <c:v>9.0000000000000028E-3</c:v>
                </c:pt>
                <c:pt idx="28">
                  <c:v>9.0000000000000028E-3</c:v>
                </c:pt>
                <c:pt idx="30">
                  <c:v>1.0000000000000004E-2</c:v>
                </c:pt>
                <c:pt idx="31">
                  <c:v>1.0000000000000004E-2</c:v>
                </c:pt>
                <c:pt idx="33">
                  <c:v>2.0000000000000007E-2</c:v>
                </c:pt>
                <c:pt idx="34">
                  <c:v>2.0000000000000007E-2</c:v>
                </c:pt>
                <c:pt idx="36">
                  <c:v>3.0000000000000002E-2</c:v>
                </c:pt>
                <c:pt idx="37">
                  <c:v>3.0000000000000002E-2</c:v>
                </c:pt>
                <c:pt idx="39">
                  <c:v>4.0000000000000015E-2</c:v>
                </c:pt>
                <c:pt idx="40">
                  <c:v>4.0000000000000015E-2</c:v>
                </c:pt>
                <c:pt idx="42">
                  <c:v>0.05</c:v>
                </c:pt>
                <c:pt idx="43">
                  <c:v>0.05</c:v>
                </c:pt>
                <c:pt idx="45">
                  <c:v>6.0000000000000019E-2</c:v>
                </c:pt>
                <c:pt idx="46">
                  <c:v>6.0000000000000019E-2</c:v>
                </c:pt>
                <c:pt idx="48">
                  <c:v>7.0000000000000021E-2</c:v>
                </c:pt>
                <c:pt idx="49">
                  <c:v>7.0000000000000021E-2</c:v>
                </c:pt>
                <c:pt idx="51">
                  <c:v>8.0000000000000029E-2</c:v>
                </c:pt>
                <c:pt idx="52">
                  <c:v>8.0000000000000029E-2</c:v>
                </c:pt>
                <c:pt idx="54">
                  <c:v>9.0000000000000024E-2</c:v>
                </c:pt>
                <c:pt idx="55">
                  <c:v>9.0000000000000024E-2</c:v>
                </c:pt>
                <c:pt idx="57">
                  <c:v>0.1</c:v>
                </c:pt>
                <c:pt idx="58">
                  <c:v>0.1</c:v>
                </c:pt>
                <c:pt idx="60">
                  <c:v>0.2</c:v>
                </c:pt>
                <c:pt idx="61">
                  <c:v>0.2</c:v>
                </c:pt>
                <c:pt idx="63">
                  <c:v>0.3000000000000001</c:v>
                </c:pt>
                <c:pt idx="64">
                  <c:v>0.3000000000000001</c:v>
                </c:pt>
                <c:pt idx="66">
                  <c:v>0.4</c:v>
                </c:pt>
                <c:pt idx="67">
                  <c:v>0.4</c:v>
                </c:pt>
                <c:pt idx="69">
                  <c:v>0.5</c:v>
                </c:pt>
                <c:pt idx="70">
                  <c:v>0.5</c:v>
                </c:pt>
                <c:pt idx="72">
                  <c:v>0.6000000000000002</c:v>
                </c:pt>
                <c:pt idx="73">
                  <c:v>0.6000000000000002</c:v>
                </c:pt>
                <c:pt idx="75">
                  <c:v>0.70000000000000018</c:v>
                </c:pt>
                <c:pt idx="76">
                  <c:v>0.70000000000000018</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'[particlesize bucket.xls]Sheet1'!$H$4:$H$158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c:ext xmlns:c16="http://schemas.microsoft.com/office/drawing/2014/chart" uri="{C3380CC4-5D6E-409C-BE32-E72D297353CC}">
              <c16:uniqueId val="{00000010-7B45-4BA4-A67B-A12BB50C1D3E}"/>
            </c:ext>
          </c:extLst>
        </c:ser>
        <c:ser>
          <c:idx val="3"/>
          <c:order val="2"/>
          <c:spPr>
            <a:ln w="12700">
              <a:solidFill>
                <a:srgbClr val="000000"/>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1-7B45-4BA4-A67B-A12BB50C1D3E}"/>
                </c:ext>
              </c:extLst>
            </c:dLbl>
            <c:dLbl>
              <c:idx val="3"/>
              <c:delete val="1"/>
              <c:extLst>
                <c:ext xmlns:c15="http://schemas.microsoft.com/office/drawing/2012/chart" uri="{CE6537A1-D6FC-4f65-9D91-7224C49458BB}"/>
                <c:ext xmlns:c16="http://schemas.microsoft.com/office/drawing/2014/chart" uri="{C3380CC4-5D6E-409C-BE32-E72D297353CC}">
                  <c16:uniqueId val="{00000012-7B45-4BA4-A67B-A12BB50C1D3E}"/>
                </c:ext>
              </c:extLst>
            </c:dLbl>
            <c:dLbl>
              <c:idx val="6"/>
              <c:delete val="1"/>
              <c:extLst>
                <c:ext xmlns:c15="http://schemas.microsoft.com/office/drawing/2012/chart" uri="{CE6537A1-D6FC-4f65-9D91-7224C49458BB}"/>
                <c:ext xmlns:c16="http://schemas.microsoft.com/office/drawing/2014/chart" uri="{C3380CC4-5D6E-409C-BE32-E72D297353CC}">
                  <c16:uniqueId val="{00000013-7B45-4BA4-A67B-A12BB50C1D3E}"/>
                </c:ext>
              </c:extLst>
            </c:dLbl>
            <c:dLbl>
              <c:idx val="9"/>
              <c:delete val="1"/>
              <c:extLst>
                <c:ext xmlns:c15="http://schemas.microsoft.com/office/drawing/2012/chart" uri="{CE6537A1-D6FC-4f65-9D91-7224C49458BB}"/>
                <c:ext xmlns:c16="http://schemas.microsoft.com/office/drawing/2014/chart" uri="{C3380CC4-5D6E-409C-BE32-E72D297353CC}">
                  <c16:uniqueId val="{00000014-7B45-4BA4-A67B-A12BB50C1D3E}"/>
                </c:ext>
              </c:extLst>
            </c:dLbl>
            <c:dLbl>
              <c:idx val="12"/>
              <c:delete val="1"/>
              <c:extLst>
                <c:ext xmlns:c15="http://schemas.microsoft.com/office/drawing/2012/chart" uri="{CE6537A1-D6FC-4f65-9D91-7224C49458BB}"/>
                <c:ext xmlns:c16="http://schemas.microsoft.com/office/drawing/2014/chart" uri="{C3380CC4-5D6E-409C-BE32-E72D297353CC}">
                  <c16:uniqueId val="{00000015-7B45-4BA4-A67B-A12BB50C1D3E}"/>
                </c:ext>
              </c:extLst>
            </c:dLbl>
            <c:dLbl>
              <c:idx val="15"/>
              <c:delete val="1"/>
              <c:extLst>
                <c:ext xmlns:c15="http://schemas.microsoft.com/office/drawing/2012/chart" uri="{CE6537A1-D6FC-4f65-9D91-7224C49458BB}"/>
                <c:ext xmlns:c16="http://schemas.microsoft.com/office/drawing/2014/chart" uri="{C3380CC4-5D6E-409C-BE32-E72D297353CC}">
                  <c16:uniqueId val="{00000016-7B45-4BA4-A67B-A12BB50C1D3E}"/>
                </c:ext>
              </c:extLst>
            </c:dLbl>
            <c:dLbl>
              <c:idx val="18"/>
              <c:delete val="1"/>
              <c:extLst>
                <c:ext xmlns:c15="http://schemas.microsoft.com/office/drawing/2012/chart" uri="{CE6537A1-D6FC-4f65-9D91-7224C49458BB}"/>
                <c:ext xmlns:c16="http://schemas.microsoft.com/office/drawing/2014/chart" uri="{C3380CC4-5D6E-409C-BE32-E72D297353CC}">
                  <c16:uniqueId val="{00000017-7B45-4BA4-A67B-A12BB50C1D3E}"/>
                </c:ext>
              </c:extLst>
            </c:dLbl>
            <c:dLbl>
              <c:idx val="21"/>
              <c:delete val="1"/>
              <c:extLst>
                <c:ext xmlns:c15="http://schemas.microsoft.com/office/drawing/2012/chart" uri="{CE6537A1-D6FC-4f65-9D91-7224C49458BB}"/>
                <c:ext xmlns:c16="http://schemas.microsoft.com/office/drawing/2014/chart" uri="{C3380CC4-5D6E-409C-BE32-E72D297353CC}">
                  <c16:uniqueId val="{00000018-7B45-4BA4-A67B-A12BB50C1D3E}"/>
                </c:ext>
              </c:extLst>
            </c:dLbl>
            <c:dLbl>
              <c:idx val="24"/>
              <c:delete val="1"/>
              <c:extLst>
                <c:ext xmlns:c15="http://schemas.microsoft.com/office/drawing/2012/chart" uri="{CE6537A1-D6FC-4f65-9D91-7224C49458BB}"/>
                <c:ext xmlns:c16="http://schemas.microsoft.com/office/drawing/2014/chart" uri="{C3380CC4-5D6E-409C-BE32-E72D297353CC}">
                  <c16:uniqueId val="{00000019-7B45-4BA4-A67B-A12BB50C1D3E}"/>
                </c:ext>
              </c:extLst>
            </c:dLbl>
            <c:dLbl>
              <c:idx val="27"/>
              <c:delete val="1"/>
              <c:extLst>
                <c:ext xmlns:c15="http://schemas.microsoft.com/office/drawing/2012/chart" uri="{CE6537A1-D6FC-4f65-9D91-7224C49458BB}"/>
                <c:ext xmlns:c16="http://schemas.microsoft.com/office/drawing/2014/chart" uri="{C3380CC4-5D6E-409C-BE32-E72D297353CC}">
                  <c16:uniqueId val="{0000001A-7B45-4BA4-A67B-A12BB50C1D3E}"/>
                </c:ext>
              </c:extLst>
            </c:dLbl>
            <c:dLbl>
              <c:idx val="30"/>
              <c:delete val="1"/>
              <c:extLst>
                <c:ext xmlns:c15="http://schemas.microsoft.com/office/drawing/2012/chart" uri="{CE6537A1-D6FC-4f65-9D91-7224C49458BB}"/>
                <c:ext xmlns:c16="http://schemas.microsoft.com/office/drawing/2014/chart" uri="{C3380CC4-5D6E-409C-BE32-E72D297353CC}">
                  <c16:uniqueId val="{0000001B-7B45-4BA4-A67B-A12BB50C1D3E}"/>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'[particlesize bucket.xls]Sheet1'!$E$7:$E$38</c:f>
              <c:numCache>
                <c:formatCode>General</c:formatCode>
                <c:ptCount val="32"/>
                <c:pt idx="0">
                  <c:v>600</c:v>
                </c:pt>
                <c:pt idx="1">
                  <c:v>6.0000000000000027E-4</c:v>
                </c:pt>
                <c:pt idx="3">
                  <c:v>600</c:v>
                </c:pt>
                <c:pt idx="4">
                  <c:v>6.0000000000000027E-4</c:v>
                </c:pt>
                <c:pt idx="6">
                  <c:v>600</c:v>
                </c:pt>
                <c:pt idx="7">
                  <c:v>6.0000000000000027E-4</c:v>
                </c:pt>
                <c:pt idx="9">
                  <c:v>600</c:v>
                </c:pt>
                <c:pt idx="10">
                  <c:v>6.0000000000000027E-4</c:v>
                </c:pt>
                <c:pt idx="12">
                  <c:v>600</c:v>
                </c:pt>
                <c:pt idx="13">
                  <c:v>6.0000000000000027E-4</c:v>
                </c:pt>
                <c:pt idx="15">
                  <c:v>600</c:v>
                </c:pt>
                <c:pt idx="16">
                  <c:v>6.0000000000000027E-4</c:v>
                </c:pt>
                <c:pt idx="18">
                  <c:v>600</c:v>
                </c:pt>
                <c:pt idx="19">
                  <c:v>6.0000000000000027E-4</c:v>
                </c:pt>
                <c:pt idx="21">
                  <c:v>600</c:v>
                </c:pt>
                <c:pt idx="22">
                  <c:v>6.0000000000000027E-4</c:v>
                </c:pt>
                <c:pt idx="24">
                  <c:v>600</c:v>
                </c:pt>
                <c:pt idx="25">
                  <c:v>6.0000000000000027E-4</c:v>
                </c:pt>
                <c:pt idx="27">
                  <c:v>600</c:v>
                </c:pt>
                <c:pt idx="28">
                  <c:v>6.0000000000000027E-4</c:v>
                </c:pt>
                <c:pt idx="30">
                  <c:v>600</c:v>
                </c:pt>
                <c:pt idx="31">
                  <c:v>6.0000000000000027E-4</c:v>
                </c:pt>
              </c:numCache>
            </c:numRef>
          </c:xVal>
          <c:yVal>
            <c:numRef>
              <c:f>'[particlesize bucket.xls]Sheet1'!$F$7:$F$38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c:ext xmlns:c16="http://schemas.microsoft.com/office/drawing/2014/chart" uri="{C3380CC4-5D6E-409C-BE32-E72D297353CC}">
              <c16:uniqueId val="{0000001C-7B45-4BA4-A67B-A12BB50C1D3E}"/>
            </c:ext>
          </c:extLst>
        </c:ser>
        <c:ser>
          <c:idx val="4"/>
          <c:order val="3"/>
          <c:spPr>
            <a:ln w="12700">
              <a:solidFill>
                <a:srgbClr val="000000"/>
              </a:solidFill>
              <a:prstDash val="solid"/>
            </a:ln>
          </c:spPr>
          <c:marker>
            <c:symbol val="none"/>
          </c:marker>
          <c:dLbls>
            <c:dLbl>
              <c:idx val="9"/>
              <c:layout>
                <c:manualLayout>
                  <c:x val="-6.4860125946705677E-2"/>
                  <c:y val="6.9777552396114384E-2"/>
                </c:manualLayout>
              </c:layout>
              <c:tx>
                <c:rich>
                  <a:bodyPr/>
                  <a:lstStyle/>
                  <a:p>
                    <a:pPr>
                      <a:defRPr sz="900" b="1" i="0" u="none" strike="noStrike" baseline="0">
                        <a:solidFill>
                          <a:srgbClr val="000000"/>
                        </a:solidFill>
                        <a:latin typeface="Arial"/>
                        <a:ea typeface="Arial"/>
                        <a:cs typeface="Arial"/>
                      </a:defRPr>
                    </a:pPr>
                    <a:r>
                      <a:rPr lang="en-US" sz="900"/>
                      <a:t>CLAY</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B45-4BA4-A67B-A12BB50C1D3E}"/>
                </c:ext>
              </c:extLst>
            </c:dLbl>
            <c:dLbl>
              <c:idx val="10"/>
              <c:layout>
                <c:manualLayout>
                  <c:x val="0.11266371554301981"/>
                  <c:y val="-7.479712576911493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B45-4BA4-A67B-A12BB50C1D3E}"/>
                </c:ext>
              </c:extLst>
            </c:dLbl>
            <c:dLbl>
              <c:idx val="12"/>
              <c:layout>
                <c:manualLayout>
                  <c:x val="-0.17805084260245779"/>
                  <c:y val="0.11310307932819863"/>
                </c:manualLayout>
              </c:layout>
              <c:tx>
                <c:rich>
                  <a:bodyPr/>
                  <a:lstStyle/>
                  <a:p>
                    <a:pPr>
                      <a:defRPr sz="900" b="1" i="0" u="none" strike="noStrike" baseline="0">
                        <a:solidFill>
                          <a:srgbClr val="000000"/>
                        </a:solidFill>
                        <a:latin typeface="Arial"/>
                        <a:ea typeface="Arial"/>
                        <a:cs typeface="Arial"/>
                      </a:defRPr>
                    </a:pPr>
                    <a:r>
                      <a:rPr lang="en-US" sz="900"/>
                      <a:t>0.002</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B45-4BA4-A67B-A12BB50C1D3E}"/>
                </c:ext>
              </c:extLst>
            </c:dLbl>
            <c:dLbl>
              <c:idx val="1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B45-4BA4-A67B-A12BB50C1D3E}"/>
                </c:ext>
              </c:extLst>
            </c:dLbl>
            <c:dLbl>
              <c:idx val="15"/>
              <c:layout>
                <c:manualLayout>
                  <c:x val="-7.0706595868189476E-2"/>
                  <c:y val="2.4110100991474311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B45-4BA4-A67B-A12BB50C1D3E}"/>
                </c:ext>
              </c:extLst>
            </c:dLbl>
            <c:dLbl>
              <c:idx val="16"/>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B45-4BA4-A67B-A12BB50C1D3E}"/>
                </c:ext>
              </c:extLst>
            </c:dLbl>
            <c:dLbl>
              <c:idx val="19"/>
              <c:layout>
                <c:manualLayout>
                  <c:x val="5.9564747165271993E-3"/>
                  <c:y val="2.3251456272883879E-2"/>
                </c:manualLayout>
              </c:layout>
              <c:tx>
                <c:rich>
                  <a:bodyPr/>
                  <a:lstStyle/>
                  <a:p>
                    <a:pPr>
                      <a:defRPr sz="900" b="1" i="0" u="none" strike="noStrike" baseline="0">
                        <a:solidFill>
                          <a:srgbClr val="000000"/>
                        </a:solidFill>
                        <a:latin typeface="Arial"/>
                        <a:ea typeface="Arial"/>
                        <a:cs typeface="Arial"/>
                      </a:defRPr>
                    </a:pPr>
                    <a:r>
                      <a:rPr lang="en-US" sz="900"/>
                      <a:t>SILT</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7B45-4BA4-A67B-A12BB50C1D3E}"/>
                </c:ext>
              </c:extLst>
            </c:dLbl>
            <c:dLbl>
              <c:idx val="21"/>
              <c:layout>
                <c:manualLayout>
                  <c:x val="-0.12007322015548602"/>
                  <c:y val="2.6061824239183216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B45-4BA4-A67B-A12BB50C1D3E}"/>
                </c:ext>
              </c:extLst>
            </c:dLbl>
            <c:dLbl>
              <c:idx val="22"/>
              <c:layout>
                <c:manualLayout>
                  <c:x val="-6.6845680924891168E-2"/>
                  <c:y val="-2.5928808079317953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B45-4BA4-A67B-A12BB50C1D3E}"/>
                </c:ext>
              </c:extLst>
            </c:dLbl>
            <c:dLbl>
              <c:idx val="24"/>
              <c:layout>
                <c:manualLayout>
                  <c:x val="-6.1122804018561454E-2"/>
                  <c:y val="2.4110100991474311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B45-4BA4-A67B-A12BB50C1D3E}"/>
                </c:ext>
              </c:extLst>
            </c:dLbl>
            <c:dLbl>
              <c:idx val="25"/>
              <c:layout>
                <c:manualLayout>
                  <c:x val="-3.2872783656144678E-3"/>
                  <c:y val="2.3251456272883879E-2"/>
                </c:manualLayout>
              </c:layout>
              <c:tx>
                <c:rich>
                  <a:bodyPr/>
                  <a:lstStyle/>
                  <a:p>
                    <a:pPr>
                      <a:defRPr sz="900" b="1" i="0" u="none" strike="noStrike" baseline="0">
                        <a:solidFill>
                          <a:srgbClr val="000000"/>
                        </a:solidFill>
                        <a:latin typeface="Arial"/>
                        <a:ea typeface="Arial"/>
                        <a:cs typeface="Arial"/>
                      </a:defRPr>
                    </a:pPr>
                    <a:r>
                      <a:rPr lang="en-US" sz="900"/>
                      <a:t>SAND</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B45-4BA4-A67B-A12BB50C1D3E}"/>
                </c:ext>
              </c:extLst>
            </c:dLbl>
            <c:dLbl>
              <c:idx val="27"/>
              <c:layout>
                <c:manualLayout>
                  <c:x val="-6.8542280247533505E-2"/>
                  <c:y val="2.7232661491084106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B45-4BA4-A67B-A12BB50C1D3E}"/>
                </c:ext>
              </c:extLst>
            </c:dLbl>
            <c:dLbl>
              <c:idx val="30"/>
              <c:layout>
                <c:manualLayout>
                  <c:x val="-5.9719180285639439E-2"/>
                  <c:y val="2.7232661491084106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B45-4BA4-A67B-A12BB50C1D3E}"/>
                </c:ext>
              </c:extLst>
            </c:dLbl>
            <c:dLbl>
              <c:idx val="31"/>
              <c:layout>
                <c:manualLayout>
                  <c:x val="-9.0811244666013299E-3"/>
                  <c:y val="2.3251456272883879E-2"/>
                </c:manualLayout>
              </c:layout>
              <c:tx>
                <c:rich>
                  <a:bodyPr/>
                  <a:lstStyle/>
                  <a:p>
                    <a:pPr>
                      <a:defRPr sz="900" b="1" i="0" u="none" strike="noStrike" baseline="0">
                        <a:solidFill>
                          <a:srgbClr val="000000"/>
                        </a:solidFill>
                        <a:latin typeface="Arial"/>
                        <a:ea typeface="Arial"/>
                        <a:cs typeface="Arial"/>
                      </a:defRPr>
                    </a:pPr>
                    <a:r>
                      <a:rPr lang="en-US" sz="900"/>
                      <a:t>GRAVEL</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B45-4BA4-A67B-A12BB50C1D3E}"/>
                </c:ext>
              </c:extLst>
            </c:dLbl>
            <c:dLbl>
              <c:idx val="33"/>
              <c:layout>
                <c:manualLayout>
                  <c:x val="-6.7032411314935703E-2"/>
                  <c:y val="2.9184384738792896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B45-4BA4-A67B-A12BB50C1D3E}"/>
                </c:ext>
              </c:extLst>
            </c:dLbl>
            <c:dLbl>
              <c:idx val="36"/>
              <c:layout>
                <c:manualLayout>
                  <c:x val="-6.5831899913460612E-2"/>
                  <c:y val="2.2939263739573536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B45-4BA4-A67B-A12BB50C1D3E}"/>
                </c:ext>
              </c:extLst>
            </c:dLbl>
            <c:dLbl>
              <c:idx val="37"/>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B45-4BA4-A67B-A12BB50C1D3E}"/>
                </c:ext>
              </c:extLst>
            </c:dLbl>
            <c:dLbl>
              <c:idx val="39"/>
              <c:layout>
                <c:manualLayout>
                  <c:x val="-7.0470482234496923E-2"/>
                  <c:y val="2.6061824239183216E-2"/>
                </c:manualLayout>
              </c:layout>
              <c:tx>
                <c:rich>
                  <a:bodyPr/>
                  <a:lstStyle/>
                  <a:p>
                    <a:pPr>
                      <a:defRPr sz="900" b="0" i="0" u="none" strike="noStrike" baseline="0">
                        <a:solidFill>
                          <a:srgbClr val="000000"/>
                        </a:solidFill>
                        <a:latin typeface="Arial"/>
                        <a:ea typeface="Arial"/>
                        <a:cs typeface="Arial"/>
                      </a:defRPr>
                    </a:pPr>
                    <a:r>
                      <a:rPr lang="en-US" sz="900"/>
                      <a:t>COBBLE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B45-4BA4-A67B-A12BB50C1D3E}"/>
                </c:ext>
              </c:extLst>
            </c:dLbl>
            <c:dLbl>
              <c:idx val="40"/>
              <c:tx>
                <c:rich>
                  <a:bodyPr/>
                  <a:lstStyle/>
                  <a:p>
                    <a:pPr>
                      <a:defRPr sz="900" b="1" i="0" u="none" strike="noStrike" baseline="0">
                        <a:solidFill>
                          <a:srgbClr val="000000"/>
                        </a:solidFill>
                        <a:latin typeface="Arial"/>
                        <a:ea typeface="Arial"/>
                        <a:cs typeface="Arial"/>
                      </a:defRPr>
                    </a:pPr>
                    <a:r>
                      <a:rPr lang="en-US" sz="900"/>
                      <a:t>STONE</a:t>
                    </a:r>
                  </a:p>
                </c:rich>
              </c:tx>
              <c:spPr>
                <a:noFill/>
                <a:ln w="25400">
                  <a:noFill/>
                </a:ln>
              </c:spPr>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B45-4BA4-A67B-A12BB50C1D3E}"/>
                </c:ext>
              </c:extLst>
            </c:dLbl>
            <c:dLbl>
              <c:idx val="42"/>
              <c:layout>
                <c:manualLayout>
                  <c:x val="-6.7051167450744367E-2"/>
                  <c:y val="2.2939263739573536E-2"/>
                </c:manualLayout>
              </c:layout>
              <c:tx>
                <c:rich>
                  <a:bodyPr/>
                  <a:lstStyle/>
                  <a:p>
                    <a:pPr>
                      <a:defRPr sz="900" b="0" i="0" u="none" strike="noStrike" baseline="0">
                        <a:solidFill>
                          <a:srgbClr val="000000"/>
                        </a:solidFill>
                        <a:latin typeface="Arial"/>
                        <a:ea typeface="Arial"/>
                        <a:cs typeface="Arial"/>
                      </a:defRPr>
                    </a:pPr>
                    <a:r>
                      <a:rPr lang="en-US" sz="900"/>
                      <a:t>BOULDER</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B45-4BA4-A67B-A12BB50C1D3E}"/>
                </c:ext>
              </c:extLst>
            </c:dLbl>
            <c:dLbl>
              <c:idx val="4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B45-4BA4-A67B-A12BB50C1D3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bucket.xls]Sheet1'!$K$6:$K$49</c:f>
              <c:numCache>
                <c:formatCode>General</c:formatCode>
                <c:ptCount val="44"/>
                <c:pt idx="0">
                  <c:v>600</c:v>
                </c:pt>
                <c:pt idx="1">
                  <c:v>6.0000000000000027E-4</c:v>
                </c:pt>
                <c:pt idx="3">
                  <c:v>600</c:v>
                </c:pt>
                <c:pt idx="4">
                  <c:v>6.0000000000000027E-4</c:v>
                </c:pt>
                <c:pt idx="6">
                  <c:v>600</c:v>
                </c:pt>
                <c:pt idx="7">
                  <c:v>2.0000000000000009E-3</c:v>
                </c:pt>
                <c:pt idx="9">
                  <c:v>2.0000000000000009E-3</c:v>
                </c:pt>
                <c:pt idx="10">
                  <c:v>2.0000000000000009E-3</c:v>
                </c:pt>
                <c:pt idx="12">
                  <c:v>6.0000000000000019E-2</c:v>
                </c:pt>
                <c:pt idx="13">
                  <c:v>6.0000000000000019E-2</c:v>
                </c:pt>
                <c:pt idx="15">
                  <c:v>2</c:v>
                </c:pt>
                <c:pt idx="16">
                  <c:v>2</c:v>
                </c:pt>
                <c:pt idx="18">
                  <c:v>6.0000000000000019E-3</c:v>
                </c:pt>
                <c:pt idx="19">
                  <c:v>6.0000000000000019E-3</c:v>
                </c:pt>
                <c:pt idx="21">
                  <c:v>2.0000000000000007E-2</c:v>
                </c:pt>
                <c:pt idx="22">
                  <c:v>2.0000000000000007E-2</c:v>
                </c:pt>
                <c:pt idx="24">
                  <c:v>0.2</c:v>
                </c:pt>
                <c:pt idx="25">
                  <c:v>0.2</c:v>
                </c:pt>
                <c:pt idx="27">
                  <c:v>0.6000000000000002</c:v>
                </c:pt>
                <c:pt idx="28">
                  <c:v>0.6000000000000002</c:v>
                </c:pt>
                <c:pt idx="30">
                  <c:v>6</c:v>
                </c:pt>
                <c:pt idx="31">
                  <c:v>6</c:v>
                </c:pt>
                <c:pt idx="33">
                  <c:v>20</c:v>
                </c:pt>
                <c:pt idx="34">
                  <c:v>20</c:v>
                </c:pt>
                <c:pt idx="36">
                  <c:v>60</c:v>
                </c:pt>
                <c:pt idx="37">
                  <c:v>60</c:v>
                </c:pt>
                <c:pt idx="39">
                  <c:v>200</c:v>
                </c:pt>
                <c:pt idx="40">
                  <c:v>200</c:v>
                </c:pt>
                <c:pt idx="42">
                  <c:v>600</c:v>
                </c:pt>
                <c:pt idx="43">
                  <c:v>600</c:v>
                </c:pt>
              </c:numCache>
            </c:numRef>
          </c:xVal>
          <c:yVal>
            <c:numRef>
              <c:f>'[particlesize bucket.xls]Sheet1'!$L$6:$L$49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c:ext xmlns:c16="http://schemas.microsoft.com/office/drawing/2014/chart" uri="{C3380CC4-5D6E-409C-BE32-E72D297353CC}">
              <c16:uniqueId val="{00000032-7B45-4BA4-A67B-A12BB50C1D3E}"/>
            </c:ext>
          </c:extLst>
        </c:ser>
        <c:ser>
          <c:idx val="0"/>
          <c:order val="4"/>
          <c:tx>
            <c:v>Sample A2</c:v>
          </c:tx>
          <c:spPr>
            <a:ln w="12700">
              <a:solidFill>
                <a:srgbClr val="000000"/>
              </a:solidFill>
              <a:prstDash val="lgDashDot"/>
            </a:ln>
          </c:spPr>
          <c:marker>
            <c:symbol val="none"/>
          </c:marker>
          <c:dLbls>
            <c:dLbl>
              <c:idx val="0"/>
              <c:layout>
                <c:manualLayout>
                  <c:x val="-1.1362437951098524E-2"/>
                  <c:y val="-2.0016477448515691E-2"/>
                </c:manualLayout>
              </c:layout>
              <c:tx>
                <c:rich>
                  <a:bodyPr rot="-5400000" vert="horz"/>
                  <a:lstStyle/>
                  <a:p>
                    <a:pPr algn="ctr">
                      <a:defRPr sz="900" b="1" i="0" u="none" strike="noStrike" baseline="0">
                        <a:solidFill>
                          <a:srgbClr val="000000"/>
                        </a:solidFill>
                        <a:latin typeface="Arial"/>
                        <a:ea typeface="Arial"/>
                        <a:cs typeface="Arial"/>
                      </a:defRPr>
                    </a:pPr>
                    <a:r>
                      <a:rPr lang="en-US" sz="900"/>
                      <a:t>200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7B45-4BA4-A67B-A12BB50C1D3E}"/>
                </c:ext>
              </c:extLst>
            </c:dLbl>
            <c:dLbl>
              <c:idx val="3"/>
              <c:layout>
                <c:manualLayout>
                  <c:x val="-1.2164746777786518E-2"/>
                  <c:y val="-1.8845517261162074E-2"/>
                </c:manualLayout>
              </c:layout>
              <c:tx>
                <c:rich>
                  <a:bodyPr rot="-5400000" vert="horz"/>
                  <a:lstStyle/>
                  <a:p>
                    <a:pPr algn="ctr">
                      <a:defRPr sz="900" b="1" i="0" u="none" strike="noStrike" baseline="0">
                        <a:solidFill>
                          <a:srgbClr val="000000"/>
                        </a:solidFill>
                        <a:latin typeface="Arial"/>
                        <a:ea typeface="Arial"/>
                        <a:cs typeface="Arial"/>
                      </a:defRPr>
                    </a:pPr>
                    <a:r>
                      <a:rPr lang="en-US" sz="900"/>
                      <a:t>150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7B45-4BA4-A67B-A12BB50C1D3E}"/>
                </c:ext>
              </c:extLst>
            </c:dLbl>
            <c:dLbl>
              <c:idx val="6"/>
              <c:layout>
                <c:manualLayout>
                  <c:x val="-1.1097595969358533E-2"/>
                  <c:y val="-1.8845517261162074E-2"/>
                </c:manualLayout>
              </c:layout>
              <c:tx>
                <c:rich>
                  <a:bodyPr rot="-5400000" vert="horz"/>
                  <a:lstStyle/>
                  <a:p>
                    <a:pPr algn="ctr">
                      <a:defRPr sz="900" b="1" i="0" u="none" strike="noStrike" baseline="0">
                        <a:solidFill>
                          <a:srgbClr val="000000"/>
                        </a:solidFill>
                        <a:latin typeface="Arial"/>
                        <a:ea typeface="Arial"/>
                        <a:cs typeface="Arial"/>
                      </a:defRPr>
                    </a:pPr>
                    <a:r>
                      <a:rPr lang="en-US" sz="900"/>
                      <a:t>100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7B45-4BA4-A67B-A12BB50C1D3E}"/>
                </c:ext>
              </c:extLst>
            </c:dLbl>
            <c:dLbl>
              <c:idx val="9"/>
              <c:layout>
                <c:manualLayout>
                  <c:x val="-1.150219417545956E-2"/>
                  <c:y val="-1.3604463376504165E-2"/>
                </c:manualLayout>
              </c:layout>
              <c:tx>
                <c:rich>
                  <a:bodyPr rot="-5400000" vert="horz"/>
                  <a:lstStyle/>
                  <a:p>
                    <a:pPr algn="ctr">
                      <a:defRPr sz="900" b="1" i="0" u="none" strike="noStrike" baseline="0">
                        <a:solidFill>
                          <a:srgbClr val="000000"/>
                        </a:solidFill>
                        <a:latin typeface="Arial"/>
                        <a:ea typeface="Arial"/>
                        <a:cs typeface="Arial"/>
                      </a:defRPr>
                    </a:pPr>
                    <a:r>
                      <a:rPr lang="en-US" sz="900"/>
                      <a:t>65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7B45-4BA4-A67B-A12BB50C1D3E}"/>
                </c:ext>
              </c:extLst>
            </c:dLbl>
            <c:dLbl>
              <c:idx val="12"/>
              <c:layout>
                <c:manualLayout>
                  <c:x val="-1.1661952927923417E-2"/>
                  <c:y val="-1.47754235638578E-2"/>
                </c:manualLayout>
              </c:layout>
              <c:tx>
                <c:rich>
                  <a:bodyPr rot="-5400000" vert="horz"/>
                  <a:lstStyle/>
                  <a:p>
                    <a:pPr algn="ctr">
                      <a:defRPr sz="900" b="1" i="0" u="none" strike="noStrike" baseline="0">
                        <a:solidFill>
                          <a:srgbClr val="000000"/>
                        </a:solidFill>
                        <a:latin typeface="Arial"/>
                        <a:ea typeface="Arial"/>
                        <a:cs typeface="Arial"/>
                      </a:defRPr>
                    </a:pPr>
                    <a:r>
                      <a:rPr lang="en-US" sz="900"/>
                      <a:t>35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7B45-4BA4-A67B-A12BB50C1D3E}"/>
                </c:ext>
              </c:extLst>
            </c:dLbl>
            <c:dLbl>
              <c:idx val="15"/>
              <c:layout>
                <c:manualLayout>
                  <c:x val="-1.2708074210084451E-2"/>
                  <c:y val="-1.3604463376504165E-2"/>
                </c:manualLayout>
              </c:layout>
              <c:tx>
                <c:rich>
                  <a:bodyPr rot="-5400000" vert="horz"/>
                  <a:lstStyle/>
                  <a:p>
                    <a:pPr algn="ctr">
                      <a:defRPr sz="900" b="1" i="0" u="none" strike="noStrike" baseline="0">
                        <a:solidFill>
                          <a:srgbClr val="000000"/>
                        </a:solidFill>
                        <a:latin typeface="Arial"/>
                        <a:ea typeface="Arial"/>
                        <a:cs typeface="Arial"/>
                      </a:defRPr>
                    </a:pPr>
                    <a:r>
                      <a:rPr lang="en-US" sz="900"/>
                      <a:t>10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7B45-4BA4-A67B-A12BB50C1D3E}"/>
                </c:ext>
              </c:extLst>
            </c:dLbl>
            <c:dLbl>
              <c:idx val="18"/>
              <c:layout>
                <c:manualLayout>
                  <c:x val="-1.0777439273997267E-2"/>
                  <c:y val="-1.0705329866553603E-2"/>
                </c:manualLayout>
              </c:layout>
              <c:tx>
                <c:rich>
                  <a:bodyPr rot="-5400000" vert="horz"/>
                  <a:lstStyle/>
                  <a:p>
                    <a:pPr algn="ctr">
                      <a:defRPr sz="900" b="1" i="0" u="none" strike="noStrike" baseline="0">
                        <a:solidFill>
                          <a:srgbClr val="000000"/>
                        </a:solidFill>
                        <a:latin typeface="Arial"/>
                        <a:ea typeface="Arial"/>
                        <a:cs typeface="Arial"/>
                      </a:defRPr>
                    </a:pPr>
                    <a:r>
                      <a:rPr lang="en-US" sz="900"/>
                      <a:t>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7B45-4BA4-A67B-A12BB50C1D3E}"/>
                </c:ext>
              </c:extLst>
            </c:dLbl>
            <c:dLbl>
              <c:idx val="21"/>
              <c:layout>
                <c:manualLayout>
                  <c:x val="-1.1683125212087454E-2"/>
                  <c:y val="-8.3634094918463488E-3"/>
                </c:manualLayout>
              </c:layout>
              <c:tx>
                <c:rich>
                  <a:bodyPr rot="-5400000" vert="horz"/>
                  <a:lstStyle/>
                  <a:p>
                    <a:pPr algn="ctr">
                      <a:defRPr sz="900" b="1" i="0" u="none" strike="noStrike" baseline="0">
                        <a:solidFill>
                          <a:srgbClr val="000000"/>
                        </a:solidFill>
                        <a:latin typeface="Arial"/>
                        <a:ea typeface="Arial"/>
                        <a:cs typeface="Arial"/>
                      </a:defRPr>
                    </a:pPr>
                    <a:r>
                      <a:rPr lang="en-US" sz="900"/>
                      <a:t>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7B45-4BA4-A67B-A12BB50C1D3E}"/>
                </c:ext>
              </c:extLst>
            </c:dLbl>
            <c:dLbl>
              <c:idx val="24"/>
              <c:layout>
                <c:manualLayout>
                  <c:x val="-1.1912229632710764E-2"/>
                  <c:y val="-8.3634094918463488E-3"/>
                </c:manualLayout>
              </c:layout>
              <c:tx>
                <c:rich>
                  <a:bodyPr rot="-5400000" vert="horz"/>
                  <a:lstStyle/>
                  <a:p>
                    <a:pPr algn="ctr">
                      <a:defRPr sz="900" b="1" i="0" u="none" strike="noStrike" baseline="0">
                        <a:solidFill>
                          <a:srgbClr val="000000"/>
                        </a:solidFill>
                        <a:latin typeface="Arial"/>
                        <a:ea typeface="Arial"/>
                        <a:cs typeface="Arial"/>
                      </a:defRPr>
                    </a:pPr>
                    <a:r>
                      <a:rPr lang="en-US" sz="900"/>
                      <a:t>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7B45-4BA4-A67B-A12BB50C1D3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bucket.xls]Sheet1'!$C$5:$C$30</c:f>
              <c:numCache>
                <c:formatCode>General</c:formatCode>
                <c:ptCount val="26"/>
                <c:pt idx="0">
                  <c:v>7.3999999999999996E-2</c:v>
                </c:pt>
                <c:pt idx="1">
                  <c:v>7.3999999999999996E-2</c:v>
                </c:pt>
                <c:pt idx="3">
                  <c:v>0.10400000000000002</c:v>
                </c:pt>
                <c:pt idx="4">
                  <c:v>0.10400000000000002</c:v>
                </c:pt>
                <c:pt idx="6">
                  <c:v>0.14700000000000005</c:v>
                </c:pt>
                <c:pt idx="7">
                  <c:v>0.14700000000000005</c:v>
                </c:pt>
                <c:pt idx="9">
                  <c:v>0.20800000000000005</c:v>
                </c:pt>
                <c:pt idx="10">
                  <c:v>0.20800000000000005</c:v>
                </c:pt>
                <c:pt idx="12">
                  <c:v>0.41700000000000009</c:v>
                </c:pt>
                <c:pt idx="13">
                  <c:v>0.41700000000000009</c:v>
                </c:pt>
                <c:pt idx="15">
                  <c:v>1.651</c:v>
                </c:pt>
                <c:pt idx="16">
                  <c:v>1.651</c:v>
                </c:pt>
                <c:pt idx="18">
                  <c:v>2.3619999999999997</c:v>
                </c:pt>
                <c:pt idx="19">
                  <c:v>2.3619999999999997</c:v>
                </c:pt>
                <c:pt idx="21">
                  <c:v>3.327</c:v>
                </c:pt>
                <c:pt idx="22">
                  <c:v>3.327</c:v>
                </c:pt>
                <c:pt idx="24">
                  <c:v>6.68</c:v>
                </c:pt>
                <c:pt idx="25">
                  <c:v>6.68</c:v>
                </c:pt>
              </c:numCache>
            </c:numRef>
          </c:xVal>
          <c:yVal>
            <c:numRef>
              <c:f>'[particlesize bucket.xls]Sheet1'!$D$5:$D$30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c:ext xmlns:c16="http://schemas.microsoft.com/office/drawing/2014/chart" uri="{C3380CC4-5D6E-409C-BE32-E72D297353CC}">
              <c16:uniqueId val="{0000003C-7B45-4BA4-A67B-A12BB50C1D3E}"/>
            </c:ext>
          </c:extLst>
        </c:ser>
        <c:ser>
          <c:idx val="6"/>
          <c:order val="5"/>
          <c:spPr>
            <a:ln w="12700">
              <a:solidFill>
                <a:srgbClr val="008080"/>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0.71000000000000019</c:v>
                </c:pt>
                <c:pt idx="5">
                  <c:v>0.6000000000000002</c:v>
                </c:pt>
                <c:pt idx="6">
                  <c:v>0.5</c:v>
                </c:pt>
                <c:pt idx="7">
                  <c:v>0.35500000000000009</c:v>
                </c:pt>
              </c:numCache>
            </c:numRef>
          </c:xVal>
          <c:yVal>
            <c:numRef>
              <c:f>'[particlesize bucket.xls]particle size'!$AC$20</c:f>
              <c:numCache>
                <c:formatCode>General</c:formatCode>
                <c:ptCount val="1"/>
                <c:pt idx="0">
                  <c:v>12.5</c:v>
                </c:pt>
              </c:numCache>
            </c:numRef>
          </c:yVal>
          <c:smooth val="1"/>
          <c:extLst>
            <c:ext xmlns:c16="http://schemas.microsoft.com/office/drawing/2014/chart" uri="{C3380CC4-5D6E-409C-BE32-E72D297353CC}">
              <c16:uniqueId val="{0000003D-7B45-4BA4-A67B-A12BB50C1D3E}"/>
            </c:ext>
          </c:extLst>
        </c:ser>
        <c:ser>
          <c:idx val="7"/>
          <c:order val="6"/>
          <c:spPr>
            <a:ln w="12700">
              <a:solidFill>
                <a:srgbClr val="0000FF"/>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0.71000000000000019</c:v>
                </c:pt>
                <c:pt idx="5">
                  <c:v>0.6000000000000002</c:v>
                </c:pt>
                <c:pt idx="6">
                  <c:v>0.5</c:v>
                </c:pt>
                <c:pt idx="7">
                  <c:v>0.35500000000000009</c:v>
                </c:pt>
              </c:numCache>
            </c:numRef>
          </c:xVal>
          <c:yVal>
            <c:numRef>
              <c:f>'[particlesize bucket.xls]particle size'!$AD$20</c:f>
              <c:numCache>
                <c:formatCode>General</c:formatCode>
                <c:ptCount val="1"/>
                <c:pt idx="0">
                  <c:v>97.4</c:v>
                </c:pt>
              </c:numCache>
            </c:numRef>
          </c:yVal>
          <c:smooth val="1"/>
          <c:extLst>
            <c:ext xmlns:c16="http://schemas.microsoft.com/office/drawing/2014/chart" uri="{C3380CC4-5D6E-409C-BE32-E72D297353CC}">
              <c16:uniqueId val="{0000003E-7B45-4BA4-A67B-A12BB50C1D3E}"/>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0.71000000000000019</c:v>
                </c:pt>
                <c:pt idx="6">
                  <c:v>0.6000000000000002</c:v>
                </c:pt>
                <c:pt idx="7">
                  <c:v>0.5</c:v>
                </c:pt>
                <c:pt idx="8">
                  <c:v>0.35500000000000009</c:v>
                </c:pt>
              </c:numCache>
            </c:numRef>
          </c:xVal>
          <c:yVal>
            <c:numRef>
              <c:f>'[particlesize bucket.xls]particle size'!$AG$21:$AG$28</c:f>
              <c:numCache>
                <c:formatCode>General</c:formatCode>
                <c:ptCount val="8"/>
              </c:numCache>
            </c:numRef>
          </c:yVal>
          <c:smooth val="1"/>
          <c:extLst>
            <c:ext xmlns:c16="http://schemas.microsoft.com/office/drawing/2014/chart" uri="{C3380CC4-5D6E-409C-BE32-E72D297353CC}">
              <c16:uniqueId val="{0000003F-7B45-4BA4-A67B-A12BB50C1D3E}"/>
            </c:ext>
          </c:extLst>
        </c:ser>
        <c:dLbls>
          <c:showLegendKey val="0"/>
          <c:showVal val="0"/>
          <c:showCatName val="0"/>
          <c:showSerName val="0"/>
          <c:showPercent val="0"/>
          <c:showBubbleSize val="0"/>
        </c:dLbls>
        <c:axId val="105129856"/>
        <c:axId val="105288064"/>
      </c:scatterChart>
      <c:valAx>
        <c:axId val="105129856"/>
        <c:scaling>
          <c:logBase val="10"/>
          <c:orientation val="minMax"/>
          <c:max val="1000"/>
          <c:min val="1.0000000000000013E-4"/>
        </c:scaling>
        <c:delete val="0"/>
        <c:axPos val="b"/>
        <c:title>
          <c:tx>
            <c:rich>
              <a:bodyPr/>
              <a:lstStyle/>
              <a:p>
                <a:pPr>
                  <a:defRPr sz="1000" b="1" i="0" u="none" strike="noStrike" baseline="0">
                    <a:solidFill>
                      <a:srgbClr val="000000"/>
                    </a:solidFill>
                    <a:latin typeface="Arial"/>
                    <a:ea typeface="Arial"/>
                    <a:cs typeface="Arial"/>
                  </a:defRPr>
                </a:pPr>
                <a:r>
                  <a:rPr lang="en-US" sz="1000"/>
                  <a:t>Particle     size     in     mm</a:t>
                </a:r>
              </a:p>
            </c:rich>
          </c:tx>
          <c:layout>
            <c:manualLayout>
              <c:xMode val="edge"/>
              <c:yMode val="edge"/>
              <c:x val="0.36699857752489407"/>
              <c:y val="0.92271662763466045"/>
            </c:manualLayout>
          </c:layout>
          <c:overlay val="0"/>
          <c:spPr>
            <a:noFill/>
            <a:ln w="25400">
              <a:noFill/>
            </a:ln>
          </c:spPr>
        </c:title>
        <c:numFmt formatCode="General" sourceLinked="1"/>
        <c:majorTickMark val="none"/>
        <c:minorTickMark val="none"/>
        <c:tickLblPos val="none"/>
        <c:spPr>
          <a:ln w="9525">
            <a:noFill/>
          </a:ln>
        </c:spPr>
        <c:crossAx val="105288064"/>
        <c:crossesAt val="-40"/>
        <c:crossBetween val="midCat"/>
      </c:valAx>
      <c:valAx>
        <c:axId val="105288064"/>
        <c:scaling>
          <c:orientation val="minMax"/>
          <c:max val="110"/>
          <c:min val="-40"/>
        </c:scaling>
        <c:delete val="0"/>
        <c:axPos val="l"/>
        <c:title>
          <c:tx>
            <c:rich>
              <a:bodyPr/>
              <a:lstStyle/>
              <a:p>
                <a:pPr>
                  <a:defRPr sz="1000" b="1" i="0" u="none" strike="noStrike" baseline="0">
                    <a:solidFill>
                      <a:srgbClr val="000000"/>
                    </a:solidFill>
                    <a:latin typeface="Arial"/>
                    <a:ea typeface="Arial"/>
                    <a:cs typeface="Arial"/>
                  </a:defRPr>
                </a:pPr>
                <a:r>
                  <a:rPr lang="en-US" sz="1000"/>
                  <a:t>Percentage Finer  (%)</a:t>
                </a:r>
              </a:p>
            </c:rich>
          </c:tx>
          <c:layout>
            <c:manualLayout>
              <c:xMode val="edge"/>
              <c:yMode val="edge"/>
              <c:x val="3.2716927453769612E-2"/>
              <c:y val="0.41569086651053866"/>
            </c:manualLayout>
          </c:layout>
          <c:overlay val="0"/>
          <c:spPr>
            <a:noFill/>
            <a:ln w="25400">
              <a:noFill/>
            </a:ln>
          </c:spPr>
        </c:title>
        <c:numFmt formatCode="General" sourceLinked="1"/>
        <c:majorTickMark val="none"/>
        <c:minorTickMark val="in"/>
        <c:tickLblPos val="none"/>
        <c:spPr>
          <a:ln w="9525">
            <a:noFill/>
          </a:ln>
        </c:spPr>
        <c:crossAx val="105129856"/>
        <c:crossesAt val="1.0000000000000013E-4"/>
        <c:crossBetween val="midCat"/>
        <c:majorUnit val="10"/>
        <c:minorUnit val="2"/>
      </c:valAx>
      <c:spPr>
        <a:no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477"/>
          <c:y val="2.5761124121779881E-2"/>
        </c:manualLayout>
      </c:layout>
      <c:overlay val="0"/>
      <c:spPr>
        <a:noFill/>
        <a:ln w="25400">
          <a:noFill/>
        </a:ln>
      </c:spPr>
    </c:title>
    <c:autoTitleDeleted val="0"/>
    <c:plotArea>
      <c:layout>
        <c:manualLayout>
          <c:layoutTarget val="inner"/>
          <c:xMode val="edge"/>
          <c:yMode val="edge"/>
          <c:x val="7.0412517780938919E-2"/>
          <c:y val="0.16510538641686204"/>
          <c:w val="0.77522984301779241"/>
          <c:h val="0.74672538277514544"/>
        </c:manualLayout>
      </c:layout>
      <c:scatterChart>
        <c:scatterStyle val="smoothMarker"/>
        <c:varyColors val="0"/>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0.7100000000000003</c:v>
                </c:pt>
                <c:pt idx="6">
                  <c:v>0.60000000000000031</c:v>
                </c:pt>
                <c:pt idx="7">
                  <c:v>0.5</c:v>
                </c:pt>
                <c:pt idx="8">
                  <c:v>0.35500000000000015</c:v>
                </c:pt>
              </c:numCache>
            </c:numRef>
          </c:xVal>
          <c:yVal>
            <c:numRef>
              <c:f>'particle size'!$AD$20:$AD$28</c:f>
              <c:numCache>
                <c:formatCode>General</c:formatCode>
                <c:ptCount val="9"/>
                <c:pt idx="0">
                  <c:v>100</c:v>
                </c:pt>
                <c:pt idx="1">
                  <c:v>98.6</c:v>
                </c:pt>
                <c:pt idx="2">
                  <c:v>94.6</c:v>
                </c:pt>
                <c:pt idx="3">
                  <c:v>90.2</c:v>
                </c:pt>
                <c:pt idx="4">
                  <c:v>67.3</c:v>
                </c:pt>
                <c:pt idx="5">
                  <c:v>20.399999999999999</c:v>
                </c:pt>
                <c:pt idx="6">
                  <c:v>19.8</c:v>
                </c:pt>
                <c:pt idx="7">
                  <c:v>11.8</c:v>
                </c:pt>
                <c:pt idx="8">
                  <c:v>7.2</c:v>
                </c:pt>
              </c:numCache>
            </c:numRef>
          </c:yVal>
          <c:smooth val="1"/>
          <c:extLst>
            <c:ext xmlns:c16="http://schemas.microsoft.com/office/drawing/2014/chart" uri="{C3380CC4-5D6E-409C-BE32-E72D297353CC}">
              <c16:uniqueId val="{00000000-40F1-417C-8A8C-A5B52EE00D81}"/>
            </c:ext>
          </c:extLst>
        </c:ser>
        <c:ser>
          <c:idx val="2"/>
          <c:order val="1"/>
          <c:spPr>
            <a:ln w="12700">
              <a:solidFill>
                <a:srgbClr val="000000"/>
              </a:solidFill>
              <a:prstDash val="solid"/>
            </a:ln>
          </c:spPr>
          <c:marker>
            <c:symbol val="none"/>
          </c:marker>
          <c:dLbls>
            <c:dLbl>
              <c:idx val="4"/>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F1-417C-8A8C-A5B52EE00D81}"/>
                </c:ext>
              </c:extLst>
            </c:dLbl>
            <c:dLbl>
              <c:idx val="30"/>
              <c:layout>
                <c:manualLayout>
                  <c:x val="-4.0426155185229545E-2"/>
                  <c:y val="-2.7333937765976053E-2"/>
                </c:manualLayout>
              </c:layout>
              <c:tx>
                <c:rich>
                  <a:bodyPr/>
                  <a:lstStyle/>
                  <a:p>
                    <a:pPr>
                      <a:defRPr sz="800" b="1" i="0" u="none" strike="noStrike" baseline="0">
                        <a:solidFill>
                          <a:srgbClr val="000000"/>
                        </a:solidFill>
                        <a:latin typeface="Arial"/>
                        <a:ea typeface="Arial"/>
                        <a:cs typeface="Arial"/>
                      </a:defRPr>
                    </a:pPr>
                    <a:r>
                      <a:rPr lang="en-US" sz="800"/>
                      <a:t>BS SIEVES : </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F1-417C-8A8C-A5B52EE00D81}"/>
                </c:ext>
              </c:extLst>
            </c:dLbl>
            <c:dLbl>
              <c:idx val="31"/>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F1-417C-8A8C-A5B52EE00D81}"/>
                </c:ext>
              </c:extLst>
            </c:dLbl>
            <c:dLbl>
              <c:idx val="58"/>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F1-417C-8A8C-A5B52EE00D81}"/>
                </c:ext>
              </c:extLst>
            </c:dLbl>
            <c:dLbl>
              <c:idx val="85"/>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F1-417C-8A8C-A5B52EE00D81}"/>
                </c:ext>
              </c:extLst>
            </c:dLbl>
            <c:dLbl>
              <c:idx val="112"/>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F1-417C-8A8C-A5B52EE00D81}"/>
                </c:ext>
              </c:extLst>
            </c:dLbl>
            <c:dLbl>
              <c:idx val="139"/>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F1-417C-8A8C-A5B52EE00D8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Sheet1!$G$4:$G$158</c:f>
              <c:numCache>
                <c:formatCode>General</c:formatCode>
                <c:ptCount val="155"/>
                <c:pt idx="0">
                  <c:v>6.0000000000000038E-4</c:v>
                </c:pt>
                <c:pt idx="1">
                  <c:v>6.0000000000000038E-4</c:v>
                </c:pt>
                <c:pt idx="3">
                  <c:v>1.0000000000000007E-3</c:v>
                </c:pt>
                <c:pt idx="4">
                  <c:v>1.0000000000000007E-3</c:v>
                </c:pt>
                <c:pt idx="6">
                  <c:v>2.0000000000000013E-3</c:v>
                </c:pt>
                <c:pt idx="7">
                  <c:v>2.0000000000000013E-3</c:v>
                </c:pt>
                <c:pt idx="9">
                  <c:v>3.0000000000000014E-3</c:v>
                </c:pt>
                <c:pt idx="10">
                  <c:v>3.0000000000000014E-3</c:v>
                </c:pt>
                <c:pt idx="12">
                  <c:v>4.0000000000000027E-3</c:v>
                </c:pt>
                <c:pt idx="13">
                  <c:v>4.0000000000000027E-3</c:v>
                </c:pt>
                <c:pt idx="15">
                  <c:v>5.0000000000000027E-3</c:v>
                </c:pt>
                <c:pt idx="16">
                  <c:v>5.0000000000000027E-3</c:v>
                </c:pt>
                <c:pt idx="18">
                  <c:v>6.0000000000000027E-3</c:v>
                </c:pt>
                <c:pt idx="19">
                  <c:v>6.0000000000000027E-3</c:v>
                </c:pt>
                <c:pt idx="21">
                  <c:v>7.0000000000000027E-3</c:v>
                </c:pt>
                <c:pt idx="22">
                  <c:v>7.0000000000000027E-3</c:v>
                </c:pt>
                <c:pt idx="24">
                  <c:v>8.0000000000000071E-3</c:v>
                </c:pt>
                <c:pt idx="25">
                  <c:v>8.0000000000000071E-3</c:v>
                </c:pt>
                <c:pt idx="27">
                  <c:v>9.0000000000000028E-3</c:v>
                </c:pt>
                <c:pt idx="28">
                  <c:v>9.0000000000000028E-3</c:v>
                </c:pt>
                <c:pt idx="30">
                  <c:v>1.0000000000000005E-2</c:v>
                </c:pt>
                <c:pt idx="31">
                  <c:v>1.0000000000000005E-2</c:v>
                </c:pt>
                <c:pt idx="33">
                  <c:v>2.0000000000000011E-2</c:v>
                </c:pt>
                <c:pt idx="34">
                  <c:v>2.0000000000000011E-2</c:v>
                </c:pt>
                <c:pt idx="36">
                  <c:v>3.0000000000000002E-2</c:v>
                </c:pt>
                <c:pt idx="37">
                  <c:v>3.0000000000000002E-2</c:v>
                </c:pt>
                <c:pt idx="39">
                  <c:v>4.0000000000000022E-2</c:v>
                </c:pt>
                <c:pt idx="40">
                  <c:v>4.0000000000000022E-2</c:v>
                </c:pt>
                <c:pt idx="42">
                  <c:v>0.05</c:v>
                </c:pt>
                <c:pt idx="43">
                  <c:v>0.05</c:v>
                </c:pt>
                <c:pt idx="45">
                  <c:v>6.0000000000000026E-2</c:v>
                </c:pt>
                <c:pt idx="46">
                  <c:v>6.0000000000000026E-2</c:v>
                </c:pt>
                <c:pt idx="48">
                  <c:v>7.0000000000000021E-2</c:v>
                </c:pt>
                <c:pt idx="49">
                  <c:v>7.0000000000000021E-2</c:v>
                </c:pt>
                <c:pt idx="51">
                  <c:v>8.0000000000000043E-2</c:v>
                </c:pt>
                <c:pt idx="52">
                  <c:v>8.0000000000000043E-2</c:v>
                </c:pt>
                <c:pt idx="54">
                  <c:v>9.0000000000000024E-2</c:v>
                </c:pt>
                <c:pt idx="55">
                  <c:v>9.0000000000000024E-2</c:v>
                </c:pt>
                <c:pt idx="57">
                  <c:v>0.1</c:v>
                </c:pt>
                <c:pt idx="58">
                  <c:v>0.1</c:v>
                </c:pt>
                <c:pt idx="60">
                  <c:v>0.2</c:v>
                </c:pt>
                <c:pt idx="61">
                  <c:v>0.2</c:v>
                </c:pt>
                <c:pt idx="63">
                  <c:v>0.30000000000000016</c:v>
                </c:pt>
                <c:pt idx="64">
                  <c:v>0.30000000000000016</c:v>
                </c:pt>
                <c:pt idx="66">
                  <c:v>0.4</c:v>
                </c:pt>
                <c:pt idx="67">
                  <c:v>0.4</c:v>
                </c:pt>
                <c:pt idx="69">
                  <c:v>0.5</c:v>
                </c:pt>
                <c:pt idx="70">
                  <c:v>0.5</c:v>
                </c:pt>
                <c:pt idx="72">
                  <c:v>0.60000000000000031</c:v>
                </c:pt>
                <c:pt idx="73">
                  <c:v>0.60000000000000031</c:v>
                </c:pt>
                <c:pt idx="75">
                  <c:v>0.70000000000000029</c:v>
                </c:pt>
                <c:pt idx="76">
                  <c:v>0.70000000000000029</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c:ext xmlns:c16="http://schemas.microsoft.com/office/drawing/2014/chart" uri="{C3380CC4-5D6E-409C-BE32-E72D297353CC}">
              <c16:uniqueId val="{00000008-40F1-417C-8A8C-A5B52EE00D81}"/>
            </c:ext>
          </c:extLst>
        </c:ser>
        <c:ser>
          <c:idx val="3"/>
          <c:order val="2"/>
          <c:spPr>
            <a:ln w="12700">
              <a:solidFill>
                <a:srgbClr val="000000"/>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40F1-417C-8A8C-A5B52EE00D81}"/>
                </c:ext>
              </c:extLst>
            </c:dLbl>
            <c:dLbl>
              <c:idx val="3"/>
              <c:delete val="1"/>
              <c:extLst>
                <c:ext xmlns:c15="http://schemas.microsoft.com/office/drawing/2012/chart" uri="{CE6537A1-D6FC-4f65-9D91-7224C49458BB}"/>
                <c:ext xmlns:c16="http://schemas.microsoft.com/office/drawing/2014/chart" uri="{C3380CC4-5D6E-409C-BE32-E72D297353CC}">
                  <c16:uniqueId val="{0000000A-40F1-417C-8A8C-A5B52EE00D81}"/>
                </c:ext>
              </c:extLst>
            </c:dLbl>
            <c:dLbl>
              <c:idx val="6"/>
              <c:delete val="1"/>
              <c:extLst>
                <c:ext xmlns:c15="http://schemas.microsoft.com/office/drawing/2012/chart" uri="{CE6537A1-D6FC-4f65-9D91-7224C49458BB}"/>
                <c:ext xmlns:c16="http://schemas.microsoft.com/office/drawing/2014/chart" uri="{C3380CC4-5D6E-409C-BE32-E72D297353CC}">
                  <c16:uniqueId val="{0000000B-40F1-417C-8A8C-A5B52EE00D81}"/>
                </c:ext>
              </c:extLst>
            </c:dLbl>
            <c:dLbl>
              <c:idx val="9"/>
              <c:delete val="1"/>
              <c:extLst>
                <c:ext xmlns:c15="http://schemas.microsoft.com/office/drawing/2012/chart" uri="{CE6537A1-D6FC-4f65-9D91-7224C49458BB}"/>
                <c:ext xmlns:c16="http://schemas.microsoft.com/office/drawing/2014/chart" uri="{C3380CC4-5D6E-409C-BE32-E72D297353CC}">
                  <c16:uniqueId val="{0000000C-40F1-417C-8A8C-A5B52EE00D81}"/>
                </c:ext>
              </c:extLst>
            </c:dLbl>
            <c:dLbl>
              <c:idx val="12"/>
              <c:delete val="1"/>
              <c:extLst>
                <c:ext xmlns:c15="http://schemas.microsoft.com/office/drawing/2012/chart" uri="{CE6537A1-D6FC-4f65-9D91-7224C49458BB}"/>
                <c:ext xmlns:c16="http://schemas.microsoft.com/office/drawing/2014/chart" uri="{C3380CC4-5D6E-409C-BE32-E72D297353CC}">
                  <c16:uniqueId val="{0000000D-40F1-417C-8A8C-A5B52EE00D81}"/>
                </c:ext>
              </c:extLst>
            </c:dLbl>
            <c:dLbl>
              <c:idx val="15"/>
              <c:delete val="1"/>
              <c:extLst>
                <c:ext xmlns:c15="http://schemas.microsoft.com/office/drawing/2012/chart" uri="{CE6537A1-D6FC-4f65-9D91-7224C49458BB}"/>
                <c:ext xmlns:c16="http://schemas.microsoft.com/office/drawing/2014/chart" uri="{C3380CC4-5D6E-409C-BE32-E72D297353CC}">
                  <c16:uniqueId val="{0000000E-40F1-417C-8A8C-A5B52EE00D81}"/>
                </c:ext>
              </c:extLst>
            </c:dLbl>
            <c:dLbl>
              <c:idx val="18"/>
              <c:delete val="1"/>
              <c:extLst>
                <c:ext xmlns:c15="http://schemas.microsoft.com/office/drawing/2012/chart" uri="{CE6537A1-D6FC-4f65-9D91-7224C49458BB}"/>
                <c:ext xmlns:c16="http://schemas.microsoft.com/office/drawing/2014/chart" uri="{C3380CC4-5D6E-409C-BE32-E72D297353CC}">
                  <c16:uniqueId val="{0000000F-40F1-417C-8A8C-A5B52EE00D81}"/>
                </c:ext>
              </c:extLst>
            </c:dLbl>
            <c:dLbl>
              <c:idx val="21"/>
              <c:delete val="1"/>
              <c:extLst>
                <c:ext xmlns:c15="http://schemas.microsoft.com/office/drawing/2012/chart" uri="{CE6537A1-D6FC-4f65-9D91-7224C49458BB}"/>
                <c:ext xmlns:c16="http://schemas.microsoft.com/office/drawing/2014/chart" uri="{C3380CC4-5D6E-409C-BE32-E72D297353CC}">
                  <c16:uniqueId val="{00000010-40F1-417C-8A8C-A5B52EE00D81}"/>
                </c:ext>
              </c:extLst>
            </c:dLbl>
            <c:dLbl>
              <c:idx val="24"/>
              <c:delete val="1"/>
              <c:extLst>
                <c:ext xmlns:c15="http://schemas.microsoft.com/office/drawing/2012/chart" uri="{CE6537A1-D6FC-4f65-9D91-7224C49458BB}"/>
                <c:ext xmlns:c16="http://schemas.microsoft.com/office/drawing/2014/chart" uri="{C3380CC4-5D6E-409C-BE32-E72D297353CC}">
                  <c16:uniqueId val="{00000011-40F1-417C-8A8C-A5B52EE00D81}"/>
                </c:ext>
              </c:extLst>
            </c:dLbl>
            <c:dLbl>
              <c:idx val="27"/>
              <c:delete val="1"/>
              <c:extLst>
                <c:ext xmlns:c15="http://schemas.microsoft.com/office/drawing/2012/chart" uri="{CE6537A1-D6FC-4f65-9D91-7224C49458BB}"/>
                <c:ext xmlns:c16="http://schemas.microsoft.com/office/drawing/2014/chart" uri="{C3380CC4-5D6E-409C-BE32-E72D297353CC}">
                  <c16:uniqueId val="{00000012-40F1-417C-8A8C-A5B52EE00D81}"/>
                </c:ext>
              </c:extLst>
            </c:dLbl>
            <c:dLbl>
              <c:idx val="30"/>
              <c:delete val="1"/>
              <c:extLst>
                <c:ext xmlns:c15="http://schemas.microsoft.com/office/drawing/2012/chart" uri="{CE6537A1-D6FC-4f65-9D91-7224C49458BB}"/>
                <c:ext xmlns:c16="http://schemas.microsoft.com/office/drawing/2014/chart" uri="{C3380CC4-5D6E-409C-BE32-E72D297353CC}">
                  <c16:uniqueId val="{00000013-40F1-417C-8A8C-A5B52EE00D81}"/>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Sheet1!$E$7:$E$38</c:f>
              <c:numCache>
                <c:formatCode>General</c:formatCode>
                <c:ptCount val="32"/>
                <c:pt idx="0">
                  <c:v>600</c:v>
                </c:pt>
                <c:pt idx="1">
                  <c:v>6.0000000000000038E-4</c:v>
                </c:pt>
                <c:pt idx="3">
                  <c:v>600</c:v>
                </c:pt>
                <c:pt idx="4">
                  <c:v>6.0000000000000038E-4</c:v>
                </c:pt>
                <c:pt idx="6">
                  <c:v>600</c:v>
                </c:pt>
                <c:pt idx="7">
                  <c:v>6.0000000000000038E-4</c:v>
                </c:pt>
                <c:pt idx="9">
                  <c:v>600</c:v>
                </c:pt>
                <c:pt idx="10">
                  <c:v>6.0000000000000038E-4</c:v>
                </c:pt>
                <c:pt idx="12">
                  <c:v>600</c:v>
                </c:pt>
                <c:pt idx="13">
                  <c:v>6.0000000000000038E-4</c:v>
                </c:pt>
                <c:pt idx="15">
                  <c:v>600</c:v>
                </c:pt>
                <c:pt idx="16">
                  <c:v>6.0000000000000038E-4</c:v>
                </c:pt>
                <c:pt idx="18">
                  <c:v>600</c:v>
                </c:pt>
                <c:pt idx="19">
                  <c:v>6.0000000000000038E-4</c:v>
                </c:pt>
                <c:pt idx="21">
                  <c:v>600</c:v>
                </c:pt>
                <c:pt idx="22">
                  <c:v>6.0000000000000038E-4</c:v>
                </c:pt>
                <c:pt idx="24">
                  <c:v>600</c:v>
                </c:pt>
                <c:pt idx="25">
                  <c:v>6.0000000000000038E-4</c:v>
                </c:pt>
                <c:pt idx="27">
                  <c:v>600</c:v>
                </c:pt>
                <c:pt idx="28">
                  <c:v>6.0000000000000038E-4</c:v>
                </c:pt>
                <c:pt idx="30">
                  <c:v>600</c:v>
                </c:pt>
                <c:pt idx="31">
                  <c:v>6.0000000000000038E-4</c:v>
                </c:pt>
              </c:numCache>
            </c:numRef>
          </c:xVal>
          <c:yVal>
            <c:numRef>
              <c:f>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c:ext xmlns:c16="http://schemas.microsoft.com/office/drawing/2014/chart" uri="{C3380CC4-5D6E-409C-BE32-E72D297353CC}">
              <c16:uniqueId val="{00000014-40F1-417C-8A8C-A5B52EE00D81}"/>
            </c:ext>
          </c:extLst>
        </c:ser>
        <c:ser>
          <c:idx val="4"/>
          <c:order val="3"/>
          <c:spPr>
            <a:ln w="12700">
              <a:solidFill>
                <a:srgbClr val="000000"/>
              </a:solidFill>
              <a:prstDash val="solid"/>
            </a:ln>
          </c:spPr>
          <c:marker>
            <c:symbol val="none"/>
          </c:marker>
          <c:dLbls>
            <c:dLbl>
              <c:idx val="9"/>
              <c:layout>
                <c:manualLayout>
                  <c:x val="-6.4860125946705677E-2"/>
                  <c:y val="6.9777552396114384E-2"/>
                </c:manualLayout>
              </c:layout>
              <c:tx>
                <c:rich>
                  <a:bodyPr/>
                  <a:lstStyle/>
                  <a:p>
                    <a:pPr>
                      <a:defRPr sz="800" b="1" i="0" u="none" strike="noStrike" baseline="0">
                        <a:solidFill>
                          <a:srgbClr val="000000"/>
                        </a:solidFill>
                        <a:latin typeface="Arial"/>
                        <a:ea typeface="Arial"/>
                        <a:cs typeface="Arial"/>
                      </a:defRPr>
                    </a:pPr>
                    <a:r>
                      <a:rPr lang="en-US" sz="800"/>
                      <a:t>CLAY</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0F1-417C-8A8C-A5B52EE00D81}"/>
                </c:ext>
              </c:extLst>
            </c:dLbl>
            <c:dLbl>
              <c:idx val="10"/>
              <c:layout>
                <c:manualLayout>
                  <c:x val="0.10370407267220101"/>
                  <c:y val="-8.0278811592294969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manualLayout>
                      <c:w val="5.6549861397398538E-2"/>
                      <c:h val="2.2461393367352991E-2"/>
                    </c:manualLayout>
                  </c15:layout>
                </c:ext>
                <c:ext xmlns:c16="http://schemas.microsoft.com/office/drawing/2014/chart" uri="{C3380CC4-5D6E-409C-BE32-E72D297353CC}">
                  <c16:uniqueId val="{00000016-40F1-417C-8A8C-A5B52EE00D81}"/>
                </c:ext>
              </c:extLst>
            </c:dLbl>
            <c:dLbl>
              <c:idx val="12"/>
              <c:layout>
                <c:manualLayout>
                  <c:x val="-0.17805084260245779"/>
                  <c:y val="0.11310307932819863"/>
                </c:manualLayout>
              </c:layout>
              <c:tx>
                <c:rich>
                  <a:bodyPr/>
                  <a:lstStyle/>
                  <a:p>
                    <a:pPr>
                      <a:defRPr sz="800" b="1" i="0" u="none" strike="noStrike" baseline="0">
                        <a:solidFill>
                          <a:srgbClr val="000000"/>
                        </a:solidFill>
                        <a:latin typeface="Arial"/>
                        <a:ea typeface="Arial"/>
                        <a:cs typeface="Arial"/>
                      </a:defRPr>
                    </a:pPr>
                    <a:r>
                      <a:rPr lang="en-US" sz="800"/>
                      <a:t>0.002</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0F1-417C-8A8C-A5B52EE00D81}"/>
                </c:ext>
              </c:extLst>
            </c:dLbl>
            <c:dLbl>
              <c:idx val="1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0F1-417C-8A8C-A5B52EE00D81}"/>
                </c:ext>
              </c:extLst>
            </c:dLbl>
            <c:dLbl>
              <c:idx val="15"/>
              <c:layout>
                <c:manualLayout>
                  <c:x val="-6.4245901666869179E-2"/>
                  <c:y val="2.4110005298261933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0F1-417C-8A8C-A5B52EE00D81}"/>
                </c:ext>
              </c:extLst>
            </c:dLbl>
            <c:dLbl>
              <c:idx val="16"/>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0F1-417C-8A8C-A5B52EE00D81}"/>
                </c:ext>
              </c:extLst>
            </c:dLbl>
            <c:dLbl>
              <c:idx val="19"/>
              <c:layout>
                <c:manualLayout>
                  <c:x val="5.9564747165271993E-3"/>
                  <c:y val="2.3251456272883879E-2"/>
                </c:manualLayout>
              </c:layout>
              <c:tx>
                <c:rich>
                  <a:bodyPr/>
                  <a:lstStyle/>
                  <a:p>
                    <a:pPr>
                      <a:defRPr sz="800" b="1" i="0" u="none" strike="noStrike" baseline="0">
                        <a:solidFill>
                          <a:srgbClr val="000000"/>
                        </a:solidFill>
                        <a:latin typeface="Arial"/>
                        <a:ea typeface="Arial"/>
                        <a:cs typeface="Arial"/>
                      </a:defRPr>
                    </a:pPr>
                    <a:r>
                      <a:rPr lang="en-US" sz="800"/>
                      <a:t>SILT</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0F1-417C-8A8C-A5B52EE00D81}"/>
                </c:ext>
              </c:extLst>
            </c:dLbl>
            <c:dLbl>
              <c:idx val="21"/>
              <c:layout>
                <c:manualLayout>
                  <c:x val="-0.10732391481130958"/>
                  <c:y val="2.2939208109469977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0F1-417C-8A8C-A5B52EE00D81}"/>
                </c:ext>
              </c:extLst>
            </c:dLbl>
            <c:dLbl>
              <c:idx val="22"/>
              <c:layout>
                <c:manualLayout>
                  <c:x val="-6.4649648554396977E-2"/>
                  <c:y val="-2.3188042977428974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0F1-417C-8A8C-A5B52EE00D81}"/>
                </c:ext>
              </c:extLst>
            </c:dLbl>
            <c:dLbl>
              <c:idx val="24"/>
              <c:layout>
                <c:manualLayout>
                  <c:x val="-6.1597872801261278E-2"/>
                  <c:y val="2.6850857703359817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0F1-417C-8A8C-A5B52EE00D81}"/>
                </c:ext>
              </c:extLst>
            </c:dLbl>
            <c:dLbl>
              <c:idx val="25"/>
              <c:layout>
                <c:manualLayout>
                  <c:x val="-3.2872783656144678E-3"/>
                  <c:y val="2.3251456272883879E-2"/>
                </c:manualLayout>
              </c:layout>
              <c:tx>
                <c:rich>
                  <a:bodyPr/>
                  <a:lstStyle/>
                  <a:p>
                    <a:pPr>
                      <a:defRPr sz="800" b="1" i="0" u="none" strike="noStrike" baseline="0">
                        <a:solidFill>
                          <a:srgbClr val="000000"/>
                        </a:solidFill>
                        <a:latin typeface="Arial"/>
                        <a:ea typeface="Arial"/>
                        <a:cs typeface="Arial"/>
                      </a:defRPr>
                    </a:pPr>
                    <a:r>
                      <a:rPr lang="en-US" sz="800"/>
                      <a:t>SAND</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0F1-417C-8A8C-A5B52EE00D81}"/>
                </c:ext>
              </c:extLst>
            </c:dLbl>
            <c:dLbl>
              <c:idx val="27"/>
              <c:layout>
                <c:manualLayout>
                  <c:x val="-6.048793264691512E-2"/>
                  <c:y val="2.4110005298261933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0F1-417C-8A8C-A5B52EE00D81}"/>
                </c:ext>
              </c:extLst>
            </c:dLbl>
            <c:dLbl>
              <c:idx val="30"/>
              <c:layout>
                <c:manualLayout>
                  <c:x val="-5.1750791794994637E-2"/>
                  <c:y val="2.4110005298261933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0F1-417C-8A8C-A5B52EE00D81}"/>
                </c:ext>
              </c:extLst>
            </c:dLbl>
            <c:dLbl>
              <c:idx val="31"/>
              <c:layout>
                <c:manualLayout>
                  <c:x val="-9.0811244666013299E-3"/>
                  <c:y val="2.3251456272883879E-2"/>
                </c:manualLayout>
              </c:layout>
              <c:tx>
                <c:rich>
                  <a:bodyPr/>
                  <a:lstStyle/>
                  <a:p>
                    <a:pPr>
                      <a:defRPr sz="800" b="1" i="0" u="none" strike="noStrike" baseline="0">
                        <a:solidFill>
                          <a:srgbClr val="000000"/>
                        </a:solidFill>
                        <a:latin typeface="Arial"/>
                        <a:ea typeface="Arial"/>
                        <a:cs typeface="Arial"/>
                      </a:defRPr>
                    </a:pPr>
                    <a:r>
                      <a:rPr lang="en-US" sz="800"/>
                      <a:t>GRAVEL</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0F1-417C-8A8C-A5B52EE00D81}"/>
                </c:ext>
              </c:extLst>
            </c:dLbl>
            <c:dLbl>
              <c:idx val="33"/>
              <c:layout>
                <c:manualLayout>
                  <c:x val="-6.0485693961650204E-2"/>
                  <c:y val="2.2939208109469977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0F1-417C-8A8C-A5B52EE00D81}"/>
                </c:ext>
              </c:extLst>
            </c:dLbl>
            <c:dLbl>
              <c:idx val="36"/>
              <c:layout>
                <c:manualLayout>
                  <c:x val="-6.0792841579996898E-2"/>
                  <c:y val="2.2939208109469977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40F1-417C-8A8C-A5B52EE00D81}"/>
                </c:ext>
              </c:extLst>
            </c:dLbl>
            <c:dLbl>
              <c:idx val="37"/>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0F1-417C-8A8C-A5B52EE00D81}"/>
                </c:ext>
              </c:extLst>
            </c:dLbl>
            <c:dLbl>
              <c:idx val="39"/>
              <c:layout>
                <c:manualLayout>
                  <c:x val="-6.2416112265588769E-2"/>
                  <c:y val="2.5680060514568063E-2"/>
                </c:manualLayout>
              </c:layout>
              <c:tx>
                <c:rich>
                  <a:bodyPr/>
                  <a:lstStyle/>
                  <a:p>
                    <a:pPr>
                      <a:defRPr sz="800" b="0" i="0" u="none" strike="noStrike" baseline="0">
                        <a:solidFill>
                          <a:srgbClr val="000000"/>
                        </a:solidFill>
                        <a:latin typeface="Arial"/>
                        <a:ea typeface="Arial"/>
                        <a:cs typeface="Arial"/>
                      </a:defRPr>
                    </a:pPr>
                    <a:r>
                      <a:rPr lang="en-US" sz="800"/>
                      <a:t>COBBLE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0F1-417C-8A8C-A5B52EE00D81}"/>
                </c:ext>
              </c:extLst>
            </c:dLbl>
            <c:dLbl>
              <c:idx val="40"/>
              <c:tx>
                <c:rich>
                  <a:bodyPr/>
                  <a:lstStyle/>
                  <a:p>
                    <a:pPr>
                      <a:defRPr sz="800" b="1" i="0" u="none" strike="noStrike" baseline="0">
                        <a:solidFill>
                          <a:srgbClr val="000000"/>
                        </a:solidFill>
                        <a:latin typeface="Arial"/>
                        <a:ea typeface="Arial"/>
                        <a:cs typeface="Arial"/>
                      </a:defRPr>
                    </a:pPr>
                    <a:r>
                      <a:rPr lang="en-US" sz="800"/>
                      <a:t>STONE</a:t>
                    </a:r>
                  </a:p>
                </c:rich>
              </c:tx>
              <c:spPr>
                <a:noFill/>
                <a:ln w="25400">
                  <a:noFill/>
                </a:ln>
              </c:spPr>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40F1-417C-8A8C-A5B52EE00D81}"/>
                </c:ext>
              </c:extLst>
            </c:dLbl>
            <c:dLbl>
              <c:idx val="42"/>
              <c:layout>
                <c:manualLayout>
                  <c:x val="-6.343359471849383E-2"/>
                  <c:y val="2.5680060514568063E-2"/>
                </c:manualLayout>
              </c:layout>
              <c:tx>
                <c:rich>
                  <a:bodyPr/>
                  <a:lstStyle/>
                  <a:p>
                    <a:pPr>
                      <a:defRPr sz="800" b="0" i="0" u="none" strike="noStrike" baseline="0">
                        <a:solidFill>
                          <a:srgbClr val="000000"/>
                        </a:solidFill>
                        <a:latin typeface="Arial"/>
                        <a:ea typeface="Arial"/>
                        <a:cs typeface="Arial"/>
                      </a:defRPr>
                    </a:pPr>
                    <a:r>
                      <a:rPr lang="en-US" sz="800"/>
                      <a:t>BOULDER</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40F1-417C-8A8C-A5B52EE00D81}"/>
                </c:ext>
              </c:extLst>
            </c:dLbl>
            <c:dLbl>
              <c:idx val="4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0F1-417C-8A8C-A5B52EE00D8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Sheet1!$K$6:$K$49</c:f>
              <c:numCache>
                <c:formatCode>General</c:formatCode>
                <c:ptCount val="44"/>
                <c:pt idx="0">
                  <c:v>600</c:v>
                </c:pt>
                <c:pt idx="1">
                  <c:v>6.0000000000000038E-4</c:v>
                </c:pt>
                <c:pt idx="3">
                  <c:v>600</c:v>
                </c:pt>
                <c:pt idx="4">
                  <c:v>6.0000000000000038E-4</c:v>
                </c:pt>
                <c:pt idx="6">
                  <c:v>600</c:v>
                </c:pt>
                <c:pt idx="7">
                  <c:v>2.0000000000000013E-3</c:v>
                </c:pt>
                <c:pt idx="9">
                  <c:v>2.0000000000000013E-3</c:v>
                </c:pt>
                <c:pt idx="10">
                  <c:v>2.0000000000000013E-3</c:v>
                </c:pt>
                <c:pt idx="12">
                  <c:v>6.0000000000000026E-2</c:v>
                </c:pt>
                <c:pt idx="13">
                  <c:v>6.0000000000000026E-2</c:v>
                </c:pt>
                <c:pt idx="15">
                  <c:v>2</c:v>
                </c:pt>
                <c:pt idx="16">
                  <c:v>2</c:v>
                </c:pt>
                <c:pt idx="18">
                  <c:v>6.0000000000000027E-3</c:v>
                </c:pt>
                <c:pt idx="19">
                  <c:v>6.0000000000000027E-3</c:v>
                </c:pt>
                <c:pt idx="21">
                  <c:v>2.0000000000000011E-2</c:v>
                </c:pt>
                <c:pt idx="22">
                  <c:v>2.0000000000000011E-2</c:v>
                </c:pt>
                <c:pt idx="24">
                  <c:v>0.2</c:v>
                </c:pt>
                <c:pt idx="25">
                  <c:v>0.2</c:v>
                </c:pt>
                <c:pt idx="27">
                  <c:v>0.60000000000000031</c:v>
                </c:pt>
                <c:pt idx="28">
                  <c:v>0.60000000000000031</c:v>
                </c:pt>
                <c:pt idx="30">
                  <c:v>6</c:v>
                </c:pt>
                <c:pt idx="31">
                  <c:v>6</c:v>
                </c:pt>
                <c:pt idx="33">
                  <c:v>20</c:v>
                </c:pt>
                <c:pt idx="34">
                  <c:v>20</c:v>
                </c:pt>
                <c:pt idx="36">
                  <c:v>60</c:v>
                </c:pt>
                <c:pt idx="37">
                  <c:v>60</c:v>
                </c:pt>
                <c:pt idx="39">
                  <c:v>200</c:v>
                </c:pt>
                <c:pt idx="40">
                  <c:v>200</c:v>
                </c:pt>
                <c:pt idx="42">
                  <c:v>600</c:v>
                </c:pt>
                <c:pt idx="43">
                  <c:v>600</c:v>
                </c:pt>
              </c:numCache>
            </c:numRef>
          </c:xVal>
          <c:yVal>
            <c:numRef>
              <c:f>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c:ext xmlns:c16="http://schemas.microsoft.com/office/drawing/2014/chart" uri="{C3380CC4-5D6E-409C-BE32-E72D297353CC}">
              <c16:uniqueId val="{0000002A-40F1-417C-8A8C-A5B52EE00D81}"/>
            </c:ext>
          </c:extLst>
        </c:ser>
        <c:ser>
          <c:idx val="0"/>
          <c:order val="4"/>
          <c:tx>
            <c:v>Sample A2</c:v>
          </c:tx>
          <c:spPr>
            <a:ln w="12700">
              <a:solidFill>
                <a:srgbClr val="000000"/>
              </a:solidFill>
              <a:prstDash val="lgDashDot"/>
            </a:ln>
          </c:spPr>
          <c:marker>
            <c:symbol val="none"/>
          </c:marker>
          <c:dLbls>
            <c:dLbl>
              <c:idx val="0"/>
              <c:layout>
                <c:manualLayout>
                  <c:x val="-1.1362437951098524E-2"/>
                  <c:y val="-2.0016477448515691E-2"/>
                </c:manualLayout>
              </c:layout>
              <c:tx>
                <c:rich>
                  <a:bodyPr rot="-5400000" vert="horz"/>
                  <a:lstStyle/>
                  <a:p>
                    <a:pPr algn="ctr">
                      <a:defRPr sz="800" b="1" i="0" u="none" strike="noStrike" baseline="0">
                        <a:solidFill>
                          <a:srgbClr val="000000"/>
                        </a:solidFill>
                        <a:latin typeface="Arial"/>
                        <a:ea typeface="Arial"/>
                        <a:cs typeface="Arial"/>
                      </a:defRPr>
                    </a:pPr>
                    <a:r>
                      <a:rPr lang="en-US" sz="800"/>
                      <a:t>200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40F1-417C-8A8C-A5B52EE00D81}"/>
                </c:ext>
              </c:extLst>
            </c:dLbl>
            <c:dLbl>
              <c:idx val="3"/>
              <c:layout>
                <c:manualLayout>
                  <c:x val="-1.2164746777786518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a:t>150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40F1-417C-8A8C-A5B52EE00D81}"/>
                </c:ext>
              </c:extLst>
            </c:dLbl>
            <c:dLbl>
              <c:idx val="6"/>
              <c:layout>
                <c:manualLayout>
                  <c:x val="-1.1097595969358533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a:t>100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40F1-417C-8A8C-A5B52EE00D81}"/>
                </c:ext>
              </c:extLst>
            </c:dLbl>
            <c:dLbl>
              <c:idx val="9"/>
              <c:layout>
                <c:manualLayout>
                  <c:x val="-1.150219417545956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65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40F1-417C-8A8C-A5B52EE00D81}"/>
                </c:ext>
              </c:extLst>
            </c:dLbl>
            <c:dLbl>
              <c:idx val="12"/>
              <c:layout>
                <c:manualLayout>
                  <c:x val="-1.1661952927923417E-2"/>
                  <c:y val="-1.47754235638578E-2"/>
                </c:manualLayout>
              </c:layout>
              <c:tx>
                <c:rich>
                  <a:bodyPr rot="-5400000" vert="horz"/>
                  <a:lstStyle/>
                  <a:p>
                    <a:pPr algn="ctr">
                      <a:defRPr sz="800" b="1" i="0" u="none" strike="noStrike" baseline="0">
                        <a:solidFill>
                          <a:srgbClr val="000000"/>
                        </a:solidFill>
                        <a:latin typeface="Arial"/>
                        <a:ea typeface="Arial"/>
                        <a:cs typeface="Arial"/>
                      </a:defRPr>
                    </a:pPr>
                    <a:r>
                      <a:rPr lang="en-US" sz="800"/>
                      <a:t>35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40F1-417C-8A8C-A5B52EE00D81}"/>
                </c:ext>
              </c:extLst>
            </c:dLbl>
            <c:dLbl>
              <c:idx val="15"/>
              <c:layout>
                <c:manualLayout>
                  <c:x val="-1.2708074210084451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10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40F1-417C-8A8C-A5B52EE00D81}"/>
                </c:ext>
              </c:extLst>
            </c:dLbl>
            <c:dLbl>
              <c:idx val="18"/>
              <c:layout>
                <c:manualLayout>
                  <c:x val="-1.0777439273997267E-2"/>
                  <c:y val="-1.0705329866553603E-2"/>
                </c:manualLayout>
              </c:layout>
              <c:tx>
                <c:rich>
                  <a:bodyPr rot="-5400000" vert="horz"/>
                  <a:lstStyle/>
                  <a:p>
                    <a:pPr algn="ctr">
                      <a:defRPr sz="800" b="1" i="0" u="none" strike="noStrike" baseline="0">
                        <a:solidFill>
                          <a:srgbClr val="000000"/>
                        </a:solidFill>
                        <a:latin typeface="Arial"/>
                        <a:ea typeface="Arial"/>
                        <a:cs typeface="Arial"/>
                      </a:defRPr>
                    </a:pPr>
                    <a:r>
                      <a:rPr lang="en-US" sz="800"/>
                      <a:t>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40F1-417C-8A8C-A5B52EE00D81}"/>
                </c:ext>
              </c:extLst>
            </c:dLbl>
            <c:dLbl>
              <c:idx val="21"/>
              <c:layout>
                <c:manualLayout>
                  <c:x val="-1.168312521208745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a:t>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40F1-417C-8A8C-A5B52EE00D81}"/>
                </c:ext>
              </c:extLst>
            </c:dLbl>
            <c:dLbl>
              <c:idx val="24"/>
              <c:layout>
                <c:manualLayout>
                  <c:x val="-1.191222963271076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a:t>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40F1-417C-8A8C-A5B52EE00D8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Sheet1!$C$5:$C$30</c:f>
              <c:numCache>
                <c:formatCode>General</c:formatCode>
                <c:ptCount val="26"/>
                <c:pt idx="0">
                  <c:v>7.3999999999999996E-2</c:v>
                </c:pt>
                <c:pt idx="1">
                  <c:v>7.3999999999999996E-2</c:v>
                </c:pt>
                <c:pt idx="3">
                  <c:v>0.10400000000000002</c:v>
                </c:pt>
                <c:pt idx="4">
                  <c:v>0.10400000000000002</c:v>
                </c:pt>
                <c:pt idx="6">
                  <c:v>0.14700000000000008</c:v>
                </c:pt>
                <c:pt idx="7">
                  <c:v>0.14700000000000008</c:v>
                </c:pt>
                <c:pt idx="9">
                  <c:v>0.20800000000000007</c:v>
                </c:pt>
                <c:pt idx="10">
                  <c:v>0.20800000000000007</c:v>
                </c:pt>
                <c:pt idx="12">
                  <c:v>0.41700000000000015</c:v>
                </c:pt>
                <c:pt idx="13">
                  <c:v>0.41700000000000015</c:v>
                </c:pt>
                <c:pt idx="15">
                  <c:v>1.651</c:v>
                </c:pt>
                <c:pt idx="16">
                  <c:v>1.651</c:v>
                </c:pt>
                <c:pt idx="18">
                  <c:v>2.3619999999999997</c:v>
                </c:pt>
                <c:pt idx="19">
                  <c:v>2.3619999999999997</c:v>
                </c:pt>
                <c:pt idx="21">
                  <c:v>3.327</c:v>
                </c:pt>
                <c:pt idx="22">
                  <c:v>3.327</c:v>
                </c:pt>
                <c:pt idx="24">
                  <c:v>6.68</c:v>
                </c:pt>
                <c:pt idx="25">
                  <c:v>6.68</c:v>
                </c:pt>
              </c:numCache>
            </c:numRef>
          </c:xVal>
          <c:yVal>
            <c:numRef>
              <c:f>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c:ext xmlns:c16="http://schemas.microsoft.com/office/drawing/2014/chart" uri="{C3380CC4-5D6E-409C-BE32-E72D297353CC}">
              <c16:uniqueId val="{00000034-40F1-417C-8A8C-A5B52EE00D81}"/>
            </c:ext>
          </c:extLst>
        </c:ser>
        <c:ser>
          <c:idx val="6"/>
          <c:order val="5"/>
          <c:spPr>
            <a:ln w="12700">
              <a:solidFill>
                <a:srgbClr val="008080"/>
              </a:solidFill>
              <a:prstDash val="solid"/>
            </a:ln>
          </c:spPr>
          <c:marker>
            <c:symbol val="none"/>
          </c:marker>
          <c:xVal>
            <c:numRef>
              <c:f>'particle size'!$AC$21:$AC$28</c:f>
              <c:numCache>
                <c:formatCode>General</c:formatCode>
                <c:ptCount val="8"/>
                <c:pt idx="0">
                  <c:v>10</c:v>
                </c:pt>
                <c:pt idx="1">
                  <c:v>6.7</c:v>
                </c:pt>
                <c:pt idx="2">
                  <c:v>4.75</c:v>
                </c:pt>
                <c:pt idx="3">
                  <c:v>2.36</c:v>
                </c:pt>
                <c:pt idx="4">
                  <c:v>0.7100000000000003</c:v>
                </c:pt>
                <c:pt idx="5">
                  <c:v>0.60000000000000031</c:v>
                </c:pt>
                <c:pt idx="6">
                  <c:v>0.5</c:v>
                </c:pt>
                <c:pt idx="7">
                  <c:v>0.35500000000000015</c:v>
                </c:pt>
              </c:numCache>
            </c:numRef>
          </c:xVal>
          <c:yVal>
            <c:numRef>
              <c:f>'particle size'!$AC$20</c:f>
              <c:numCache>
                <c:formatCode>General</c:formatCode>
                <c:ptCount val="1"/>
                <c:pt idx="0">
                  <c:v>12.5</c:v>
                </c:pt>
              </c:numCache>
            </c:numRef>
          </c:yVal>
          <c:smooth val="1"/>
          <c:extLst>
            <c:ext xmlns:c16="http://schemas.microsoft.com/office/drawing/2014/chart" uri="{C3380CC4-5D6E-409C-BE32-E72D297353CC}">
              <c16:uniqueId val="{00000035-40F1-417C-8A8C-A5B52EE00D81}"/>
            </c:ext>
          </c:extLst>
        </c:ser>
        <c:ser>
          <c:idx val="7"/>
          <c:order val="6"/>
          <c:spPr>
            <a:ln w="12700">
              <a:solidFill>
                <a:srgbClr val="0000FF"/>
              </a:solidFill>
              <a:prstDash val="solid"/>
            </a:ln>
          </c:spPr>
          <c:marker>
            <c:symbol val="none"/>
          </c:marker>
          <c:xVal>
            <c:numRef>
              <c:f>'particle size'!$AC$21:$AC$28</c:f>
              <c:numCache>
                <c:formatCode>General</c:formatCode>
                <c:ptCount val="8"/>
                <c:pt idx="0">
                  <c:v>10</c:v>
                </c:pt>
                <c:pt idx="1">
                  <c:v>6.7</c:v>
                </c:pt>
                <c:pt idx="2">
                  <c:v>4.75</c:v>
                </c:pt>
                <c:pt idx="3">
                  <c:v>2.36</c:v>
                </c:pt>
                <c:pt idx="4">
                  <c:v>0.7100000000000003</c:v>
                </c:pt>
                <c:pt idx="5">
                  <c:v>0.60000000000000031</c:v>
                </c:pt>
                <c:pt idx="6">
                  <c:v>0.5</c:v>
                </c:pt>
                <c:pt idx="7">
                  <c:v>0.35500000000000015</c:v>
                </c:pt>
              </c:numCache>
            </c:numRef>
          </c:xVal>
          <c:yVal>
            <c:numRef>
              <c:f>'particle size'!$AD$20</c:f>
              <c:numCache>
                <c:formatCode>General</c:formatCode>
                <c:ptCount val="1"/>
                <c:pt idx="0">
                  <c:v>100</c:v>
                </c:pt>
              </c:numCache>
            </c:numRef>
          </c:yVal>
          <c:smooth val="1"/>
          <c:extLst>
            <c:ext xmlns:c16="http://schemas.microsoft.com/office/drawing/2014/chart" uri="{C3380CC4-5D6E-409C-BE32-E72D297353CC}">
              <c16:uniqueId val="{00000036-40F1-417C-8A8C-A5B52EE00D81}"/>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0.7100000000000003</c:v>
                </c:pt>
                <c:pt idx="6">
                  <c:v>0.60000000000000031</c:v>
                </c:pt>
                <c:pt idx="7">
                  <c:v>0.5</c:v>
                </c:pt>
                <c:pt idx="8">
                  <c:v>0.35500000000000015</c:v>
                </c:pt>
              </c:numCache>
            </c:numRef>
          </c:xVal>
          <c:yVal>
            <c:numRef>
              <c:f>'particle size'!$AG$21:$AG$28</c:f>
              <c:numCache>
                <c:formatCode>General</c:formatCode>
                <c:ptCount val="8"/>
              </c:numCache>
            </c:numRef>
          </c:yVal>
          <c:smooth val="1"/>
          <c:extLst>
            <c:ext xmlns:c16="http://schemas.microsoft.com/office/drawing/2014/chart" uri="{C3380CC4-5D6E-409C-BE32-E72D297353CC}">
              <c16:uniqueId val="{00000037-40F1-417C-8A8C-A5B52EE00D81}"/>
            </c:ext>
          </c:extLst>
        </c:ser>
        <c:dLbls>
          <c:showLegendKey val="0"/>
          <c:showVal val="0"/>
          <c:showCatName val="0"/>
          <c:showSerName val="0"/>
          <c:showPercent val="0"/>
          <c:showBubbleSize val="0"/>
        </c:dLbls>
        <c:axId val="112667264"/>
        <c:axId val="112714880"/>
      </c:scatterChart>
      <c:valAx>
        <c:axId val="112667264"/>
        <c:scaling>
          <c:logBase val="10"/>
          <c:orientation val="minMax"/>
          <c:max val="1000"/>
          <c:min val="1.0000000000000013E-4"/>
        </c:scaling>
        <c:delete val="0"/>
        <c:axPos val="b"/>
        <c:title>
          <c:tx>
            <c:rich>
              <a:bodyPr/>
              <a:lstStyle/>
              <a:p>
                <a:pPr>
                  <a:defRPr sz="1000" b="1" i="0" u="none" strike="noStrike" baseline="0">
                    <a:solidFill>
                      <a:srgbClr val="000000"/>
                    </a:solidFill>
                    <a:latin typeface="Arial"/>
                    <a:ea typeface="Arial"/>
                    <a:cs typeface="Arial"/>
                  </a:defRPr>
                </a:pPr>
                <a:r>
                  <a:rPr lang="en-US" sz="1000"/>
                  <a:t>Particle     size     in     mm</a:t>
                </a:r>
              </a:p>
            </c:rich>
          </c:tx>
          <c:layout>
            <c:manualLayout>
              <c:xMode val="edge"/>
              <c:yMode val="edge"/>
              <c:x val="0.36699857752489407"/>
              <c:y val="0.92271662763466045"/>
            </c:manualLayout>
          </c:layout>
          <c:overlay val="0"/>
          <c:spPr>
            <a:noFill/>
            <a:ln w="25400">
              <a:noFill/>
            </a:ln>
          </c:spPr>
        </c:title>
        <c:numFmt formatCode="General" sourceLinked="1"/>
        <c:majorTickMark val="none"/>
        <c:minorTickMark val="none"/>
        <c:tickLblPos val="none"/>
        <c:spPr>
          <a:ln w="9525">
            <a:noFill/>
          </a:ln>
        </c:spPr>
        <c:crossAx val="112714880"/>
        <c:crossesAt val="-40"/>
        <c:crossBetween val="midCat"/>
      </c:valAx>
      <c:valAx>
        <c:axId val="112714880"/>
        <c:scaling>
          <c:orientation val="minMax"/>
          <c:max val="110"/>
          <c:min val="-40"/>
        </c:scaling>
        <c:delete val="0"/>
        <c:axPos val="l"/>
        <c:title>
          <c:tx>
            <c:rich>
              <a:bodyPr/>
              <a:lstStyle/>
              <a:p>
                <a:pPr>
                  <a:defRPr sz="1000" b="1" i="0" u="none" strike="noStrike" baseline="0">
                    <a:solidFill>
                      <a:srgbClr val="000000"/>
                    </a:solidFill>
                    <a:latin typeface="Arial"/>
                    <a:ea typeface="Arial"/>
                    <a:cs typeface="Arial"/>
                  </a:defRPr>
                </a:pPr>
                <a:r>
                  <a:rPr lang="en-US" sz="1000"/>
                  <a:t>Percentage Finer  (%)</a:t>
                </a:r>
              </a:p>
            </c:rich>
          </c:tx>
          <c:layout>
            <c:manualLayout>
              <c:xMode val="edge"/>
              <c:yMode val="edge"/>
              <c:x val="3.2716931265262379E-2"/>
              <c:y val="0.31647278326865341"/>
            </c:manualLayout>
          </c:layout>
          <c:overlay val="0"/>
          <c:spPr>
            <a:noFill/>
            <a:ln w="25400">
              <a:noFill/>
            </a:ln>
          </c:spPr>
        </c:title>
        <c:numFmt formatCode="General" sourceLinked="1"/>
        <c:majorTickMark val="none"/>
        <c:minorTickMark val="in"/>
        <c:tickLblPos val="none"/>
        <c:spPr>
          <a:ln w="9525">
            <a:noFill/>
          </a:ln>
        </c:spPr>
        <c:crossAx val="112667264"/>
        <c:crossesAt val="1.0000000000000013E-4"/>
        <c:crossBetween val="midCat"/>
        <c:majorUnit val="10"/>
        <c:minorUnit val="2"/>
      </c:valAx>
      <c:spPr>
        <a:no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477"/>
          <c:y val="2.5761124121779881E-2"/>
        </c:manualLayout>
      </c:layout>
      <c:overlay val="0"/>
      <c:spPr>
        <a:noFill/>
        <a:ln w="25400">
          <a:noFill/>
        </a:ln>
      </c:spPr>
    </c:title>
    <c:autoTitleDeleted val="0"/>
    <c:plotArea>
      <c:layout>
        <c:manualLayout>
          <c:layoutTarget val="inner"/>
          <c:xMode val="edge"/>
          <c:yMode val="edge"/>
          <c:x val="7.0412517780938919E-2"/>
          <c:y val="0.16510538641686204"/>
          <c:w val="0.84173441017879924"/>
          <c:h val="0.79330034174027741"/>
        </c:manualLayout>
      </c:layout>
      <c:scatterChart>
        <c:scatterStyle val="smoothMarker"/>
        <c:varyColors val="0"/>
        <c:ser>
          <c:idx val="5"/>
          <c:order val="8"/>
          <c:tx>
            <c:strRef>
              <c:f>"Sample A1"</c:f>
            </c:strRef>
          </c:tx>
          <c:spPr>
            <a:ln w="38100">
              <a:solidFill>
                <a:srgbClr val="000000"/>
              </a:solidFill>
              <a:prstDash val="solid"/>
            </a:ln>
          </c:spPr>
          <c:xVal>
            <c:numRef>
              <c:f>'particle size'!$AC$20:$AC$28</c:f>
            </c:numRef>
          </c:xVal>
          <c:yVal>
            <c:numRef>
              <c:f>'particle size'!$AD$20:$AD$28</c:f>
            </c:numRef>
          </c:yVal>
          <c:smooth val="1"/>
          <c:extLst>
            <c:ext xmlns:c16="http://schemas.microsoft.com/office/drawing/2014/chart" uri="{C3380CC4-5D6E-409C-BE32-E72D297353CC}">
              <c16:uniqueId val="{00000000-A105-42AA-9DC1-03F605DCF960}"/>
            </c:ext>
          </c:extLst>
        </c:ser>
        <c:ser>
          <c:idx val="8"/>
          <c:order val="9"/>
          <c:spPr>
            <a:ln w="12700">
              <a:solidFill>
                <a:srgbClr val="000000"/>
              </a:solidFill>
              <a:prstDash val="solid"/>
            </a:ln>
          </c:spPr>
          <c:xVal>
            <c:numRef>
              <c:f>Sheet1!$G$4:$G$158</c:f>
            </c:numRef>
          </c:xVal>
          <c:yVal>
            <c:numRef>
              <c:f>Sheet1!$H$4:$H$158</c:f>
            </c:numRef>
          </c:yVal>
          <c:smooth val="1"/>
          <c:extLst>
            <c:ext xmlns:c16="http://schemas.microsoft.com/office/drawing/2014/chart" uri="{C3380CC4-5D6E-409C-BE32-E72D297353CC}">
              <c16:uniqueId val="{00000001-A105-42AA-9DC1-03F605DCF960}"/>
            </c:ext>
          </c:extLst>
        </c:ser>
        <c:ser>
          <c:idx val="10"/>
          <c:order val="10"/>
          <c:spPr>
            <a:ln w="12700">
              <a:solidFill>
                <a:srgbClr val="000000"/>
              </a:solidFill>
              <a:prstDash val="solid"/>
            </a:ln>
          </c:spPr>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Sheet1!$E$7:$E$38</c:f>
            </c:numRef>
          </c:xVal>
          <c:yVal>
            <c:numRef>
              <c:f>Sheet1!$F$7:$F$38</c:f>
            </c:numRef>
          </c:yVal>
          <c:smooth val="1"/>
          <c:extLst>
            <c:ext xmlns:c16="http://schemas.microsoft.com/office/drawing/2014/chart" uri="{C3380CC4-5D6E-409C-BE32-E72D297353CC}">
              <c16:uniqueId val="{00000002-A105-42AA-9DC1-03F605DCF960}"/>
            </c:ext>
          </c:extLst>
        </c:ser>
        <c:ser>
          <c:idx val="11"/>
          <c:order val="11"/>
          <c:spPr>
            <a:ln w="12700">
              <a:solidFill>
                <a:srgbClr val="000000"/>
              </a:solidFill>
              <a:prstDash val="solid"/>
            </a:ln>
          </c:spPr>
          <c:xVal>
            <c:numRef>
              <c:f>Sheet1!$K$6:$K$49</c:f>
            </c:numRef>
          </c:xVal>
          <c:yVal>
            <c:numRef>
              <c:f>Sheet1!$L$6:$L$49</c:f>
            </c:numRef>
          </c:yVal>
          <c:smooth val="1"/>
          <c:extLst>
            <c:ext xmlns:c16="http://schemas.microsoft.com/office/drawing/2014/chart" uri="{C3380CC4-5D6E-409C-BE32-E72D297353CC}">
              <c16:uniqueId val="{00000003-A105-42AA-9DC1-03F605DCF960}"/>
            </c:ext>
          </c:extLst>
        </c:ser>
        <c:ser>
          <c:idx val="12"/>
          <c:order val="12"/>
          <c:tx>
            <c:strRef>
              <c:f>"Sample A2"</c:f>
            </c:strRef>
          </c:tx>
          <c:spPr>
            <a:ln w="12700">
              <a:solidFill>
                <a:srgbClr val="000000"/>
              </a:solidFill>
              <a:prstDash val="lgDashDot"/>
            </a:ln>
          </c:spPr>
          <c:xVal>
            <c:numRef>
              <c:f>Sheet1!$C$5:$C$30</c:f>
            </c:numRef>
          </c:xVal>
          <c:yVal>
            <c:numRef>
              <c:f>Sheet1!$D$5:$D$30</c:f>
            </c:numRef>
          </c:yVal>
          <c:smooth val="1"/>
          <c:extLst>
            <c:ext xmlns:c16="http://schemas.microsoft.com/office/drawing/2014/chart" uri="{C3380CC4-5D6E-409C-BE32-E72D297353CC}">
              <c16:uniqueId val="{00000004-A105-42AA-9DC1-03F605DCF960}"/>
            </c:ext>
          </c:extLst>
        </c:ser>
        <c:ser>
          <c:idx val="13"/>
          <c:order val="13"/>
          <c:spPr>
            <a:ln w="12700">
              <a:solidFill>
                <a:srgbClr val="008080"/>
              </a:solidFill>
              <a:prstDash val="solid"/>
            </a:ln>
          </c:spPr>
          <c:xVal>
            <c:numRef>
              <c:f>'particle size'!$AC$21:$AC$28</c:f>
            </c:numRef>
          </c:xVal>
          <c:yVal>
            <c:numRef>
              <c:f>'particle size'!$AC$20</c:f>
            </c:numRef>
          </c:yVal>
          <c:smooth val="1"/>
          <c:extLst>
            <c:ext xmlns:c16="http://schemas.microsoft.com/office/drawing/2014/chart" uri="{C3380CC4-5D6E-409C-BE32-E72D297353CC}">
              <c16:uniqueId val="{00000005-A105-42AA-9DC1-03F605DCF960}"/>
            </c:ext>
          </c:extLst>
        </c:ser>
        <c:ser>
          <c:idx val="14"/>
          <c:order val="14"/>
          <c:spPr>
            <a:ln w="12700">
              <a:solidFill>
                <a:srgbClr val="0000FF"/>
              </a:solidFill>
              <a:prstDash val="solid"/>
            </a:ln>
          </c:spPr>
          <c:xVal>
            <c:numRef>
              <c:f>'particle size'!$AC$21:$AC$28</c:f>
            </c:numRef>
          </c:xVal>
          <c:yVal>
            <c:numRef>
              <c:f>'particle size'!$AD$20</c:f>
            </c:numRef>
          </c:yVal>
          <c:smooth val="1"/>
          <c:extLst>
            <c:ext xmlns:c16="http://schemas.microsoft.com/office/drawing/2014/chart" uri="{C3380CC4-5D6E-409C-BE32-E72D297353CC}">
              <c16:uniqueId val="{00000006-A105-42AA-9DC1-03F605DCF960}"/>
            </c:ext>
          </c:extLst>
        </c:ser>
        <c:ser>
          <c:idx val="15"/>
          <c:order val="15"/>
          <c:spPr>
            <a:ln w="38100">
              <a:solidFill>
                <a:srgbClr val="FF0000"/>
              </a:solidFill>
              <a:prstDash val="solid"/>
            </a:ln>
          </c:spPr>
          <c:xVal>
            <c:numRef>
              <c:f>'particle size'!$AC$20:$AC$28</c:f>
            </c:numRef>
          </c:xVal>
          <c:yVal>
            <c:numRef>
              <c:f>'particle size'!$AG$21:$AG$28</c:f>
            </c:numRef>
          </c:yVal>
          <c:smooth val="1"/>
          <c:extLst>
            <c:ext xmlns:c16="http://schemas.microsoft.com/office/drawing/2014/chart" uri="{C3380CC4-5D6E-409C-BE32-E72D297353CC}">
              <c16:uniqueId val="{00000007-A105-42AA-9DC1-03F605DCF960}"/>
            </c:ext>
          </c:extLst>
        </c:ser>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0.71000000000000019</c:v>
                </c:pt>
                <c:pt idx="6">
                  <c:v>0.6000000000000002</c:v>
                </c:pt>
                <c:pt idx="7">
                  <c:v>0.5</c:v>
                </c:pt>
                <c:pt idx="8">
                  <c:v>0.35500000000000009</c:v>
                </c:pt>
              </c:numCache>
            </c:numRef>
          </c:xVal>
          <c:yVal>
            <c:numRef>
              <c:f>'[particlesize bucket.xls]particle size'!$AD$20:$AD$28</c:f>
              <c:numCache>
                <c:formatCode>General</c:formatCode>
                <c:ptCount val="9"/>
                <c:pt idx="0">
                  <c:v>98.4</c:v>
                </c:pt>
                <c:pt idx="1">
                  <c:v>94.6</c:v>
                </c:pt>
                <c:pt idx="2">
                  <c:v>80.8</c:v>
                </c:pt>
                <c:pt idx="3">
                  <c:v>67.5</c:v>
                </c:pt>
                <c:pt idx="4">
                  <c:v>67.5</c:v>
                </c:pt>
                <c:pt idx="5">
                  <c:v>9.6</c:v>
                </c:pt>
                <c:pt idx="6">
                  <c:v>8.4</c:v>
                </c:pt>
                <c:pt idx="7">
                  <c:v>6</c:v>
                </c:pt>
                <c:pt idx="8">
                  <c:v>3</c:v>
                </c:pt>
              </c:numCache>
            </c:numRef>
          </c:yVal>
          <c:smooth val="1"/>
          <c:extLst>
            <c:ext xmlns:c16="http://schemas.microsoft.com/office/drawing/2014/chart" uri="{C3380CC4-5D6E-409C-BE32-E72D297353CC}">
              <c16:uniqueId val="{00000008-A105-42AA-9DC1-03F605DCF960}"/>
            </c:ext>
          </c:extLst>
        </c:ser>
        <c:ser>
          <c:idx val="2"/>
          <c:order val="1"/>
          <c:spPr>
            <a:ln w="12700">
              <a:solidFill>
                <a:srgbClr val="000000"/>
              </a:solidFill>
              <a:prstDash val="solid"/>
            </a:ln>
          </c:spPr>
          <c:marker>
            <c:symbol val="none"/>
          </c:marker>
          <c:dLbls>
            <c:dLbl>
              <c:idx val="4"/>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05-42AA-9DC1-03F605DCF960}"/>
                </c:ext>
              </c:extLst>
            </c:dLbl>
            <c:dLbl>
              <c:idx val="30"/>
              <c:layout>
                <c:manualLayout>
                  <c:x val="-4.0426155185229545E-2"/>
                  <c:y val="-2.7333937765976053E-2"/>
                </c:manualLayout>
              </c:layout>
              <c:tx>
                <c:rich>
                  <a:bodyPr/>
                  <a:lstStyle/>
                  <a:p>
                    <a:pPr>
                      <a:defRPr sz="900" b="1" i="0" u="none" strike="noStrike" baseline="0">
                        <a:solidFill>
                          <a:srgbClr val="000000"/>
                        </a:solidFill>
                        <a:latin typeface="Arial"/>
                        <a:ea typeface="Arial"/>
                        <a:cs typeface="Arial"/>
                      </a:defRPr>
                    </a:pPr>
                    <a:r>
                      <a:rPr lang="en-US" sz="900"/>
                      <a:t>BS SIEVES : </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05-42AA-9DC1-03F605DCF960}"/>
                </c:ext>
              </c:extLst>
            </c:dLbl>
            <c:dLbl>
              <c:idx val="31"/>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05-42AA-9DC1-03F605DCF960}"/>
                </c:ext>
              </c:extLst>
            </c:dLbl>
            <c:dLbl>
              <c:idx val="58"/>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105-42AA-9DC1-03F605DCF960}"/>
                </c:ext>
              </c:extLst>
            </c:dLbl>
            <c:dLbl>
              <c:idx val="85"/>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05-42AA-9DC1-03F605DCF960}"/>
                </c:ext>
              </c:extLst>
            </c:dLbl>
            <c:dLbl>
              <c:idx val="112"/>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105-42AA-9DC1-03F605DCF960}"/>
                </c:ext>
              </c:extLst>
            </c:dLbl>
            <c:dLbl>
              <c:idx val="139"/>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105-42AA-9DC1-03F605DCF96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bucket.xls]Sheet1'!$G$4:$G$158</c:f>
              <c:numCache>
                <c:formatCode>General</c:formatCode>
                <c:ptCount val="155"/>
                <c:pt idx="0">
                  <c:v>6.0000000000000027E-4</c:v>
                </c:pt>
                <c:pt idx="1">
                  <c:v>6.0000000000000027E-4</c:v>
                </c:pt>
                <c:pt idx="3">
                  <c:v>1.0000000000000005E-3</c:v>
                </c:pt>
                <c:pt idx="4">
                  <c:v>1.0000000000000005E-3</c:v>
                </c:pt>
                <c:pt idx="6">
                  <c:v>2.0000000000000009E-3</c:v>
                </c:pt>
                <c:pt idx="7">
                  <c:v>2.0000000000000009E-3</c:v>
                </c:pt>
                <c:pt idx="9">
                  <c:v>3.0000000000000009E-3</c:v>
                </c:pt>
                <c:pt idx="10">
                  <c:v>3.0000000000000009E-3</c:v>
                </c:pt>
                <c:pt idx="12">
                  <c:v>4.0000000000000018E-3</c:v>
                </c:pt>
                <c:pt idx="13">
                  <c:v>4.0000000000000018E-3</c:v>
                </c:pt>
                <c:pt idx="15">
                  <c:v>5.0000000000000018E-3</c:v>
                </c:pt>
                <c:pt idx="16">
                  <c:v>5.0000000000000018E-3</c:v>
                </c:pt>
                <c:pt idx="18">
                  <c:v>6.0000000000000019E-3</c:v>
                </c:pt>
                <c:pt idx="19">
                  <c:v>6.0000000000000019E-3</c:v>
                </c:pt>
                <c:pt idx="21">
                  <c:v>7.0000000000000019E-3</c:v>
                </c:pt>
                <c:pt idx="22">
                  <c:v>7.0000000000000019E-3</c:v>
                </c:pt>
                <c:pt idx="24">
                  <c:v>8.0000000000000054E-3</c:v>
                </c:pt>
                <c:pt idx="25">
                  <c:v>8.0000000000000054E-3</c:v>
                </c:pt>
                <c:pt idx="27">
                  <c:v>9.0000000000000028E-3</c:v>
                </c:pt>
                <c:pt idx="28">
                  <c:v>9.0000000000000028E-3</c:v>
                </c:pt>
                <c:pt idx="30">
                  <c:v>1.0000000000000004E-2</c:v>
                </c:pt>
                <c:pt idx="31">
                  <c:v>1.0000000000000004E-2</c:v>
                </c:pt>
                <c:pt idx="33">
                  <c:v>2.0000000000000007E-2</c:v>
                </c:pt>
                <c:pt idx="34">
                  <c:v>2.0000000000000007E-2</c:v>
                </c:pt>
                <c:pt idx="36">
                  <c:v>3.0000000000000002E-2</c:v>
                </c:pt>
                <c:pt idx="37">
                  <c:v>3.0000000000000002E-2</c:v>
                </c:pt>
                <c:pt idx="39">
                  <c:v>4.0000000000000015E-2</c:v>
                </c:pt>
                <c:pt idx="40">
                  <c:v>4.0000000000000015E-2</c:v>
                </c:pt>
                <c:pt idx="42">
                  <c:v>0.05</c:v>
                </c:pt>
                <c:pt idx="43">
                  <c:v>0.05</c:v>
                </c:pt>
                <c:pt idx="45">
                  <c:v>6.0000000000000019E-2</c:v>
                </c:pt>
                <c:pt idx="46">
                  <c:v>6.0000000000000019E-2</c:v>
                </c:pt>
                <c:pt idx="48">
                  <c:v>7.0000000000000021E-2</c:v>
                </c:pt>
                <c:pt idx="49">
                  <c:v>7.0000000000000021E-2</c:v>
                </c:pt>
                <c:pt idx="51">
                  <c:v>8.0000000000000029E-2</c:v>
                </c:pt>
                <c:pt idx="52">
                  <c:v>8.0000000000000029E-2</c:v>
                </c:pt>
                <c:pt idx="54">
                  <c:v>9.0000000000000024E-2</c:v>
                </c:pt>
                <c:pt idx="55">
                  <c:v>9.0000000000000024E-2</c:v>
                </c:pt>
                <c:pt idx="57">
                  <c:v>0.1</c:v>
                </c:pt>
                <c:pt idx="58">
                  <c:v>0.1</c:v>
                </c:pt>
                <c:pt idx="60">
                  <c:v>0.2</c:v>
                </c:pt>
                <c:pt idx="61">
                  <c:v>0.2</c:v>
                </c:pt>
                <c:pt idx="63">
                  <c:v>0.3000000000000001</c:v>
                </c:pt>
                <c:pt idx="64">
                  <c:v>0.3000000000000001</c:v>
                </c:pt>
                <c:pt idx="66">
                  <c:v>0.4</c:v>
                </c:pt>
                <c:pt idx="67">
                  <c:v>0.4</c:v>
                </c:pt>
                <c:pt idx="69">
                  <c:v>0.5</c:v>
                </c:pt>
                <c:pt idx="70">
                  <c:v>0.5</c:v>
                </c:pt>
                <c:pt idx="72">
                  <c:v>0.6000000000000002</c:v>
                </c:pt>
                <c:pt idx="73">
                  <c:v>0.6000000000000002</c:v>
                </c:pt>
                <c:pt idx="75">
                  <c:v>0.70000000000000018</c:v>
                </c:pt>
                <c:pt idx="76">
                  <c:v>0.70000000000000018</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'[particlesize bucket.xls]Sheet1'!$H$4:$H$158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c:ext xmlns:c16="http://schemas.microsoft.com/office/drawing/2014/chart" uri="{C3380CC4-5D6E-409C-BE32-E72D297353CC}">
              <c16:uniqueId val="{00000010-A105-42AA-9DC1-03F605DCF960}"/>
            </c:ext>
          </c:extLst>
        </c:ser>
        <c:ser>
          <c:idx val="3"/>
          <c:order val="2"/>
          <c:spPr>
            <a:ln w="12700">
              <a:solidFill>
                <a:srgbClr val="000000"/>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1-A105-42AA-9DC1-03F605DCF960}"/>
                </c:ext>
              </c:extLst>
            </c:dLbl>
            <c:dLbl>
              <c:idx val="3"/>
              <c:delete val="1"/>
              <c:extLst>
                <c:ext xmlns:c15="http://schemas.microsoft.com/office/drawing/2012/chart" uri="{CE6537A1-D6FC-4f65-9D91-7224C49458BB}"/>
                <c:ext xmlns:c16="http://schemas.microsoft.com/office/drawing/2014/chart" uri="{C3380CC4-5D6E-409C-BE32-E72D297353CC}">
                  <c16:uniqueId val="{00000012-A105-42AA-9DC1-03F605DCF960}"/>
                </c:ext>
              </c:extLst>
            </c:dLbl>
            <c:dLbl>
              <c:idx val="6"/>
              <c:delete val="1"/>
              <c:extLst>
                <c:ext xmlns:c15="http://schemas.microsoft.com/office/drawing/2012/chart" uri="{CE6537A1-D6FC-4f65-9D91-7224C49458BB}"/>
                <c:ext xmlns:c16="http://schemas.microsoft.com/office/drawing/2014/chart" uri="{C3380CC4-5D6E-409C-BE32-E72D297353CC}">
                  <c16:uniqueId val="{00000013-A105-42AA-9DC1-03F605DCF960}"/>
                </c:ext>
              </c:extLst>
            </c:dLbl>
            <c:dLbl>
              <c:idx val="9"/>
              <c:delete val="1"/>
              <c:extLst>
                <c:ext xmlns:c15="http://schemas.microsoft.com/office/drawing/2012/chart" uri="{CE6537A1-D6FC-4f65-9D91-7224C49458BB}"/>
                <c:ext xmlns:c16="http://schemas.microsoft.com/office/drawing/2014/chart" uri="{C3380CC4-5D6E-409C-BE32-E72D297353CC}">
                  <c16:uniqueId val="{00000014-A105-42AA-9DC1-03F605DCF960}"/>
                </c:ext>
              </c:extLst>
            </c:dLbl>
            <c:dLbl>
              <c:idx val="12"/>
              <c:delete val="1"/>
              <c:extLst>
                <c:ext xmlns:c15="http://schemas.microsoft.com/office/drawing/2012/chart" uri="{CE6537A1-D6FC-4f65-9D91-7224C49458BB}"/>
                <c:ext xmlns:c16="http://schemas.microsoft.com/office/drawing/2014/chart" uri="{C3380CC4-5D6E-409C-BE32-E72D297353CC}">
                  <c16:uniqueId val="{00000015-A105-42AA-9DC1-03F605DCF960}"/>
                </c:ext>
              </c:extLst>
            </c:dLbl>
            <c:dLbl>
              <c:idx val="15"/>
              <c:delete val="1"/>
              <c:extLst>
                <c:ext xmlns:c15="http://schemas.microsoft.com/office/drawing/2012/chart" uri="{CE6537A1-D6FC-4f65-9D91-7224C49458BB}"/>
                <c:ext xmlns:c16="http://schemas.microsoft.com/office/drawing/2014/chart" uri="{C3380CC4-5D6E-409C-BE32-E72D297353CC}">
                  <c16:uniqueId val="{00000016-A105-42AA-9DC1-03F605DCF960}"/>
                </c:ext>
              </c:extLst>
            </c:dLbl>
            <c:dLbl>
              <c:idx val="18"/>
              <c:delete val="1"/>
              <c:extLst>
                <c:ext xmlns:c15="http://schemas.microsoft.com/office/drawing/2012/chart" uri="{CE6537A1-D6FC-4f65-9D91-7224C49458BB}"/>
                <c:ext xmlns:c16="http://schemas.microsoft.com/office/drawing/2014/chart" uri="{C3380CC4-5D6E-409C-BE32-E72D297353CC}">
                  <c16:uniqueId val="{00000017-A105-42AA-9DC1-03F605DCF960}"/>
                </c:ext>
              </c:extLst>
            </c:dLbl>
            <c:dLbl>
              <c:idx val="21"/>
              <c:delete val="1"/>
              <c:extLst>
                <c:ext xmlns:c15="http://schemas.microsoft.com/office/drawing/2012/chart" uri="{CE6537A1-D6FC-4f65-9D91-7224C49458BB}"/>
                <c:ext xmlns:c16="http://schemas.microsoft.com/office/drawing/2014/chart" uri="{C3380CC4-5D6E-409C-BE32-E72D297353CC}">
                  <c16:uniqueId val="{00000018-A105-42AA-9DC1-03F605DCF960}"/>
                </c:ext>
              </c:extLst>
            </c:dLbl>
            <c:dLbl>
              <c:idx val="24"/>
              <c:delete val="1"/>
              <c:extLst>
                <c:ext xmlns:c15="http://schemas.microsoft.com/office/drawing/2012/chart" uri="{CE6537A1-D6FC-4f65-9D91-7224C49458BB}"/>
                <c:ext xmlns:c16="http://schemas.microsoft.com/office/drawing/2014/chart" uri="{C3380CC4-5D6E-409C-BE32-E72D297353CC}">
                  <c16:uniqueId val="{00000019-A105-42AA-9DC1-03F605DCF960}"/>
                </c:ext>
              </c:extLst>
            </c:dLbl>
            <c:dLbl>
              <c:idx val="27"/>
              <c:delete val="1"/>
              <c:extLst>
                <c:ext xmlns:c15="http://schemas.microsoft.com/office/drawing/2012/chart" uri="{CE6537A1-D6FC-4f65-9D91-7224C49458BB}"/>
                <c:ext xmlns:c16="http://schemas.microsoft.com/office/drawing/2014/chart" uri="{C3380CC4-5D6E-409C-BE32-E72D297353CC}">
                  <c16:uniqueId val="{0000001A-A105-42AA-9DC1-03F605DCF960}"/>
                </c:ext>
              </c:extLst>
            </c:dLbl>
            <c:dLbl>
              <c:idx val="30"/>
              <c:delete val="1"/>
              <c:extLst>
                <c:ext xmlns:c15="http://schemas.microsoft.com/office/drawing/2012/chart" uri="{CE6537A1-D6FC-4f65-9D91-7224C49458BB}"/>
                <c:ext xmlns:c16="http://schemas.microsoft.com/office/drawing/2014/chart" uri="{C3380CC4-5D6E-409C-BE32-E72D297353CC}">
                  <c16:uniqueId val="{0000001B-A105-42AA-9DC1-03F605DCF960}"/>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'[particlesize bucket.xls]Sheet1'!$E$7:$E$38</c:f>
              <c:numCache>
                <c:formatCode>General</c:formatCode>
                <c:ptCount val="32"/>
                <c:pt idx="0">
                  <c:v>600</c:v>
                </c:pt>
                <c:pt idx="1">
                  <c:v>6.0000000000000027E-4</c:v>
                </c:pt>
                <c:pt idx="3">
                  <c:v>600</c:v>
                </c:pt>
                <c:pt idx="4">
                  <c:v>6.0000000000000027E-4</c:v>
                </c:pt>
                <c:pt idx="6">
                  <c:v>600</c:v>
                </c:pt>
                <c:pt idx="7">
                  <c:v>6.0000000000000027E-4</c:v>
                </c:pt>
                <c:pt idx="9">
                  <c:v>600</c:v>
                </c:pt>
                <c:pt idx="10">
                  <c:v>6.0000000000000027E-4</c:v>
                </c:pt>
                <c:pt idx="12">
                  <c:v>600</c:v>
                </c:pt>
                <c:pt idx="13">
                  <c:v>6.0000000000000027E-4</c:v>
                </c:pt>
                <c:pt idx="15">
                  <c:v>600</c:v>
                </c:pt>
                <c:pt idx="16">
                  <c:v>6.0000000000000027E-4</c:v>
                </c:pt>
                <c:pt idx="18">
                  <c:v>600</c:v>
                </c:pt>
                <c:pt idx="19">
                  <c:v>6.0000000000000027E-4</c:v>
                </c:pt>
                <c:pt idx="21">
                  <c:v>600</c:v>
                </c:pt>
                <c:pt idx="22">
                  <c:v>6.0000000000000027E-4</c:v>
                </c:pt>
                <c:pt idx="24">
                  <c:v>600</c:v>
                </c:pt>
                <c:pt idx="25">
                  <c:v>6.0000000000000027E-4</c:v>
                </c:pt>
                <c:pt idx="27">
                  <c:v>600</c:v>
                </c:pt>
                <c:pt idx="28">
                  <c:v>6.0000000000000027E-4</c:v>
                </c:pt>
                <c:pt idx="30">
                  <c:v>600</c:v>
                </c:pt>
                <c:pt idx="31">
                  <c:v>6.0000000000000027E-4</c:v>
                </c:pt>
              </c:numCache>
            </c:numRef>
          </c:xVal>
          <c:yVal>
            <c:numRef>
              <c:f>'[particlesize bucket.xls]Sheet1'!$F$7:$F$38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c:ext xmlns:c16="http://schemas.microsoft.com/office/drawing/2014/chart" uri="{C3380CC4-5D6E-409C-BE32-E72D297353CC}">
              <c16:uniqueId val="{0000001C-A105-42AA-9DC1-03F605DCF960}"/>
            </c:ext>
          </c:extLst>
        </c:ser>
        <c:ser>
          <c:idx val="4"/>
          <c:order val="3"/>
          <c:spPr>
            <a:ln w="12700">
              <a:solidFill>
                <a:srgbClr val="000000"/>
              </a:solidFill>
              <a:prstDash val="solid"/>
            </a:ln>
          </c:spPr>
          <c:marker>
            <c:symbol val="none"/>
          </c:marker>
          <c:dLbls>
            <c:dLbl>
              <c:idx val="9"/>
              <c:layout>
                <c:manualLayout>
                  <c:x val="-6.4860125946705677E-2"/>
                  <c:y val="6.9777552396114384E-2"/>
                </c:manualLayout>
              </c:layout>
              <c:tx>
                <c:rich>
                  <a:bodyPr/>
                  <a:lstStyle/>
                  <a:p>
                    <a:pPr>
                      <a:defRPr sz="900" b="1" i="0" u="none" strike="noStrike" baseline="0">
                        <a:solidFill>
                          <a:srgbClr val="000000"/>
                        </a:solidFill>
                        <a:latin typeface="Arial"/>
                        <a:ea typeface="Arial"/>
                        <a:cs typeface="Arial"/>
                      </a:defRPr>
                    </a:pPr>
                    <a:r>
                      <a:rPr lang="en-US" sz="900"/>
                      <a:t>CLAY</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105-42AA-9DC1-03F605DCF960}"/>
                </c:ext>
              </c:extLst>
            </c:dLbl>
            <c:dLbl>
              <c:idx val="10"/>
              <c:layout>
                <c:manualLayout>
                  <c:x val="0.10950555043675238"/>
                  <c:y val="-7.4797056412626475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105-42AA-9DC1-03F605DCF960}"/>
                </c:ext>
              </c:extLst>
            </c:dLbl>
            <c:dLbl>
              <c:idx val="12"/>
              <c:layout>
                <c:manualLayout>
                  <c:x val="-0.17805084260245779"/>
                  <c:y val="0.11310307932819863"/>
                </c:manualLayout>
              </c:layout>
              <c:tx>
                <c:rich>
                  <a:bodyPr/>
                  <a:lstStyle/>
                  <a:p>
                    <a:pPr>
                      <a:defRPr sz="900" b="1" i="0" u="none" strike="noStrike" baseline="0">
                        <a:solidFill>
                          <a:srgbClr val="000000"/>
                        </a:solidFill>
                        <a:latin typeface="Arial"/>
                        <a:ea typeface="Arial"/>
                        <a:cs typeface="Arial"/>
                      </a:defRPr>
                    </a:pPr>
                    <a:r>
                      <a:rPr lang="en-US" sz="900"/>
                      <a:t>0.002</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105-42AA-9DC1-03F605DCF960}"/>
                </c:ext>
              </c:extLst>
            </c:dLbl>
            <c:dLbl>
              <c:idx val="1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105-42AA-9DC1-03F605DCF960}"/>
                </c:ext>
              </c:extLst>
            </c:dLbl>
            <c:dLbl>
              <c:idx val="15"/>
              <c:layout>
                <c:manualLayout>
                  <c:x val="-6.8817828532802841E-2"/>
                  <c:y val="2.4110192533423468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105-42AA-9DC1-03F605DCF960}"/>
                </c:ext>
              </c:extLst>
            </c:dLbl>
            <c:dLbl>
              <c:idx val="16"/>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105-42AA-9DC1-03F605DCF960}"/>
                </c:ext>
              </c:extLst>
            </c:dLbl>
            <c:dLbl>
              <c:idx val="19"/>
              <c:layout>
                <c:manualLayout>
                  <c:x val="5.9564747165271993E-3"/>
                  <c:y val="2.3251456272883879E-2"/>
                </c:manualLayout>
              </c:layout>
              <c:tx>
                <c:rich>
                  <a:bodyPr/>
                  <a:lstStyle/>
                  <a:p>
                    <a:pPr>
                      <a:defRPr sz="900" b="1" i="0" u="none" strike="noStrike" baseline="0">
                        <a:solidFill>
                          <a:srgbClr val="000000"/>
                        </a:solidFill>
                        <a:latin typeface="Arial"/>
                        <a:ea typeface="Arial"/>
                        <a:cs typeface="Arial"/>
                      </a:defRPr>
                    </a:pPr>
                    <a:r>
                      <a:rPr lang="en-US" sz="900"/>
                      <a:t>SILT</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105-42AA-9DC1-03F605DCF960}"/>
                </c:ext>
              </c:extLst>
            </c:dLbl>
            <c:dLbl>
              <c:idx val="21"/>
              <c:layout>
                <c:manualLayout>
                  <c:x val="-0.11639087398183559"/>
                  <c:y val="2.0019015362895562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manualLayout>
                      <c:w val="3.8696312679872599E-2"/>
                      <c:h val="3.3129038896419154E-2"/>
                    </c:manualLayout>
                  </c15:layout>
                </c:ext>
                <c:ext xmlns:c16="http://schemas.microsoft.com/office/drawing/2014/chart" uri="{C3380CC4-5D6E-409C-BE32-E72D297353CC}">
                  <c16:uniqueId val="{00000024-A105-42AA-9DC1-03F605DCF960}"/>
                </c:ext>
              </c:extLst>
            </c:dLbl>
            <c:dLbl>
              <c:idx val="22"/>
              <c:layout>
                <c:manualLayout>
                  <c:x val="-6.9336631847947985E-2"/>
                  <c:y val="-2.8849087687954907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105-42AA-9DC1-03F605DCF960}"/>
                </c:ext>
              </c:extLst>
            </c:dLbl>
            <c:dLbl>
              <c:idx val="24"/>
              <c:layout>
                <c:manualLayout>
                  <c:x val="-5.9138634752924718E-2"/>
                  <c:y val="2.9950461185781475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105-42AA-9DC1-03F605DCF960}"/>
                </c:ext>
              </c:extLst>
            </c:dLbl>
            <c:dLbl>
              <c:idx val="25"/>
              <c:layout>
                <c:manualLayout>
                  <c:x val="-3.2872783656144678E-3"/>
                  <c:y val="2.3251456272883879E-2"/>
                </c:manualLayout>
              </c:layout>
              <c:tx>
                <c:rich>
                  <a:bodyPr/>
                  <a:lstStyle/>
                  <a:p>
                    <a:pPr>
                      <a:defRPr sz="900" b="1" i="0" u="none" strike="noStrike" baseline="0">
                        <a:solidFill>
                          <a:srgbClr val="000000"/>
                        </a:solidFill>
                        <a:latin typeface="Arial"/>
                        <a:ea typeface="Arial"/>
                        <a:cs typeface="Arial"/>
                      </a:defRPr>
                    </a:pPr>
                    <a:r>
                      <a:rPr lang="en-US" sz="900"/>
                      <a:t>SAND</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105-42AA-9DC1-03F605DCF960}"/>
                </c:ext>
              </c:extLst>
            </c:dLbl>
            <c:dLbl>
              <c:idx val="27"/>
              <c:layout>
                <c:manualLayout>
                  <c:x val="-6.5098262819344874E-2"/>
                  <c:y val="2.7030326859602469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105-42AA-9DC1-03F605DCF960}"/>
                </c:ext>
              </c:extLst>
            </c:dLbl>
            <c:dLbl>
              <c:idx val="30"/>
              <c:layout>
                <c:manualLayout>
                  <c:x val="-5.4862674613297253E-2"/>
                  <c:y val="2.4110192533423468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105-42AA-9DC1-03F605DCF960}"/>
                </c:ext>
              </c:extLst>
            </c:dLbl>
            <c:dLbl>
              <c:idx val="31"/>
              <c:layout>
                <c:manualLayout>
                  <c:x val="-9.0811244666013299E-3"/>
                  <c:y val="2.3251456272883879E-2"/>
                </c:manualLayout>
              </c:layout>
              <c:tx>
                <c:rich>
                  <a:bodyPr/>
                  <a:lstStyle/>
                  <a:p>
                    <a:pPr>
                      <a:defRPr sz="900" b="1" i="0" u="none" strike="noStrike" baseline="0">
                        <a:solidFill>
                          <a:srgbClr val="000000"/>
                        </a:solidFill>
                        <a:latin typeface="Arial"/>
                        <a:ea typeface="Arial"/>
                        <a:cs typeface="Arial"/>
                      </a:defRPr>
                    </a:pPr>
                    <a:r>
                      <a:rPr lang="en-US" sz="900"/>
                      <a:t>GRAVEL</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105-42AA-9DC1-03F605DCF960}"/>
                </c:ext>
              </c:extLst>
            </c:dLbl>
            <c:dLbl>
              <c:idx val="33"/>
              <c:layout>
                <c:manualLayout>
                  <c:x val="-6.9475730454490334E-2"/>
                  <c:y val="2.2939149689074567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105-42AA-9DC1-03F605DCF960}"/>
                </c:ext>
              </c:extLst>
            </c:dLbl>
            <c:dLbl>
              <c:idx val="36"/>
              <c:layout>
                <c:manualLayout>
                  <c:x val="-6.9782896964144275E-2"/>
                  <c:y val="2.2939149689074567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105-42AA-9DC1-03F605DCF960}"/>
                </c:ext>
              </c:extLst>
            </c:dLbl>
            <c:dLbl>
              <c:idx val="37"/>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105-42AA-9DC1-03F605DCF960}"/>
                </c:ext>
              </c:extLst>
            </c:dLbl>
            <c:dLbl>
              <c:idx val="39"/>
              <c:layout>
                <c:manualLayout>
                  <c:x val="-6.8486405985148643E-2"/>
                  <c:y val="2.2939149689074567E-2"/>
                </c:manualLayout>
              </c:layout>
              <c:tx>
                <c:rich>
                  <a:bodyPr/>
                  <a:lstStyle/>
                  <a:p>
                    <a:pPr>
                      <a:defRPr sz="900" b="0" i="0" u="none" strike="noStrike" baseline="0">
                        <a:solidFill>
                          <a:srgbClr val="000000"/>
                        </a:solidFill>
                        <a:latin typeface="Arial"/>
                        <a:ea typeface="Arial"/>
                        <a:cs typeface="Arial"/>
                      </a:defRPr>
                    </a:pPr>
                    <a:r>
                      <a:rPr lang="en-US" sz="900"/>
                      <a:t>COBBLE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105-42AA-9DC1-03F605DCF960}"/>
                </c:ext>
              </c:extLst>
            </c:dLbl>
            <c:dLbl>
              <c:idx val="40"/>
              <c:tx>
                <c:rich>
                  <a:bodyPr/>
                  <a:lstStyle/>
                  <a:p>
                    <a:pPr>
                      <a:defRPr sz="900" b="1" i="0" u="none" strike="noStrike" baseline="0">
                        <a:solidFill>
                          <a:srgbClr val="000000"/>
                        </a:solidFill>
                        <a:latin typeface="Arial"/>
                        <a:ea typeface="Arial"/>
                        <a:cs typeface="Arial"/>
                      </a:defRPr>
                    </a:pPr>
                    <a:r>
                      <a:rPr lang="en-US" sz="900"/>
                      <a:t>STONE</a:t>
                    </a:r>
                  </a:p>
                </c:rich>
              </c:tx>
              <c:spPr>
                <a:noFill/>
                <a:ln w="25400">
                  <a:noFill/>
                </a:ln>
              </c:spPr>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105-42AA-9DC1-03F605DCF960}"/>
                </c:ext>
              </c:extLst>
            </c:dLbl>
            <c:dLbl>
              <c:idx val="42"/>
              <c:layout>
                <c:manualLayout>
                  <c:x val="-6.662236969995522E-2"/>
                  <c:y val="2.2939149689074567E-2"/>
                </c:manualLayout>
              </c:layout>
              <c:tx>
                <c:rich>
                  <a:bodyPr/>
                  <a:lstStyle/>
                  <a:p>
                    <a:pPr>
                      <a:defRPr sz="900" b="0" i="0" u="none" strike="noStrike" baseline="0">
                        <a:solidFill>
                          <a:srgbClr val="000000"/>
                        </a:solidFill>
                        <a:latin typeface="Arial"/>
                        <a:ea typeface="Arial"/>
                        <a:cs typeface="Arial"/>
                      </a:defRPr>
                    </a:pPr>
                    <a:r>
                      <a:rPr lang="en-US" sz="900"/>
                      <a:t>BOULDER</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105-42AA-9DC1-03F605DCF960}"/>
                </c:ext>
              </c:extLst>
            </c:dLbl>
            <c:dLbl>
              <c:idx val="4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105-42AA-9DC1-03F605DCF96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bucket.xls]Sheet1'!$K$6:$K$49</c:f>
              <c:numCache>
                <c:formatCode>General</c:formatCode>
                <c:ptCount val="44"/>
                <c:pt idx="0">
                  <c:v>600</c:v>
                </c:pt>
                <c:pt idx="1">
                  <c:v>6.0000000000000027E-4</c:v>
                </c:pt>
                <c:pt idx="3">
                  <c:v>600</c:v>
                </c:pt>
                <c:pt idx="4">
                  <c:v>6.0000000000000027E-4</c:v>
                </c:pt>
                <c:pt idx="6">
                  <c:v>600</c:v>
                </c:pt>
                <c:pt idx="7">
                  <c:v>2.0000000000000009E-3</c:v>
                </c:pt>
                <c:pt idx="9">
                  <c:v>2.0000000000000009E-3</c:v>
                </c:pt>
                <c:pt idx="10">
                  <c:v>2.0000000000000009E-3</c:v>
                </c:pt>
                <c:pt idx="12">
                  <c:v>6.0000000000000019E-2</c:v>
                </c:pt>
                <c:pt idx="13">
                  <c:v>6.0000000000000019E-2</c:v>
                </c:pt>
                <c:pt idx="15">
                  <c:v>2</c:v>
                </c:pt>
                <c:pt idx="16">
                  <c:v>2</c:v>
                </c:pt>
                <c:pt idx="18">
                  <c:v>6.0000000000000019E-3</c:v>
                </c:pt>
                <c:pt idx="19">
                  <c:v>6.0000000000000019E-3</c:v>
                </c:pt>
                <c:pt idx="21">
                  <c:v>2.0000000000000007E-2</c:v>
                </c:pt>
                <c:pt idx="22">
                  <c:v>2.0000000000000007E-2</c:v>
                </c:pt>
                <c:pt idx="24">
                  <c:v>0.2</c:v>
                </c:pt>
                <c:pt idx="25">
                  <c:v>0.2</c:v>
                </c:pt>
                <c:pt idx="27">
                  <c:v>0.6000000000000002</c:v>
                </c:pt>
                <c:pt idx="28">
                  <c:v>0.6000000000000002</c:v>
                </c:pt>
                <c:pt idx="30">
                  <c:v>6</c:v>
                </c:pt>
                <c:pt idx="31">
                  <c:v>6</c:v>
                </c:pt>
                <c:pt idx="33">
                  <c:v>20</c:v>
                </c:pt>
                <c:pt idx="34">
                  <c:v>20</c:v>
                </c:pt>
                <c:pt idx="36">
                  <c:v>60</c:v>
                </c:pt>
                <c:pt idx="37">
                  <c:v>60</c:v>
                </c:pt>
                <c:pt idx="39">
                  <c:v>200</c:v>
                </c:pt>
                <c:pt idx="40">
                  <c:v>200</c:v>
                </c:pt>
                <c:pt idx="42">
                  <c:v>600</c:v>
                </c:pt>
                <c:pt idx="43">
                  <c:v>600</c:v>
                </c:pt>
              </c:numCache>
            </c:numRef>
          </c:xVal>
          <c:yVal>
            <c:numRef>
              <c:f>'[particlesize bucket.xls]Sheet1'!$L$6:$L$49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c:ext xmlns:c16="http://schemas.microsoft.com/office/drawing/2014/chart" uri="{C3380CC4-5D6E-409C-BE32-E72D297353CC}">
              <c16:uniqueId val="{00000032-A105-42AA-9DC1-03F605DCF960}"/>
            </c:ext>
          </c:extLst>
        </c:ser>
        <c:ser>
          <c:idx val="0"/>
          <c:order val="4"/>
          <c:tx>
            <c:v>Sample A2</c:v>
          </c:tx>
          <c:spPr>
            <a:ln w="12700">
              <a:solidFill>
                <a:srgbClr val="000000"/>
              </a:solidFill>
              <a:prstDash val="lgDashDot"/>
            </a:ln>
          </c:spPr>
          <c:marker>
            <c:symbol val="none"/>
          </c:marker>
          <c:dLbls>
            <c:dLbl>
              <c:idx val="0"/>
              <c:layout>
                <c:manualLayout>
                  <c:x val="-1.1362437951098524E-2"/>
                  <c:y val="-2.0016477448515691E-2"/>
                </c:manualLayout>
              </c:layout>
              <c:tx>
                <c:rich>
                  <a:bodyPr rot="-5400000" vert="horz"/>
                  <a:lstStyle/>
                  <a:p>
                    <a:pPr algn="ctr">
                      <a:defRPr sz="800" b="1" i="0" u="none" strike="noStrike" baseline="0">
                        <a:solidFill>
                          <a:srgbClr val="000000"/>
                        </a:solidFill>
                        <a:latin typeface="Arial"/>
                        <a:ea typeface="Arial"/>
                        <a:cs typeface="Arial"/>
                      </a:defRPr>
                    </a:pPr>
                    <a:r>
                      <a:rPr lang="en-US" sz="800" b="1"/>
                      <a:t>200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A105-42AA-9DC1-03F605DCF960}"/>
                </c:ext>
              </c:extLst>
            </c:dLbl>
            <c:dLbl>
              <c:idx val="3"/>
              <c:layout>
                <c:manualLayout>
                  <c:x val="-1.2164746777786518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b="1"/>
                      <a:t>150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A105-42AA-9DC1-03F605DCF960}"/>
                </c:ext>
              </c:extLst>
            </c:dLbl>
            <c:dLbl>
              <c:idx val="6"/>
              <c:layout>
                <c:manualLayout>
                  <c:x val="-1.1097595969358533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b="1"/>
                      <a:t>100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A105-42AA-9DC1-03F605DCF960}"/>
                </c:ext>
              </c:extLst>
            </c:dLbl>
            <c:dLbl>
              <c:idx val="9"/>
              <c:layout>
                <c:manualLayout>
                  <c:x val="-1.150219417545956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b="1"/>
                      <a:t>65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A105-42AA-9DC1-03F605DCF960}"/>
                </c:ext>
              </c:extLst>
            </c:dLbl>
            <c:dLbl>
              <c:idx val="12"/>
              <c:layout>
                <c:manualLayout>
                  <c:x val="-1.1661952927923417E-2"/>
                  <c:y val="-1.47754235638578E-2"/>
                </c:manualLayout>
              </c:layout>
              <c:tx>
                <c:rich>
                  <a:bodyPr rot="-5400000" vert="horz"/>
                  <a:lstStyle/>
                  <a:p>
                    <a:pPr algn="ctr">
                      <a:defRPr sz="800" b="1" i="0" u="none" strike="noStrike" baseline="0">
                        <a:solidFill>
                          <a:srgbClr val="000000"/>
                        </a:solidFill>
                        <a:latin typeface="Arial"/>
                        <a:ea typeface="Arial"/>
                        <a:cs typeface="Arial"/>
                      </a:defRPr>
                    </a:pPr>
                    <a:r>
                      <a:rPr lang="en-US" sz="800" b="1"/>
                      <a:t>35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A105-42AA-9DC1-03F605DCF960}"/>
                </c:ext>
              </c:extLst>
            </c:dLbl>
            <c:dLbl>
              <c:idx val="15"/>
              <c:layout>
                <c:manualLayout>
                  <c:x val="-1.2708074210084451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b="1"/>
                      <a:t>10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A105-42AA-9DC1-03F605DCF960}"/>
                </c:ext>
              </c:extLst>
            </c:dLbl>
            <c:dLbl>
              <c:idx val="18"/>
              <c:layout>
                <c:manualLayout>
                  <c:x val="-1.0777439273997267E-2"/>
                  <c:y val="-1.0705329866553603E-2"/>
                </c:manualLayout>
              </c:layout>
              <c:tx>
                <c:rich>
                  <a:bodyPr rot="-5400000" vert="horz"/>
                  <a:lstStyle/>
                  <a:p>
                    <a:pPr algn="ctr">
                      <a:defRPr sz="800" b="1" i="0" u="none" strike="noStrike" baseline="0">
                        <a:solidFill>
                          <a:srgbClr val="000000"/>
                        </a:solidFill>
                        <a:latin typeface="Arial"/>
                        <a:ea typeface="Arial"/>
                        <a:cs typeface="Arial"/>
                      </a:defRPr>
                    </a:pPr>
                    <a:r>
                      <a:rPr lang="en-US" sz="800" b="1"/>
                      <a:t>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A105-42AA-9DC1-03F605DCF960}"/>
                </c:ext>
              </c:extLst>
            </c:dLbl>
            <c:dLbl>
              <c:idx val="21"/>
              <c:layout>
                <c:manualLayout>
                  <c:x val="-1.168312521208745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b="1"/>
                      <a:t>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A105-42AA-9DC1-03F605DCF960}"/>
                </c:ext>
              </c:extLst>
            </c:dLbl>
            <c:dLbl>
              <c:idx val="24"/>
              <c:layout>
                <c:manualLayout>
                  <c:x val="-1.191222963271076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b="1"/>
                      <a:t>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A105-42AA-9DC1-03F605DCF96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bucket.xls]Sheet1'!$C$5:$C$30</c:f>
              <c:numCache>
                <c:formatCode>General</c:formatCode>
                <c:ptCount val="26"/>
                <c:pt idx="0">
                  <c:v>7.3999999999999996E-2</c:v>
                </c:pt>
                <c:pt idx="1">
                  <c:v>7.3999999999999996E-2</c:v>
                </c:pt>
                <c:pt idx="3">
                  <c:v>0.10400000000000002</c:v>
                </c:pt>
                <c:pt idx="4">
                  <c:v>0.10400000000000002</c:v>
                </c:pt>
                <c:pt idx="6">
                  <c:v>0.14700000000000005</c:v>
                </c:pt>
                <c:pt idx="7">
                  <c:v>0.14700000000000005</c:v>
                </c:pt>
                <c:pt idx="9">
                  <c:v>0.20800000000000005</c:v>
                </c:pt>
                <c:pt idx="10">
                  <c:v>0.20800000000000005</c:v>
                </c:pt>
                <c:pt idx="12">
                  <c:v>0.41700000000000009</c:v>
                </c:pt>
                <c:pt idx="13">
                  <c:v>0.41700000000000009</c:v>
                </c:pt>
                <c:pt idx="15">
                  <c:v>1.651</c:v>
                </c:pt>
                <c:pt idx="16">
                  <c:v>1.651</c:v>
                </c:pt>
                <c:pt idx="18">
                  <c:v>2.3619999999999997</c:v>
                </c:pt>
                <c:pt idx="19">
                  <c:v>2.3619999999999997</c:v>
                </c:pt>
                <c:pt idx="21">
                  <c:v>3.327</c:v>
                </c:pt>
                <c:pt idx="22">
                  <c:v>3.327</c:v>
                </c:pt>
                <c:pt idx="24">
                  <c:v>6.68</c:v>
                </c:pt>
                <c:pt idx="25">
                  <c:v>6.68</c:v>
                </c:pt>
              </c:numCache>
            </c:numRef>
          </c:xVal>
          <c:yVal>
            <c:numRef>
              <c:f>'[particlesize bucket.xls]Sheet1'!$D$5:$D$30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c:ext xmlns:c16="http://schemas.microsoft.com/office/drawing/2014/chart" uri="{C3380CC4-5D6E-409C-BE32-E72D297353CC}">
              <c16:uniqueId val="{0000003C-A105-42AA-9DC1-03F605DCF960}"/>
            </c:ext>
          </c:extLst>
        </c:ser>
        <c:ser>
          <c:idx val="6"/>
          <c:order val="5"/>
          <c:spPr>
            <a:ln w="12700">
              <a:solidFill>
                <a:srgbClr val="008080"/>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0.71000000000000019</c:v>
                </c:pt>
                <c:pt idx="5">
                  <c:v>0.6000000000000002</c:v>
                </c:pt>
                <c:pt idx="6">
                  <c:v>0.5</c:v>
                </c:pt>
                <c:pt idx="7">
                  <c:v>0.35500000000000009</c:v>
                </c:pt>
              </c:numCache>
            </c:numRef>
          </c:xVal>
          <c:yVal>
            <c:numRef>
              <c:f>'[particlesize bucket.xls]particle size'!$AC$20</c:f>
              <c:numCache>
                <c:formatCode>General</c:formatCode>
                <c:ptCount val="1"/>
                <c:pt idx="0">
                  <c:v>12.5</c:v>
                </c:pt>
              </c:numCache>
            </c:numRef>
          </c:yVal>
          <c:smooth val="1"/>
          <c:extLst>
            <c:ext xmlns:c16="http://schemas.microsoft.com/office/drawing/2014/chart" uri="{C3380CC4-5D6E-409C-BE32-E72D297353CC}">
              <c16:uniqueId val="{0000003D-A105-42AA-9DC1-03F605DCF960}"/>
            </c:ext>
          </c:extLst>
        </c:ser>
        <c:ser>
          <c:idx val="7"/>
          <c:order val="6"/>
          <c:spPr>
            <a:ln w="12700">
              <a:solidFill>
                <a:srgbClr val="0000FF"/>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0.71000000000000019</c:v>
                </c:pt>
                <c:pt idx="5">
                  <c:v>0.6000000000000002</c:v>
                </c:pt>
                <c:pt idx="6">
                  <c:v>0.5</c:v>
                </c:pt>
                <c:pt idx="7">
                  <c:v>0.35500000000000009</c:v>
                </c:pt>
              </c:numCache>
            </c:numRef>
          </c:xVal>
          <c:yVal>
            <c:numRef>
              <c:f>'[particlesize bucket.xls]particle size'!$AD$20</c:f>
              <c:numCache>
                <c:formatCode>General</c:formatCode>
                <c:ptCount val="1"/>
                <c:pt idx="0">
                  <c:v>98.4</c:v>
                </c:pt>
              </c:numCache>
            </c:numRef>
          </c:yVal>
          <c:smooth val="1"/>
          <c:extLst>
            <c:ext xmlns:c16="http://schemas.microsoft.com/office/drawing/2014/chart" uri="{C3380CC4-5D6E-409C-BE32-E72D297353CC}">
              <c16:uniqueId val="{0000003E-A105-42AA-9DC1-03F605DCF960}"/>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0.71000000000000019</c:v>
                </c:pt>
                <c:pt idx="6">
                  <c:v>0.6000000000000002</c:v>
                </c:pt>
                <c:pt idx="7">
                  <c:v>0.5</c:v>
                </c:pt>
                <c:pt idx="8">
                  <c:v>0.35500000000000009</c:v>
                </c:pt>
              </c:numCache>
            </c:numRef>
          </c:xVal>
          <c:yVal>
            <c:numRef>
              <c:f>'[particlesize bucket.xls]particle size'!$AG$21:$AG$28</c:f>
              <c:numCache>
                <c:formatCode>General</c:formatCode>
                <c:ptCount val="8"/>
              </c:numCache>
            </c:numRef>
          </c:yVal>
          <c:smooth val="1"/>
          <c:extLst>
            <c:ext xmlns:c16="http://schemas.microsoft.com/office/drawing/2014/chart" uri="{C3380CC4-5D6E-409C-BE32-E72D297353CC}">
              <c16:uniqueId val="{0000003F-A105-42AA-9DC1-03F605DCF960}"/>
            </c:ext>
          </c:extLst>
        </c:ser>
        <c:dLbls>
          <c:showLegendKey val="0"/>
          <c:showVal val="0"/>
          <c:showCatName val="0"/>
          <c:showSerName val="0"/>
          <c:showPercent val="0"/>
          <c:showBubbleSize val="0"/>
        </c:dLbls>
        <c:axId val="114985216"/>
        <c:axId val="115000064"/>
      </c:scatterChart>
      <c:valAx>
        <c:axId val="114985216"/>
        <c:scaling>
          <c:logBase val="10"/>
          <c:orientation val="minMax"/>
          <c:max val="1000"/>
          <c:min val="1.0000000000000013E-4"/>
        </c:scaling>
        <c:delete val="0"/>
        <c:axPos val="b"/>
        <c:title>
          <c:tx>
            <c:rich>
              <a:bodyPr/>
              <a:lstStyle/>
              <a:p>
                <a:pPr>
                  <a:defRPr sz="900" b="1" i="0" u="none" strike="noStrike" baseline="0">
                    <a:solidFill>
                      <a:srgbClr val="000000"/>
                    </a:solidFill>
                    <a:latin typeface="Arial"/>
                    <a:ea typeface="Arial"/>
                    <a:cs typeface="Arial"/>
                  </a:defRPr>
                </a:pPr>
                <a:r>
                  <a:rPr lang="en-US" sz="900"/>
                  <a:t>Particle     size     in     mm</a:t>
                </a:r>
              </a:p>
            </c:rich>
          </c:tx>
          <c:layout>
            <c:manualLayout>
              <c:xMode val="edge"/>
              <c:yMode val="edge"/>
              <c:x val="0.36699857752489407"/>
              <c:y val="0.92271662763466045"/>
            </c:manualLayout>
          </c:layout>
          <c:overlay val="0"/>
          <c:spPr>
            <a:noFill/>
            <a:ln w="25400">
              <a:noFill/>
            </a:ln>
          </c:spPr>
        </c:title>
        <c:numFmt formatCode="General" sourceLinked="1"/>
        <c:majorTickMark val="none"/>
        <c:minorTickMark val="none"/>
        <c:tickLblPos val="none"/>
        <c:spPr>
          <a:ln w="9525">
            <a:noFill/>
          </a:ln>
        </c:spPr>
        <c:crossAx val="115000064"/>
        <c:crossesAt val="-40"/>
        <c:crossBetween val="midCat"/>
      </c:valAx>
      <c:valAx>
        <c:axId val="115000064"/>
        <c:scaling>
          <c:orientation val="minMax"/>
          <c:max val="110"/>
          <c:min val="-40"/>
        </c:scaling>
        <c:delete val="0"/>
        <c:axPos val="l"/>
        <c:title>
          <c:tx>
            <c:rich>
              <a:bodyPr/>
              <a:lstStyle/>
              <a:p>
                <a:pPr>
                  <a:defRPr sz="1425" b="1" i="0" u="none" strike="noStrike" baseline="0">
                    <a:solidFill>
                      <a:srgbClr val="000000"/>
                    </a:solidFill>
                    <a:latin typeface="Arial"/>
                    <a:ea typeface="Arial"/>
                    <a:cs typeface="Arial"/>
                  </a:defRPr>
                </a:pPr>
                <a:r>
                  <a:rPr lang="en-US"/>
                  <a:t>Percentage </a:t>
                </a:r>
                <a:r>
                  <a:rPr lang="en-US" sz="1000"/>
                  <a:t>Finer</a:t>
                </a:r>
                <a:r>
                  <a:rPr lang="en-US"/>
                  <a:t>  (%)</a:t>
                </a:r>
              </a:p>
            </c:rich>
          </c:tx>
          <c:layout>
            <c:manualLayout>
              <c:xMode val="edge"/>
              <c:yMode val="edge"/>
              <c:x val="2.964298395445198E-2"/>
              <c:y val="0.26332028190635864"/>
            </c:manualLayout>
          </c:layout>
          <c:overlay val="0"/>
          <c:spPr>
            <a:noFill/>
            <a:ln w="25400">
              <a:noFill/>
            </a:ln>
          </c:spPr>
        </c:title>
        <c:numFmt formatCode="General" sourceLinked="1"/>
        <c:majorTickMark val="none"/>
        <c:minorTickMark val="in"/>
        <c:tickLblPos val="none"/>
        <c:spPr>
          <a:ln w="9525">
            <a:noFill/>
          </a:ln>
        </c:spPr>
        <c:crossAx val="114985216"/>
        <c:crossesAt val="1.0000000000000013E-4"/>
        <c:crossBetween val="midCat"/>
        <c:majorUnit val="10"/>
        <c:minorUnit val="2"/>
      </c:valAx>
      <c:spPr>
        <a:no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477"/>
          <c:y val="2.5761124121779881E-2"/>
        </c:manualLayout>
      </c:layout>
      <c:overlay val="0"/>
      <c:spPr>
        <a:noFill/>
        <a:ln w="25400">
          <a:noFill/>
        </a:ln>
      </c:spPr>
    </c:title>
    <c:autoTitleDeleted val="0"/>
    <c:plotArea>
      <c:layout>
        <c:manualLayout>
          <c:layoutTarget val="inner"/>
          <c:xMode val="edge"/>
          <c:yMode val="edge"/>
          <c:x val="8.2708874424819251E-2"/>
          <c:y val="0.16510545687846803"/>
          <c:w val="0.86065521590004135"/>
          <c:h val="0.76845706122312318"/>
        </c:manualLayout>
      </c:layout>
      <c:scatterChart>
        <c:scatterStyle val="smoothMarker"/>
        <c:varyColors val="0"/>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0.7100000000000003</c:v>
                </c:pt>
                <c:pt idx="6">
                  <c:v>0.60000000000000031</c:v>
                </c:pt>
                <c:pt idx="7">
                  <c:v>0.5</c:v>
                </c:pt>
                <c:pt idx="8">
                  <c:v>0.35500000000000015</c:v>
                </c:pt>
              </c:numCache>
            </c:numRef>
          </c:xVal>
          <c:yVal>
            <c:numRef>
              <c:f>'particle size'!$AD$20:$AD$28</c:f>
              <c:numCache>
                <c:formatCode>General</c:formatCode>
                <c:ptCount val="9"/>
                <c:pt idx="0">
                  <c:v>100</c:v>
                </c:pt>
                <c:pt idx="1">
                  <c:v>98.6</c:v>
                </c:pt>
                <c:pt idx="2">
                  <c:v>94.6</c:v>
                </c:pt>
                <c:pt idx="3">
                  <c:v>90.2</c:v>
                </c:pt>
                <c:pt idx="4">
                  <c:v>67.3</c:v>
                </c:pt>
                <c:pt idx="5">
                  <c:v>20.399999999999999</c:v>
                </c:pt>
                <c:pt idx="6">
                  <c:v>19.8</c:v>
                </c:pt>
                <c:pt idx="7">
                  <c:v>11.8</c:v>
                </c:pt>
                <c:pt idx="8">
                  <c:v>7.2</c:v>
                </c:pt>
              </c:numCache>
            </c:numRef>
          </c:yVal>
          <c:smooth val="1"/>
          <c:extLst>
            <c:ext xmlns:c16="http://schemas.microsoft.com/office/drawing/2014/chart" uri="{C3380CC4-5D6E-409C-BE32-E72D297353CC}">
              <c16:uniqueId val="{00000000-3B5D-4EBA-AB66-FDCB053A9443}"/>
            </c:ext>
          </c:extLst>
        </c:ser>
        <c:ser>
          <c:idx val="2"/>
          <c:order val="1"/>
          <c:spPr>
            <a:ln w="12700">
              <a:solidFill>
                <a:srgbClr val="000000"/>
              </a:solidFill>
              <a:prstDash val="solid"/>
            </a:ln>
          </c:spPr>
          <c:marker>
            <c:symbol val="none"/>
          </c:marker>
          <c:dLbls>
            <c:dLbl>
              <c:idx val="4"/>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5D-4EBA-AB66-FDCB053A9443}"/>
                </c:ext>
              </c:extLst>
            </c:dLbl>
            <c:dLbl>
              <c:idx val="30"/>
              <c:layout>
                <c:manualLayout>
                  <c:x val="-4.0426155185229545E-2"/>
                  <c:y val="-2.7333937765976053E-2"/>
                </c:manualLayout>
              </c:layout>
              <c:tx>
                <c:rich>
                  <a:bodyPr/>
                  <a:lstStyle/>
                  <a:p>
                    <a:pPr>
                      <a:defRPr sz="800" b="1" i="0" u="none" strike="noStrike" baseline="0">
                        <a:solidFill>
                          <a:srgbClr val="000000"/>
                        </a:solidFill>
                        <a:latin typeface="Arial"/>
                        <a:ea typeface="Arial"/>
                        <a:cs typeface="Arial"/>
                      </a:defRPr>
                    </a:pPr>
                    <a:r>
                      <a:rPr lang="en-US" sz="800"/>
                      <a:t>BS SIEVES : </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5D-4EBA-AB66-FDCB053A9443}"/>
                </c:ext>
              </c:extLst>
            </c:dLbl>
            <c:dLbl>
              <c:idx val="31"/>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5D-4EBA-AB66-FDCB053A9443}"/>
                </c:ext>
              </c:extLst>
            </c:dLbl>
            <c:dLbl>
              <c:idx val="58"/>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5D-4EBA-AB66-FDCB053A9443}"/>
                </c:ext>
              </c:extLst>
            </c:dLbl>
            <c:dLbl>
              <c:idx val="85"/>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5D-4EBA-AB66-FDCB053A9443}"/>
                </c:ext>
              </c:extLst>
            </c:dLbl>
            <c:dLbl>
              <c:idx val="112"/>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5D-4EBA-AB66-FDCB053A9443}"/>
                </c:ext>
              </c:extLst>
            </c:dLbl>
            <c:dLbl>
              <c:idx val="139"/>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5D-4EBA-AB66-FDCB053A944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Sheet1!$G$4:$G$158</c:f>
              <c:numCache>
                <c:formatCode>General</c:formatCode>
                <c:ptCount val="155"/>
                <c:pt idx="0">
                  <c:v>6.0000000000000038E-4</c:v>
                </c:pt>
                <c:pt idx="1">
                  <c:v>6.0000000000000038E-4</c:v>
                </c:pt>
                <c:pt idx="3">
                  <c:v>1.0000000000000007E-3</c:v>
                </c:pt>
                <c:pt idx="4">
                  <c:v>1.0000000000000007E-3</c:v>
                </c:pt>
                <c:pt idx="6">
                  <c:v>2.0000000000000013E-3</c:v>
                </c:pt>
                <c:pt idx="7">
                  <c:v>2.0000000000000013E-3</c:v>
                </c:pt>
                <c:pt idx="9">
                  <c:v>3.0000000000000014E-3</c:v>
                </c:pt>
                <c:pt idx="10">
                  <c:v>3.0000000000000014E-3</c:v>
                </c:pt>
                <c:pt idx="12">
                  <c:v>4.0000000000000027E-3</c:v>
                </c:pt>
                <c:pt idx="13">
                  <c:v>4.0000000000000027E-3</c:v>
                </c:pt>
                <c:pt idx="15">
                  <c:v>5.0000000000000027E-3</c:v>
                </c:pt>
                <c:pt idx="16">
                  <c:v>5.0000000000000027E-3</c:v>
                </c:pt>
                <c:pt idx="18">
                  <c:v>6.0000000000000027E-3</c:v>
                </c:pt>
                <c:pt idx="19">
                  <c:v>6.0000000000000027E-3</c:v>
                </c:pt>
                <c:pt idx="21">
                  <c:v>7.0000000000000027E-3</c:v>
                </c:pt>
                <c:pt idx="22">
                  <c:v>7.0000000000000027E-3</c:v>
                </c:pt>
                <c:pt idx="24">
                  <c:v>8.0000000000000071E-3</c:v>
                </c:pt>
                <c:pt idx="25">
                  <c:v>8.0000000000000071E-3</c:v>
                </c:pt>
                <c:pt idx="27">
                  <c:v>9.0000000000000028E-3</c:v>
                </c:pt>
                <c:pt idx="28">
                  <c:v>9.0000000000000028E-3</c:v>
                </c:pt>
                <c:pt idx="30">
                  <c:v>1.0000000000000005E-2</c:v>
                </c:pt>
                <c:pt idx="31">
                  <c:v>1.0000000000000005E-2</c:v>
                </c:pt>
                <c:pt idx="33">
                  <c:v>2.0000000000000011E-2</c:v>
                </c:pt>
                <c:pt idx="34">
                  <c:v>2.0000000000000011E-2</c:v>
                </c:pt>
                <c:pt idx="36">
                  <c:v>3.0000000000000002E-2</c:v>
                </c:pt>
                <c:pt idx="37">
                  <c:v>3.0000000000000002E-2</c:v>
                </c:pt>
                <c:pt idx="39">
                  <c:v>4.0000000000000022E-2</c:v>
                </c:pt>
                <c:pt idx="40">
                  <c:v>4.0000000000000022E-2</c:v>
                </c:pt>
                <c:pt idx="42">
                  <c:v>0.05</c:v>
                </c:pt>
                <c:pt idx="43">
                  <c:v>0.05</c:v>
                </c:pt>
                <c:pt idx="45">
                  <c:v>6.0000000000000026E-2</c:v>
                </c:pt>
                <c:pt idx="46">
                  <c:v>6.0000000000000026E-2</c:v>
                </c:pt>
                <c:pt idx="48">
                  <c:v>7.0000000000000021E-2</c:v>
                </c:pt>
                <c:pt idx="49">
                  <c:v>7.0000000000000021E-2</c:v>
                </c:pt>
                <c:pt idx="51">
                  <c:v>8.0000000000000043E-2</c:v>
                </c:pt>
                <c:pt idx="52">
                  <c:v>8.0000000000000043E-2</c:v>
                </c:pt>
                <c:pt idx="54">
                  <c:v>9.0000000000000024E-2</c:v>
                </c:pt>
                <c:pt idx="55">
                  <c:v>9.0000000000000024E-2</c:v>
                </c:pt>
                <c:pt idx="57">
                  <c:v>0.1</c:v>
                </c:pt>
                <c:pt idx="58">
                  <c:v>0.1</c:v>
                </c:pt>
                <c:pt idx="60">
                  <c:v>0.2</c:v>
                </c:pt>
                <c:pt idx="61">
                  <c:v>0.2</c:v>
                </c:pt>
                <c:pt idx="63">
                  <c:v>0.30000000000000016</c:v>
                </c:pt>
                <c:pt idx="64">
                  <c:v>0.30000000000000016</c:v>
                </c:pt>
                <c:pt idx="66">
                  <c:v>0.4</c:v>
                </c:pt>
                <c:pt idx="67">
                  <c:v>0.4</c:v>
                </c:pt>
                <c:pt idx="69">
                  <c:v>0.5</c:v>
                </c:pt>
                <c:pt idx="70">
                  <c:v>0.5</c:v>
                </c:pt>
                <c:pt idx="72">
                  <c:v>0.60000000000000031</c:v>
                </c:pt>
                <c:pt idx="73">
                  <c:v>0.60000000000000031</c:v>
                </c:pt>
                <c:pt idx="75">
                  <c:v>0.70000000000000029</c:v>
                </c:pt>
                <c:pt idx="76">
                  <c:v>0.70000000000000029</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c:ext xmlns:c16="http://schemas.microsoft.com/office/drawing/2014/chart" uri="{C3380CC4-5D6E-409C-BE32-E72D297353CC}">
              <c16:uniqueId val="{00000008-3B5D-4EBA-AB66-FDCB053A9443}"/>
            </c:ext>
          </c:extLst>
        </c:ser>
        <c:ser>
          <c:idx val="3"/>
          <c:order val="2"/>
          <c:spPr>
            <a:ln w="12700">
              <a:solidFill>
                <a:srgbClr val="000000"/>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3B5D-4EBA-AB66-FDCB053A9443}"/>
                </c:ext>
              </c:extLst>
            </c:dLbl>
            <c:dLbl>
              <c:idx val="3"/>
              <c:delete val="1"/>
              <c:extLst>
                <c:ext xmlns:c15="http://schemas.microsoft.com/office/drawing/2012/chart" uri="{CE6537A1-D6FC-4f65-9D91-7224C49458BB}"/>
                <c:ext xmlns:c16="http://schemas.microsoft.com/office/drawing/2014/chart" uri="{C3380CC4-5D6E-409C-BE32-E72D297353CC}">
                  <c16:uniqueId val="{0000000A-3B5D-4EBA-AB66-FDCB053A9443}"/>
                </c:ext>
              </c:extLst>
            </c:dLbl>
            <c:dLbl>
              <c:idx val="6"/>
              <c:delete val="1"/>
              <c:extLst>
                <c:ext xmlns:c15="http://schemas.microsoft.com/office/drawing/2012/chart" uri="{CE6537A1-D6FC-4f65-9D91-7224C49458BB}"/>
                <c:ext xmlns:c16="http://schemas.microsoft.com/office/drawing/2014/chart" uri="{C3380CC4-5D6E-409C-BE32-E72D297353CC}">
                  <c16:uniqueId val="{0000000B-3B5D-4EBA-AB66-FDCB053A9443}"/>
                </c:ext>
              </c:extLst>
            </c:dLbl>
            <c:dLbl>
              <c:idx val="9"/>
              <c:delete val="1"/>
              <c:extLst>
                <c:ext xmlns:c15="http://schemas.microsoft.com/office/drawing/2012/chart" uri="{CE6537A1-D6FC-4f65-9D91-7224C49458BB}"/>
                <c:ext xmlns:c16="http://schemas.microsoft.com/office/drawing/2014/chart" uri="{C3380CC4-5D6E-409C-BE32-E72D297353CC}">
                  <c16:uniqueId val="{0000000C-3B5D-4EBA-AB66-FDCB053A9443}"/>
                </c:ext>
              </c:extLst>
            </c:dLbl>
            <c:dLbl>
              <c:idx val="12"/>
              <c:delete val="1"/>
              <c:extLst>
                <c:ext xmlns:c15="http://schemas.microsoft.com/office/drawing/2012/chart" uri="{CE6537A1-D6FC-4f65-9D91-7224C49458BB}"/>
                <c:ext xmlns:c16="http://schemas.microsoft.com/office/drawing/2014/chart" uri="{C3380CC4-5D6E-409C-BE32-E72D297353CC}">
                  <c16:uniqueId val="{0000000D-3B5D-4EBA-AB66-FDCB053A9443}"/>
                </c:ext>
              </c:extLst>
            </c:dLbl>
            <c:dLbl>
              <c:idx val="15"/>
              <c:delete val="1"/>
              <c:extLst>
                <c:ext xmlns:c15="http://schemas.microsoft.com/office/drawing/2012/chart" uri="{CE6537A1-D6FC-4f65-9D91-7224C49458BB}"/>
                <c:ext xmlns:c16="http://schemas.microsoft.com/office/drawing/2014/chart" uri="{C3380CC4-5D6E-409C-BE32-E72D297353CC}">
                  <c16:uniqueId val="{0000000E-3B5D-4EBA-AB66-FDCB053A9443}"/>
                </c:ext>
              </c:extLst>
            </c:dLbl>
            <c:dLbl>
              <c:idx val="18"/>
              <c:delete val="1"/>
              <c:extLst>
                <c:ext xmlns:c15="http://schemas.microsoft.com/office/drawing/2012/chart" uri="{CE6537A1-D6FC-4f65-9D91-7224C49458BB}"/>
                <c:ext xmlns:c16="http://schemas.microsoft.com/office/drawing/2014/chart" uri="{C3380CC4-5D6E-409C-BE32-E72D297353CC}">
                  <c16:uniqueId val="{0000000F-3B5D-4EBA-AB66-FDCB053A9443}"/>
                </c:ext>
              </c:extLst>
            </c:dLbl>
            <c:dLbl>
              <c:idx val="21"/>
              <c:delete val="1"/>
              <c:extLst>
                <c:ext xmlns:c15="http://schemas.microsoft.com/office/drawing/2012/chart" uri="{CE6537A1-D6FC-4f65-9D91-7224C49458BB}"/>
                <c:ext xmlns:c16="http://schemas.microsoft.com/office/drawing/2014/chart" uri="{C3380CC4-5D6E-409C-BE32-E72D297353CC}">
                  <c16:uniqueId val="{00000010-3B5D-4EBA-AB66-FDCB053A9443}"/>
                </c:ext>
              </c:extLst>
            </c:dLbl>
            <c:dLbl>
              <c:idx val="24"/>
              <c:delete val="1"/>
              <c:extLst>
                <c:ext xmlns:c15="http://schemas.microsoft.com/office/drawing/2012/chart" uri="{CE6537A1-D6FC-4f65-9D91-7224C49458BB}"/>
                <c:ext xmlns:c16="http://schemas.microsoft.com/office/drawing/2014/chart" uri="{C3380CC4-5D6E-409C-BE32-E72D297353CC}">
                  <c16:uniqueId val="{00000011-3B5D-4EBA-AB66-FDCB053A9443}"/>
                </c:ext>
              </c:extLst>
            </c:dLbl>
            <c:dLbl>
              <c:idx val="27"/>
              <c:delete val="1"/>
              <c:extLst>
                <c:ext xmlns:c15="http://schemas.microsoft.com/office/drawing/2012/chart" uri="{CE6537A1-D6FC-4f65-9D91-7224C49458BB}"/>
                <c:ext xmlns:c16="http://schemas.microsoft.com/office/drawing/2014/chart" uri="{C3380CC4-5D6E-409C-BE32-E72D297353CC}">
                  <c16:uniqueId val="{00000012-3B5D-4EBA-AB66-FDCB053A9443}"/>
                </c:ext>
              </c:extLst>
            </c:dLbl>
            <c:dLbl>
              <c:idx val="30"/>
              <c:delete val="1"/>
              <c:extLst>
                <c:ext xmlns:c15="http://schemas.microsoft.com/office/drawing/2012/chart" uri="{CE6537A1-D6FC-4f65-9D91-7224C49458BB}"/>
                <c:ext xmlns:c16="http://schemas.microsoft.com/office/drawing/2014/chart" uri="{C3380CC4-5D6E-409C-BE32-E72D297353CC}">
                  <c16:uniqueId val="{00000013-3B5D-4EBA-AB66-FDCB053A9443}"/>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Sheet1!$E$7:$E$38</c:f>
              <c:numCache>
                <c:formatCode>General</c:formatCode>
                <c:ptCount val="32"/>
                <c:pt idx="0">
                  <c:v>600</c:v>
                </c:pt>
                <c:pt idx="1">
                  <c:v>6.0000000000000038E-4</c:v>
                </c:pt>
                <c:pt idx="3">
                  <c:v>600</c:v>
                </c:pt>
                <c:pt idx="4">
                  <c:v>6.0000000000000038E-4</c:v>
                </c:pt>
                <c:pt idx="6">
                  <c:v>600</c:v>
                </c:pt>
                <c:pt idx="7">
                  <c:v>6.0000000000000038E-4</c:v>
                </c:pt>
                <c:pt idx="9">
                  <c:v>600</c:v>
                </c:pt>
                <c:pt idx="10">
                  <c:v>6.0000000000000038E-4</c:v>
                </c:pt>
                <c:pt idx="12">
                  <c:v>600</c:v>
                </c:pt>
                <c:pt idx="13">
                  <c:v>6.0000000000000038E-4</c:v>
                </c:pt>
                <c:pt idx="15">
                  <c:v>600</c:v>
                </c:pt>
                <c:pt idx="16">
                  <c:v>6.0000000000000038E-4</c:v>
                </c:pt>
                <c:pt idx="18">
                  <c:v>600</c:v>
                </c:pt>
                <c:pt idx="19">
                  <c:v>6.0000000000000038E-4</c:v>
                </c:pt>
                <c:pt idx="21">
                  <c:v>600</c:v>
                </c:pt>
                <c:pt idx="22">
                  <c:v>6.0000000000000038E-4</c:v>
                </c:pt>
                <c:pt idx="24">
                  <c:v>600</c:v>
                </c:pt>
                <c:pt idx="25">
                  <c:v>6.0000000000000038E-4</c:v>
                </c:pt>
                <c:pt idx="27">
                  <c:v>600</c:v>
                </c:pt>
                <c:pt idx="28">
                  <c:v>6.0000000000000038E-4</c:v>
                </c:pt>
                <c:pt idx="30">
                  <c:v>600</c:v>
                </c:pt>
                <c:pt idx="31">
                  <c:v>6.0000000000000038E-4</c:v>
                </c:pt>
              </c:numCache>
            </c:numRef>
          </c:xVal>
          <c:yVal>
            <c:numRef>
              <c:f>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c:ext xmlns:c16="http://schemas.microsoft.com/office/drawing/2014/chart" uri="{C3380CC4-5D6E-409C-BE32-E72D297353CC}">
              <c16:uniqueId val="{00000014-3B5D-4EBA-AB66-FDCB053A9443}"/>
            </c:ext>
          </c:extLst>
        </c:ser>
        <c:ser>
          <c:idx val="4"/>
          <c:order val="3"/>
          <c:spPr>
            <a:ln w="12700">
              <a:solidFill>
                <a:srgbClr val="000000"/>
              </a:solidFill>
              <a:prstDash val="solid"/>
            </a:ln>
          </c:spPr>
          <c:marker>
            <c:symbol val="none"/>
          </c:marker>
          <c:dLbls>
            <c:dLbl>
              <c:idx val="9"/>
              <c:layout>
                <c:manualLayout>
                  <c:x val="-6.4860125946705677E-2"/>
                  <c:y val="6.9777552396114384E-2"/>
                </c:manualLayout>
              </c:layout>
              <c:tx>
                <c:rich>
                  <a:bodyPr/>
                  <a:lstStyle/>
                  <a:p>
                    <a:pPr>
                      <a:defRPr sz="800" b="1" i="0" u="none" strike="noStrike" baseline="0">
                        <a:solidFill>
                          <a:srgbClr val="000000"/>
                        </a:solidFill>
                        <a:latin typeface="Arial"/>
                        <a:ea typeface="Arial"/>
                        <a:cs typeface="Arial"/>
                      </a:defRPr>
                    </a:pPr>
                    <a:r>
                      <a:rPr lang="en-US" sz="800"/>
                      <a:t>CLAY</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B5D-4EBA-AB66-FDCB053A9443}"/>
                </c:ext>
              </c:extLst>
            </c:dLbl>
            <c:dLbl>
              <c:idx val="10"/>
              <c:layout>
                <c:manualLayout>
                  <c:x val="0.10973674209875318"/>
                  <c:y val="-7.7459725735587903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B5D-4EBA-AB66-FDCB053A9443}"/>
                </c:ext>
              </c:extLst>
            </c:dLbl>
            <c:dLbl>
              <c:idx val="12"/>
              <c:layout>
                <c:manualLayout>
                  <c:x val="-0.17805084260245779"/>
                  <c:y val="0.11310307932819863"/>
                </c:manualLayout>
              </c:layout>
              <c:tx>
                <c:rich>
                  <a:bodyPr/>
                  <a:lstStyle/>
                  <a:p>
                    <a:pPr>
                      <a:defRPr sz="800" b="1" i="0" u="none" strike="noStrike" baseline="0">
                        <a:solidFill>
                          <a:srgbClr val="000000"/>
                        </a:solidFill>
                        <a:latin typeface="Arial"/>
                        <a:ea typeface="Arial"/>
                        <a:cs typeface="Arial"/>
                      </a:defRPr>
                    </a:pPr>
                    <a:r>
                      <a:rPr lang="en-US" sz="800"/>
                      <a:t>0.002</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B5D-4EBA-AB66-FDCB053A9443}"/>
                </c:ext>
              </c:extLst>
            </c:dLbl>
            <c:dLbl>
              <c:idx val="1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B5D-4EBA-AB66-FDCB053A9443}"/>
                </c:ext>
              </c:extLst>
            </c:dLbl>
            <c:dLbl>
              <c:idx val="15"/>
              <c:layout>
                <c:manualLayout>
                  <c:x val="-6.6360428048246198E-2"/>
                  <c:y val="2.41101502573128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B5D-4EBA-AB66-FDCB053A9443}"/>
                </c:ext>
              </c:extLst>
            </c:dLbl>
            <c:dLbl>
              <c:idx val="16"/>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B5D-4EBA-AB66-FDCB053A9443}"/>
                </c:ext>
              </c:extLst>
            </c:dLbl>
            <c:dLbl>
              <c:idx val="19"/>
              <c:layout>
                <c:manualLayout>
                  <c:x val="5.9564747165271993E-3"/>
                  <c:y val="2.3251456272883879E-2"/>
                </c:manualLayout>
              </c:layout>
              <c:tx>
                <c:rich>
                  <a:bodyPr/>
                  <a:lstStyle/>
                  <a:p>
                    <a:pPr>
                      <a:defRPr sz="800" b="1" i="0" u="none" strike="noStrike" baseline="0">
                        <a:solidFill>
                          <a:srgbClr val="000000"/>
                        </a:solidFill>
                        <a:latin typeface="Arial"/>
                        <a:ea typeface="Arial"/>
                        <a:cs typeface="Arial"/>
                      </a:defRPr>
                    </a:pPr>
                    <a:r>
                      <a:rPr lang="en-US" sz="800"/>
                      <a:t>SILT</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B5D-4EBA-AB66-FDCB053A9443}"/>
                </c:ext>
              </c:extLst>
            </c:dLbl>
            <c:dLbl>
              <c:idx val="21"/>
              <c:layout>
                <c:manualLayout>
                  <c:x val="-0.1236181743805234"/>
                  <c:y val="2.5601925574773698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B5D-4EBA-AB66-FDCB053A9443}"/>
                </c:ext>
              </c:extLst>
            </c:dLbl>
            <c:dLbl>
              <c:idx val="22"/>
              <c:layout>
                <c:manualLayout>
                  <c:x val="-7.0184638770753108E-2"/>
                  <c:y val="-3.1254317814187582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3B5D-4EBA-AB66-FDCB053A9443}"/>
                </c:ext>
              </c:extLst>
            </c:dLbl>
            <c:dLbl>
              <c:idx val="24"/>
              <c:layout>
                <c:manualLayout>
                  <c:x val="-6.1446490338415719E-2"/>
                  <c:y val="2.41101502573128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3B5D-4EBA-AB66-FDCB053A9443}"/>
                </c:ext>
              </c:extLst>
            </c:dLbl>
            <c:dLbl>
              <c:idx val="25"/>
              <c:layout>
                <c:manualLayout>
                  <c:x val="-3.2872783656144678E-3"/>
                  <c:y val="2.3251456272883879E-2"/>
                </c:manualLayout>
              </c:layout>
              <c:tx>
                <c:rich>
                  <a:bodyPr/>
                  <a:lstStyle/>
                  <a:p>
                    <a:pPr>
                      <a:defRPr sz="800" b="1" i="0" u="none" strike="noStrike" baseline="0">
                        <a:solidFill>
                          <a:srgbClr val="000000"/>
                        </a:solidFill>
                        <a:latin typeface="Arial"/>
                        <a:ea typeface="Arial"/>
                        <a:cs typeface="Arial"/>
                      </a:defRPr>
                    </a:pPr>
                    <a:r>
                      <a:rPr lang="en-US" sz="800"/>
                      <a:t>SAND</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B5D-4EBA-AB66-FDCB053A9443}"/>
                </c:ext>
              </c:extLst>
            </c:dLbl>
            <c:dLbl>
              <c:idx val="27"/>
              <c:layout>
                <c:manualLayout>
                  <c:x val="-6.5791964292197927E-2"/>
                  <c:y val="2.1447388973861958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B5D-4EBA-AB66-FDCB053A9443}"/>
                </c:ext>
              </c:extLst>
            </c:dLbl>
            <c:dLbl>
              <c:idx val="30"/>
              <c:layout>
                <c:manualLayout>
                  <c:x val="-6.0013409790114998E-2"/>
                  <c:y val="2.41101502573128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B5D-4EBA-AB66-FDCB053A9443}"/>
                </c:ext>
              </c:extLst>
            </c:dLbl>
            <c:dLbl>
              <c:idx val="31"/>
              <c:layout>
                <c:manualLayout>
                  <c:x val="-9.0811244666013299E-3"/>
                  <c:y val="2.3251456272883879E-2"/>
                </c:manualLayout>
              </c:layout>
              <c:tx>
                <c:rich>
                  <a:bodyPr/>
                  <a:lstStyle/>
                  <a:p>
                    <a:pPr>
                      <a:defRPr sz="800" b="1" i="0" u="none" strike="noStrike" baseline="0">
                        <a:solidFill>
                          <a:srgbClr val="000000"/>
                        </a:solidFill>
                        <a:latin typeface="Arial"/>
                        <a:ea typeface="Arial"/>
                        <a:cs typeface="Arial"/>
                      </a:defRPr>
                    </a:pPr>
                    <a:r>
                      <a:rPr lang="en-US" sz="800"/>
                      <a:t>GRAVEL</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B5D-4EBA-AB66-FDCB053A9443}"/>
                </c:ext>
              </c:extLst>
            </c:dLbl>
            <c:dLbl>
              <c:idx val="33"/>
              <c:layout>
                <c:manualLayout>
                  <c:x val="-6.5789664779452528E-2"/>
                  <c:y val="2.2939164291322759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3B5D-4EBA-AB66-FDCB053A9443}"/>
                </c:ext>
              </c:extLst>
            </c:dLbl>
            <c:dLbl>
              <c:idx val="36"/>
              <c:layout>
                <c:manualLayout>
                  <c:x val="-6.4559788541649135E-2"/>
                  <c:y val="2.5601925574773698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3B5D-4EBA-AB66-FDCB053A9443}"/>
                </c:ext>
              </c:extLst>
            </c:dLbl>
            <c:dLbl>
              <c:idx val="37"/>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5-3B5D-4EBA-AB66-FDCB053A9443}"/>
                </c:ext>
              </c:extLst>
            </c:dLbl>
            <c:dLbl>
              <c:idx val="39"/>
              <c:layout>
                <c:manualLayout>
                  <c:x val="-6.4646080783093127E-2"/>
                  <c:y val="2.2939164291322759E-2"/>
                </c:manualLayout>
              </c:layout>
              <c:tx>
                <c:rich>
                  <a:bodyPr/>
                  <a:lstStyle/>
                  <a:p>
                    <a:pPr>
                      <a:defRPr sz="800" b="0" i="0" u="none" strike="noStrike" baseline="0">
                        <a:solidFill>
                          <a:srgbClr val="000000"/>
                        </a:solidFill>
                        <a:latin typeface="Arial"/>
                        <a:ea typeface="Arial"/>
                        <a:cs typeface="Arial"/>
                      </a:defRPr>
                    </a:pPr>
                    <a:r>
                      <a:rPr lang="en-US" sz="800"/>
                      <a:t>COBBLE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3B5D-4EBA-AB66-FDCB053A9443}"/>
                </c:ext>
              </c:extLst>
            </c:dLbl>
            <c:dLbl>
              <c:idx val="40"/>
              <c:tx>
                <c:rich>
                  <a:bodyPr/>
                  <a:lstStyle/>
                  <a:p>
                    <a:pPr>
                      <a:defRPr sz="800" b="1" i="0" u="none" strike="noStrike" baseline="0">
                        <a:solidFill>
                          <a:srgbClr val="000000"/>
                        </a:solidFill>
                        <a:latin typeface="Arial"/>
                        <a:ea typeface="Arial"/>
                        <a:cs typeface="Arial"/>
                      </a:defRPr>
                    </a:pPr>
                    <a:r>
                      <a:rPr lang="en-US" sz="800"/>
                      <a:t>STONE</a:t>
                    </a:r>
                  </a:p>
                </c:rich>
              </c:tx>
              <c:spPr>
                <a:noFill/>
                <a:ln w="25400">
                  <a:noFill/>
                </a:ln>
              </c:spPr>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3B5D-4EBA-AB66-FDCB053A9443}"/>
                </c:ext>
              </c:extLst>
            </c:dLbl>
            <c:dLbl>
              <c:idx val="42"/>
              <c:layout>
                <c:manualLayout>
                  <c:x val="-6.577901440463195E-2"/>
                  <c:y val="2.2939164291322759E-2"/>
                </c:manualLayout>
              </c:layout>
              <c:tx>
                <c:rich>
                  <a:bodyPr/>
                  <a:lstStyle/>
                  <a:p>
                    <a:pPr>
                      <a:defRPr sz="800" b="0" i="0" u="none" strike="noStrike" baseline="0">
                        <a:solidFill>
                          <a:srgbClr val="000000"/>
                        </a:solidFill>
                        <a:latin typeface="Arial"/>
                        <a:ea typeface="Arial"/>
                        <a:cs typeface="Arial"/>
                      </a:defRPr>
                    </a:pPr>
                    <a:r>
                      <a:rPr lang="en-US" sz="800"/>
                      <a:t>BOULDER</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3B5D-4EBA-AB66-FDCB053A9443}"/>
                </c:ext>
              </c:extLst>
            </c:dLbl>
            <c:dLbl>
              <c:idx val="4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9-3B5D-4EBA-AB66-FDCB053A944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Sheet1!$K$6:$K$49</c:f>
              <c:numCache>
                <c:formatCode>General</c:formatCode>
                <c:ptCount val="44"/>
                <c:pt idx="0">
                  <c:v>600</c:v>
                </c:pt>
                <c:pt idx="1">
                  <c:v>6.0000000000000038E-4</c:v>
                </c:pt>
                <c:pt idx="3">
                  <c:v>600</c:v>
                </c:pt>
                <c:pt idx="4">
                  <c:v>6.0000000000000038E-4</c:v>
                </c:pt>
                <c:pt idx="6">
                  <c:v>600</c:v>
                </c:pt>
                <c:pt idx="7">
                  <c:v>2.0000000000000013E-3</c:v>
                </c:pt>
                <c:pt idx="9">
                  <c:v>2.0000000000000013E-3</c:v>
                </c:pt>
                <c:pt idx="10">
                  <c:v>2.0000000000000013E-3</c:v>
                </c:pt>
                <c:pt idx="12">
                  <c:v>6.0000000000000026E-2</c:v>
                </c:pt>
                <c:pt idx="13">
                  <c:v>6.0000000000000026E-2</c:v>
                </c:pt>
                <c:pt idx="15">
                  <c:v>2</c:v>
                </c:pt>
                <c:pt idx="16">
                  <c:v>2</c:v>
                </c:pt>
                <c:pt idx="18">
                  <c:v>6.0000000000000027E-3</c:v>
                </c:pt>
                <c:pt idx="19">
                  <c:v>6.0000000000000027E-3</c:v>
                </c:pt>
                <c:pt idx="21">
                  <c:v>2.0000000000000011E-2</c:v>
                </c:pt>
                <c:pt idx="22">
                  <c:v>2.0000000000000011E-2</c:v>
                </c:pt>
                <c:pt idx="24">
                  <c:v>0.2</c:v>
                </c:pt>
                <c:pt idx="25">
                  <c:v>0.2</c:v>
                </c:pt>
                <c:pt idx="27">
                  <c:v>0.60000000000000031</c:v>
                </c:pt>
                <c:pt idx="28">
                  <c:v>0.60000000000000031</c:v>
                </c:pt>
                <c:pt idx="30">
                  <c:v>6</c:v>
                </c:pt>
                <c:pt idx="31">
                  <c:v>6</c:v>
                </c:pt>
                <c:pt idx="33">
                  <c:v>20</c:v>
                </c:pt>
                <c:pt idx="34">
                  <c:v>20</c:v>
                </c:pt>
                <c:pt idx="36">
                  <c:v>60</c:v>
                </c:pt>
                <c:pt idx="37">
                  <c:v>60</c:v>
                </c:pt>
                <c:pt idx="39">
                  <c:v>200</c:v>
                </c:pt>
                <c:pt idx="40">
                  <c:v>200</c:v>
                </c:pt>
                <c:pt idx="42">
                  <c:v>600</c:v>
                </c:pt>
                <c:pt idx="43">
                  <c:v>600</c:v>
                </c:pt>
              </c:numCache>
            </c:numRef>
          </c:xVal>
          <c:yVal>
            <c:numRef>
              <c:f>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c:ext xmlns:c16="http://schemas.microsoft.com/office/drawing/2014/chart" uri="{C3380CC4-5D6E-409C-BE32-E72D297353CC}">
              <c16:uniqueId val="{0000002A-3B5D-4EBA-AB66-FDCB053A9443}"/>
            </c:ext>
          </c:extLst>
        </c:ser>
        <c:ser>
          <c:idx val="0"/>
          <c:order val="4"/>
          <c:tx>
            <c:v>Sample A2</c:v>
          </c:tx>
          <c:spPr>
            <a:ln w="12700">
              <a:solidFill>
                <a:srgbClr val="000000"/>
              </a:solidFill>
              <a:prstDash val="lgDashDot"/>
            </a:ln>
          </c:spPr>
          <c:marker>
            <c:symbol val="none"/>
          </c:marker>
          <c:dLbls>
            <c:dLbl>
              <c:idx val="0"/>
              <c:layout>
                <c:manualLayout>
                  <c:x val="-1.1362437951098524E-2"/>
                  <c:y val="-2.0016477448515691E-2"/>
                </c:manualLayout>
              </c:layout>
              <c:tx>
                <c:rich>
                  <a:bodyPr rot="-5400000" vert="horz"/>
                  <a:lstStyle/>
                  <a:p>
                    <a:pPr algn="ctr">
                      <a:defRPr sz="800" b="1" i="0" u="none" strike="noStrike" baseline="0">
                        <a:solidFill>
                          <a:srgbClr val="000000"/>
                        </a:solidFill>
                        <a:latin typeface="Arial"/>
                        <a:ea typeface="Arial"/>
                        <a:cs typeface="Arial"/>
                      </a:defRPr>
                    </a:pPr>
                    <a:r>
                      <a:rPr lang="en-US" sz="800"/>
                      <a:t>200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3B5D-4EBA-AB66-FDCB053A9443}"/>
                </c:ext>
              </c:extLst>
            </c:dLbl>
            <c:dLbl>
              <c:idx val="3"/>
              <c:layout>
                <c:manualLayout>
                  <c:x val="-1.2164746777786518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a:t>150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3B5D-4EBA-AB66-FDCB053A9443}"/>
                </c:ext>
              </c:extLst>
            </c:dLbl>
            <c:dLbl>
              <c:idx val="6"/>
              <c:layout>
                <c:manualLayout>
                  <c:x val="-1.1097595969358533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a:t>100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3B5D-4EBA-AB66-FDCB053A9443}"/>
                </c:ext>
              </c:extLst>
            </c:dLbl>
            <c:dLbl>
              <c:idx val="9"/>
              <c:layout>
                <c:manualLayout>
                  <c:x val="-1.150219417545956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65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3B5D-4EBA-AB66-FDCB053A9443}"/>
                </c:ext>
              </c:extLst>
            </c:dLbl>
            <c:dLbl>
              <c:idx val="12"/>
              <c:layout>
                <c:manualLayout>
                  <c:x val="-1.1661952927923417E-2"/>
                  <c:y val="-1.47754235638578E-2"/>
                </c:manualLayout>
              </c:layout>
              <c:tx>
                <c:rich>
                  <a:bodyPr rot="-5400000" vert="horz"/>
                  <a:lstStyle/>
                  <a:p>
                    <a:pPr algn="ctr">
                      <a:defRPr sz="800" b="1" i="0" u="none" strike="noStrike" baseline="0">
                        <a:solidFill>
                          <a:srgbClr val="000000"/>
                        </a:solidFill>
                        <a:latin typeface="Arial"/>
                        <a:ea typeface="Arial"/>
                        <a:cs typeface="Arial"/>
                      </a:defRPr>
                    </a:pPr>
                    <a:r>
                      <a:rPr lang="en-US" sz="800"/>
                      <a:t>35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3B5D-4EBA-AB66-FDCB053A9443}"/>
                </c:ext>
              </c:extLst>
            </c:dLbl>
            <c:dLbl>
              <c:idx val="15"/>
              <c:layout>
                <c:manualLayout>
                  <c:x val="-1.2708074210084451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10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3B5D-4EBA-AB66-FDCB053A9443}"/>
                </c:ext>
              </c:extLst>
            </c:dLbl>
            <c:dLbl>
              <c:idx val="18"/>
              <c:layout>
                <c:manualLayout>
                  <c:x val="-1.0777439273997267E-2"/>
                  <c:y val="-1.0705329866553603E-2"/>
                </c:manualLayout>
              </c:layout>
              <c:tx>
                <c:rich>
                  <a:bodyPr rot="-5400000" vert="horz"/>
                  <a:lstStyle/>
                  <a:p>
                    <a:pPr algn="ctr">
                      <a:defRPr sz="800" b="1" i="0" u="none" strike="noStrike" baseline="0">
                        <a:solidFill>
                          <a:srgbClr val="000000"/>
                        </a:solidFill>
                        <a:latin typeface="Arial"/>
                        <a:ea typeface="Arial"/>
                        <a:cs typeface="Arial"/>
                      </a:defRPr>
                    </a:pPr>
                    <a:r>
                      <a:rPr lang="en-US" sz="800"/>
                      <a:t>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3B5D-4EBA-AB66-FDCB053A9443}"/>
                </c:ext>
              </c:extLst>
            </c:dLbl>
            <c:dLbl>
              <c:idx val="21"/>
              <c:layout>
                <c:manualLayout>
                  <c:x val="-1.168312521208745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a:t>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3B5D-4EBA-AB66-FDCB053A9443}"/>
                </c:ext>
              </c:extLst>
            </c:dLbl>
            <c:dLbl>
              <c:idx val="24"/>
              <c:layout>
                <c:manualLayout>
                  <c:x val="-1.191222963271076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a:t>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3B5D-4EBA-AB66-FDCB053A944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Sheet1!$C$5:$C$30</c:f>
              <c:numCache>
                <c:formatCode>General</c:formatCode>
                <c:ptCount val="26"/>
                <c:pt idx="0">
                  <c:v>7.3999999999999996E-2</c:v>
                </c:pt>
                <c:pt idx="1">
                  <c:v>7.3999999999999996E-2</c:v>
                </c:pt>
                <c:pt idx="3">
                  <c:v>0.10400000000000002</c:v>
                </c:pt>
                <c:pt idx="4">
                  <c:v>0.10400000000000002</c:v>
                </c:pt>
                <c:pt idx="6">
                  <c:v>0.14700000000000008</c:v>
                </c:pt>
                <c:pt idx="7">
                  <c:v>0.14700000000000008</c:v>
                </c:pt>
                <c:pt idx="9">
                  <c:v>0.20800000000000007</c:v>
                </c:pt>
                <c:pt idx="10">
                  <c:v>0.20800000000000007</c:v>
                </c:pt>
                <c:pt idx="12">
                  <c:v>0.41700000000000015</c:v>
                </c:pt>
                <c:pt idx="13">
                  <c:v>0.41700000000000015</c:v>
                </c:pt>
                <c:pt idx="15">
                  <c:v>1.651</c:v>
                </c:pt>
                <c:pt idx="16">
                  <c:v>1.651</c:v>
                </c:pt>
                <c:pt idx="18">
                  <c:v>2.3619999999999997</c:v>
                </c:pt>
                <c:pt idx="19">
                  <c:v>2.3619999999999997</c:v>
                </c:pt>
                <c:pt idx="21">
                  <c:v>3.327</c:v>
                </c:pt>
                <c:pt idx="22">
                  <c:v>3.327</c:v>
                </c:pt>
                <c:pt idx="24">
                  <c:v>6.68</c:v>
                </c:pt>
                <c:pt idx="25">
                  <c:v>6.68</c:v>
                </c:pt>
              </c:numCache>
            </c:numRef>
          </c:xVal>
          <c:yVal>
            <c:numRef>
              <c:f>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c:ext xmlns:c16="http://schemas.microsoft.com/office/drawing/2014/chart" uri="{C3380CC4-5D6E-409C-BE32-E72D297353CC}">
              <c16:uniqueId val="{00000034-3B5D-4EBA-AB66-FDCB053A9443}"/>
            </c:ext>
          </c:extLst>
        </c:ser>
        <c:ser>
          <c:idx val="6"/>
          <c:order val="5"/>
          <c:spPr>
            <a:ln w="12700">
              <a:solidFill>
                <a:srgbClr val="008080"/>
              </a:solidFill>
              <a:prstDash val="solid"/>
            </a:ln>
          </c:spPr>
          <c:marker>
            <c:symbol val="none"/>
          </c:marker>
          <c:xVal>
            <c:numRef>
              <c:f>'particle size'!$AC$21:$AC$28</c:f>
              <c:numCache>
                <c:formatCode>General</c:formatCode>
                <c:ptCount val="8"/>
                <c:pt idx="0">
                  <c:v>10</c:v>
                </c:pt>
                <c:pt idx="1">
                  <c:v>6.7</c:v>
                </c:pt>
                <c:pt idx="2">
                  <c:v>4.75</c:v>
                </c:pt>
                <c:pt idx="3">
                  <c:v>2.36</c:v>
                </c:pt>
                <c:pt idx="4">
                  <c:v>0.7100000000000003</c:v>
                </c:pt>
                <c:pt idx="5">
                  <c:v>0.60000000000000031</c:v>
                </c:pt>
                <c:pt idx="6">
                  <c:v>0.5</c:v>
                </c:pt>
                <c:pt idx="7">
                  <c:v>0.35500000000000015</c:v>
                </c:pt>
              </c:numCache>
            </c:numRef>
          </c:xVal>
          <c:yVal>
            <c:numRef>
              <c:f>'particle size'!$AC$20</c:f>
              <c:numCache>
                <c:formatCode>General</c:formatCode>
                <c:ptCount val="1"/>
                <c:pt idx="0">
                  <c:v>12.5</c:v>
                </c:pt>
              </c:numCache>
            </c:numRef>
          </c:yVal>
          <c:smooth val="1"/>
          <c:extLst>
            <c:ext xmlns:c16="http://schemas.microsoft.com/office/drawing/2014/chart" uri="{C3380CC4-5D6E-409C-BE32-E72D297353CC}">
              <c16:uniqueId val="{00000035-3B5D-4EBA-AB66-FDCB053A9443}"/>
            </c:ext>
          </c:extLst>
        </c:ser>
        <c:ser>
          <c:idx val="7"/>
          <c:order val="6"/>
          <c:spPr>
            <a:ln w="12700">
              <a:solidFill>
                <a:srgbClr val="0000FF"/>
              </a:solidFill>
              <a:prstDash val="solid"/>
            </a:ln>
          </c:spPr>
          <c:marker>
            <c:symbol val="none"/>
          </c:marker>
          <c:xVal>
            <c:numRef>
              <c:f>'particle size'!$AC$21:$AC$28</c:f>
              <c:numCache>
                <c:formatCode>General</c:formatCode>
                <c:ptCount val="8"/>
                <c:pt idx="0">
                  <c:v>10</c:v>
                </c:pt>
                <c:pt idx="1">
                  <c:v>6.7</c:v>
                </c:pt>
                <c:pt idx="2">
                  <c:v>4.75</c:v>
                </c:pt>
                <c:pt idx="3">
                  <c:v>2.36</c:v>
                </c:pt>
                <c:pt idx="4">
                  <c:v>0.7100000000000003</c:v>
                </c:pt>
                <c:pt idx="5">
                  <c:v>0.60000000000000031</c:v>
                </c:pt>
                <c:pt idx="6">
                  <c:v>0.5</c:v>
                </c:pt>
                <c:pt idx="7">
                  <c:v>0.35500000000000015</c:v>
                </c:pt>
              </c:numCache>
            </c:numRef>
          </c:xVal>
          <c:yVal>
            <c:numRef>
              <c:f>'particle size'!$AD$20</c:f>
              <c:numCache>
                <c:formatCode>General</c:formatCode>
                <c:ptCount val="1"/>
                <c:pt idx="0">
                  <c:v>100</c:v>
                </c:pt>
              </c:numCache>
            </c:numRef>
          </c:yVal>
          <c:smooth val="1"/>
          <c:extLst>
            <c:ext xmlns:c16="http://schemas.microsoft.com/office/drawing/2014/chart" uri="{C3380CC4-5D6E-409C-BE32-E72D297353CC}">
              <c16:uniqueId val="{00000036-3B5D-4EBA-AB66-FDCB053A9443}"/>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0.7100000000000003</c:v>
                </c:pt>
                <c:pt idx="6">
                  <c:v>0.60000000000000031</c:v>
                </c:pt>
                <c:pt idx="7">
                  <c:v>0.5</c:v>
                </c:pt>
                <c:pt idx="8">
                  <c:v>0.35500000000000015</c:v>
                </c:pt>
              </c:numCache>
            </c:numRef>
          </c:xVal>
          <c:yVal>
            <c:numRef>
              <c:f>'particle size'!$AG$21:$AG$28</c:f>
              <c:numCache>
                <c:formatCode>General</c:formatCode>
                <c:ptCount val="8"/>
              </c:numCache>
            </c:numRef>
          </c:yVal>
          <c:smooth val="1"/>
          <c:extLst>
            <c:ext xmlns:c16="http://schemas.microsoft.com/office/drawing/2014/chart" uri="{C3380CC4-5D6E-409C-BE32-E72D297353CC}">
              <c16:uniqueId val="{00000037-3B5D-4EBA-AB66-FDCB053A9443}"/>
            </c:ext>
          </c:extLst>
        </c:ser>
        <c:dLbls>
          <c:showLegendKey val="0"/>
          <c:showVal val="0"/>
          <c:showCatName val="0"/>
          <c:showSerName val="0"/>
          <c:showPercent val="0"/>
          <c:showBubbleSize val="0"/>
        </c:dLbls>
        <c:axId val="115936256"/>
        <c:axId val="116028928"/>
      </c:scatterChart>
      <c:valAx>
        <c:axId val="115936256"/>
        <c:scaling>
          <c:logBase val="10"/>
          <c:orientation val="minMax"/>
          <c:max val="1000"/>
          <c:min val="1.0000000000000013E-4"/>
        </c:scaling>
        <c:delete val="0"/>
        <c:axPos val="b"/>
        <c:title>
          <c:tx>
            <c:rich>
              <a:bodyPr/>
              <a:lstStyle/>
              <a:p>
                <a:pPr>
                  <a:defRPr sz="1000" b="1" i="0" u="none" strike="noStrike" baseline="0">
                    <a:solidFill>
                      <a:srgbClr val="000000"/>
                    </a:solidFill>
                    <a:latin typeface="Arial"/>
                    <a:ea typeface="Arial"/>
                    <a:cs typeface="Arial"/>
                  </a:defRPr>
                </a:pPr>
                <a:r>
                  <a:rPr lang="en-US" sz="1000"/>
                  <a:t>Particle     size     in     mm</a:t>
                </a:r>
              </a:p>
            </c:rich>
          </c:tx>
          <c:layout>
            <c:manualLayout>
              <c:xMode val="edge"/>
              <c:yMode val="edge"/>
              <c:x val="0.36699857752489407"/>
              <c:y val="0.92271662763466045"/>
            </c:manualLayout>
          </c:layout>
          <c:overlay val="0"/>
          <c:spPr>
            <a:noFill/>
            <a:ln w="25400">
              <a:noFill/>
            </a:ln>
          </c:spPr>
        </c:title>
        <c:numFmt formatCode="General" sourceLinked="1"/>
        <c:majorTickMark val="none"/>
        <c:minorTickMark val="none"/>
        <c:tickLblPos val="none"/>
        <c:spPr>
          <a:ln w="9525">
            <a:noFill/>
          </a:ln>
        </c:spPr>
        <c:crossAx val="116028928"/>
        <c:crossesAt val="-40"/>
        <c:crossBetween val="midCat"/>
      </c:valAx>
      <c:valAx>
        <c:axId val="116028928"/>
        <c:scaling>
          <c:orientation val="minMax"/>
          <c:max val="110"/>
          <c:min val="-40"/>
        </c:scaling>
        <c:delete val="0"/>
        <c:axPos val="l"/>
        <c:title>
          <c:tx>
            <c:rich>
              <a:bodyPr/>
              <a:lstStyle/>
              <a:p>
                <a:pPr>
                  <a:defRPr sz="1000" b="1" i="0" u="none" strike="noStrike" baseline="0">
                    <a:solidFill>
                      <a:srgbClr val="000000"/>
                    </a:solidFill>
                    <a:latin typeface="Arial"/>
                    <a:ea typeface="Arial"/>
                    <a:cs typeface="Arial"/>
                  </a:defRPr>
                </a:pPr>
                <a:r>
                  <a:rPr lang="en-US" sz="1000"/>
                  <a:t>Percentage Finer  (%)</a:t>
                </a:r>
              </a:p>
            </c:rich>
          </c:tx>
          <c:layout>
            <c:manualLayout>
              <c:xMode val="edge"/>
              <c:yMode val="edge"/>
              <c:x val="3.1179937026070869E-2"/>
              <c:y val="0.26332048745154907"/>
            </c:manualLayout>
          </c:layout>
          <c:overlay val="0"/>
          <c:spPr>
            <a:noFill/>
            <a:ln w="25400">
              <a:noFill/>
            </a:ln>
          </c:spPr>
        </c:title>
        <c:numFmt formatCode="General" sourceLinked="1"/>
        <c:majorTickMark val="none"/>
        <c:minorTickMark val="in"/>
        <c:tickLblPos val="none"/>
        <c:spPr>
          <a:ln w="9525">
            <a:noFill/>
          </a:ln>
        </c:spPr>
        <c:crossAx val="115936256"/>
        <c:crossesAt val="1.0000000000000013E-4"/>
        <c:crossBetween val="midCat"/>
        <c:majorUnit val="10"/>
        <c:minorUnit val="2"/>
      </c:valAx>
      <c:spPr>
        <a:no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76</Pages>
  <Words>9436</Words>
  <Characters>53789</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FEMI</cp:lastModifiedBy>
  <cp:revision>2</cp:revision>
  <dcterms:created xsi:type="dcterms:W3CDTF">2025-06-04T17:25:00Z</dcterms:created>
  <dcterms:modified xsi:type="dcterms:W3CDTF">2025-06-04T17:25:00Z</dcterms:modified>
</cp:coreProperties>
</file>