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2EB" w:rsidRPr="005D0BFC" w:rsidRDefault="00AE62EB" w:rsidP="00D917AA">
      <w:pPr>
        <w:shd w:val="clear" w:color="auto" w:fill="FFFFFF"/>
        <w:spacing w:after="0" w:line="360" w:lineRule="auto"/>
        <w:ind w:left="-360" w:right="-648"/>
        <w:jc w:val="center"/>
        <w:outlineLvl w:val="2"/>
        <w:rPr>
          <w:rFonts w:ascii="Times New Roman" w:eastAsia="Times New Roman" w:hAnsi="Times New Roman" w:cs="Times New Roman"/>
          <w:b/>
          <w:bCs/>
          <w:color w:val="2C2C36"/>
          <w:sz w:val="24"/>
          <w:szCs w:val="24"/>
          <w:bdr w:val="single" w:sz="2" w:space="0" w:color="E3E3E3" w:frame="1"/>
        </w:rPr>
      </w:pPr>
      <w:r w:rsidRPr="005D0BFC">
        <w:rPr>
          <w:rFonts w:ascii="Times New Roman" w:eastAsia="Times New Roman" w:hAnsi="Times New Roman" w:cs="Times New Roman"/>
          <w:b/>
          <w:bCs/>
          <w:color w:val="2C2C36"/>
          <w:sz w:val="24"/>
          <w:szCs w:val="24"/>
          <w:bdr w:val="single" w:sz="2" w:space="0" w:color="E3E3E3" w:frame="1"/>
        </w:rPr>
        <w:t>CREDIT MANAGEMENT AND IT IMPACT ON BAD DEBT REDUCTION IN NIGERIA BANKING SECTOR</w:t>
      </w:r>
    </w:p>
    <w:p w:rsidR="00AE62EB" w:rsidRDefault="00B0056F" w:rsidP="00D917AA">
      <w:pPr>
        <w:shd w:val="clear" w:color="auto" w:fill="FFFFFF"/>
        <w:spacing w:after="0" w:line="360" w:lineRule="auto"/>
        <w:ind w:left="-360" w:right="-648"/>
        <w:jc w:val="center"/>
        <w:outlineLvl w:val="2"/>
        <w:rPr>
          <w:rFonts w:ascii="Times New Roman" w:eastAsia="Times New Roman" w:hAnsi="Times New Roman" w:cs="Times New Roman"/>
          <w:b/>
          <w:bCs/>
          <w:color w:val="2C2C36"/>
          <w:sz w:val="24"/>
          <w:szCs w:val="24"/>
          <w:bdr w:val="single" w:sz="2" w:space="0" w:color="E3E3E3" w:frame="1"/>
        </w:rPr>
      </w:pPr>
      <w:r>
        <w:rPr>
          <w:rFonts w:ascii="Times New Roman" w:eastAsia="Times New Roman" w:hAnsi="Times New Roman" w:cs="Times New Roman"/>
          <w:b/>
          <w:bCs/>
          <w:color w:val="2C2C36"/>
          <w:sz w:val="24"/>
          <w:szCs w:val="24"/>
          <w:bdr w:val="single" w:sz="2" w:space="0" w:color="E3E3E3" w:frame="1"/>
        </w:rPr>
        <w:t>(</w:t>
      </w:r>
      <w:r w:rsidR="00AE62EB" w:rsidRPr="005D0BFC">
        <w:rPr>
          <w:rFonts w:ascii="Times New Roman" w:eastAsia="Times New Roman" w:hAnsi="Times New Roman" w:cs="Times New Roman"/>
          <w:b/>
          <w:bCs/>
          <w:color w:val="2C2C36"/>
          <w:sz w:val="24"/>
          <w:szCs w:val="24"/>
          <w:bdr w:val="single" w:sz="2" w:space="0" w:color="E3E3E3" w:frame="1"/>
        </w:rPr>
        <w:t>A CASE STUDY OF UNION BANK OF NIGERIA, PLC)</w:t>
      </w:r>
    </w:p>
    <w:p w:rsidR="00D917AA" w:rsidRDefault="00D917AA" w:rsidP="00D917AA">
      <w:pPr>
        <w:shd w:val="clear" w:color="auto" w:fill="FFFFFF"/>
        <w:spacing w:after="0" w:line="360" w:lineRule="auto"/>
        <w:ind w:left="-360" w:right="-648"/>
        <w:jc w:val="center"/>
        <w:outlineLvl w:val="2"/>
        <w:rPr>
          <w:rFonts w:ascii="Times New Roman" w:eastAsia="Times New Roman" w:hAnsi="Times New Roman" w:cs="Times New Roman"/>
          <w:b/>
          <w:bCs/>
          <w:color w:val="2C2C36"/>
          <w:sz w:val="24"/>
          <w:szCs w:val="24"/>
          <w:bdr w:val="single" w:sz="2" w:space="0" w:color="E3E3E3" w:frame="1"/>
        </w:rPr>
      </w:pPr>
    </w:p>
    <w:p w:rsidR="00D917AA" w:rsidRPr="009C46B2" w:rsidRDefault="00D917AA" w:rsidP="00D917AA">
      <w:pPr>
        <w:spacing w:before="240" w:line="360" w:lineRule="auto"/>
        <w:jc w:val="center"/>
        <w:rPr>
          <w:rFonts w:ascii="Times New Roman" w:hAnsi="Times New Roman" w:cs="Times New Roman"/>
          <w:color w:val="262626" w:themeColor="text1" w:themeTint="D9"/>
          <w:sz w:val="24"/>
          <w:szCs w:val="24"/>
        </w:rPr>
      </w:pPr>
      <w:r w:rsidRPr="009C46B2">
        <w:rPr>
          <w:rFonts w:ascii="Times New Roman" w:hAnsi="Times New Roman" w:cs="Times New Roman"/>
          <w:b/>
          <w:color w:val="262626" w:themeColor="text1" w:themeTint="D9"/>
          <w:sz w:val="24"/>
          <w:szCs w:val="24"/>
        </w:rPr>
        <w:t>BY</w:t>
      </w:r>
    </w:p>
    <w:p w:rsidR="00D917AA" w:rsidRPr="009C46B2" w:rsidRDefault="00D917AA" w:rsidP="00D917AA">
      <w:pPr>
        <w:spacing w:before="240" w:line="360" w:lineRule="auto"/>
        <w:jc w:val="center"/>
        <w:rPr>
          <w:rFonts w:ascii="Times New Roman" w:hAnsi="Times New Roman" w:cs="Times New Roman"/>
          <w:color w:val="262626" w:themeColor="text1" w:themeTint="D9"/>
          <w:sz w:val="24"/>
          <w:szCs w:val="24"/>
        </w:rPr>
      </w:pPr>
    </w:p>
    <w:p w:rsidR="00D917AA" w:rsidRPr="009C46B2" w:rsidRDefault="00D917AA" w:rsidP="00D917AA">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KUPONIYI KEHINDE HANNAH</w:t>
      </w:r>
    </w:p>
    <w:p w:rsidR="00D917AA" w:rsidRPr="009C46B2" w:rsidRDefault="00D917AA" w:rsidP="00D917AA">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HND/23/BFN/FT/0210</w:t>
      </w:r>
    </w:p>
    <w:p w:rsidR="00D917AA" w:rsidRPr="009C46B2" w:rsidRDefault="00D917AA" w:rsidP="00D917AA">
      <w:pPr>
        <w:spacing w:before="240" w:line="360" w:lineRule="auto"/>
        <w:jc w:val="center"/>
        <w:rPr>
          <w:rFonts w:ascii="Times New Roman" w:hAnsi="Times New Roman" w:cs="Times New Roman"/>
          <w:color w:val="262626" w:themeColor="text1" w:themeTint="D9"/>
          <w:sz w:val="24"/>
          <w:szCs w:val="24"/>
        </w:rPr>
      </w:pPr>
    </w:p>
    <w:p w:rsidR="00D917AA" w:rsidRPr="009C46B2" w:rsidRDefault="00D917AA" w:rsidP="00D917AA">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D917AA" w:rsidRDefault="00D917AA" w:rsidP="00D917AA">
      <w:pPr>
        <w:spacing w:before="240" w:line="360" w:lineRule="auto"/>
        <w:jc w:val="center"/>
        <w:rPr>
          <w:rFonts w:ascii="Times New Roman" w:hAnsi="Times New Roman" w:cs="Times New Roman"/>
          <w:color w:val="262626" w:themeColor="text1" w:themeTint="D9"/>
          <w:sz w:val="24"/>
          <w:szCs w:val="24"/>
        </w:rPr>
      </w:pPr>
    </w:p>
    <w:p w:rsidR="00D917AA" w:rsidRPr="009C46B2" w:rsidRDefault="00D917AA" w:rsidP="00D917AA">
      <w:pPr>
        <w:spacing w:before="240" w:line="360" w:lineRule="auto"/>
        <w:jc w:val="center"/>
        <w:rPr>
          <w:rFonts w:ascii="Times New Roman" w:hAnsi="Times New Roman" w:cs="Times New Roman"/>
          <w:color w:val="262626" w:themeColor="text1" w:themeTint="D9"/>
          <w:sz w:val="24"/>
          <w:szCs w:val="24"/>
        </w:rPr>
      </w:pPr>
    </w:p>
    <w:p w:rsidR="00D917AA" w:rsidRPr="009C46B2" w:rsidRDefault="00D917AA" w:rsidP="00D917AA">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IN PARTIAL FULFILLMENT OF THE REQUIREMENT FOR THE AWARD OF HIGHER NATIONAL DIPLOMA (HND) IN BANKING AND FINANCE, KWARA STATE POLYTECHNIC, ILORIN.</w:t>
      </w:r>
    </w:p>
    <w:p w:rsidR="00D917AA" w:rsidRDefault="00D917AA" w:rsidP="00D917AA">
      <w:pPr>
        <w:spacing w:before="240" w:line="360" w:lineRule="auto"/>
        <w:jc w:val="center"/>
        <w:rPr>
          <w:rFonts w:ascii="Times New Roman" w:hAnsi="Times New Roman" w:cs="Times New Roman"/>
          <w:b/>
          <w:color w:val="262626" w:themeColor="text1" w:themeTint="D9"/>
          <w:sz w:val="24"/>
          <w:szCs w:val="24"/>
        </w:rPr>
      </w:pPr>
    </w:p>
    <w:p w:rsidR="00D917AA" w:rsidRPr="009C46B2" w:rsidRDefault="00D917AA" w:rsidP="00D917AA">
      <w:pPr>
        <w:spacing w:before="240" w:line="360" w:lineRule="auto"/>
        <w:jc w:val="center"/>
        <w:rPr>
          <w:rFonts w:ascii="Times New Roman" w:hAnsi="Times New Roman" w:cs="Times New Roman"/>
          <w:b/>
          <w:color w:val="262626" w:themeColor="text1" w:themeTint="D9"/>
          <w:sz w:val="24"/>
          <w:szCs w:val="24"/>
        </w:rPr>
      </w:pPr>
    </w:p>
    <w:p w:rsidR="00D917AA" w:rsidRPr="009C46B2" w:rsidRDefault="00D917AA" w:rsidP="00D917AA">
      <w:pPr>
        <w:spacing w:before="240" w:line="360" w:lineRule="auto"/>
        <w:ind w:left="5040" w:firstLine="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APRIL, 2025</w:t>
      </w:r>
    </w:p>
    <w:p w:rsidR="00D917AA" w:rsidRPr="009C46B2" w:rsidRDefault="00D917AA" w:rsidP="00D917AA">
      <w:pPr>
        <w:spacing w:before="240" w:after="16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br w:type="page"/>
      </w:r>
    </w:p>
    <w:p w:rsidR="00D917AA" w:rsidRPr="009C46B2" w:rsidRDefault="00D917AA" w:rsidP="00D917AA">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lastRenderedPageBreak/>
        <w:t>CERTIFICATION</w:t>
      </w:r>
    </w:p>
    <w:p w:rsidR="00D917AA" w:rsidRPr="009C46B2" w:rsidRDefault="00D917AA" w:rsidP="00D917AA">
      <w:pPr>
        <w:spacing w:before="240" w:line="360" w:lineRule="auto"/>
        <w:ind w:firstLine="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9C46B2">
        <w:rPr>
          <w:rFonts w:ascii="Times New Roman" w:hAnsi="Times New Roman" w:cs="Times New Roman"/>
          <w:color w:val="262626" w:themeColor="text1" w:themeTint="D9"/>
          <w:sz w:val="24"/>
          <w:szCs w:val="24"/>
        </w:rPr>
        <w:t>Kwara</w:t>
      </w:r>
      <w:proofErr w:type="spellEnd"/>
      <w:r w:rsidRPr="009C46B2">
        <w:rPr>
          <w:rFonts w:ascii="Times New Roman" w:hAnsi="Times New Roman" w:cs="Times New Roman"/>
          <w:color w:val="262626" w:themeColor="text1" w:themeTint="D9"/>
          <w:sz w:val="24"/>
          <w:szCs w:val="24"/>
        </w:rPr>
        <w:t xml:space="preserve"> State Polytechnic, Ilorin.</w:t>
      </w:r>
    </w:p>
    <w:p w:rsidR="00D917AA" w:rsidRPr="009C46B2" w:rsidRDefault="00D917AA" w:rsidP="00D917AA">
      <w:pPr>
        <w:pStyle w:val="NoSpacing"/>
        <w:spacing w:before="240" w:line="360" w:lineRule="auto"/>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p>
    <w:p w:rsidR="00D917AA" w:rsidRPr="009C46B2" w:rsidRDefault="00D917AA" w:rsidP="00D917AA">
      <w:pPr>
        <w:pStyle w:val="NoSpacing"/>
        <w:spacing w:before="240" w:line="360" w:lineRule="auto"/>
        <w:jc w:val="both"/>
        <w:rPr>
          <w:rFonts w:ascii="Times New Roman" w:hAnsi="Times New Roman" w:cs="Times New Roman"/>
          <w:color w:val="262626" w:themeColor="text1" w:themeTint="D9"/>
          <w:sz w:val="24"/>
          <w:szCs w:val="24"/>
        </w:rPr>
      </w:pPr>
    </w:p>
    <w:p w:rsidR="00D917AA" w:rsidRPr="009C46B2" w:rsidRDefault="00D917AA" w:rsidP="00D917AA">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w:t>
      </w:r>
    </w:p>
    <w:p w:rsidR="00D917AA" w:rsidRPr="009C46B2" w:rsidRDefault="00D917AA" w:rsidP="00D917AA">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Jimoh</w:t>
      </w:r>
      <w:proofErr w:type="spellEnd"/>
      <w:r w:rsidRPr="009C46B2">
        <w:rPr>
          <w:rFonts w:ascii="Times New Roman" w:hAnsi="Times New Roman" w:cs="Times New Roman"/>
          <w:sz w:val="24"/>
          <w:szCs w:val="24"/>
        </w:rPr>
        <w:t xml:space="preserve"> Ismail</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D917AA" w:rsidRPr="009C46B2" w:rsidRDefault="00D917AA" w:rsidP="00D917AA">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Project Supervisor</w:t>
      </w:r>
    </w:p>
    <w:p w:rsidR="00D917AA" w:rsidRPr="009C46B2" w:rsidRDefault="00D917AA" w:rsidP="00D917AA">
      <w:pPr>
        <w:spacing w:line="360" w:lineRule="auto"/>
        <w:rPr>
          <w:rFonts w:ascii="Times New Roman" w:hAnsi="Times New Roman" w:cs="Times New Roman"/>
          <w:sz w:val="24"/>
          <w:szCs w:val="24"/>
        </w:rPr>
      </w:pPr>
    </w:p>
    <w:p w:rsidR="00D917AA" w:rsidRPr="009C46B2" w:rsidRDefault="00D917AA" w:rsidP="00D917AA">
      <w:pPr>
        <w:spacing w:line="360" w:lineRule="auto"/>
        <w:rPr>
          <w:rFonts w:ascii="Times New Roman" w:hAnsi="Times New Roman" w:cs="Times New Roman"/>
          <w:sz w:val="24"/>
          <w:szCs w:val="24"/>
        </w:rPr>
      </w:pPr>
    </w:p>
    <w:p w:rsidR="00D917AA" w:rsidRPr="009C46B2" w:rsidRDefault="00D917AA" w:rsidP="00D917AA">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__________________</w:t>
      </w:r>
    </w:p>
    <w:p w:rsidR="00D917AA" w:rsidRPr="009C46B2" w:rsidRDefault="00D917AA" w:rsidP="00D917AA">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 xml:space="preserve">Mrs. </w:t>
      </w:r>
      <w:proofErr w:type="spellStart"/>
      <w:r w:rsidRPr="009C46B2">
        <w:rPr>
          <w:rFonts w:ascii="Times New Roman" w:hAnsi="Times New Roman" w:cs="Times New Roman"/>
          <w:sz w:val="24"/>
          <w:szCs w:val="24"/>
        </w:rPr>
        <w:t>Otayokhe</w:t>
      </w:r>
      <w:proofErr w:type="spellEnd"/>
      <w:r w:rsidRPr="009C46B2">
        <w:rPr>
          <w:rFonts w:ascii="Times New Roman" w:hAnsi="Times New Roman" w:cs="Times New Roman"/>
          <w:sz w:val="24"/>
          <w:szCs w:val="24"/>
        </w:rPr>
        <w:t xml:space="preserve"> E.Y.</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D917AA" w:rsidRPr="009C46B2" w:rsidRDefault="00D917AA" w:rsidP="00D917AA">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Project Coordinator</w:t>
      </w:r>
    </w:p>
    <w:p w:rsidR="00D917AA" w:rsidRDefault="00D917AA" w:rsidP="00D917AA">
      <w:pPr>
        <w:spacing w:line="360" w:lineRule="auto"/>
        <w:rPr>
          <w:rFonts w:ascii="Times New Roman" w:hAnsi="Times New Roman" w:cs="Times New Roman"/>
          <w:sz w:val="24"/>
          <w:szCs w:val="24"/>
        </w:rPr>
      </w:pPr>
    </w:p>
    <w:p w:rsidR="00D917AA" w:rsidRPr="009C46B2" w:rsidRDefault="00D917AA" w:rsidP="00D917AA">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D917AA" w:rsidRPr="009C46B2" w:rsidRDefault="00D917AA" w:rsidP="00D917AA">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Ajiboye</w:t>
      </w:r>
      <w:proofErr w:type="spellEnd"/>
      <w:r w:rsidRPr="009C46B2">
        <w:rPr>
          <w:rFonts w:ascii="Times New Roman" w:hAnsi="Times New Roman" w:cs="Times New Roman"/>
          <w:sz w:val="24"/>
          <w:szCs w:val="24"/>
        </w:rPr>
        <w:t xml:space="preserve"> W.T.</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D917AA" w:rsidRPr="009C46B2" w:rsidRDefault="00D917AA" w:rsidP="00D917AA">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Head of Department</w:t>
      </w:r>
    </w:p>
    <w:p w:rsidR="00D917AA" w:rsidRPr="009C46B2" w:rsidRDefault="00D917AA" w:rsidP="00D917AA">
      <w:pPr>
        <w:spacing w:line="360" w:lineRule="auto"/>
        <w:rPr>
          <w:rFonts w:ascii="Times New Roman" w:hAnsi="Times New Roman" w:cs="Times New Roman"/>
          <w:sz w:val="24"/>
          <w:szCs w:val="24"/>
        </w:rPr>
      </w:pPr>
    </w:p>
    <w:p w:rsidR="00D917AA" w:rsidRPr="009C46B2" w:rsidRDefault="00D917AA" w:rsidP="00D917AA">
      <w:pPr>
        <w:spacing w:line="360" w:lineRule="auto"/>
        <w:rPr>
          <w:rFonts w:ascii="Times New Roman" w:hAnsi="Times New Roman" w:cs="Times New Roman"/>
          <w:sz w:val="24"/>
          <w:szCs w:val="24"/>
        </w:rPr>
      </w:pPr>
    </w:p>
    <w:p w:rsidR="00D917AA" w:rsidRPr="009C46B2" w:rsidRDefault="00D917AA" w:rsidP="00D917AA">
      <w:pPr>
        <w:spacing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D917AA" w:rsidRPr="009C46B2" w:rsidRDefault="00D917AA" w:rsidP="00D917AA">
      <w:pPr>
        <w:spacing w:line="360" w:lineRule="auto"/>
        <w:rPr>
          <w:rFonts w:ascii="Times New Roman" w:hAnsi="Times New Roman" w:cs="Times New Roman"/>
          <w:sz w:val="24"/>
          <w:szCs w:val="24"/>
        </w:rPr>
      </w:pPr>
      <w:r w:rsidRPr="009C46B2">
        <w:rPr>
          <w:rFonts w:ascii="Times New Roman" w:hAnsi="Times New Roman" w:cs="Times New Roman"/>
          <w:sz w:val="24"/>
          <w:szCs w:val="24"/>
        </w:rPr>
        <w:t>External Examiner</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D917AA" w:rsidRPr="009C46B2" w:rsidRDefault="00D917AA" w:rsidP="00D917AA">
      <w:pPr>
        <w:spacing w:before="240" w:line="360" w:lineRule="auto"/>
        <w:jc w:val="center"/>
        <w:rPr>
          <w:rFonts w:ascii="Times New Roman" w:hAnsi="Times New Roman" w:cs="Times New Roman"/>
          <w:sz w:val="24"/>
          <w:szCs w:val="24"/>
        </w:rPr>
      </w:pPr>
      <w:r w:rsidRPr="009C46B2">
        <w:rPr>
          <w:rFonts w:ascii="Times New Roman" w:hAnsi="Times New Roman" w:cs="Times New Roman"/>
          <w:b/>
          <w:sz w:val="24"/>
          <w:szCs w:val="24"/>
        </w:rPr>
        <w:t>DEDICATION</w:t>
      </w:r>
    </w:p>
    <w:p w:rsidR="00D917AA" w:rsidRPr="009C46B2" w:rsidRDefault="00D917AA" w:rsidP="00D917AA">
      <w:pPr>
        <w:spacing w:before="240" w:line="360" w:lineRule="auto"/>
        <w:jc w:val="both"/>
        <w:rPr>
          <w:rFonts w:ascii="Times New Roman" w:hAnsi="Times New Roman" w:cs="Times New Roman"/>
          <w:bCs/>
          <w:sz w:val="24"/>
          <w:szCs w:val="24"/>
        </w:rPr>
      </w:pPr>
      <w:r w:rsidRPr="009C46B2">
        <w:rPr>
          <w:rFonts w:ascii="Times New Roman" w:hAnsi="Times New Roman" w:cs="Times New Roman"/>
          <w:b/>
          <w:sz w:val="24"/>
          <w:szCs w:val="24"/>
        </w:rPr>
        <w:t xml:space="preserve"> </w:t>
      </w:r>
      <w:r w:rsidRPr="009C46B2">
        <w:rPr>
          <w:rFonts w:ascii="Times New Roman" w:hAnsi="Times New Roman" w:cs="Times New Roman"/>
          <w:bCs/>
          <w:sz w:val="24"/>
          <w:szCs w:val="24"/>
        </w:rPr>
        <w:t xml:space="preserve">This project is dedicated to Almighty God the beginning and the end of all creation </w:t>
      </w:r>
    </w:p>
    <w:p w:rsidR="00D917AA" w:rsidRPr="009C46B2" w:rsidRDefault="00D917AA" w:rsidP="00D917AA">
      <w:pPr>
        <w:spacing w:before="240" w:line="360" w:lineRule="auto"/>
        <w:jc w:val="both"/>
        <w:rPr>
          <w:rFonts w:ascii="Times New Roman" w:hAnsi="Times New Roman" w:cs="Times New Roman"/>
          <w:b/>
          <w:sz w:val="24"/>
          <w:szCs w:val="24"/>
        </w:rPr>
      </w:pPr>
      <w:r w:rsidRPr="009C46B2">
        <w:rPr>
          <w:rFonts w:ascii="Times New Roman" w:hAnsi="Times New Roman" w:cs="Times New Roman"/>
          <w:b/>
          <w:sz w:val="24"/>
          <w:szCs w:val="24"/>
        </w:rPr>
        <w:br w:type="page"/>
      </w:r>
    </w:p>
    <w:p w:rsidR="00D917AA" w:rsidRPr="009C46B2" w:rsidRDefault="00D917AA" w:rsidP="00D917AA">
      <w:pPr>
        <w:spacing w:before="240" w:line="360" w:lineRule="auto"/>
        <w:jc w:val="center"/>
        <w:rPr>
          <w:rFonts w:ascii="Times New Roman" w:hAnsi="Times New Roman" w:cs="Times New Roman"/>
          <w:b/>
          <w:sz w:val="24"/>
          <w:szCs w:val="24"/>
        </w:rPr>
      </w:pPr>
      <w:r w:rsidRPr="009C46B2">
        <w:rPr>
          <w:rFonts w:ascii="Times New Roman" w:hAnsi="Times New Roman" w:cs="Times New Roman"/>
          <w:b/>
          <w:sz w:val="24"/>
          <w:szCs w:val="24"/>
        </w:rPr>
        <w:t>ACKNOWLEDGEMENT</w:t>
      </w:r>
    </w:p>
    <w:p w:rsidR="00D917AA" w:rsidRPr="00D917AA" w:rsidRDefault="00D917AA" w:rsidP="00D917AA">
      <w:pPr>
        <w:spacing w:before="240" w:after="160" w:line="360" w:lineRule="auto"/>
        <w:jc w:val="both"/>
        <w:rPr>
          <w:rFonts w:ascii="Times New Roman" w:hAnsi="Times New Roman" w:cs="Times New Roman"/>
          <w:bCs/>
          <w:sz w:val="24"/>
          <w:szCs w:val="24"/>
        </w:rPr>
      </w:pPr>
      <w:r w:rsidRPr="00D917AA">
        <w:rPr>
          <w:rFonts w:ascii="Times New Roman" w:hAnsi="Times New Roman" w:cs="Times New Roman"/>
          <w:bCs/>
          <w:sz w:val="24"/>
          <w:szCs w:val="24"/>
        </w:rPr>
        <w:t>My profound gratitude goes to Almighty God who has always been my source of knowledge, direction, inspiration and strength in all aspect of my life and study.</w:t>
      </w:r>
    </w:p>
    <w:p w:rsidR="00D917AA" w:rsidRPr="00D917AA" w:rsidRDefault="00D917AA" w:rsidP="00D917AA">
      <w:pPr>
        <w:spacing w:before="240" w:after="160" w:line="360" w:lineRule="auto"/>
        <w:jc w:val="both"/>
        <w:rPr>
          <w:rFonts w:ascii="Times New Roman" w:hAnsi="Times New Roman" w:cs="Times New Roman"/>
          <w:bCs/>
          <w:sz w:val="24"/>
          <w:szCs w:val="24"/>
        </w:rPr>
      </w:pPr>
      <w:r w:rsidRPr="00D917AA">
        <w:rPr>
          <w:rFonts w:ascii="Times New Roman" w:hAnsi="Times New Roman" w:cs="Times New Roman"/>
          <w:bCs/>
          <w:sz w:val="24"/>
          <w:szCs w:val="24"/>
        </w:rPr>
        <w:t xml:space="preserve">I also wish to use this opportunity to appreciate my HOD in person of MR.AJIBOYE W.T , my director DR GBOYEGA A.O ,DR.OLOWONIYI A.O and all other lecturers of the department and I’m  much obliged to my honorable supervisor MR </w:t>
      </w:r>
      <w:proofErr w:type="spellStart"/>
      <w:r w:rsidRPr="00D917AA">
        <w:rPr>
          <w:rFonts w:ascii="Times New Roman" w:hAnsi="Times New Roman" w:cs="Times New Roman"/>
          <w:bCs/>
          <w:sz w:val="24"/>
          <w:szCs w:val="24"/>
        </w:rPr>
        <w:t>Jimoh</w:t>
      </w:r>
      <w:proofErr w:type="spellEnd"/>
      <w:r w:rsidRPr="00D917AA">
        <w:rPr>
          <w:rFonts w:ascii="Times New Roman" w:hAnsi="Times New Roman" w:cs="Times New Roman"/>
          <w:bCs/>
          <w:sz w:val="24"/>
          <w:szCs w:val="24"/>
        </w:rPr>
        <w:t xml:space="preserve"> Ismail  whose constructive criticism, suggestion, advice and disciple comments proved very useful during the course of t</w:t>
      </w:r>
      <w:r>
        <w:rPr>
          <w:rFonts w:ascii="Times New Roman" w:hAnsi="Times New Roman" w:cs="Times New Roman"/>
          <w:bCs/>
          <w:sz w:val="24"/>
          <w:szCs w:val="24"/>
        </w:rPr>
        <w:t>his research work.</w:t>
      </w:r>
    </w:p>
    <w:p w:rsidR="00D917AA" w:rsidRPr="00D917AA" w:rsidRDefault="00D917AA" w:rsidP="00D917AA">
      <w:pPr>
        <w:spacing w:before="240" w:after="160" w:line="360" w:lineRule="auto"/>
        <w:jc w:val="both"/>
        <w:rPr>
          <w:rFonts w:ascii="Times New Roman" w:hAnsi="Times New Roman" w:cs="Times New Roman"/>
          <w:bCs/>
          <w:sz w:val="24"/>
          <w:szCs w:val="24"/>
        </w:rPr>
      </w:pPr>
      <w:r w:rsidRPr="00D917AA">
        <w:rPr>
          <w:rFonts w:ascii="Times New Roman" w:hAnsi="Times New Roman" w:cs="Times New Roman"/>
          <w:bCs/>
          <w:sz w:val="24"/>
          <w:szCs w:val="24"/>
        </w:rPr>
        <w:t xml:space="preserve">Also to my dear father MR KUPONIYI and my lovely mother MRS. KUPONIYI for their moral, spiritual, financial support and general contribution toward the realization of this </w:t>
      </w:r>
      <w:proofErr w:type="spellStart"/>
      <w:r w:rsidRPr="00D917AA">
        <w:rPr>
          <w:rFonts w:ascii="Times New Roman" w:hAnsi="Times New Roman" w:cs="Times New Roman"/>
          <w:bCs/>
          <w:sz w:val="24"/>
          <w:szCs w:val="24"/>
        </w:rPr>
        <w:t>programme</w:t>
      </w:r>
      <w:proofErr w:type="spellEnd"/>
      <w:r w:rsidRPr="00D917AA">
        <w:rPr>
          <w:rFonts w:ascii="Times New Roman" w:hAnsi="Times New Roman" w:cs="Times New Roman"/>
          <w:bCs/>
          <w:sz w:val="24"/>
          <w:szCs w:val="24"/>
        </w:rPr>
        <w:t>.</w:t>
      </w:r>
    </w:p>
    <w:p w:rsidR="00D917AA" w:rsidRPr="00D917AA" w:rsidRDefault="00D917AA" w:rsidP="00D917AA">
      <w:pPr>
        <w:spacing w:before="240" w:after="160" w:line="360" w:lineRule="auto"/>
        <w:jc w:val="both"/>
        <w:rPr>
          <w:rFonts w:ascii="Times New Roman" w:hAnsi="Times New Roman" w:cs="Times New Roman"/>
          <w:bCs/>
          <w:sz w:val="24"/>
          <w:szCs w:val="24"/>
        </w:rPr>
      </w:pPr>
      <w:r w:rsidRPr="00D917AA">
        <w:rPr>
          <w:rFonts w:ascii="Times New Roman" w:hAnsi="Times New Roman" w:cs="Times New Roman"/>
          <w:bCs/>
          <w:sz w:val="24"/>
          <w:szCs w:val="24"/>
        </w:rPr>
        <w:t xml:space="preserve"> Special appreciation to my fiancé (James </w:t>
      </w:r>
      <w:proofErr w:type="spellStart"/>
      <w:r w:rsidRPr="00D917AA">
        <w:rPr>
          <w:rFonts w:ascii="Times New Roman" w:hAnsi="Times New Roman" w:cs="Times New Roman"/>
          <w:bCs/>
          <w:sz w:val="24"/>
          <w:szCs w:val="24"/>
        </w:rPr>
        <w:t>zaccheaus</w:t>
      </w:r>
      <w:proofErr w:type="spellEnd"/>
      <w:r w:rsidRPr="00D917AA">
        <w:rPr>
          <w:rFonts w:ascii="Times New Roman" w:hAnsi="Times New Roman" w:cs="Times New Roman"/>
          <w:bCs/>
          <w:sz w:val="24"/>
          <w:szCs w:val="24"/>
        </w:rPr>
        <w:t xml:space="preserve"> </w:t>
      </w:r>
      <w:proofErr w:type="spellStart"/>
      <w:r w:rsidRPr="00D917AA">
        <w:rPr>
          <w:rFonts w:ascii="Times New Roman" w:hAnsi="Times New Roman" w:cs="Times New Roman"/>
          <w:bCs/>
          <w:sz w:val="24"/>
          <w:szCs w:val="24"/>
        </w:rPr>
        <w:t>Olaoluwa</w:t>
      </w:r>
      <w:proofErr w:type="spellEnd"/>
      <w:r w:rsidRPr="00D917AA">
        <w:rPr>
          <w:rFonts w:ascii="Times New Roman" w:hAnsi="Times New Roman" w:cs="Times New Roman"/>
          <w:bCs/>
          <w:sz w:val="24"/>
          <w:szCs w:val="24"/>
        </w:rPr>
        <w:t>) thank y</w:t>
      </w:r>
      <w:r>
        <w:rPr>
          <w:rFonts w:ascii="Times New Roman" w:hAnsi="Times New Roman" w:cs="Times New Roman"/>
          <w:bCs/>
          <w:sz w:val="24"/>
          <w:szCs w:val="24"/>
        </w:rPr>
        <w:t>ou for your support financially</w:t>
      </w:r>
      <w:r w:rsidRPr="00D917AA">
        <w:rPr>
          <w:rFonts w:ascii="Times New Roman" w:hAnsi="Times New Roman" w:cs="Times New Roman"/>
          <w:bCs/>
          <w:sz w:val="24"/>
          <w:szCs w:val="24"/>
        </w:rPr>
        <w:t xml:space="preserve">, emotionally and spiritually for making this program a journey accomplished. When I feel like giving up your word of encouragement keep me </w:t>
      </w:r>
      <w:proofErr w:type="spellStart"/>
      <w:r w:rsidRPr="00D917AA">
        <w:rPr>
          <w:rFonts w:ascii="Times New Roman" w:hAnsi="Times New Roman" w:cs="Times New Roman"/>
          <w:bCs/>
          <w:sz w:val="24"/>
          <w:szCs w:val="24"/>
        </w:rPr>
        <w:t>going</w:t>
      </w:r>
      <w:proofErr w:type="gramStart"/>
      <w:r w:rsidRPr="00D917AA">
        <w:rPr>
          <w:rFonts w:ascii="Times New Roman" w:hAnsi="Times New Roman" w:cs="Times New Roman"/>
          <w:bCs/>
          <w:sz w:val="24"/>
          <w:szCs w:val="24"/>
        </w:rPr>
        <w:t>,I</w:t>
      </w:r>
      <w:proofErr w:type="spellEnd"/>
      <w:proofErr w:type="gramEnd"/>
      <w:r w:rsidRPr="00D917AA">
        <w:rPr>
          <w:rFonts w:ascii="Times New Roman" w:hAnsi="Times New Roman" w:cs="Times New Roman"/>
          <w:bCs/>
          <w:sz w:val="24"/>
          <w:szCs w:val="24"/>
        </w:rPr>
        <w:t xml:space="preserve"> also appreciate the efforts of all my Family's for taking up the responsibility of bringing me up and putting me through in life.</w:t>
      </w:r>
    </w:p>
    <w:p w:rsidR="00D917AA" w:rsidRPr="00D917AA" w:rsidRDefault="00D917AA" w:rsidP="00D917AA">
      <w:pPr>
        <w:spacing w:before="240" w:after="160" w:line="360" w:lineRule="auto"/>
        <w:jc w:val="both"/>
        <w:rPr>
          <w:rFonts w:ascii="Times New Roman" w:hAnsi="Times New Roman" w:cs="Times New Roman"/>
          <w:bCs/>
          <w:sz w:val="24"/>
          <w:szCs w:val="24"/>
        </w:rPr>
      </w:pPr>
      <w:r w:rsidRPr="00D917AA">
        <w:rPr>
          <w:rFonts w:ascii="Times New Roman" w:hAnsi="Times New Roman" w:cs="Times New Roman"/>
          <w:bCs/>
          <w:sz w:val="24"/>
          <w:szCs w:val="24"/>
        </w:rPr>
        <w:t xml:space="preserve"> My appreciation also goes t</w:t>
      </w:r>
      <w:r>
        <w:rPr>
          <w:rFonts w:ascii="Times New Roman" w:hAnsi="Times New Roman" w:cs="Times New Roman"/>
          <w:bCs/>
          <w:sz w:val="24"/>
          <w:szCs w:val="24"/>
        </w:rPr>
        <w:t xml:space="preserve">o my lovely siblings (my </w:t>
      </w:r>
      <w:proofErr w:type="spellStart"/>
      <w:r>
        <w:rPr>
          <w:rFonts w:ascii="Times New Roman" w:hAnsi="Times New Roman" w:cs="Times New Roman"/>
          <w:bCs/>
          <w:sz w:val="24"/>
          <w:szCs w:val="24"/>
        </w:rPr>
        <w:t>Twinny</w:t>
      </w:r>
      <w:proofErr w:type="spellEnd"/>
      <w:r w:rsidRPr="00D917AA">
        <w:rPr>
          <w:rFonts w:ascii="Times New Roman" w:hAnsi="Times New Roman" w:cs="Times New Roman"/>
          <w:bCs/>
          <w:sz w:val="24"/>
          <w:szCs w:val="24"/>
        </w:rPr>
        <w:t xml:space="preserve">, </w:t>
      </w:r>
      <w:proofErr w:type="spellStart"/>
      <w:r w:rsidRPr="00D917AA">
        <w:rPr>
          <w:rFonts w:ascii="Times New Roman" w:hAnsi="Times New Roman" w:cs="Times New Roman"/>
          <w:bCs/>
          <w:sz w:val="24"/>
          <w:szCs w:val="24"/>
        </w:rPr>
        <w:t>Rebecca</w:t>
      </w:r>
      <w:proofErr w:type="gramStart"/>
      <w:r w:rsidRPr="00D917AA">
        <w:rPr>
          <w:rFonts w:ascii="Times New Roman" w:hAnsi="Times New Roman" w:cs="Times New Roman"/>
          <w:bCs/>
          <w:sz w:val="24"/>
          <w:szCs w:val="24"/>
        </w:rPr>
        <w:t>,bro</w:t>
      </w:r>
      <w:proofErr w:type="spellEnd"/>
      <w:proofErr w:type="gramEnd"/>
      <w:r w:rsidRPr="00D917AA">
        <w:rPr>
          <w:rFonts w:ascii="Times New Roman" w:hAnsi="Times New Roman" w:cs="Times New Roman"/>
          <w:bCs/>
          <w:sz w:val="24"/>
          <w:szCs w:val="24"/>
        </w:rPr>
        <w:t xml:space="preserve"> </w:t>
      </w:r>
      <w:proofErr w:type="spellStart"/>
      <w:r w:rsidRPr="00D917AA">
        <w:rPr>
          <w:rFonts w:ascii="Times New Roman" w:hAnsi="Times New Roman" w:cs="Times New Roman"/>
          <w:bCs/>
          <w:sz w:val="24"/>
          <w:szCs w:val="24"/>
        </w:rPr>
        <w:t>Tunde</w:t>
      </w:r>
      <w:proofErr w:type="spellEnd"/>
      <w:r w:rsidRPr="00D917AA">
        <w:rPr>
          <w:rFonts w:ascii="Times New Roman" w:hAnsi="Times New Roman" w:cs="Times New Roman"/>
          <w:bCs/>
          <w:sz w:val="24"/>
          <w:szCs w:val="24"/>
        </w:rPr>
        <w:t xml:space="preserve"> , bro </w:t>
      </w:r>
      <w:proofErr w:type="spellStart"/>
      <w:r w:rsidRPr="00D917AA">
        <w:rPr>
          <w:rFonts w:ascii="Times New Roman" w:hAnsi="Times New Roman" w:cs="Times New Roman"/>
          <w:bCs/>
          <w:sz w:val="24"/>
          <w:szCs w:val="24"/>
        </w:rPr>
        <w:t>tobi</w:t>
      </w:r>
      <w:proofErr w:type="spellEnd"/>
      <w:r w:rsidRPr="00D917AA">
        <w:rPr>
          <w:rFonts w:ascii="Times New Roman" w:hAnsi="Times New Roman" w:cs="Times New Roman"/>
          <w:bCs/>
          <w:sz w:val="24"/>
          <w:szCs w:val="24"/>
        </w:rPr>
        <w:t xml:space="preserve"> and related families and to my amiable cafe man  (ORTHLAND)for them have contributed in one way or the other to this success.</w:t>
      </w:r>
    </w:p>
    <w:p w:rsidR="00D917AA" w:rsidRPr="009C46B2" w:rsidRDefault="00D917AA" w:rsidP="00D917AA">
      <w:pPr>
        <w:spacing w:before="240" w:after="160" w:line="360" w:lineRule="auto"/>
        <w:jc w:val="both"/>
        <w:rPr>
          <w:rFonts w:ascii="Times New Roman" w:hAnsi="Times New Roman" w:cs="Times New Roman"/>
          <w:b/>
          <w:color w:val="000000" w:themeColor="text1"/>
          <w:sz w:val="24"/>
          <w:szCs w:val="24"/>
        </w:rPr>
      </w:pPr>
      <w:r w:rsidRPr="00D917AA">
        <w:rPr>
          <w:rFonts w:ascii="Times New Roman" w:hAnsi="Times New Roman" w:cs="Times New Roman"/>
          <w:bCs/>
          <w:sz w:val="24"/>
          <w:szCs w:val="24"/>
        </w:rPr>
        <w:t>Finally, I give thanks to all friends (</w:t>
      </w:r>
      <w:proofErr w:type="spellStart"/>
      <w:r w:rsidRPr="00D917AA">
        <w:rPr>
          <w:rFonts w:ascii="Times New Roman" w:hAnsi="Times New Roman" w:cs="Times New Roman"/>
          <w:bCs/>
          <w:sz w:val="24"/>
          <w:szCs w:val="24"/>
        </w:rPr>
        <w:t>Lummy</w:t>
      </w:r>
      <w:proofErr w:type="spellEnd"/>
      <w:r w:rsidRPr="00D917AA">
        <w:rPr>
          <w:rFonts w:ascii="Times New Roman" w:hAnsi="Times New Roman" w:cs="Times New Roman"/>
          <w:bCs/>
          <w:sz w:val="24"/>
          <w:szCs w:val="24"/>
        </w:rPr>
        <w:t xml:space="preserve"> and </w:t>
      </w:r>
      <w:proofErr w:type="spellStart"/>
      <w:proofErr w:type="gramStart"/>
      <w:r w:rsidRPr="00D917AA">
        <w:rPr>
          <w:rFonts w:ascii="Times New Roman" w:hAnsi="Times New Roman" w:cs="Times New Roman"/>
          <w:bCs/>
          <w:sz w:val="24"/>
          <w:szCs w:val="24"/>
        </w:rPr>
        <w:t>damilola</w:t>
      </w:r>
      <w:proofErr w:type="spellEnd"/>
      <w:r w:rsidRPr="00D917AA">
        <w:rPr>
          <w:rFonts w:ascii="Times New Roman" w:hAnsi="Times New Roman" w:cs="Times New Roman"/>
          <w:bCs/>
          <w:sz w:val="24"/>
          <w:szCs w:val="24"/>
        </w:rPr>
        <w:t xml:space="preserve"> )for</w:t>
      </w:r>
      <w:proofErr w:type="gramEnd"/>
      <w:r w:rsidRPr="00D917AA">
        <w:rPr>
          <w:rFonts w:ascii="Times New Roman" w:hAnsi="Times New Roman" w:cs="Times New Roman"/>
          <w:bCs/>
          <w:sz w:val="24"/>
          <w:szCs w:val="24"/>
        </w:rPr>
        <w:t xml:space="preserve"> their care and support and to other but are not mentioned here either by omission or shortage of time, may almighty God reward each and every one of you. (AMEN)</w:t>
      </w:r>
      <w:r w:rsidRPr="009C46B2">
        <w:rPr>
          <w:rFonts w:ascii="Times New Roman" w:hAnsi="Times New Roman" w:cs="Times New Roman"/>
          <w:b/>
          <w:color w:val="000000" w:themeColor="text1"/>
          <w:sz w:val="24"/>
          <w:szCs w:val="24"/>
        </w:rPr>
        <w:br w:type="page"/>
      </w:r>
    </w:p>
    <w:p w:rsidR="00AE62EB" w:rsidRPr="005D0BFC" w:rsidRDefault="00AE62EB" w:rsidP="00D917AA">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 xml:space="preserve">ABSTRACT </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i/>
          <w:sz w:val="24"/>
          <w:szCs w:val="24"/>
        </w:rPr>
        <w:t xml:space="preserve">The study assesses the credit management efficiency on the performance of Union bank of Africa. The objective is to examine the extent of effective credit management  efficiency in enhancing good performance of money deposit banks in Nigeria; effect of poor credit management  on banks and to investigate the degree of effective credit management  on banks performances. The study centered on the evaluation of credit management efficiency on the performance of Union bank of Africa within Ilorin branch in other to ascertain whether there is effective proper credit </w:t>
      </w:r>
      <w:proofErr w:type="gramStart"/>
      <w:r w:rsidRPr="005D0BFC">
        <w:rPr>
          <w:rFonts w:ascii="Times New Roman" w:hAnsi="Times New Roman" w:cs="Times New Roman"/>
          <w:i/>
          <w:sz w:val="24"/>
          <w:szCs w:val="24"/>
        </w:rPr>
        <w:t>management .</w:t>
      </w:r>
      <w:proofErr w:type="gramEnd"/>
      <w:r w:rsidRPr="005D0BFC">
        <w:rPr>
          <w:rFonts w:ascii="Times New Roman" w:hAnsi="Times New Roman" w:cs="Times New Roman"/>
          <w:i/>
          <w:sz w:val="24"/>
          <w:szCs w:val="24"/>
        </w:rPr>
        <w:t xml:space="preserve"> Total populations of fifty nine (59) respondents (employees) were drawn from Union bank branches within Ilorin from which fifty three (53) employees filled in and returned the questionnaires and interview tagged “evaluation of credit management  efficiency on the bank performance”, descriptive, inferential and regression were used to analyze the data obtained from the respondents from the analyzed data, result showed that an effective credit management  has a great influence on the performance of the bank. It therefore recommends that Union bank should enhance their collection policy by adopting a stringent policy to a lenient policy for effective debt recovery and to enhance their client appraisal techniques so as to improve their financial performance which will in turn increase their profitability and enhance their sustainability.</w:t>
      </w:r>
    </w:p>
    <w:p w:rsidR="00AE62EB" w:rsidRPr="005D0BFC" w:rsidRDefault="00AE62EB" w:rsidP="00D917AA">
      <w:pPr>
        <w:spacing w:after="160" w:line="360" w:lineRule="auto"/>
        <w:ind w:left="-360" w:right="-648"/>
        <w:rPr>
          <w:rFonts w:ascii="Times New Roman" w:hAnsi="Times New Roman" w:cs="Times New Roman"/>
          <w:b/>
          <w:sz w:val="24"/>
          <w:szCs w:val="24"/>
        </w:rPr>
      </w:pPr>
      <w:r w:rsidRPr="005D0BFC">
        <w:rPr>
          <w:rFonts w:ascii="Times New Roman" w:hAnsi="Times New Roman" w:cs="Times New Roman"/>
          <w:b/>
          <w:sz w:val="24"/>
          <w:szCs w:val="24"/>
        </w:rPr>
        <w:br w:type="page"/>
      </w:r>
    </w:p>
    <w:p w:rsidR="00AE62EB" w:rsidRPr="005D0BFC" w:rsidRDefault="00AE62EB" w:rsidP="00D917AA">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TABLE OF CONTENTS</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Title page</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t>i</w:t>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62EB" w:rsidRPr="005D0BFC">
        <w:rPr>
          <w:rFonts w:ascii="Times New Roman" w:hAnsi="Times New Roman" w:cs="Times New Roman"/>
          <w:sz w:val="24"/>
          <w:szCs w:val="24"/>
        </w:rPr>
        <w:t>ii</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Dedication</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t>iii</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Acknowledgment</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proofErr w:type="gramStart"/>
      <w:r w:rsidRPr="005D0BFC">
        <w:rPr>
          <w:rFonts w:ascii="Times New Roman" w:hAnsi="Times New Roman" w:cs="Times New Roman"/>
          <w:sz w:val="24"/>
          <w:szCs w:val="24"/>
        </w:rPr>
        <w:t>iv</w:t>
      </w:r>
      <w:proofErr w:type="gramEnd"/>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Abstracts</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t>v</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Table of contents</w:t>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r w:rsidRPr="005D0BFC">
        <w:rPr>
          <w:rFonts w:ascii="Times New Roman" w:hAnsi="Times New Roman" w:cs="Times New Roman"/>
          <w:sz w:val="24"/>
          <w:szCs w:val="24"/>
        </w:rPr>
        <w:tab/>
      </w:r>
      <w:proofErr w:type="gramStart"/>
      <w:r w:rsidRPr="005D0BFC">
        <w:rPr>
          <w:rFonts w:ascii="Times New Roman" w:hAnsi="Times New Roman" w:cs="Times New Roman"/>
          <w:sz w:val="24"/>
          <w:szCs w:val="24"/>
        </w:rPr>
        <w:t>vi</w:t>
      </w:r>
      <w:proofErr w:type="gramEnd"/>
    </w:p>
    <w:p w:rsidR="00AE62EB" w:rsidRPr="005D0BFC" w:rsidRDefault="00AE62EB" w:rsidP="00D917AA">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ONE: INTRODUCTION</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w:t>
      </w:r>
      <w:r w:rsidR="00D917AA">
        <w:rPr>
          <w:rFonts w:ascii="Times New Roman" w:hAnsi="Times New Roman" w:cs="Times New Roman"/>
          <w:sz w:val="24"/>
          <w:szCs w:val="24"/>
        </w:rPr>
        <w:t>1</w:t>
      </w:r>
      <w:r w:rsidR="00D917AA">
        <w:rPr>
          <w:rFonts w:ascii="Times New Roman" w:hAnsi="Times New Roman" w:cs="Times New Roman"/>
          <w:sz w:val="24"/>
          <w:szCs w:val="24"/>
        </w:rPr>
        <w:tab/>
        <w:t>Background of the Study</w:t>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1.2</w:t>
      </w:r>
      <w:r w:rsidR="00D917AA">
        <w:rPr>
          <w:rFonts w:ascii="Times New Roman" w:hAnsi="Times New Roman" w:cs="Times New Roman"/>
          <w:sz w:val="24"/>
          <w:szCs w:val="24"/>
        </w:rPr>
        <w:tab/>
        <w:t>Statement of the Problem</w:t>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Objective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1.6</w:t>
      </w:r>
      <w:r w:rsidRPr="005D0BFC">
        <w:rPr>
          <w:rFonts w:ascii="Times New Roman" w:hAnsi="Times New Roman" w:cs="Times New Roman"/>
          <w:sz w:val="24"/>
          <w:szCs w:val="24"/>
        </w:rPr>
        <w:tab/>
        <w:t>Significa</w:t>
      </w:r>
      <w:r w:rsidR="00D917AA">
        <w:rPr>
          <w:rFonts w:ascii="Times New Roman" w:hAnsi="Times New Roman" w:cs="Times New Roman"/>
          <w:sz w:val="24"/>
          <w:szCs w:val="24"/>
        </w:rPr>
        <w:t>nce of the Study</w:t>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w:t>
      </w:r>
      <w:r w:rsidR="00D917AA">
        <w:rPr>
          <w:rFonts w:ascii="Times New Roman" w:hAnsi="Times New Roman" w:cs="Times New Roman"/>
          <w:sz w:val="24"/>
          <w:szCs w:val="24"/>
        </w:rPr>
        <w:t>8</w:t>
      </w:r>
      <w:r w:rsidR="00D917AA">
        <w:rPr>
          <w:rFonts w:ascii="Times New Roman" w:hAnsi="Times New Roman" w:cs="Times New Roman"/>
          <w:sz w:val="24"/>
          <w:szCs w:val="24"/>
        </w:rPr>
        <w:tab/>
        <w:t>Limitation of the Study</w:t>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p>
    <w:p w:rsidR="00AE62EB" w:rsidRPr="005D0BFC" w:rsidRDefault="00AE62EB" w:rsidP="00D917AA">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TWO: LITERATURE REVIEW</w:t>
      </w:r>
    </w:p>
    <w:p w:rsidR="00AE62EB" w:rsidRPr="005D0BFC" w:rsidRDefault="00D917AA" w:rsidP="00D917AA">
      <w:pPr>
        <w:spacing w:after="0" w:line="360" w:lineRule="auto"/>
        <w:ind w:left="-360" w:right="-648"/>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D917AA" w:rsidP="00D917AA">
      <w:pPr>
        <w:spacing w:after="0" w:line="360" w:lineRule="auto"/>
        <w:ind w:left="-360" w:right="-648"/>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2</w:t>
      </w:r>
      <w:r w:rsidR="00D917AA">
        <w:rPr>
          <w:rFonts w:ascii="Times New Roman" w:hAnsi="Times New Roman" w:cs="Times New Roman"/>
          <w:sz w:val="24"/>
          <w:szCs w:val="24"/>
        </w:rPr>
        <w:t>.2</w:t>
      </w:r>
      <w:r w:rsidR="00D917AA">
        <w:rPr>
          <w:rFonts w:ascii="Times New Roman" w:hAnsi="Times New Roman" w:cs="Times New Roman"/>
          <w:sz w:val="24"/>
          <w:szCs w:val="24"/>
        </w:rPr>
        <w:tab/>
        <w:t>Theoretical Framework</w:t>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2.4</w:t>
      </w:r>
      <w:r w:rsidRPr="005D0BFC">
        <w:rPr>
          <w:rFonts w:ascii="Times New Roman" w:hAnsi="Times New Roman" w:cs="Times New Roman"/>
          <w:sz w:val="24"/>
          <w:szCs w:val="24"/>
        </w:rPr>
        <w:tab/>
        <w:t>Overview of L</w:t>
      </w:r>
      <w:r w:rsidR="00D917AA">
        <w:rPr>
          <w:rFonts w:ascii="Times New Roman" w:hAnsi="Times New Roman" w:cs="Times New Roman"/>
          <w:sz w:val="24"/>
          <w:szCs w:val="24"/>
        </w:rPr>
        <w:t>iterature and Research Gap</w:t>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p>
    <w:p w:rsidR="00AE62EB" w:rsidRPr="005D0BFC" w:rsidRDefault="00AE62EB" w:rsidP="00D917AA">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THREE: RESEARCH METHODOLOGY</w:t>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3.3</w:t>
      </w:r>
      <w:r w:rsidRPr="005D0BFC">
        <w:rPr>
          <w:rFonts w:ascii="Times New Roman" w:hAnsi="Times New Roman" w:cs="Times New Roman"/>
          <w:sz w:val="24"/>
          <w:szCs w:val="24"/>
        </w:rPr>
        <w:tab/>
        <w:t>S</w:t>
      </w:r>
      <w:r w:rsidR="00D917AA">
        <w:rPr>
          <w:rFonts w:ascii="Times New Roman" w:hAnsi="Times New Roman" w:cs="Times New Roman"/>
          <w:sz w:val="24"/>
          <w:szCs w:val="24"/>
        </w:rPr>
        <w:t>ource of Data Collection</w:t>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3.5</w:t>
      </w:r>
      <w:r w:rsidRPr="005D0BFC">
        <w:rPr>
          <w:rFonts w:ascii="Times New Roman" w:hAnsi="Times New Roman" w:cs="Times New Roman"/>
          <w:sz w:val="24"/>
          <w:szCs w:val="24"/>
        </w:rPr>
        <w:tab/>
        <w:t>Method of Data Ana</w:t>
      </w:r>
      <w:r w:rsidR="00D917AA">
        <w:rPr>
          <w:rFonts w:ascii="Times New Roman" w:hAnsi="Times New Roman" w:cs="Times New Roman"/>
          <w:sz w:val="24"/>
          <w:szCs w:val="24"/>
        </w:rPr>
        <w:t>lysis</w:t>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3.6</w:t>
      </w:r>
      <w:r w:rsidRPr="005D0BFC">
        <w:rPr>
          <w:rFonts w:ascii="Times New Roman" w:hAnsi="Times New Roman" w:cs="Times New Roman"/>
          <w:sz w:val="24"/>
          <w:szCs w:val="24"/>
        </w:rPr>
        <w:tab/>
        <w:t>L</w:t>
      </w:r>
      <w:r w:rsidR="00D917AA">
        <w:rPr>
          <w:rFonts w:ascii="Times New Roman" w:hAnsi="Times New Roman" w:cs="Times New Roman"/>
          <w:sz w:val="24"/>
          <w:szCs w:val="24"/>
        </w:rPr>
        <w:t>imitation of Methodology</w:t>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p>
    <w:p w:rsidR="00AE62EB" w:rsidRPr="005D0BFC" w:rsidRDefault="00AE62EB" w:rsidP="00D917AA">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FOUR: DATA PRESENTATION AND ANALYSIS AND INTERPRETATION</w:t>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4.2</w:t>
      </w:r>
      <w:r w:rsidRPr="005D0BFC">
        <w:rPr>
          <w:rFonts w:ascii="Times New Roman" w:hAnsi="Times New Roman" w:cs="Times New Roman"/>
          <w:sz w:val="24"/>
          <w:szCs w:val="24"/>
        </w:rPr>
        <w:tab/>
        <w:t>Present</w:t>
      </w:r>
      <w:r w:rsidR="00D917AA">
        <w:rPr>
          <w:rFonts w:ascii="Times New Roman" w:hAnsi="Times New Roman" w:cs="Times New Roman"/>
          <w:sz w:val="24"/>
          <w:szCs w:val="24"/>
        </w:rPr>
        <w:t>ation of Statistical Data</w:t>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4.3</w:t>
      </w:r>
      <w:r w:rsidRPr="005D0BFC">
        <w:rPr>
          <w:rFonts w:ascii="Times New Roman" w:hAnsi="Times New Roman" w:cs="Times New Roman"/>
          <w:sz w:val="24"/>
          <w:szCs w:val="24"/>
        </w:rPr>
        <w:tab/>
        <w:t>I</w:t>
      </w:r>
      <w:r w:rsidR="00D917AA">
        <w:rPr>
          <w:rFonts w:ascii="Times New Roman" w:hAnsi="Times New Roman" w:cs="Times New Roman"/>
          <w:sz w:val="24"/>
          <w:szCs w:val="24"/>
        </w:rPr>
        <w:t>nterpretation of Finding</w:t>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p>
    <w:p w:rsidR="00AE62EB" w:rsidRPr="005D0BFC" w:rsidRDefault="00AE62EB" w:rsidP="00D917AA">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FIVE: SUMMARY, CONCLUSION AND RECOMMENDATION</w:t>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D917AA" w:rsidP="00D917AA">
      <w:pPr>
        <w:spacing w:after="0" w:line="360" w:lineRule="auto"/>
        <w:ind w:left="-360" w:right="-648"/>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5.5</w:t>
      </w:r>
      <w:r w:rsidRPr="005D0BFC">
        <w:rPr>
          <w:rFonts w:ascii="Times New Roman" w:hAnsi="Times New Roman" w:cs="Times New Roman"/>
          <w:sz w:val="24"/>
          <w:szCs w:val="24"/>
        </w:rPr>
        <w:tab/>
        <w:t>Are</w:t>
      </w:r>
      <w:r w:rsidR="00D917AA">
        <w:rPr>
          <w:rFonts w:ascii="Times New Roman" w:hAnsi="Times New Roman" w:cs="Times New Roman"/>
          <w:sz w:val="24"/>
          <w:szCs w:val="24"/>
        </w:rPr>
        <w:t xml:space="preserve">as for Further Research </w:t>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r w:rsidR="00D917AA">
        <w:rPr>
          <w:rFonts w:ascii="Times New Roman" w:hAnsi="Times New Roman" w:cs="Times New Roman"/>
          <w:sz w:val="24"/>
          <w:szCs w:val="24"/>
        </w:rPr>
        <w:tab/>
      </w:r>
    </w:p>
    <w:p w:rsidR="00AE62EB" w:rsidRPr="005D0BFC" w:rsidRDefault="00D917AA" w:rsidP="00D917AA">
      <w:pPr>
        <w:spacing w:after="0" w:line="360" w:lineRule="auto"/>
        <w:ind w:left="-360" w:right="-648"/>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2EB" w:rsidRPr="005D0BFC" w:rsidRDefault="00AE62EB" w:rsidP="00D917AA">
      <w:pPr>
        <w:spacing w:after="0" w:line="360" w:lineRule="auto"/>
        <w:ind w:left="-360" w:right="-648"/>
        <w:rPr>
          <w:rFonts w:ascii="Times New Roman" w:hAnsi="Times New Roman" w:cs="Times New Roman"/>
          <w:sz w:val="24"/>
          <w:szCs w:val="24"/>
        </w:rPr>
      </w:pPr>
    </w:p>
    <w:p w:rsidR="00000063" w:rsidRDefault="00D917AA" w:rsidP="00D917AA">
      <w:pPr>
        <w:spacing w:line="360" w:lineRule="auto"/>
        <w:rPr>
          <w:rFonts w:ascii="Times New Roman" w:hAnsi="Times New Roman" w:cs="Times New Roman"/>
          <w:b/>
          <w:sz w:val="24"/>
          <w:szCs w:val="24"/>
        </w:rPr>
        <w:sectPr w:rsidR="00000063" w:rsidSect="00000063">
          <w:footerReference w:type="default" r:id="rId7"/>
          <w:pgSz w:w="11808" w:h="14832" w:code="9"/>
          <w:pgMar w:top="1440" w:right="1872" w:bottom="1440" w:left="1728" w:header="720" w:footer="720" w:gutter="0"/>
          <w:pgNumType w:fmt="lowerRoman" w:start="1"/>
          <w:cols w:space="720"/>
          <w:docGrid w:linePitch="360"/>
        </w:sectPr>
      </w:pPr>
      <w:r>
        <w:rPr>
          <w:rFonts w:ascii="Times New Roman" w:hAnsi="Times New Roman" w:cs="Times New Roman"/>
          <w:b/>
          <w:sz w:val="24"/>
          <w:szCs w:val="24"/>
        </w:rPr>
        <w:br w:type="page"/>
      </w:r>
    </w:p>
    <w:p w:rsidR="00AE62EB" w:rsidRPr="005D0BFC" w:rsidRDefault="00AE62EB" w:rsidP="00D917AA">
      <w:pPr>
        <w:spacing w:after="16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CHAPTER ONE</w:t>
      </w:r>
    </w:p>
    <w:p w:rsidR="00AE62EB" w:rsidRPr="005D0BFC" w:rsidRDefault="00AE62EB" w:rsidP="00D917AA">
      <w:pPr>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 xml:space="preserve">INTRODUCTION </w:t>
      </w:r>
    </w:p>
    <w:p w:rsidR="00AE62EB" w:rsidRPr="005D0BFC" w:rsidRDefault="00AE62EB" w:rsidP="00D917AA">
      <w:pPr>
        <w:pStyle w:val="ListParagraph"/>
        <w:numPr>
          <w:ilvl w:val="1"/>
          <w:numId w:val="1"/>
        </w:numPr>
        <w:spacing w:after="0" w:line="360" w:lineRule="auto"/>
        <w:ind w:left="-360" w:right="-648" w:firstLine="0"/>
        <w:rPr>
          <w:rFonts w:ascii="Times New Roman" w:hAnsi="Times New Roman" w:cs="Times New Roman"/>
          <w:b/>
          <w:sz w:val="24"/>
          <w:szCs w:val="24"/>
        </w:rPr>
      </w:pPr>
      <w:r w:rsidRPr="005D0BFC">
        <w:rPr>
          <w:rFonts w:ascii="Times New Roman" w:hAnsi="Times New Roman" w:cs="Times New Roman"/>
          <w:b/>
          <w:sz w:val="24"/>
          <w:szCs w:val="24"/>
        </w:rPr>
        <w:t>Background to the Study</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Banks are exposed to different types of risks, which affect the performance and activity of these banks, since the primary goal of the banking management is to maximize the shareholders’ wealth, so in achieving this goal banks’ managers should assess the cash flows and the assumed risks as a result of directing its financial resources in different areas of utilization. Credit risk is one of the most significant risks that banks face, considering that granting credit is one of the main sources of income in commercial banks. Therefore, the management of the risk related to that credit affects the profitability of the banks (Li and </w:t>
      </w:r>
      <w:proofErr w:type="spellStart"/>
      <w:r w:rsidRPr="005D0BFC">
        <w:rPr>
          <w:rFonts w:ascii="Times New Roman" w:hAnsi="Times New Roman" w:cs="Times New Roman"/>
          <w:sz w:val="24"/>
          <w:szCs w:val="24"/>
        </w:rPr>
        <w:t>Zou</w:t>
      </w:r>
      <w:proofErr w:type="spellEnd"/>
      <w:r w:rsidRPr="005D0BFC">
        <w:rPr>
          <w:rFonts w:ascii="Times New Roman" w:hAnsi="Times New Roman" w:cs="Times New Roman"/>
          <w:sz w:val="24"/>
          <w:szCs w:val="24"/>
        </w:rPr>
        <w:t xml:space="preserve">, 2019). The importance of credit risk management in banks is due to its ability in affecting the banks’ financial performance, existence and growth. Therefore, the management of the risk related to that credit affects the profitability of the banks (Li and </w:t>
      </w:r>
      <w:proofErr w:type="spellStart"/>
      <w:r w:rsidRPr="005D0BFC">
        <w:rPr>
          <w:rFonts w:ascii="Times New Roman" w:hAnsi="Times New Roman" w:cs="Times New Roman"/>
          <w:sz w:val="24"/>
          <w:szCs w:val="24"/>
        </w:rPr>
        <w:t>Zou</w:t>
      </w:r>
      <w:proofErr w:type="spellEnd"/>
      <w:r w:rsidRPr="005D0BFC">
        <w:rPr>
          <w:rFonts w:ascii="Times New Roman" w:hAnsi="Times New Roman" w:cs="Times New Roman"/>
          <w:sz w:val="24"/>
          <w:szCs w:val="24"/>
        </w:rPr>
        <w:t xml:space="preserve">, 2019). The importance of credit risk management in banks is due to its ability in affecting the banks’ financial performance, existence and growth. The higher the amount of accounts receivables and their age, the higher the finance costs incurred to maintain them. If these receivables are not collectible on time and urgent cash needs arise, a firm may result to borrowing and the opportunity cost is the interest expense paid. </w:t>
      </w:r>
      <w:proofErr w:type="spellStart"/>
      <w:r w:rsidRPr="005D0BFC">
        <w:rPr>
          <w:rFonts w:ascii="Times New Roman" w:hAnsi="Times New Roman" w:cs="Times New Roman"/>
          <w:sz w:val="24"/>
          <w:szCs w:val="24"/>
        </w:rPr>
        <w:t>Nzotta</w:t>
      </w:r>
      <w:proofErr w:type="spellEnd"/>
      <w:r w:rsidRPr="005D0BFC">
        <w:rPr>
          <w:rFonts w:ascii="Times New Roman" w:hAnsi="Times New Roman" w:cs="Times New Roman"/>
          <w:sz w:val="24"/>
          <w:szCs w:val="24"/>
        </w:rPr>
        <w:t xml:space="preserve"> (2018) opined that credit </w:t>
      </w:r>
      <w:proofErr w:type="gramStart"/>
      <w:r w:rsidRPr="005D0BFC">
        <w:rPr>
          <w:rFonts w:ascii="Times New Roman" w:hAnsi="Times New Roman" w:cs="Times New Roman"/>
          <w:sz w:val="24"/>
          <w:szCs w:val="24"/>
        </w:rPr>
        <w:t>management  greatly</w:t>
      </w:r>
      <w:proofErr w:type="gramEnd"/>
      <w:r w:rsidRPr="005D0BFC">
        <w:rPr>
          <w:rFonts w:ascii="Times New Roman" w:hAnsi="Times New Roman" w:cs="Times New Roman"/>
          <w:sz w:val="24"/>
          <w:szCs w:val="24"/>
        </w:rPr>
        <w:t xml:space="preserve"> influences the success or failure of commercial banks and other financial institutions. This is because the failure of deposit banks is influenced to a large extent by the quality of credit decisions and thus the quality of the risky assets. He further notes that, credit management provides a leading indicator of the quality of deposit banks credit portfolio. A key requirement for effective credit management is the ability to intelligently and efficiently manage customer credit lines. In order to minimize exposure to bad debt, and to improve their performance in over-reserving and bankruptcies, companies must have greater insight into customer financial strength, credit score history and changing payment patterns. </w:t>
      </w:r>
    </w:p>
    <w:p w:rsidR="00AE62EB" w:rsidRPr="005D0BFC" w:rsidRDefault="00AE62EB" w:rsidP="00D917AA">
      <w:pPr>
        <w:pStyle w:val="Pa10"/>
        <w:spacing w:line="360" w:lineRule="auto"/>
        <w:ind w:left="-360" w:right="-648"/>
        <w:jc w:val="both"/>
        <w:rPr>
          <w:color w:val="000000"/>
        </w:rPr>
      </w:pPr>
      <w:r w:rsidRPr="005D0BFC">
        <w:t>Credit management starts with the sale and does not stop until the full and final payment has been received. It is as important as part of the deal as closing the sale. In fact, a sale is technically not a sale until the money has been collected. It follows that principles of goods lending shall be concerned with ensuring, so far as possible that the borrower will be able to make scheduled payments with interest in full and within the required time period otherwise, the profit from an interest earned is reduced or even wiped out by the bad debt when the customer eventually defaults. Credit management is concerned primarily with managing debtors and financing debts. The o</w:t>
      </w:r>
      <w:r w:rsidR="00641908">
        <w:t xml:space="preserve">bjectives of credit management </w:t>
      </w:r>
      <w:r w:rsidRPr="005D0BFC">
        <w:t xml:space="preserve">can be stated as safeguarding the companies‟ investments in debtors and optimizing operational cash flows. Policies and procedures must be applied for granting credit to customers, collecting payment and limiting the risk of non-payments. </w:t>
      </w:r>
      <w:r w:rsidRPr="005D0BFC">
        <w:rPr>
          <w:color w:val="000000"/>
        </w:rPr>
        <w:t>In order to increase their performance on money deposit bank; Credit provision requires due attention as credit risk management is one of the critical aspect and hot issue amongst the issues faced by banks. The risk management aspect is not only crucial for sustainability but growth of the banking sector as well. The sustainability and growth also brings stability to local currency as well as the economy as a whole (</w:t>
      </w:r>
      <w:proofErr w:type="spellStart"/>
      <w:r w:rsidRPr="005D0BFC">
        <w:rPr>
          <w:color w:val="000000"/>
        </w:rPr>
        <w:t>Greuning</w:t>
      </w:r>
      <w:proofErr w:type="spellEnd"/>
      <w:r w:rsidRPr="005D0BFC">
        <w:rPr>
          <w:color w:val="000000"/>
        </w:rPr>
        <w:t xml:space="preserve"> &amp;</w:t>
      </w:r>
      <w:proofErr w:type="spellStart"/>
      <w:r w:rsidRPr="005D0BFC">
        <w:rPr>
          <w:color w:val="000000"/>
        </w:rPr>
        <w:t>Bratonovic</w:t>
      </w:r>
      <w:proofErr w:type="spellEnd"/>
      <w:r w:rsidRPr="005D0BFC">
        <w:rPr>
          <w:color w:val="000000"/>
        </w:rPr>
        <w:t xml:space="preserve">, 2020). Poorly managed credit risk may cause liquidity risk resulted in insolvency of the commercial banks. Presence of risk in financial sector is also attached to products offered by them. Those include balance sheet products such as short term and long term loans, as well as off balance sheet such as letter of credits along with other guarantees. </w:t>
      </w:r>
      <w:proofErr w:type="spellStart"/>
      <w:r w:rsidRPr="005D0BFC">
        <w:rPr>
          <w:color w:val="000000"/>
        </w:rPr>
        <w:t>Inspite</w:t>
      </w:r>
      <w:proofErr w:type="spellEnd"/>
      <w:r w:rsidRPr="005D0BFC">
        <w:rPr>
          <w:color w:val="000000"/>
        </w:rPr>
        <w:t xml:space="preserve"> of all the risks, loans however, constitute greater proportion of credit risk as they generally, account for 10</w:t>
      </w:r>
      <w:r w:rsidRPr="005D0BFC">
        <w:rPr>
          <w:color w:val="000000"/>
        </w:rPr>
        <w:noBreakHyphen/>
        <w:t>15 times the bank’s equity (</w:t>
      </w:r>
      <w:proofErr w:type="spellStart"/>
      <w:r w:rsidRPr="005D0BFC">
        <w:rPr>
          <w:color w:val="000000"/>
        </w:rPr>
        <w:t>Kitua</w:t>
      </w:r>
      <w:proofErr w:type="spellEnd"/>
      <w:r w:rsidRPr="005D0BFC">
        <w:rPr>
          <w:color w:val="000000"/>
        </w:rPr>
        <w:t xml:space="preserve">, 2020). Hence, banking business may likely to collapse if there is slight deterioration in loan quality. </w:t>
      </w:r>
    </w:p>
    <w:p w:rsidR="00AE62EB" w:rsidRPr="005D0BFC" w:rsidRDefault="00AE62EB" w:rsidP="00D917AA">
      <w:pPr>
        <w:pStyle w:val="ListParagraph"/>
        <w:numPr>
          <w:ilvl w:val="1"/>
          <w:numId w:val="1"/>
        </w:numPr>
        <w:spacing w:after="0" w:line="360" w:lineRule="auto"/>
        <w:ind w:left="-360" w:right="-648" w:firstLine="0"/>
        <w:jc w:val="both"/>
        <w:rPr>
          <w:rFonts w:ascii="Times New Roman" w:hAnsi="Times New Roman" w:cs="Times New Roman"/>
          <w:b/>
          <w:sz w:val="24"/>
          <w:szCs w:val="24"/>
        </w:rPr>
      </w:pPr>
      <w:r w:rsidRPr="005D0BFC">
        <w:rPr>
          <w:rFonts w:ascii="Times New Roman" w:hAnsi="Times New Roman" w:cs="Times New Roman"/>
          <w:b/>
          <w:sz w:val="24"/>
          <w:szCs w:val="24"/>
        </w:rPr>
        <w:t>Statement of the Problem</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color w:val="000000"/>
          <w:sz w:val="24"/>
          <w:szCs w:val="24"/>
        </w:rPr>
        <w:t>In the recent years, credit risk gained focal importance because of huge financial losses faced by big international financial organizations (</w:t>
      </w:r>
      <w:proofErr w:type="spellStart"/>
      <w:r w:rsidRPr="005D0BFC">
        <w:rPr>
          <w:rFonts w:ascii="Times New Roman" w:hAnsi="Times New Roman" w:cs="Times New Roman"/>
          <w:color w:val="000000"/>
          <w:sz w:val="24"/>
          <w:szCs w:val="24"/>
        </w:rPr>
        <w:t>Nikolaidou</w:t>
      </w:r>
      <w:proofErr w:type="spellEnd"/>
      <w:r w:rsidRPr="005D0BFC">
        <w:rPr>
          <w:rFonts w:ascii="Times New Roman" w:hAnsi="Times New Roman" w:cs="Times New Roman"/>
          <w:color w:val="000000"/>
          <w:sz w:val="24"/>
          <w:szCs w:val="24"/>
        </w:rPr>
        <w:t xml:space="preserve"> &amp;</w:t>
      </w:r>
      <w:proofErr w:type="spellStart"/>
      <w:r w:rsidRPr="005D0BFC">
        <w:rPr>
          <w:rFonts w:ascii="Times New Roman" w:hAnsi="Times New Roman" w:cs="Times New Roman"/>
          <w:color w:val="000000"/>
          <w:sz w:val="24"/>
          <w:szCs w:val="24"/>
        </w:rPr>
        <w:t>Vogiazas</w:t>
      </w:r>
      <w:proofErr w:type="spellEnd"/>
      <w:r w:rsidRPr="005D0BFC">
        <w:rPr>
          <w:rFonts w:ascii="Times New Roman" w:hAnsi="Times New Roman" w:cs="Times New Roman"/>
          <w:color w:val="000000"/>
          <w:sz w:val="24"/>
          <w:szCs w:val="24"/>
        </w:rPr>
        <w:t xml:space="preserve">, 2014). Since the financial crisis, financial organizations particularly money deposit banking sector have taken special measures to mitigate any forthcoming financial losses caused by mismanagement in loan allocations and credit recoveries. Credit risk management offers a viable solution to such challenges. Today, credit risk management constitutes a critical component of a comprehensive approach to risk management in banking sector (Arora&amp; Kumar, 2014). A key necessity for viable credit risk management is the capacity to sagaciously and productively oversee client credit lines. </w:t>
      </w:r>
      <w:r w:rsidRPr="005D0BFC">
        <w:rPr>
          <w:rFonts w:ascii="Times New Roman" w:hAnsi="Times New Roman" w:cs="Times New Roman"/>
          <w:sz w:val="24"/>
          <w:szCs w:val="24"/>
        </w:rPr>
        <w:t>Credit risk has remained one of the topical issues of current financial studies that had enjoyed special attention from both scholars and professionals. In fact, this debate was more pronounced immediately after the recent global economic crisis. A number of scholars concede that one of the key causes of severe banking trouble is motionless credit risk management, and since supply of credit is still the primary business of every bank, credit quality is regarded as a major sign of good performance financial dependability and healthiness of banks. The interests that are charged on loans and advances form substantial component of banks’ assets, as such, non-repayment of loans and advances, created serious hindrance not only for borrowers and lenders but also for the whole financial system of a country. Studies of banking tragedies all over the world have exposed that poor loans (asset quality) is the key cause of bank distresses (</w:t>
      </w:r>
      <w:proofErr w:type="spellStart"/>
      <w:r w:rsidRPr="005D0BFC">
        <w:rPr>
          <w:rFonts w:ascii="Times New Roman" w:hAnsi="Times New Roman" w:cs="Times New Roman"/>
          <w:sz w:val="24"/>
          <w:szCs w:val="24"/>
        </w:rPr>
        <w:t>Boahene</w:t>
      </w:r>
      <w:proofErr w:type="spellEnd"/>
      <w:r w:rsidRPr="005D0BFC">
        <w:rPr>
          <w:rFonts w:ascii="Times New Roman" w:hAnsi="Times New Roman" w:cs="Times New Roman"/>
          <w:sz w:val="24"/>
          <w:szCs w:val="24"/>
        </w:rPr>
        <w:t xml:space="preserve">, </w:t>
      </w:r>
      <w:proofErr w:type="spellStart"/>
      <w:r w:rsidRPr="005D0BFC">
        <w:rPr>
          <w:rFonts w:ascii="Times New Roman" w:hAnsi="Times New Roman" w:cs="Times New Roman"/>
          <w:sz w:val="24"/>
          <w:szCs w:val="24"/>
        </w:rPr>
        <w:t>Dasah</w:t>
      </w:r>
      <w:proofErr w:type="spellEnd"/>
      <w:r w:rsidRPr="005D0BFC">
        <w:rPr>
          <w:rFonts w:ascii="Times New Roman" w:hAnsi="Times New Roman" w:cs="Times New Roman"/>
          <w:sz w:val="24"/>
          <w:szCs w:val="24"/>
        </w:rPr>
        <w:t>, &amp;</w:t>
      </w:r>
      <w:proofErr w:type="spellStart"/>
      <w:r w:rsidRPr="005D0BFC">
        <w:rPr>
          <w:rFonts w:ascii="Times New Roman" w:hAnsi="Times New Roman" w:cs="Times New Roman"/>
          <w:sz w:val="24"/>
          <w:szCs w:val="24"/>
        </w:rPr>
        <w:t>Agyei</w:t>
      </w:r>
      <w:proofErr w:type="spellEnd"/>
      <w:r w:rsidRPr="005D0BFC">
        <w:rPr>
          <w:rFonts w:ascii="Times New Roman" w:hAnsi="Times New Roman" w:cs="Times New Roman"/>
          <w:sz w:val="24"/>
          <w:szCs w:val="24"/>
        </w:rPr>
        <w:t>, 2012).</w:t>
      </w:r>
    </w:p>
    <w:p w:rsidR="00AE62EB" w:rsidRPr="00641908" w:rsidRDefault="00AE62EB" w:rsidP="00641908">
      <w:pPr>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color w:val="000000"/>
          <w:sz w:val="24"/>
          <w:szCs w:val="24"/>
        </w:rPr>
        <w:t>Also, the</w:t>
      </w:r>
      <w:r w:rsidRPr="005D0BFC">
        <w:rPr>
          <w:rFonts w:ascii="Times New Roman" w:hAnsi="Times New Roman" w:cs="Times New Roman"/>
          <w:sz w:val="24"/>
          <w:szCs w:val="24"/>
        </w:rPr>
        <w:t xml:space="preserve"> diversion of senior management attention away from solving other operational problems. Faced with an exogenous increase in non-performing loans, even the most cost efficient banks have to purchase the additional inputs necessary to administer these problem credits, by estimating the relationship between non-performing loans and bank efficiency. Just in recent time, the central bank of Nigeria sacked the board of directors of Skye Bank Plc. simply because the bank have been reeling from burden of non-performing loans, liquidity, capital adequacy ratios and weakening in the macroeconomic environment (This day Newspaper, July 13, 2016). In line with the position above, this research work tends to assess credit management efficiency on the performance of </w:t>
      </w:r>
      <w:r w:rsidR="00641908">
        <w:rPr>
          <w:rFonts w:ascii="Times New Roman" w:hAnsi="Times New Roman" w:cs="Times New Roman"/>
          <w:sz w:val="24"/>
          <w:szCs w:val="24"/>
        </w:rPr>
        <w:t>Money Deposit Banks in Nigeria.</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b/>
          <w:sz w:val="24"/>
          <w:szCs w:val="24"/>
        </w:rPr>
      </w:pP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b/>
          <w:sz w:val="24"/>
          <w:szCs w:val="24"/>
        </w:rPr>
      </w:pPr>
      <w:r w:rsidRPr="005D0BFC">
        <w:rPr>
          <w:rFonts w:ascii="Times New Roman" w:hAnsi="Times New Roman" w:cs="Times New Roman"/>
          <w:b/>
          <w:sz w:val="24"/>
          <w:szCs w:val="24"/>
        </w:rPr>
        <w:t>1.3</w:t>
      </w:r>
      <w:r w:rsidRPr="005D0BFC">
        <w:rPr>
          <w:rFonts w:ascii="Times New Roman" w:hAnsi="Times New Roman" w:cs="Times New Roman"/>
          <w:b/>
          <w:sz w:val="24"/>
          <w:szCs w:val="24"/>
        </w:rPr>
        <w:tab/>
        <w:t xml:space="preserve">Objective </w:t>
      </w:r>
      <w:proofErr w:type="gramStart"/>
      <w:r w:rsidRPr="005D0BFC">
        <w:rPr>
          <w:rFonts w:ascii="Times New Roman" w:hAnsi="Times New Roman" w:cs="Times New Roman"/>
          <w:b/>
          <w:sz w:val="24"/>
          <w:szCs w:val="24"/>
        </w:rPr>
        <w:t>Of</w:t>
      </w:r>
      <w:proofErr w:type="gramEnd"/>
      <w:r w:rsidRPr="005D0BFC">
        <w:rPr>
          <w:rFonts w:ascii="Times New Roman" w:hAnsi="Times New Roman" w:cs="Times New Roman"/>
          <w:b/>
          <w:sz w:val="24"/>
          <w:szCs w:val="24"/>
        </w:rPr>
        <w:t xml:space="preserve"> The Study</w:t>
      </w:r>
    </w:p>
    <w:p w:rsidR="00AE62EB" w:rsidRPr="005D0BFC" w:rsidRDefault="00AE62EB" w:rsidP="00D917AA">
      <w:pPr>
        <w:pStyle w:val="ListParagraph"/>
        <w:numPr>
          <w:ilvl w:val="1"/>
          <w:numId w:val="19"/>
        </w:numPr>
        <w:autoSpaceDE w:val="0"/>
        <w:autoSpaceDN w:val="0"/>
        <w:adjustRightInd w:val="0"/>
        <w:spacing w:after="0" w:line="360" w:lineRule="auto"/>
        <w:ind w:left="720" w:right="-648" w:hanging="720"/>
        <w:jc w:val="both"/>
        <w:rPr>
          <w:rFonts w:ascii="Times New Roman" w:hAnsi="Times New Roman" w:cs="Times New Roman"/>
          <w:sz w:val="24"/>
          <w:szCs w:val="24"/>
        </w:rPr>
      </w:pPr>
      <w:r w:rsidRPr="005D0BFC">
        <w:rPr>
          <w:rFonts w:ascii="Times New Roman" w:hAnsi="Times New Roman" w:cs="Times New Roman"/>
          <w:sz w:val="24"/>
          <w:szCs w:val="24"/>
        </w:rPr>
        <w:t>To assess the level of agreement among respondents regarding client appraisal practices in Union Bank and their viability as a credit management strategy.</w:t>
      </w:r>
    </w:p>
    <w:p w:rsidR="00AE62EB" w:rsidRPr="005D0BFC" w:rsidRDefault="00AE62EB" w:rsidP="00D917AA">
      <w:pPr>
        <w:pStyle w:val="ListParagraph"/>
        <w:numPr>
          <w:ilvl w:val="1"/>
          <w:numId w:val="19"/>
        </w:numPr>
        <w:autoSpaceDE w:val="0"/>
        <w:autoSpaceDN w:val="0"/>
        <w:adjustRightInd w:val="0"/>
        <w:spacing w:after="0" w:line="360" w:lineRule="auto"/>
        <w:ind w:left="720" w:right="-648" w:hanging="720"/>
        <w:jc w:val="both"/>
        <w:rPr>
          <w:rFonts w:ascii="Times New Roman" w:hAnsi="Times New Roman" w:cs="Times New Roman"/>
          <w:sz w:val="24"/>
          <w:szCs w:val="24"/>
        </w:rPr>
      </w:pPr>
      <w:r w:rsidRPr="005D0BFC">
        <w:rPr>
          <w:rFonts w:ascii="Times New Roman" w:hAnsi="Times New Roman" w:cs="Times New Roman"/>
          <w:sz w:val="24"/>
          <w:szCs w:val="24"/>
        </w:rPr>
        <w:t>To determine the extent to which Union Bank utilizes credit risk management practices in its credit management processes.</w:t>
      </w:r>
    </w:p>
    <w:p w:rsidR="00641908" w:rsidRDefault="00AE62EB" w:rsidP="00641908">
      <w:pPr>
        <w:pStyle w:val="ListParagraph"/>
        <w:numPr>
          <w:ilvl w:val="1"/>
          <w:numId w:val="19"/>
        </w:numPr>
        <w:autoSpaceDE w:val="0"/>
        <w:autoSpaceDN w:val="0"/>
        <w:adjustRightInd w:val="0"/>
        <w:spacing w:after="0" w:line="360" w:lineRule="auto"/>
        <w:ind w:left="720" w:right="-648" w:hanging="720"/>
        <w:jc w:val="both"/>
        <w:rPr>
          <w:rFonts w:ascii="Times New Roman" w:hAnsi="Times New Roman" w:cs="Times New Roman"/>
          <w:sz w:val="24"/>
          <w:szCs w:val="24"/>
        </w:rPr>
      </w:pPr>
      <w:r w:rsidRPr="005D0BFC">
        <w:rPr>
          <w:rFonts w:ascii="Times New Roman" w:hAnsi="Times New Roman" w:cs="Times New Roman"/>
          <w:sz w:val="24"/>
          <w:szCs w:val="24"/>
        </w:rPr>
        <w:t>To evaluate the relationship between client appraisal, credit risk management, and collection policy and their impact on the financial performance of Union Bank.</w:t>
      </w:r>
    </w:p>
    <w:p w:rsidR="00641908" w:rsidRDefault="00641908" w:rsidP="00641908">
      <w:pPr>
        <w:pStyle w:val="ListParagraph"/>
        <w:autoSpaceDE w:val="0"/>
        <w:autoSpaceDN w:val="0"/>
        <w:adjustRightInd w:val="0"/>
        <w:spacing w:after="0" w:line="360" w:lineRule="auto"/>
        <w:ind w:right="-648"/>
        <w:jc w:val="both"/>
        <w:rPr>
          <w:rFonts w:ascii="Times New Roman" w:hAnsi="Times New Roman" w:cs="Times New Roman"/>
          <w:sz w:val="24"/>
          <w:szCs w:val="24"/>
        </w:rPr>
      </w:pPr>
    </w:p>
    <w:p w:rsidR="00AE62EB" w:rsidRPr="00641908" w:rsidRDefault="00641908" w:rsidP="00641908">
      <w:pPr>
        <w:pStyle w:val="ListParagraph"/>
        <w:numPr>
          <w:ilvl w:val="1"/>
          <w:numId w:val="23"/>
        </w:numPr>
        <w:autoSpaceDE w:val="0"/>
        <w:autoSpaceDN w:val="0"/>
        <w:adjustRightInd w:val="0"/>
        <w:spacing w:after="0" w:line="360" w:lineRule="auto"/>
        <w:ind w:right="-648"/>
        <w:jc w:val="both"/>
        <w:rPr>
          <w:rFonts w:ascii="Times New Roman" w:hAnsi="Times New Roman" w:cs="Times New Roman"/>
          <w:sz w:val="24"/>
          <w:szCs w:val="24"/>
        </w:rPr>
      </w:pPr>
      <w:r>
        <w:rPr>
          <w:rFonts w:ascii="Times New Roman" w:hAnsi="Times New Roman" w:cs="Times New Roman"/>
          <w:b/>
          <w:sz w:val="24"/>
          <w:szCs w:val="24"/>
        </w:rPr>
        <w:t>Research Q</w:t>
      </w:r>
      <w:r w:rsidR="00AE62EB" w:rsidRPr="00641908">
        <w:rPr>
          <w:rFonts w:ascii="Times New Roman" w:hAnsi="Times New Roman" w:cs="Times New Roman"/>
          <w:b/>
          <w:sz w:val="24"/>
          <w:szCs w:val="24"/>
        </w:rPr>
        <w:t>uestion</w:t>
      </w:r>
      <w:r>
        <w:rPr>
          <w:rFonts w:ascii="Times New Roman" w:hAnsi="Times New Roman" w:cs="Times New Roman"/>
          <w:b/>
          <w:sz w:val="24"/>
          <w:szCs w:val="24"/>
        </w:rPr>
        <w:t>s</w:t>
      </w:r>
    </w:p>
    <w:p w:rsidR="00AE62EB" w:rsidRPr="005D0BFC" w:rsidRDefault="00AE62EB" w:rsidP="00D917AA">
      <w:pPr>
        <w:pStyle w:val="ListParagraph"/>
        <w:numPr>
          <w:ilvl w:val="0"/>
          <w:numId w:val="17"/>
        </w:numPr>
        <w:autoSpaceDE w:val="0"/>
        <w:autoSpaceDN w:val="0"/>
        <w:adjustRightInd w:val="0"/>
        <w:spacing w:after="0" w:line="360" w:lineRule="auto"/>
        <w:ind w:right="-648"/>
        <w:jc w:val="both"/>
        <w:rPr>
          <w:rFonts w:ascii="Times New Roman" w:hAnsi="Times New Roman" w:cs="Times New Roman"/>
          <w:sz w:val="24"/>
          <w:szCs w:val="24"/>
        </w:rPr>
      </w:pPr>
      <w:r w:rsidRPr="005D0BFC">
        <w:rPr>
          <w:rFonts w:ascii="Times New Roman" w:hAnsi="Times New Roman" w:cs="Times New Roman"/>
          <w:sz w:val="24"/>
          <w:szCs w:val="24"/>
        </w:rPr>
        <w:t>To what extent does client appraisal influence the financial performance of Union Bank?</w:t>
      </w:r>
    </w:p>
    <w:p w:rsidR="00AE62EB" w:rsidRPr="005D0BFC" w:rsidRDefault="00AE62EB" w:rsidP="00D917AA">
      <w:pPr>
        <w:pStyle w:val="ListParagraph"/>
        <w:numPr>
          <w:ilvl w:val="0"/>
          <w:numId w:val="17"/>
        </w:numPr>
        <w:autoSpaceDE w:val="0"/>
        <w:autoSpaceDN w:val="0"/>
        <w:adjustRightInd w:val="0"/>
        <w:spacing w:after="0" w:line="360" w:lineRule="auto"/>
        <w:ind w:right="-648"/>
        <w:jc w:val="both"/>
        <w:rPr>
          <w:rFonts w:ascii="Times New Roman" w:hAnsi="Times New Roman" w:cs="Times New Roman"/>
          <w:sz w:val="24"/>
          <w:szCs w:val="24"/>
        </w:rPr>
      </w:pPr>
      <w:r w:rsidRPr="005D0BFC">
        <w:rPr>
          <w:rFonts w:ascii="Times New Roman" w:hAnsi="Times New Roman" w:cs="Times New Roman"/>
          <w:sz w:val="24"/>
          <w:szCs w:val="24"/>
        </w:rPr>
        <w:t>What is the impact of credit risk management practices on the financial performance of Union Bank?</w:t>
      </w:r>
    </w:p>
    <w:p w:rsidR="00D9668E" w:rsidRDefault="00AE62EB" w:rsidP="00D917AA">
      <w:pPr>
        <w:pStyle w:val="ListParagraph"/>
        <w:numPr>
          <w:ilvl w:val="0"/>
          <w:numId w:val="17"/>
        </w:numPr>
        <w:autoSpaceDE w:val="0"/>
        <w:autoSpaceDN w:val="0"/>
        <w:adjustRightInd w:val="0"/>
        <w:spacing w:after="0" w:line="360" w:lineRule="auto"/>
        <w:ind w:right="-648"/>
        <w:jc w:val="both"/>
        <w:rPr>
          <w:rFonts w:ascii="Times New Roman" w:hAnsi="Times New Roman" w:cs="Times New Roman"/>
          <w:sz w:val="24"/>
          <w:szCs w:val="24"/>
        </w:rPr>
      </w:pPr>
      <w:r w:rsidRPr="005D0BFC">
        <w:rPr>
          <w:rFonts w:ascii="Times New Roman" w:hAnsi="Times New Roman" w:cs="Times New Roman"/>
          <w:sz w:val="24"/>
          <w:szCs w:val="24"/>
        </w:rPr>
        <w:t>How does the implementation of collection policies affect the financial performance of Union Bank?</w:t>
      </w:r>
    </w:p>
    <w:p w:rsidR="00D9668E" w:rsidRPr="00D9668E" w:rsidRDefault="00D9668E" w:rsidP="00D917AA">
      <w:pPr>
        <w:autoSpaceDE w:val="0"/>
        <w:autoSpaceDN w:val="0"/>
        <w:adjustRightInd w:val="0"/>
        <w:spacing w:after="0" w:line="360" w:lineRule="auto"/>
        <w:ind w:right="-648"/>
        <w:jc w:val="both"/>
        <w:rPr>
          <w:rFonts w:ascii="Times New Roman" w:hAnsi="Times New Roman" w:cs="Times New Roman"/>
          <w:sz w:val="24"/>
          <w:szCs w:val="24"/>
        </w:rPr>
      </w:pPr>
      <w:r w:rsidRPr="00D9668E">
        <w:rPr>
          <w:rFonts w:ascii="Times New Roman" w:hAnsi="Times New Roman" w:cs="Times New Roman"/>
          <w:b/>
          <w:sz w:val="24"/>
          <w:szCs w:val="24"/>
        </w:rPr>
        <w:t>1.5</w:t>
      </w:r>
      <w:r w:rsidRPr="00D9668E">
        <w:rPr>
          <w:rFonts w:ascii="Times New Roman" w:hAnsi="Times New Roman" w:cs="Times New Roman"/>
          <w:b/>
          <w:sz w:val="24"/>
          <w:szCs w:val="24"/>
        </w:rPr>
        <w:tab/>
        <w:t>Research hypotheses</w:t>
      </w:r>
    </w:p>
    <w:p w:rsidR="00AE62EB" w:rsidRPr="005D0BFC" w:rsidRDefault="00AE62EB" w:rsidP="00D917AA">
      <w:pPr>
        <w:autoSpaceDE w:val="0"/>
        <w:autoSpaceDN w:val="0"/>
        <w:adjustRightInd w:val="0"/>
        <w:spacing w:after="0" w:line="360" w:lineRule="auto"/>
        <w:ind w:right="-648"/>
        <w:jc w:val="both"/>
        <w:rPr>
          <w:rFonts w:ascii="Times New Roman" w:hAnsi="Times New Roman" w:cs="Times New Roman"/>
          <w:sz w:val="24"/>
          <w:szCs w:val="24"/>
        </w:rPr>
      </w:pPr>
      <w:r w:rsidRPr="005D0BFC">
        <w:rPr>
          <w:rFonts w:ascii="Times New Roman" w:hAnsi="Times New Roman" w:cs="Times New Roman"/>
          <w:sz w:val="24"/>
          <w:szCs w:val="24"/>
        </w:rPr>
        <w:t>Ho1: Client appraisal does not significantly influence the financial performance of Union Bank.</w:t>
      </w:r>
    </w:p>
    <w:p w:rsidR="00AE62EB" w:rsidRPr="005D0BFC" w:rsidRDefault="00AE62EB" w:rsidP="00D917AA">
      <w:pPr>
        <w:autoSpaceDE w:val="0"/>
        <w:autoSpaceDN w:val="0"/>
        <w:adjustRightInd w:val="0"/>
        <w:spacing w:after="0" w:line="360" w:lineRule="auto"/>
        <w:ind w:right="-648"/>
        <w:jc w:val="both"/>
        <w:rPr>
          <w:rFonts w:ascii="Times New Roman" w:hAnsi="Times New Roman" w:cs="Times New Roman"/>
          <w:sz w:val="24"/>
          <w:szCs w:val="24"/>
        </w:rPr>
      </w:pPr>
      <w:r w:rsidRPr="005D0BFC">
        <w:rPr>
          <w:rFonts w:ascii="Times New Roman" w:hAnsi="Times New Roman" w:cs="Times New Roman"/>
          <w:sz w:val="24"/>
          <w:szCs w:val="24"/>
        </w:rPr>
        <w:t xml:space="preserve">Ho2: Credit risk management practices do not significantly impact the financial performance of Union Bank </w:t>
      </w:r>
    </w:p>
    <w:p w:rsidR="00AE62EB" w:rsidRPr="005D0BFC" w:rsidRDefault="00AE62EB" w:rsidP="00D917AA">
      <w:pPr>
        <w:autoSpaceDE w:val="0"/>
        <w:autoSpaceDN w:val="0"/>
        <w:adjustRightInd w:val="0"/>
        <w:spacing w:after="0" w:line="360" w:lineRule="auto"/>
        <w:ind w:right="-648"/>
        <w:jc w:val="both"/>
        <w:rPr>
          <w:rFonts w:ascii="Times New Roman" w:hAnsi="Times New Roman" w:cs="Times New Roman"/>
          <w:sz w:val="24"/>
          <w:szCs w:val="24"/>
        </w:rPr>
      </w:pPr>
      <w:r w:rsidRPr="005D0BFC">
        <w:rPr>
          <w:rFonts w:ascii="Times New Roman" w:hAnsi="Times New Roman" w:cs="Times New Roman"/>
          <w:sz w:val="24"/>
          <w:szCs w:val="24"/>
        </w:rPr>
        <w:t>Ho3: The implementation of collection policies does not significantly affect the financial performance of Union Bank.</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sz w:val="24"/>
          <w:szCs w:val="24"/>
        </w:rPr>
      </w:pPr>
    </w:p>
    <w:p w:rsidR="00AE62EB" w:rsidRPr="005D0BFC" w:rsidRDefault="00AE62EB" w:rsidP="00D917AA">
      <w:pPr>
        <w:pStyle w:val="ListParagraph"/>
        <w:numPr>
          <w:ilvl w:val="1"/>
          <w:numId w:val="22"/>
        </w:numPr>
        <w:autoSpaceDE w:val="0"/>
        <w:autoSpaceDN w:val="0"/>
        <w:adjustRightInd w:val="0"/>
        <w:spacing w:after="0" w:line="360" w:lineRule="auto"/>
        <w:ind w:right="-648"/>
        <w:jc w:val="both"/>
        <w:rPr>
          <w:rFonts w:ascii="Times New Roman" w:hAnsi="Times New Roman" w:cs="Times New Roman"/>
          <w:b/>
          <w:sz w:val="24"/>
          <w:szCs w:val="24"/>
        </w:rPr>
      </w:pPr>
      <w:r w:rsidRPr="005D0BFC">
        <w:rPr>
          <w:rFonts w:ascii="Times New Roman" w:hAnsi="Times New Roman" w:cs="Times New Roman"/>
          <w:b/>
          <w:sz w:val="24"/>
          <w:szCs w:val="24"/>
        </w:rPr>
        <w:t>Significance of the Study</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The results of this study will be valuable to researchers and scholars, as it would form a basis for further research. Scholars would use this study as a basis for discussions on credit management and financial performance. It will provide the scholars with empirical studies that they will use in their studies. </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The study will also add to the body of knowledge in the finance discipline by bridging gaps in credit management research in general.</w:t>
      </w:r>
    </w:p>
    <w:p w:rsidR="00D9668E" w:rsidRDefault="00AE62EB" w:rsidP="00D917AA">
      <w:pPr>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This study will make several contributions to both knowledge building and practice improvement in credit management and financial performance. From a theoretical standpoint, the study proposes a comprehensive framework of studying changes in credit </w:t>
      </w:r>
      <w:proofErr w:type="gramStart"/>
      <w:r w:rsidRPr="005D0BFC">
        <w:rPr>
          <w:rFonts w:ascii="Times New Roman" w:hAnsi="Times New Roman" w:cs="Times New Roman"/>
          <w:sz w:val="24"/>
          <w:szCs w:val="24"/>
        </w:rPr>
        <w:t>management  and</w:t>
      </w:r>
      <w:proofErr w:type="gramEnd"/>
      <w:r w:rsidRPr="005D0BFC">
        <w:rPr>
          <w:rFonts w:ascii="Times New Roman" w:hAnsi="Times New Roman" w:cs="Times New Roman"/>
          <w:sz w:val="24"/>
          <w:szCs w:val="24"/>
        </w:rPr>
        <w:t xml:space="preserve"> financial performance. It also expected that it will aid policy makers in their effort to revamp the sector. It shall be of great relevance to the organizations under study as well as other financial institutions. The non-financial business firms, whether manufacturing or service oriented shall also benefit from the research findings. This is because the result of the study shall enable the users especially MFIs to appraise its credit policies and to review its operations critically for more result oriented approach in the dealing with its credit facilities and to improve </w:t>
      </w:r>
      <w:proofErr w:type="spellStart"/>
      <w:proofErr w:type="gramStart"/>
      <w:r w:rsidRPr="005D0BFC">
        <w:rPr>
          <w:rFonts w:ascii="Times New Roman" w:hAnsi="Times New Roman" w:cs="Times New Roman"/>
          <w:sz w:val="24"/>
          <w:szCs w:val="24"/>
        </w:rPr>
        <w:t>it’s</w:t>
      </w:r>
      <w:proofErr w:type="spellEnd"/>
      <w:proofErr w:type="gramEnd"/>
      <w:r w:rsidRPr="005D0BFC">
        <w:rPr>
          <w:rFonts w:ascii="Times New Roman" w:hAnsi="Times New Roman" w:cs="Times New Roman"/>
          <w:sz w:val="24"/>
          <w:szCs w:val="24"/>
        </w:rPr>
        <w:t xml:space="preserve"> performance.</w:t>
      </w:r>
    </w:p>
    <w:p w:rsidR="00D9668E" w:rsidRDefault="00D9668E" w:rsidP="00D917AA">
      <w:pPr>
        <w:autoSpaceDE w:val="0"/>
        <w:autoSpaceDN w:val="0"/>
        <w:adjustRightInd w:val="0"/>
        <w:spacing w:after="0" w:line="360" w:lineRule="auto"/>
        <w:ind w:left="-360" w:right="-648"/>
        <w:jc w:val="both"/>
        <w:rPr>
          <w:rFonts w:ascii="Times New Roman" w:hAnsi="Times New Roman" w:cs="Times New Roman"/>
          <w:sz w:val="24"/>
          <w:szCs w:val="24"/>
        </w:rPr>
      </w:pPr>
    </w:p>
    <w:p w:rsidR="00AE62EB" w:rsidRPr="00641908" w:rsidRDefault="00D9668E" w:rsidP="00D917AA">
      <w:pPr>
        <w:autoSpaceDE w:val="0"/>
        <w:autoSpaceDN w:val="0"/>
        <w:adjustRightInd w:val="0"/>
        <w:spacing w:after="0" w:line="360" w:lineRule="auto"/>
        <w:ind w:left="-360" w:right="-648"/>
        <w:jc w:val="both"/>
        <w:rPr>
          <w:rFonts w:ascii="Times New Roman" w:hAnsi="Times New Roman" w:cs="Times New Roman"/>
          <w:b/>
          <w:sz w:val="24"/>
          <w:szCs w:val="24"/>
        </w:rPr>
      </w:pPr>
      <w:r w:rsidRPr="00641908">
        <w:rPr>
          <w:rFonts w:ascii="Times New Roman" w:hAnsi="Times New Roman" w:cs="Times New Roman"/>
          <w:b/>
          <w:sz w:val="24"/>
          <w:szCs w:val="24"/>
        </w:rPr>
        <w:t>1.7</w:t>
      </w:r>
      <w:r w:rsidRPr="00641908">
        <w:rPr>
          <w:rFonts w:ascii="Times New Roman" w:hAnsi="Times New Roman" w:cs="Times New Roman"/>
          <w:b/>
          <w:sz w:val="24"/>
          <w:szCs w:val="24"/>
        </w:rPr>
        <w:tab/>
      </w:r>
      <w:r w:rsidR="00AE62EB" w:rsidRPr="00641908">
        <w:rPr>
          <w:rFonts w:ascii="Times New Roman" w:hAnsi="Times New Roman" w:cs="Times New Roman"/>
          <w:b/>
          <w:bCs/>
          <w:color w:val="000000"/>
          <w:sz w:val="24"/>
          <w:szCs w:val="24"/>
        </w:rPr>
        <w:t xml:space="preserve">Scope of the Study </w:t>
      </w:r>
    </w:p>
    <w:p w:rsidR="00D9668E" w:rsidRDefault="00AE62EB" w:rsidP="00D917AA">
      <w:pPr>
        <w:autoSpaceDE w:val="0"/>
        <w:autoSpaceDN w:val="0"/>
        <w:adjustRightInd w:val="0"/>
        <w:spacing w:after="0" w:line="360" w:lineRule="auto"/>
        <w:ind w:left="-360" w:right="-648"/>
        <w:jc w:val="both"/>
        <w:rPr>
          <w:rFonts w:ascii="Times New Roman" w:hAnsi="Times New Roman" w:cs="Times New Roman"/>
          <w:color w:val="000000"/>
          <w:sz w:val="24"/>
          <w:szCs w:val="24"/>
        </w:rPr>
      </w:pPr>
      <w:r w:rsidRPr="005D0BFC">
        <w:rPr>
          <w:rFonts w:ascii="Times New Roman" w:hAnsi="Times New Roman" w:cs="Times New Roman"/>
          <w:color w:val="000000"/>
          <w:sz w:val="24"/>
          <w:szCs w:val="24"/>
        </w:rPr>
        <w:t xml:space="preserve">As the study is centered on </w:t>
      </w:r>
      <w:r w:rsidR="00641908">
        <w:rPr>
          <w:rFonts w:ascii="Times New Roman" w:hAnsi="Times New Roman" w:cs="Times New Roman"/>
          <w:color w:val="000000"/>
          <w:sz w:val="24"/>
          <w:szCs w:val="24"/>
        </w:rPr>
        <w:t>assessment of credit management</w:t>
      </w:r>
      <w:r w:rsidRPr="005D0BFC">
        <w:rPr>
          <w:rFonts w:ascii="Times New Roman" w:hAnsi="Times New Roman" w:cs="Times New Roman"/>
          <w:color w:val="000000"/>
          <w:sz w:val="24"/>
          <w:szCs w:val="24"/>
        </w:rPr>
        <w:t xml:space="preserve"> efficiency on the performance of commercial banks in Nigeria using Union bank as the case Study, the research covers all departments under the banks within Ilorin branch in other to ascertain whether there is effective proper</w:t>
      </w:r>
      <w:r w:rsidR="00D9668E">
        <w:rPr>
          <w:rFonts w:ascii="Times New Roman" w:hAnsi="Times New Roman" w:cs="Times New Roman"/>
          <w:color w:val="000000"/>
          <w:sz w:val="24"/>
          <w:szCs w:val="24"/>
        </w:rPr>
        <w:t xml:space="preserve"> credit </w:t>
      </w:r>
      <w:proofErr w:type="gramStart"/>
      <w:r w:rsidR="00D9668E">
        <w:rPr>
          <w:rFonts w:ascii="Times New Roman" w:hAnsi="Times New Roman" w:cs="Times New Roman"/>
          <w:color w:val="000000"/>
          <w:sz w:val="24"/>
          <w:szCs w:val="24"/>
        </w:rPr>
        <w:t xml:space="preserve">management  </w:t>
      </w:r>
      <w:proofErr w:type="spellStart"/>
      <w:r w:rsidR="00D9668E">
        <w:rPr>
          <w:rFonts w:ascii="Times New Roman" w:hAnsi="Times New Roman" w:cs="Times New Roman"/>
          <w:color w:val="000000"/>
          <w:sz w:val="24"/>
          <w:szCs w:val="24"/>
        </w:rPr>
        <w:t>management</w:t>
      </w:r>
      <w:proofErr w:type="spellEnd"/>
      <w:proofErr w:type="gramEnd"/>
    </w:p>
    <w:p w:rsidR="00AE62EB" w:rsidRPr="005D0BFC" w:rsidRDefault="00D9668E" w:rsidP="00D917AA">
      <w:pPr>
        <w:autoSpaceDE w:val="0"/>
        <w:autoSpaceDN w:val="0"/>
        <w:adjustRightInd w:val="0"/>
        <w:spacing w:after="0" w:line="360" w:lineRule="auto"/>
        <w:ind w:left="-360" w:right="-648"/>
        <w:jc w:val="both"/>
        <w:rPr>
          <w:rFonts w:ascii="Times New Roman" w:hAnsi="Times New Roman" w:cs="Times New Roman"/>
          <w:color w:val="000000"/>
          <w:sz w:val="24"/>
          <w:szCs w:val="24"/>
        </w:rPr>
      </w:pPr>
      <w:r>
        <w:rPr>
          <w:rFonts w:ascii="Times New Roman" w:hAnsi="Times New Roman" w:cs="Times New Roman"/>
          <w:bCs/>
          <w:color w:val="000000"/>
          <w:sz w:val="24"/>
          <w:szCs w:val="24"/>
        </w:rPr>
        <w:t>1.8</w:t>
      </w:r>
      <w:r>
        <w:rPr>
          <w:rFonts w:ascii="Times New Roman" w:hAnsi="Times New Roman" w:cs="Times New Roman"/>
          <w:bCs/>
          <w:color w:val="000000"/>
          <w:sz w:val="24"/>
          <w:szCs w:val="24"/>
        </w:rPr>
        <w:tab/>
      </w:r>
      <w:r w:rsidR="00AE62EB" w:rsidRPr="005D0BFC">
        <w:rPr>
          <w:rFonts w:ascii="Times New Roman" w:hAnsi="Times New Roman" w:cs="Times New Roman"/>
          <w:b/>
          <w:bCs/>
          <w:color w:val="000000"/>
          <w:sz w:val="24"/>
          <w:szCs w:val="24"/>
        </w:rPr>
        <w:t>Limitation of the Study</w:t>
      </w:r>
    </w:p>
    <w:p w:rsidR="00AE62EB" w:rsidRPr="005D0BFC" w:rsidRDefault="00AE62EB" w:rsidP="00D917AA">
      <w:pPr>
        <w:autoSpaceDE w:val="0"/>
        <w:autoSpaceDN w:val="0"/>
        <w:adjustRightInd w:val="0"/>
        <w:spacing w:after="0" w:line="360" w:lineRule="auto"/>
        <w:ind w:right="-648"/>
        <w:jc w:val="both"/>
        <w:rPr>
          <w:rFonts w:ascii="Times New Roman" w:hAnsi="Times New Roman" w:cs="Times New Roman"/>
          <w:color w:val="000000"/>
          <w:sz w:val="24"/>
          <w:szCs w:val="24"/>
        </w:rPr>
      </w:pPr>
      <w:r w:rsidRPr="005D0BFC">
        <w:rPr>
          <w:rFonts w:ascii="Times New Roman" w:hAnsi="Times New Roman" w:cs="Times New Roman"/>
          <w:color w:val="000000"/>
          <w:sz w:val="24"/>
          <w:szCs w:val="24"/>
        </w:rPr>
        <w:t xml:space="preserve">The researcher in the course of carrying out the research was faced with the following problems and constraints. </w:t>
      </w:r>
    </w:p>
    <w:p w:rsidR="00AE62EB" w:rsidRPr="005D0BFC" w:rsidRDefault="00AE62EB" w:rsidP="00641908">
      <w:pPr>
        <w:pStyle w:val="ListParagraph"/>
        <w:numPr>
          <w:ilvl w:val="1"/>
          <w:numId w:val="7"/>
        </w:numPr>
        <w:autoSpaceDE w:val="0"/>
        <w:autoSpaceDN w:val="0"/>
        <w:adjustRightInd w:val="0"/>
        <w:spacing w:after="0" w:line="360" w:lineRule="auto"/>
        <w:ind w:left="720" w:right="-648" w:hanging="720"/>
        <w:jc w:val="both"/>
        <w:rPr>
          <w:rFonts w:ascii="Times New Roman" w:hAnsi="Times New Roman" w:cs="Times New Roman"/>
          <w:color w:val="000000"/>
          <w:sz w:val="24"/>
          <w:szCs w:val="24"/>
        </w:rPr>
      </w:pPr>
      <w:r w:rsidRPr="005D0BFC">
        <w:rPr>
          <w:rFonts w:ascii="Times New Roman" w:hAnsi="Times New Roman" w:cs="Times New Roman"/>
          <w:bCs/>
          <w:color w:val="000000"/>
          <w:sz w:val="24"/>
          <w:szCs w:val="24"/>
        </w:rPr>
        <w:t>Time factor</w:t>
      </w:r>
      <w:r w:rsidRPr="005D0BFC">
        <w:rPr>
          <w:rFonts w:ascii="Times New Roman" w:hAnsi="Times New Roman" w:cs="Times New Roman"/>
          <w:color w:val="000000"/>
          <w:sz w:val="24"/>
          <w:szCs w:val="24"/>
        </w:rPr>
        <w:t xml:space="preserve">: Time shortage posed serious challenges, since it was indeed very short considering the enormity of the research work. </w:t>
      </w:r>
    </w:p>
    <w:p w:rsidR="00AE62EB" w:rsidRPr="005D0BFC" w:rsidRDefault="00AE62EB" w:rsidP="00641908">
      <w:pPr>
        <w:pStyle w:val="ListParagraph"/>
        <w:numPr>
          <w:ilvl w:val="1"/>
          <w:numId w:val="7"/>
        </w:numPr>
        <w:autoSpaceDE w:val="0"/>
        <w:autoSpaceDN w:val="0"/>
        <w:adjustRightInd w:val="0"/>
        <w:spacing w:after="0" w:line="360" w:lineRule="auto"/>
        <w:ind w:left="720" w:right="-648" w:hanging="720"/>
        <w:jc w:val="both"/>
        <w:rPr>
          <w:rFonts w:ascii="Times New Roman" w:hAnsi="Times New Roman" w:cs="Times New Roman"/>
          <w:color w:val="000000"/>
          <w:sz w:val="24"/>
          <w:szCs w:val="24"/>
        </w:rPr>
      </w:pPr>
      <w:r w:rsidRPr="005D0BFC">
        <w:rPr>
          <w:rFonts w:ascii="Times New Roman" w:hAnsi="Times New Roman" w:cs="Times New Roman"/>
          <w:color w:val="000000"/>
          <w:sz w:val="24"/>
          <w:szCs w:val="24"/>
        </w:rPr>
        <w:t xml:space="preserve">Lack of information and data due to unavailability of materials and other vital information. Libraries are either out of stock or scanty in their content of relevant materials. </w:t>
      </w:r>
    </w:p>
    <w:p w:rsidR="00AE62EB" w:rsidRPr="005D0BFC" w:rsidRDefault="00AE62EB" w:rsidP="00641908">
      <w:pPr>
        <w:pStyle w:val="ListParagraph"/>
        <w:numPr>
          <w:ilvl w:val="1"/>
          <w:numId w:val="7"/>
        </w:numPr>
        <w:autoSpaceDE w:val="0"/>
        <w:autoSpaceDN w:val="0"/>
        <w:adjustRightInd w:val="0"/>
        <w:spacing w:after="0" w:line="360" w:lineRule="auto"/>
        <w:ind w:left="720" w:right="-648" w:hanging="720"/>
        <w:jc w:val="both"/>
        <w:rPr>
          <w:rFonts w:ascii="Times New Roman" w:hAnsi="Times New Roman" w:cs="Times New Roman"/>
          <w:color w:val="000000"/>
          <w:sz w:val="24"/>
          <w:szCs w:val="24"/>
        </w:rPr>
      </w:pPr>
      <w:r w:rsidRPr="005D0BFC">
        <w:rPr>
          <w:rFonts w:ascii="Times New Roman" w:hAnsi="Times New Roman" w:cs="Times New Roman"/>
          <w:color w:val="000000"/>
          <w:sz w:val="24"/>
          <w:szCs w:val="24"/>
        </w:rPr>
        <w:t>Financial problem was also a deterrent in carrying out the research since the available fund was not enough to sustain the vast research proposals, it was also a challenge in that regard. The world private firm or sector and audit had undergone frequent usage in the country that for this research by deserve special mention and explanation.</w:t>
      </w:r>
    </w:p>
    <w:p w:rsidR="00AE62EB" w:rsidRPr="005D0BFC" w:rsidRDefault="00AE62EB" w:rsidP="00D917AA">
      <w:pPr>
        <w:spacing w:after="160" w:line="360" w:lineRule="auto"/>
        <w:ind w:left="-360" w:right="-648"/>
        <w:rPr>
          <w:rFonts w:ascii="Times New Roman" w:hAnsi="Times New Roman" w:cs="Times New Roman"/>
          <w:b/>
          <w:sz w:val="24"/>
          <w:szCs w:val="24"/>
        </w:rPr>
      </w:pPr>
      <w:r w:rsidRPr="005D0BFC">
        <w:rPr>
          <w:rFonts w:ascii="Times New Roman" w:hAnsi="Times New Roman" w:cs="Times New Roman"/>
          <w:b/>
          <w:sz w:val="24"/>
          <w:szCs w:val="24"/>
        </w:rPr>
        <w:t>1.9</w:t>
      </w:r>
      <w:r w:rsidRPr="005D0BFC">
        <w:rPr>
          <w:rFonts w:ascii="Times New Roman" w:hAnsi="Times New Roman" w:cs="Times New Roman"/>
          <w:b/>
          <w:sz w:val="24"/>
          <w:szCs w:val="24"/>
        </w:rPr>
        <w:tab/>
        <w:t>Definition of Term</w:t>
      </w:r>
    </w:p>
    <w:p w:rsidR="00AE62EB" w:rsidRPr="005D0BFC" w:rsidRDefault="00AE62EB" w:rsidP="00D917AA">
      <w:pPr>
        <w:pStyle w:val="NormalWeb"/>
        <w:numPr>
          <w:ilvl w:val="0"/>
          <w:numId w:val="11"/>
        </w:numPr>
        <w:shd w:val="clear" w:color="auto" w:fill="FFFFFF"/>
        <w:spacing w:before="0" w:beforeAutospacing="0" w:after="0" w:afterAutospacing="0" w:line="360" w:lineRule="auto"/>
        <w:ind w:left="630" w:right="-648" w:hanging="720"/>
        <w:jc w:val="both"/>
        <w:rPr>
          <w:color w:val="0D0D0D"/>
        </w:rPr>
      </w:pPr>
      <w:r w:rsidRPr="005D0BFC">
        <w:rPr>
          <w:rStyle w:val="Strong"/>
          <w:color w:val="0D0D0D"/>
          <w:bdr w:val="single" w:sz="2" w:space="0" w:color="E3E3E3" w:frame="1"/>
        </w:rPr>
        <w:t>Credit Management</w:t>
      </w:r>
      <w:r w:rsidRPr="005D0BFC">
        <w:rPr>
          <w:color w:val="0D0D0D"/>
        </w:rPr>
        <w:t>: Credit management refers to the measures implemented by monetary authorities, such as central banks or regulatory bodies, to regulate the amount of credit extended by financial institutions within an economy. These measures can include setting interest rates, reserve requirements, and other regulatory policies to influence the availability and cost of credit.</w:t>
      </w:r>
    </w:p>
    <w:p w:rsidR="00AE62EB" w:rsidRPr="005D0BFC" w:rsidRDefault="00AE62EB" w:rsidP="00D917AA">
      <w:pPr>
        <w:pStyle w:val="NormalWeb"/>
        <w:numPr>
          <w:ilvl w:val="0"/>
          <w:numId w:val="11"/>
        </w:numPr>
        <w:shd w:val="clear" w:color="auto" w:fill="FFFFFF"/>
        <w:spacing w:before="0" w:beforeAutospacing="0" w:after="0" w:afterAutospacing="0" w:line="360" w:lineRule="auto"/>
        <w:ind w:left="630" w:right="-648" w:hanging="720"/>
        <w:jc w:val="both"/>
        <w:rPr>
          <w:color w:val="0D0D0D"/>
        </w:rPr>
      </w:pPr>
      <w:r w:rsidRPr="005D0BFC">
        <w:rPr>
          <w:rStyle w:val="Strong"/>
          <w:color w:val="0D0D0D"/>
          <w:bdr w:val="single" w:sz="2" w:space="0" w:color="E3E3E3" w:frame="1"/>
        </w:rPr>
        <w:t>Money deposit banks (DMBs)</w:t>
      </w:r>
      <w:r w:rsidRPr="005D0BFC">
        <w:rPr>
          <w:color w:val="0D0D0D"/>
        </w:rPr>
        <w:t>: Money deposit banks, commonly known as commercial banks, are financial institutions that primarily accept deposits from customers and provide loans and other financial services. In Nigeria, DMBs play a crucial role in intermediating funds between savers and borrowers, thereby facilitating economic growth and development.</w:t>
      </w:r>
    </w:p>
    <w:p w:rsidR="00AE62EB" w:rsidRPr="005D0BFC" w:rsidRDefault="00AE62EB" w:rsidP="00D917AA">
      <w:pPr>
        <w:pStyle w:val="NormalWeb"/>
        <w:numPr>
          <w:ilvl w:val="0"/>
          <w:numId w:val="11"/>
        </w:numPr>
        <w:shd w:val="clear" w:color="auto" w:fill="FFFFFF"/>
        <w:spacing w:before="0" w:beforeAutospacing="0" w:after="0" w:afterAutospacing="0" w:line="360" w:lineRule="auto"/>
        <w:ind w:left="630" w:right="-648" w:hanging="720"/>
        <w:jc w:val="both"/>
        <w:rPr>
          <w:color w:val="0D0D0D"/>
        </w:rPr>
      </w:pPr>
      <w:r w:rsidRPr="005D0BFC">
        <w:rPr>
          <w:rStyle w:val="Strong"/>
          <w:color w:val="0D0D0D"/>
          <w:bdr w:val="single" w:sz="2" w:space="0" w:color="E3E3E3" w:frame="1"/>
        </w:rPr>
        <w:t>Union bank of Africa</w:t>
      </w:r>
      <w:r w:rsidRPr="005D0BFC">
        <w:rPr>
          <w:color w:val="0D0D0D"/>
        </w:rPr>
        <w:t>: Union bank of Africa PLC, often referred to as Union Bank, is one of the oldest and most prominent commercial banks in Nigeria. Established in 1917, Union Bank has a significant presence in the Nigerian banking sector, offering a wide range of banking products and services to individuals, businesses, and government entities.</w:t>
      </w:r>
    </w:p>
    <w:p w:rsidR="00AE62EB" w:rsidRPr="005D0BFC" w:rsidRDefault="00AE62EB" w:rsidP="00D917AA">
      <w:pPr>
        <w:pStyle w:val="NormalWeb"/>
        <w:numPr>
          <w:ilvl w:val="0"/>
          <w:numId w:val="11"/>
        </w:numPr>
        <w:shd w:val="clear" w:color="auto" w:fill="FFFFFF"/>
        <w:spacing w:before="0" w:beforeAutospacing="0" w:after="0" w:afterAutospacing="0" w:line="360" w:lineRule="auto"/>
        <w:ind w:left="630" w:right="-648" w:hanging="720"/>
        <w:jc w:val="both"/>
        <w:rPr>
          <w:color w:val="0D0D0D"/>
        </w:rPr>
      </w:pPr>
      <w:r w:rsidRPr="005D0BFC">
        <w:rPr>
          <w:rStyle w:val="Strong"/>
          <w:color w:val="0D0D0D"/>
          <w:bdr w:val="single" w:sz="2" w:space="0" w:color="E3E3E3" w:frame="1"/>
        </w:rPr>
        <w:t>Monetary Policy</w:t>
      </w:r>
      <w:r w:rsidRPr="005D0BFC">
        <w:rPr>
          <w:color w:val="0D0D0D"/>
        </w:rPr>
        <w:t>: Monetary policy refers to the macroeconomic policy implemented by a country's central bank to regulate the money supply, interest rates, and credit conditions in the economy. The primary objectives of monetary policy typically include price stability, full employment, and sustainable economic growth. In Nigeria, the Central Bank of Nigeria (CBN) is responsible for formulating and implementing monetary policy.</w:t>
      </w:r>
    </w:p>
    <w:p w:rsidR="00AE62EB" w:rsidRPr="005D0BFC" w:rsidRDefault="00AE62EB" w:rsidP="00D917AA">
      <w:pPr>
        <w:pStyle w:val="NormalWeb"/>
        <w:numPr>
          <w:ilvl w:val="0"/>
          <w:numId w:val="11"/>
        </w:numPr>
        <w:shd w:val="clear" w:color="auto" w:fill="FFFFFF"/>
        <w:spacing w:before="0" w:beforeAutospacing="0" w:after="0" w:afterAutospacing="0" w:line="360" w:lineRule="auto"/>
        <w:ind w:left="630" w:right="-648" w:hanging="720"/>
        <w:jc w:val="both"/>
        <w:rPr>
          <w:color w:val="0D0D0D"/>
        </w:rPr>
      </w:pPr>
      <w:r w:rsidRPr="005D0BFC">
        <w:rPr>
          <w:rStyle w:val="Strong"/>
          <w:color w:val="0D0D0D"/>
          <w:bdr w:val="single" w:sz="2" w:space="0" w:color="E3E3E3" w:frame="1"/>
        </w:rPr>
        <w:t>Interest Rates</w:t>
      </w:r>
      <w:r w:rsidRPr="005D0BFC">
        <w:rPr>
          <w:color w:val="0D0D0D"/>
        </w:rPr>
        <w:t>: Interest rates represent the cost of borrowing money or the return on investment for lending funds. Central banks use interest rates as a tool for monetary policy, adjusting them to influence borrowing and spending behavior in the economy. Changes in interest rates can impact the cost of credit for money deposit banks and their customers, thereby affecting lending and economic activity.</w:t>
      </w:r>
    </w:p>
    <w:p w:rsidR="00AE62EB" w:rsidRPr="005D0BFC" w:rsidRDefault="00AE62EB" w:rsidP="00D917AA">
      <w:pPr>
        <w:spacing w:after="160" w:line="360" w:lineRule="auto"/>
        <w:ind w:left="-360" w:right="-648"/>
        <w:rPr>
          <w:rFonts w:ascii="Times New Roman" w:hAnsi="Times New Roman" w:cs="Times New Roman"/>
          <w:b/>
          <w:sz w:val="24"/>
          <w:szCs w:val="24"/>
        </w:rPr>
      </w:pPr>
      <w:r w:rsidRPr="005D0BFC">
        <w:rPr>
          <w:rFonts w:ascii="Times New Roman" w:hAnsi="Times New Roman" w:cs="Times New Roman"/>
          <w:b/>
          <w:sz w:val="24"/>
          <w:szCs w:val="24"/>
        </w:rPr>
        <w:t>1.10</w:t>
      </w:r>
      <w:r w:rsidRPr="005D0BFC">
        <w:rPr>
          <w:rFonts w:ascii="Times New Roman" w:hAnsi="Times New Roman" w:cs="Times New Roman"/>
          <w:b/>
          <w:sz w:val="24"/>
          <w:szCs w:val="24"/>
        </w:rPr>
        <w:tab/>
        <w:t>Plan / Organization of the Study</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This project work comprises of five chapters, chapter one introduces the main topic of the project, it also comprises of the major objectives of the study, scope and limitation used in carrying out the study followed by the method used and plan of the study in the project.</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Chapter two focuses attention on the literature review, where the topic of the research work and other related issues are examined and discussed. Views of different authors are also extracted from their various literatures and they are explained in this chapter.</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Chapter three comprises of the method and types of data employed, historical profile of the case study, population and sampling sources and application of data, research hypothesis.</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The chapter also focuses attention on the methods of data analysis. </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Chapter four contains data analysis, findings, method of analysis and data presentation.</w:t>
      </w:r>
    </w:p>
    <w:p w:rsidR="00AE62EB" w:rsidRPr="005D0BFC" w:rsidRDefault="00AE62EB" w:rsidP="00D917AA">
      <w:pPr>
        <w:spacing w:after="0" w:line="360" w:lineRule="auto"/>
        <w:ind w:left="-360" w:right="-648"/>
        <w:jc w:val="both"/>
        <w:rPr>
          <w:rStyle w:val="Strong"/>
          <w:rFonts w:ascii="Times New Roman" w:hAnsi="Times New Roman" w:cs="Times New Roman"/>
          <w:b w:val="0"/>
          <w:bCs w:val="0"/>
          <w:sz w:val="24"/>
          <w:szCs w:val="24"/>
        </w:rPr>
      </w:pPr>
      <w:r w:rsidRPr="005D0BFC">
        <w:rPr>
          <w:rFonts w:ascii="Times New Roman" w:hAnsi="Times New Roman" w:cs="Times New Roman"/>
          <w:sz w:val="24"/>
          <w:szCs w:val="24"/>
        </w:rPr>
        <w:t>Chapter five which is the last chapter in this project work contains observations in relation to the project topic. The summary of the above four topics examined and explained.</w:t>
      </w:r>
    </w:p>
    <w:p w:rsidR="00AE62EB" w:rsidRPr="005D0BFC" w:rsidRDefault="00AE62EB" w:rsidP="00D917AA">
      <w:pPr>
        <w:spacing w:after="160" w:line="360" w:lineRule="auto"/>
        <w:ind w:left="-360" w:right="-648"/>
        <w:rPr>
          <w:rFonts w:ascii="Times New Roman" w:hAnsi="Times New Roman" w:cs="Times New Roman"/>
          <w:b/>
          <w:sz w:val="24"/>
          <w:szCs w:val="24"/>
        </w:rPr>
      </w:pPr>
    </w:p>
    <w:p w:rsidR="00AE62EB" w:rsidRPr="005D0BFC" w:rsidRDefault="00AE62EB" w:rsidP="00D917AA">
      <w:pPr>
        <w:spacing w:after="160" w:line="360" w:lineRule="auto"/>
        <w:ind w:left="-360" w:right="-648"/>
        <w:rPr>
          <w:rFonts w:ascii="Times New Roman" w:hAnsi="Times New Roman" w:cs="Times New Roman"/>
          <w:b/>
          <w:sz w:val="24"/>
          <w:szCs w:val="24"/>
        </w:rPr>
      </w:pPr>
      <w:r w:rsidRPr="005D0BFC">
        <w:rPr>
          <w:rFonts w:ascii="Times New Roman" w:hAnsi="Times New Roman" w:cs="Times New Roman"/>
          <w:b/>
          <w:sz w:val="24"/>
          <w:szCs w:val="24"/>
        </w:rPr>
        <w:br w:type="page"/>
      </w:r>
    </w:p>
    <w:p w:rsidR="00AE62EB" w:rsidRPr="005D0BFC" w:rsidRDefault="00AE62EB" w:rsidP="00D917AA">
      <w:pPr>
        <w:autoSpaceDE w:val="0"/>
        <w:autoSpaceDN w:val="0"/>
        <w:adjustRightInd w:val="0"/>
        <w:spacing w:after="0" w:line="360" w:lineRule="auto"/>
        <w:ind w:left="-360" w:right="-648"/>
        <w:jc w:val="center"/>
        <w:rPr>
          <w:rFonts w:ascii="Times New Roman" w:hAnsi="Times New Roman" w:cs="Times New Roman"/>
          <w:sz w:val="24"/>
          <w:szCs w:val="24"/>
        </w:rPr>
      </w:pPr>
      <w:r w:rsidRPr="005D0BFC">
        <w:rPr>
          <w:rFonts w:ascii="Times New Roman" w:hAnsi="Times New Roman" w:cs="Times New Roman"/>
          <w:b/>
          <w:sz w:val="24"/>
          <w:szCs w:val="24"/>
        </w:rPr>
        <w:t>CHAPTERTWO</w:t>
      </w:r>
    </w:p>
    <w:p w:rsidR="00AE62EB" w:rsidRPr="005D0BFC" w:rsidRDefault="00AE62EB" w:rsidP="00D917AA">
      <w:pPr>
        <w:autoSpaceDE w:val="0"/>
        <w:autoSpaceDN w:val="0"/>
        <w:adjustRightInd w:val="0"/>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sz w:val="24"/>
          <w:szCs w:val="24"/>
        </w:rPr>
        <w:t xml:space="preserve">LITERATURE REVIEW </w:t>
      </w:r>
    </w:p>
    <w:p w:rsidR="00AE62EB" w:rsidRPr="005D0BFC" w:rsidRDefault="00AE62EB" w:rsidP="00D917AA">
      <w:pPr>
        <w:pStyle w:val="ListParagraph"/>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2.0. </w:t>
      </w:r>
      <w:r w:rsidRPr="005D0BFC">
        <w:rPr>
          <w:rFonts w:ascii="Times New Roman" w:hAnsi="Times New Roman" w:cs="Times New Roman"/>
          <w:b/>
          <w:sz w:val="24"/>
          <w:szCs w:val="24"/>
        </w:rPr>
        <w:t>Introduction</w:t>
      </w:r>
    </w:p>
    <w:p w:rsidR="00AE62EB" w:rsidRPr="005D0BFC" w:rsidRDefault="00AE62EB" w:rsidP="00D917AA">
      <w:pPr>
        <w:pStyle w:val="ListParagraph"/>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This chapter summarizes the information from the available literature in the same field of study. It will review theories of credit management as well as empirical studies on credit management and financial performance in money deposit bank in Nigeria and in other countries.</w:t>
      </w:r>
    </w:p>
    <w:p w:rsidR="00AE62EB" w:rsidRPr="005D0BFC" w:rsidRDefault="00AE62EB" w:rsidP="00D917AA">
      <w:pPr>
        <w:pStyle w:val="ListParagraph"/>
        <w:autoSpaceDE w:val="0"/>
        <w:autoSpaceDN w:val="0"/>
        <w:adjustRightInd w:val="0"/>
        <w:spacing w:after="0" w:line="360" w:lineRule="auto"/>
        <w:ind w:left="-360" w:right="-648"/>
        <w:jc w:val="both"/>
        <w:rPr>
          <w:rFonts w:ascii="Times New Roman" w:hAnsi="Times New Roman" w:cs="Times New Roman"/>
          <w:b/>
          <w:sz w:val="24"/>
          <w:szCs w:val="24"/>
        </w:rPr>
      </w:pPr>
      <w:r w:rsidRPr="005D0BFC">
        <w:rPr>
          <w:rFonts w:ascii="Times New Roman" w:hAnsi="Times New Roman" w:cs="Times New Roman"/>
          <w:b/>
          <w:sz w:val="24"/>
          <w:szCs w:val="24"/>
        </w:rPr>
        <w:t>2.1. Conceptual Review</w:t>
      </w:r>
    </w:p>
    <w:p w:rsidR="00AE62EB" w:rsidRPr="005D0BFC" w:rsidRDefault="00AE62EB" w:rsidP="00D917AA">
      <w:pPr>
        <w:pStyle w:val="BodyText"/>
        <w:spacing w:before="44" w:line="360" w:lineRule="auto"/>
        <w:ind w:left="-360" w:right="-648"/>
        <w:jc w:val="both"/>
        <w:rPr>
          <w:sz w:val="24"/>
          <w:szCs w:val="24"/>
        </w:rPr>
      </w:pPr>
      <w:r w:rsidRPr="005D0BFC">
        <w:rPr>
          <w:sz w:val="24"/>
          <w:szCs w:val="24"/>
        </w:rPr>
        <w:t>Credit management is the method by which one collects and controls the</w:t>
      </w:r>
      <w:r w:rsidRPr="005D0BFC">
        <w:rPr>
          <w:spacing w:val="1"/>
          <w:sz w:val="24"/>
          <w:szCs w:val="24"/>
        </w:rPr>
        <w:t xml:space="preserve"> </w:t>
      </w:r>
      <w:r w:rsidRPr="005D0BFC">
        <w:rPr>
          <w:sz w:val="24"/>
          <w:szCs w:val="24"/>
        </w:rPr>
        <w:t xml:space="preserve">payments from your customers Myers and </w:t>
      </w:r>
      <w:proofErr w:type="spellStart"/>
      <w:r w:rsidRPr="005D0BFC">
        <w:rPr>
          <w:sz w:val="24"/>
          <w:szCs w:val="24"/>
        </w:rPr>
        <w:t>Brealey</w:t>
      </w:r>
      <w:proofErr w:type="spellEnd"/>
      <w:r w:rsidRPr="005D0BFC">
        <w:rPr>
          <w:sz w:val="24"/>
          <w:szCs w:val="24"/>
        </w:rPr>
        <w:t xml:space="preserve"> (2019). He described credit</w:t>
      </w:r>
      <w:r w:rsidRPr="005D0BFC">
        <w:rPr>
          <w:spacing w:val="1"/>
          <w:sz w:val="24"/>
          <w:szCs w:val="24"/>
        </w:rPr>
        <w:t xml:space="preserve"> </w:t>
      </w:r>
      <w:r w:rsidRPr="005D0BFC">
        <w:rPr>
          <w:sz w:val="24"/>
          <w:szCs w:val="24"/>
        </w:rPr>
        <w:t>control</w:t>
      </w:r>
      <w:r w:rsidRPr="005D0BFC">
        <w:rPr>
          <w:spacing w:val="1"/>
          <w:sz w:val="24"/>
          <w:szCs w:val="24"/>
        </w:rPr>
        <w:t xml:space="preserve"> </w:t>
      </w:r>
      <w:r w:rsidRPr="005D0BFC">
        <w:rPr>
          <w:sz w:val="24"/>
          <w:szCs w:val="24"/>
        </w:rPr>
        <w:t>as</w:t>
      </w:r>
      <w:r w:rsidRPr="005D0BFC">
        <w:rPr>
          <w:spacing w:val="1"/>
          <w:sz w:val="24"/>
          <w:szCs w:val="24"/>
        </w:rPr>
        <w:t xml:space="preserve"> </w:t>
      </w:r>
      <w:r w:rsidRPr="005D0BFC">
        <w:rPr>
          <w:sz w:val="24"/>
          <w:szCs w:val="24"/>
        </w:rPr>
        <w:t>methods</w:t>
      </w:r>
      <w:r w:rsidRPr="005D0BFC">
        <w:rPr>
          <w:spacing w:val="1"/>
          <w:sz w:val="24"/>
          <w:szCs w:val="24"/>
        </w:rPr>
        <w:t xml:space="preserve"> </w:t>
      </w:r>
      <w:r w:rsidRPr="005D0BFC">
        <w:rPr>
          <w:sz w:val="24"/>
          <w:szCs w:val="24"/>
        </w:rPr>
        <w:t>and</w:t>
      </w:r>
      <w:r w:rsidRPr="005D0BFC">
        <w:rPr>
          <w:spacing w:val="1"/>
          <w:sz w:val="24"/>
          <w:szCs w:val="24"/>
        </w:rPr>
        <w:t xml:space="preserve"> </w:t>
      </w:r>
      <w:r w:rsidRPr="005D0BFC">
        <w:rPr>
          <w:sz w:val="24"/>
          <w:szCs w:val="24"/>
        </w:rPr>
        <w:t>strategies</w:t>
      </w:r>
      <w:r w:rsidRPr="005D0BFC">
        <w:rPr>
          <w:spacing w:val="1"/>
          <w:sz w:val="24"/>
          <w:szCs w:val="24"/>
        </w:rPr>
        <w:t xml:space="preserve"> </w:t>
      </w:r>
      <w:r w:rsidRPr="005D0BFC">
        <w:rPr>
          <w:sz w:val="24"/>
          <w:szCs w:val="24"/>
        </w:rPr>
        <w:t>adopted</w:t>
      </w:r>
      <w:r w:rsidRPr="005D0BFC">
        <w:rPr>
          <w:spacing w:val="1"/>
          <w:sz w:val="24"/>
          <w:szCs w:val="24"/>
        </w:rPr>
        <w:t xml:space="preserve"> </w:t>
      </w:r>
      <w:r w:rsidRPr="005D0BFC">
        <w:rPr>
          <w:sz w:val="24"/>
          <w:szCs w:val="24"/>
        </w:rPr>
        <w:t>by</w:t>
      </w:r>
      <w:r w:rsidRPr="005D0BFC">
        <w:rPr>
          <w:spacing w:val="1"/>
          <w:sz w:val="24"/>
          <w:szCs w:val="24"/>
        </w:rPr>
        <w:t xml:space="preserve"> </w:t>
      </w:r>
      <w:r w:rsidRPr="005D0BFC">
        <w:rPr>
          <w:sz w:val="24"/>
          <w:szCs w:val="24"/>
        </w:rPr>
        <w:t>a</w:t>
      </w:r>
      <w:r w:rsidRPr="005D0BFC">
        <w:rPr>
          <w:spacing w:val="1"/>
          <w:sz w:val="24"/>
          <w:szCs w:val="24"/>
        </w:rPr>
        <w:t xml:space="preserve"> </w:t>
      </w:r>
      <w:r w:rsidRPr="005D0BFC">
        <w:rPr>
          <w:sz w:val="24"/>
          <w:szCs w:val="24"/>
        </w:rPr>
        <w:t>firm</w:t>
      </w:r>
      <w:r w:rsidRPr="005D0BFC">
        <w:rPr>
          <w:spacing w:val="1"/>
          <w:sz w:val="24"/>
          <w:szCs w:val="24"/>
        </w:rPr>
        <w:t xml:space="preserve"> </w:t>
      </w:r>
      <w:r w:rsidRPr="005D0BFC">
        <w:rPr>
          <w:sz w:val="24"/>
          <w:szCs w:val="24"/>
        </w:rPr>
        <w:t>to</w:t>
      </w:r>
      <w:r w:rsidRPr="005D0BFC">
        <w:rPr>
          <w:spacing w:val="1"/>
          <w:sz w:val="24"/>
          <w:szCs w:val="24"/>
        </w:rPr>
        <w:t xml:space="preserve"> </w:t>
      </w:r>
      <w:r w:rsidRPr="005D0BFC">
        <w:rPr>
          <w:sz w:val="24"/>
          <w:szCs w:val="24"/>
        </w:rPr>
        <w:t>ensure</w:t>
      </w:r>
      <w:r w:rsidRPr="005D0BFC">
        <w:rPr>
          <w:spacing w:val="1"/>
          <w:sz w:val="24"/>
          <w:szCs w:val="24"/>
        </w:rPr>
        <w:t xml:space="preserve"> </w:t>
      </w:r>
      <w:r w:rsidRPr="005D0BFC">
        <w:rPr>
          <w:sz w:val="24"/>
          <w:szCs w:val="24"/>
        </w:rPr>
        <w:t>that</w:t>
      </w:r>
      <w:r w:rsidRPr="005D0BFC">
        <w:rPr>
          <w:spacing w:val="1"/>
          <w:sz w:val="24"/>
          <w:szCs w:val="24"/>
        </w:rPr>
        <w:t xml:space="preserve"> </w:t>
      </w:r>
      <w:r w:rsidRPr="005D0BFC">
        <w:rPr>
          <w:sz w:val="24"/>
          <w:szCs w:val="24"/>
        </w:rPr>
        <w:t>they</w:t>
      </w:r>
      <w:r w:rsidRPr="005D0BFC">
        <w:rPr>
          <w:spacing w:val="1"/>
          <w:sz w:val="24"/>
          <w:szCs w:val="24"/>
        </w:rPr>
        <w:t xml:space="preserve"> </w:t>
      </w:r>
      <w:r w:rsidRPr="005D0BFC">
        <w:rPr>
          <w:sz w:val="24"/>
          <w:szCs w:val="24"/>
        </w:rPr>
        <w:t>maintain</w:t>
      </w:r>
      <w:r w:rsidRPr="005D0BFC">
        <w:rPr>
          <w:spacing w:val="52"/>
          <w:sz w:val="24"/>
          <w:szCs w:val="24"/>
        </w:rPr>
        <w:t xml:space="preserve"> </w:t>
      </w:r>
      <w:r w:rsidRPr="005D0BFC">
        <w:rPr>
          <w:sz w:val="24"/>
          <w:szCs w:val="24"/>
        </w:rPr>
        <w:t>an</w:t>
      </w:r>
      <w:r w:rsidRPr="005D0BFC">
        <w:rPr>
          <w:spacing w:val="54"/>
          <w:sz w:val="24"/>
          <w:szCs w:val="24"/>
        </w:rPr>
        <w:t xml:space="preserve"> </w:t>
      </w:r>
      <w:r w:rsidRPr="005D0BFC">
        <w:rPr>
          <w:sz w:val="24"/>
          <w:szCs w:val="24"/>
        </w:rPr>
        <w:t>optimal</w:t>
      </w:r>
      <w:r w:rsidRPr="005D0BFC">
        <w:rPr>
          <w:spacing w:val="51"/>
          <w:sz w:val="24"/>
          <w:szCs w:val="24"/>
        </w:rPr>
        <w:t xml:space="preserve"> </w:t>
      </w:r>
      <w:r w:rsidRPr="005D0BFC">
        <w:rPr>
          <w:sz w:val="24"/>
          <w:szCs w:val="24"/>
        </w:rPr>
        <w:t>level</w:t>
      </w:r>
      <w:r w:rsidRPr="005D0BFC">
        <w:rPr>
          <w:spacing w:val="53"/>
          <w:sz w:val="24"/>
          <w:szCs w:val="24"/>
        </w:rPr>
        <w:t xml:space="preserve"> </w:t>
      </w:r>
      <w:r w:rsidRPr="005D0BFC">
        <w:rPr>
          <w:sz w:val="24"/>
          <w:szCs w:val="24"/>
        </w:rPr>
        <w:t>of</w:t>
      </w:r>
      <w:r w:rsidRPr="005D0BFC">
        <w:rPr>
          <w:spacing w:val="51"/>
          <w:sz w:val="24"/>
          <w:szCs w:val="24"/>
        </w:rPr>
        <w:t xml:space="preserve"> </w:t>
      </w:r>
      <w:r w:rsidRPr="005D0BFC">
        <w:rPr>
          <w:sz w:val="24"/>
          <w:szCs w:val="24"/>
        </w:rPr>
        <w:t>credit</w:t>
      </w:r>
      <w:r w:rsidRPr="005D0BFC">
        <w:rPr>
          <w:spacing w:val="52"/>
          <w:sz w:val="24"/>
          <w:szCs w:val="24"/>
        </w:rPr>
        <w:t xml:space="preserve"> </w:t>
      </w:r>
      <w:r w:rsidRPr="005D0BFC">
        <w:rPr>
          <w:sz w:val="24"/>
          <w:szCs w:val="24"/>
        </w:rPr>
        <w:t>and</w:t>
      </w:r>
      <w:r w:rsidRPr="005D0BFC">
        <w:rPr>
          <w:spacing w:val="55"/>
          <w:sz w:val="24"/>
          <w:szCs w:val="24"/>
        </w:rPr>
        <w:t xml:space="preserve"> </w:t>
      </w:r>
      <w:r w:rsidRPr="005D0BFC">
        <w:rPr>
          <w:sz w:val="24"/>
          <w:szCs w:val="24"/>
        </w:rPr>
        <w:t>its</w:t>
      </w:r>
      <w:r w:rsidRPr="005D0BFC">
        <w:rPr>
          <w:spacing w:val="54"/>
          <w:sz w:val="24"/>
          <w:szCs w:val="24"/>
        </w:rPr>
        <w:t xml:space="preserve"> </w:t>
      </w:r>
      <w:r w:rsidRPr="005D0BFC">
        <w:rPr>
          <w:sz w:val="24"/>
          <w:szCs w:val="24"/>
        </w:rPr>
        <w:t>effective</w:t>
      </w:r>
      <w:r w:rsidRPr="005D0BFC">
        <w:rPr>
          <w:spacing w:val="53"/>
          <w:sz w:val="24"/>
          <w:szCs w:val="24"/>
        </w:rPr>
        <w:t xml:space="preserve"> </w:t>
      </w:r>
      <w:r w:rsidRPr="005D0BFC">
        <w:rPr>
          <w:sz w:val="24"/>
          <w:szCs w:val="24"/>
        </w:rPr>
        <w:t>management.</w:t>
      </w:r>
      <w:r w:rsidRPr="005D0BFC">
        <w:rPr>
          <w:spacing w:val="51"/>
          <w:sz w:val="24"/>
          <w:szCs w:val="24"/>
        </w:rPr>
        <w:t xml:space="preserve"> </w:t>
      </w:r>
      <w:r w:rsidRPr="005D0BFC">
        <w:rPr>
          <w:sz w:val="24"/>
          <w:szCs w:val="24"/>
        </w:rPr>
        <w:t>It</w:t>
      </w:r>
      <w:r w:rsidRPr="005D0BFC">
        <w:rPr>
          <w:spacing w:val="52"/>
          <w:sz w:val="24"/>
          <w:szCs w:val="24"/>
        </w:rPr>
        <w:t xml:space="preserve"> </w:t>
      </w:r>
      <w:r w:rsidRPr="005D0BFC">
        <w:rPr>
          <w:sz w:val="24"/>
          <w:szCs w:val="24"/>
        </w:rPr>
        <w:t>is</w:t>
      </w:r>
      <w:r w:rsidRPr="005D0BFC">
        <w:rPr>
          <w:spacing w:val="51"/>
          <w:sz w:val="24"/>
          <w:szCs w:val="24"/>
        </w:rPr>
        <w:t xml:space="preserve"> </w:t>
      </w:r>
      <w:r w:rsidRPr="005D0BFC">
        <w:rPr>
          <w:sz w:val="24"/>
          <w:szCs w:val="24"/>
        </w:rPr>
        <w:t>an</w:t>
      </w:r>
      <w:r w:rsidRPr="005D0BFC">
        <w:rPr>
          <w:spacing w:val="-62"/>
          <w:sz w:val="24"/>
          <w:szCs w:val="24"/>
        </w:rPr>
        <w:t xml:space="preserve"> </w:t>
      </w:r>
      <w:r w:rsidRPr="005D0BFC">
        <w:rPr>
          <w:sz w:val="24"/>
          <w:szCs w:val="24"/>
        </w:rPr>
        <w:t>aspect of financial management involving credit analysis, credit rating, credit</w:t>
      </w:r>
      <w:r w:rsidRPr="005D0BFC">
        <w:rPr>
          <w:spacing w:val="1"/>
          <w:sz w:val="24"/>
          <w:szCs w:val="24"/>
        </w:rPr>
        <w:t xml:space="preserve"> </w:t>
      </w:r>
      <w:r w:rsidRPr="005D0BFC">
        <w:rPr>
          <w:sz w:val="24"/>
          <w:szCs w:val="24"/>
        </w:rPr>
        <w:t>classification</w:t>
      </w:r>
      <w:r w:rsidRPr="005D0BFC">
        <w:rPr>
          <w:spacing w:val="-1"/>
          <w:sz w:val="24"/>
          <w:szCs w:val="24"/>
        </w:rPr>
        <w:t xml:space="preserve"> </w:t>
      </w:r>
      <w:r w:rsidRPr="005D0BFC">
        <w:rPr>
          <w:sz w:val="24"/>
          <w:szCs w:val="24"/>
        </w:rPr>
        <w:t>and</w:t>
      </w:r>
      <w:r w:rsidRPr="005D0BFC">
        <w:rPr>
          <w:spacing w:val="2"/>
          <w:sz w:val="24"/>
          <w:szCs w:val="24"/>
        </w:rPr>
        <w:t xml:space="preserve"> </w:t>
      </w:r>
      <w:r w:rsidRPr="005D0BFC">
        <w:rPr>
          <w:sz w:val="24"/>
          <w:szCs w:val="24"/>
        </w:rPr>
        <w:t>credit</w:t>
      </w:r>
      <w:r w:rsidRPr="005D0BFC">
        <w:rPr>
          <w:spacing w:val="-1"/>
          <w:sz w:val="24"/>
          <w:szCs w:val="24"/>
        </w:rPr>
        <w:t xml:space="preserve"> </w:t>
      </w:r>
      <w:r w:rsidRPr="005D0BFC">
        <w:rPr>
          <w:sz w:val="24"/>
          <w:szCs w:val="24"/>
        </w:rPr>
        <w:t>reporting.</w:t>
      </w:r>
      <w:r w:rsidRPr="005D0BFC">
        <w:rPr>
          <w:spacing w:val="4"/>
          <w:sz w:val="24"/>
          <w:szCs w:val="24"/>
        </w:rPr>
        <w:t xml:space="preserve"> </w:t>
      </w:r>
      <w:r w:rsidRPr="005D0BFC">
        <w:rPr>
          <w:sz w:val="24"/>
          <w:szCs w:val="24"/>
        </w:rPr>
        <w:t>A</w:t>
      </w:r>
      <w:r w:rsidRPr="005D0BFC">
        <w:rPr>
          <w:spacing w:val="1"/>
          <w:sz w:val="24"/>
          <w:szCs w:val="24"/>
        </w:rPr>
        <w:t xml:space="preserve"> </w:t>
      </w:r>
      <w:r w:rsidRPr="005D0BFC">
        <w:rPr>
          <w:sz w:val="24"/>
          <w:szCs w:val="24"/>
        </w:rPr>
        <w:t>proper</w:t>
      </w:r>
      <w:r w:rsidRPr="005D0BFC">
        <w:rPr>
          <w:spacing w:val="2"/>
          <w:sz w:val="24"/>
          <w:szCs w:val="24"/>
        </w:rPr>
        <w:t xml:space="preserve"> </w:t>
      </w:r>
      <w:r w:rsidRPr="005D0BFC">
        <w:rPr>
          <w:sz w:val="24"/>
          <w:szCs w:val="24"/>
        </w:rPr>
        <w:t>credit management</w:t>
      </w:r>
      <w:r w:rsidRPr="005D0BFC">
        <w:rPr>
          <w:spacing w:val="2"/>
          <w:sz w:val="24"/>
          <w:szCs w:val="24"/>
        </w:rPr>
        <w:t xml:space="preserve"> </w:t>
      </w:r>
      <w:r w:rsidRPr="005D0BFC">
        <w:rPr>
          <w:sz w:val="24"/>
          <w:szCs w:val="24"/>
        </w:rPr>
        <w:t>will</w:t>
      </w:r>
      <w:r w:rsidRPr="005D0BFC">
        <w:rPr>
          <w:spacing w:val="4"/>
          <w:sz w:val="24"/>
          <w:szCs w:val="24"/>
        </w:rPr>
        <w:t xml:space="preserve"> </w:t>
      </w:r>
      <w:r w:rsidRPr="005D0BFC">
        <w:rPr>
          <w:sz w:val="24"/>
          <w:szCs w:val="24"/>
        </w:rPr>
        <w:t>lower the capital that is locked with the debtors, and also reduces the possibility of</w:t>
      </w:r>
      <w:r w:rsidRPr="005D0BFC">
        <w:rPr>
          <w:spacing w:val="1"/>
          <w:sz w:val="24"/>
          <w:szCs w:val="24"/>
        </w:rPr>
        <w:t xml:space="preserve"> </w:t>
      </w:r>
      <w:r w:rsidRPr="005D0BFC">
        <w:rPr>
          <w:sz w:val="24"/>
          <w:szCs w:val="24"/>
        </w:rPr>
        <w:t>getting</w:t>
      </w:r>
      <w:r w:rsidRPr="005D0BFC">
        <w:rPr>
          <w:spacing w:val="-2"/>
          <w:sz w:val="24"/>
          <w:szCs w:val="24"/>
        </w:rPr>
        <w:t xml:space="preserve"> </w:t>
      </w:r>
      <w:r w:rsidRPr="005D0BFC">
        <w:rPr>
          <w:sz w:val="24"/>
          <w:szCs w:val="24"/>
        </w:rPr>
        <w:t>into</w:t>
      </w:r>
      <w:r w:rsidRPr="005D0BFC">
        <w:rPr>
          <w:spacing w:val="-1"/>
          <w:sz w:val="24"/>
          <w:szCs w:val="24"/>
        </w:rPr>
        <w:t xml:space="preserve"> </w:t>
      </w:r>
      <w:r w:rsidRPr="005D0BFC">
        <w:rPr>
          <w:sz w:val="24"/>
          <w:szCs w:val="24"/>
        </w:rPr>
        <w:t>bad</w:t>
      </w:r>
      <w:r w:rsidRPr="005D0BFC">
        <w:rPr>
          <w:spacing w:val="-1"/>
          <w:sz w:val="24"/>
          <w:szCs w:val="24"/>
        </w:rPr>
        <w:t xml:space="preserve"> </w:t>
      </w:r>
      <w:r w:rsidRPr="005D0BFC">
        <w:rPr>
          <w:sz w:val="24"/>
          <w:szCs w:val="24"/>
        </w:rPr>
        <w:t>debts.</w:t>
      </w:r>
    </w:p>
    <w:p w:rsidR="00AE62EB" w:rsidRPr="005D0BFC" w:rsidRDefault="00AE62EB" w:rsidP="00D917AA">
      <w:pPr>
        <w:pStyle w:val="BodyText"/>
        <w:spacing w:line="360" w:lineRule="auto"/>
        <w:ind w:left="-360" w:right="-648"/>
        <w:jc w:val="both"/>
        <w:rPr>
          <w:sz w:val="24"/>
          <w:szCs w:val="24"/>
        </w:rPr>
      </w:pPr>
      <w:r w:rsidRPr="005D0BFC">
        <w:rPr>
          <w:sz w:val="24"/>
          <w:szCs w:val="24"/>
        </w:rPr>
        <w:t>According to Edwards (2020), unless a seller has built into his selling price</w:t>
      </w:r>
      <w:r w:rsidRPr="005D0BFC">
        <w:rPr>
          <w:spacing w:val="1"/>
          <w:sz w:val="24"/>
          <w:szCs w:val="24"/>
        </w:rPr>
        <w:t xml:space="preserve"> </w:t>
      </w:r>
      <w:r w:rsidRPr="005D0BFC">
        <w:rPr>
          <w:sz w:val="24"/>
          <w:szCs w:val="24"/>
        </w:rPr>
        <w:t>additional costs for late payment, or is successful in recovering those costs by</w:t>
      </w:r>
      <w:r w:rsidRPr="005D0BFC">
        <w:rPr>
          <w:spacing w:val="1"/>
          <w:sz w:val="24"/>
          <w:szCs w:val="24"/>
        </w:rPr>
        <w:t xml:space="preserve"> </w:t>
      </w:r>
      <w:r w:rsidRPr="005D0BFC">
        <w:rPr>
          <w:sz w:val="24"/>
          <w:szCs w:val="24"/>
        </w:rPr>
        <w:t>way of interest charged, then any overdue account will affect his profit. In</w:t>
      </w:r>
      <w:r w:rsidRPr="005D0BFC">
        <w:rPr>
          <w:spacing w:val="1"/>
          <w:sz w:val="24"/>
          <w:szCs w:val="24"/>
        </w:rPr>
        <w:t xml:space="preserve"> </w:t>
      </w:r>
      <w:r w:rsidRPr="005D0BFC">
        <w:rPr>
          <w:sz w:val="24"/>
          <w:szCs w:val="24"/>
        </w:rPr>
        <w:t>some competitive markets, companies can be tempted by the prospects of</w:t>
      </w:r>
      <w:r w:rsidRPr="005D0BFC">
        <w:rPr>
          <w:spacing w:val="1"/>
          <w:sz w:val="24"/>
          <w:szCs w:val="24"/>
        </w:rPr>
        <w:t xml:space="preserve"> </w:t>
      </w:r>
      <w:r w:rsidRPr="005D0BFC">
        <w:rPr>
          <w:sz w:val="24"/>
          <w:szCs w:val="24"/>
        </w:rPr>
        <w:t>increased business if additional credit is given, but unless it can be certain that</w:t>
      </w:r>
      <w:r w:rsidRPr="005D0BFC">
        <w:rPr>
          <w:spacing w:val="-62"/>
          <w:sz w:val="24"/>
          <w:szCs w:val="24"/>
        </w:rPr>
        <w:t xml:space="preserve"> </w:t>
      </w:r>
      <w:r w:rsidRPr="005D0BFC">
        <w:rPr>
          <w:sz w:val="24"/>
          <w:szCs w:val="24"/>
        </w:rPr>
        <w:t>additional profits from increased sales will outweigh the increased costs of</w:t>
      </w:r>
      <w:r w:rsidRPr="005D0BFC">
        <w:rPr>
          <w:spacing w:val="1"/>
          <w:sz w:val="24"/>
          <w:szCs w:val="24"/>
        </w:rPr>
        <w:t xml:space="preserve"> </w:t>
      </w:r>
      <w:r w:rsidRPr="005D0BFC">
        <w:rPr>
          <w:sz w:val="24"/>
          <w:szCs w:val="24"/>
        </w:rPr>
        <w:t>credit,</w:t>
      </w:r>
      <w:r w:rsidRPr="005D0BFC">
        <w:rPr>
          <w:spacing w:val="16"/>
          <w:sz w:val="24"/>
          <w:szCs w:val="24"/>
        </w:rPr>
        <w:t xml:space="preserve"> </w:t>
      </w:r>
      <w:r w:rsidRPr="005D0BFC">
        <w:rPr>
          <w:sz w:val="24"/>
          <w:szCs w:val="24"/>
        </w:rPr>
        <w:t>or</w:t>
      </w:r>
      <w:r w:rsidRPr="005D0BFC">
        <w:rPr>
          <w:spacing w:val="20"/>
          <w:sz w:val="24"/>
          <w:szCs w:val="24"/>
        </w:rPr>
        <w:t xml:space="preserve"> </w:t>
      </w:r>
      <w:r w:rsidRPr="005D0BFC">
        <w:rPr>
          <w:sz w:val="24"/>
          <w:szCs w:val="24"/>
        </w:rPr>
        <w:t>said</w:t>
      </w:r>
      <w:r w:rsidRPr="005D0BFC">
        <w:rPr>
          <w:spacing w:val="19"/>
          <w:sz w:val="24"/>
          <w:szCs w:val="24"/>
        </w:rPr>
        <w:t xml:space="preserve"> </w:t>
      </w:r>
      <w:r w:rsidRPr="005D0BFC">
        <w:rPr>
          <w:sz w:val="24"/>
          <w:szCs w:val="24"/>
        </w:rPr>
        <w:t>costs</w:t>
      </w:r>
      <w:r w:rsidRPr="005D0BFC">
        <w:rPr>
          <w:spacing w:val="19"/>
          <w:sz w:val="24"/>
          <w:szCs w:val="24"/>
        </w:rPr>
        <w:t xml:space="preserve"> </w:t>
      </w:r>
      <w:r w:rsidRPr="005D0BFC">
        <w:rPr>
          <w:sz w:val="24"/>
          <w:szCs w:val="24"/>
        </w:rPr>
        <w:t>can</w:t>
      </w:r>
      <w:r w:rsidRPr="005D0BFC">
        <w:rPr>
          <w:spacing w:val="17"/>
          <w:sz w:val="24"/>
          <w:szCs w:val="24"/>
        </w:rPr>
        <w:t xml:space="preserve"> </w:t>
      </w:r>
      <w:r w:rsidRPr="005D0BFC">
        <w:rPr>
          <w:sz w:val="24"/>
          <w:szCs w:val="24"/>
        </w:rPr>
        <w:t>be</w:t>
      </w:r>
      <w:r w:rsidRPr="005D0BFC">
        <w:rPr>
          <w:spacing w:val="17"/>
          <w:sz w:val="24"/>
          <w:szCs w:val="24"/>
        </w:rPr>
        <w:t xml:space="preserve"> </w:t>
      </w:r>
      <w:r w:rsidRPr="005D0BFC">
        <w:rPr>
          <w:sz w:val="24"/>
          <w:szCs w:val="24"/>
        </w:rPr>
        <w:t>recovered</w:t>
      </w:r>
      <w:r w:rsidRPr="005D0BFC">
        <w:rPr>
          <w:spacing w:val="19"/>
          <w:sz w:val="24"/>
          <w:szCs w:val="24"/>
        </w:rPr>
        <w:t xml:space="preserve"> </w:t>
      </w:r>
      <w:r w:rsidRPr="005D0BFC">
        <w:rPr>
          <w:sz w:val="24"/>
          <w:szCs w:val="24"/>
        </w:rPr>
        <w:t>through</w:t>
      </w:r>
      <w:r w:rsidRPr="005D0BFC">
        <w:rPr>
          <w:spacing w:val="17"/>
          <w:sz w:val="24"/>
          <w:szCs w:val="24"/>
        </w:rPr>
        <w:t xml:space="preserve"> </w:t>
      </w:r>
      <w:r w:rsidRPr="005D0BFC">
        <w:rPr>
          <w:sz w:val="24"/>
          <w:szCs w:val="24"/>
        </w:rPr>
        <w:t>higher</w:t>
      </w:r>
      <w:r w:rsidRPr="005D0BFC">
        <w:rPr>
          <w:spacing w:val="20"/>
          <w:sz w:val="24"/>
          <w:szCs w:val="24"/>
        </w:rPr>
        <w:t xml:space="preserve"> </w:t>
      </w:r>
      <w:r w:rsidRPr="005D0BFC">
        <w:rPr>
          <w:sz w:val="24"/>
          <w:szCs w:val="24"/>
        </w:rPr>
        <w:t>prices,</w:t>
      </w:r>
      <w:r w:rsidRPr="005D0BFC">
        <w:rPr>
          <w:spacing w:val="20"/>
          <w:sz w:val="24"/>
          <w:szCs w:val="24"/>
        </w:rPr>
        <w:t xml:space="preserve"> </w:t>
      </w:r>
      <w:r w:rsidRPr="005D0BFC">
        <w:rPr>
          <w:sz w:val="24"/>
          <w:szCs w:val="24"/>
        </w:rPr>
        <w:t>then</w:t>
      </w:r>
      <w:r w:rsidRPr="005D0BFC">
        <w:rPr>
          <w:spacing w:val="19"/>
          <w:sz w:val="24"/>
          <w:szCs w:val="24"/>
        </w:rPr>
        <w:t xml:space="preserve"> </w:t>
      </w:r>
      <w:r w:rsidRPr="005D0BFC">
        <w:rPr>
          <w:sz w:val="24"/>
          <w:szCs w:val="24"/>
        </w:rPr>
        <w:t>the</w:t>
      </w:r>
      <w:r w:rsidRPr="005D0BFC">
        <w:rPr>
          <w:spacing w:val="16"/>
          <w:sz w:val="24"/>
          <w:szCs w:val="24"/>
        </w:rPr>
        <w:t xml:space="preserve"> </w:t>
      </w:r>
      <w:r w:rsidRPr="005D0BFC">
        <w:rPr>
          <w:sz w:val="24"/>
          <w:szCs w:val="24"/>
        </w:rPr>
        <w:t>practice</w:t>
      </w:r>
      <w:r w:rsidRPr="005D0BFC">
        <w:rPr>
          <w:spacing w:val="-62"/>
          <w:sz w:val="24"/>
          <w:szCs w:val="24"/>
        </w:rPr>
        <w:t xml:space="preserve"> </w:t>
      </w:r>
      <w:r w:rsidRPr="005D0BFC">
        <w:rPr>
          <w:sz w:val="24"/>
          <w:szCs w:val="24"/>
        </w:rPr>
        <w:t>is fraught with danger.</w:t>
      </w:r>
      <w:r w:rsidRPr="005D0BFC">
        <w:rPr>
          <w:spacing w:val="1"/>
          <w:sz w:val="24"/>
          <w:szCs w:val="24"/>
        </w:rPr>
        <w:t xml:space="preserve"> </w:t>
      </w:r>
      <w:r w:rsidRPr="005D0BFC">
        <w:rPr>
          <w:sz w:val="24"/>
          <w:szCs w:val="24"/>
        </w:rPr>
        <w:t>One of the primary functions of deposit</w:t>
      </w:r>
      <w:r w:rsidRPr="005D0BFC">
        <w:rPr>
          <w:spacing w:val="65"/>
          <w:sz w:val="24"/>
          <w:szCs w:val="24"/>
        </w:rPr>
        <w:t xml:space="preserve"> </w:t>
      </w:r>
      <w:r w:rsidRPr="005D0BFC">
        <w:rPr>
          <w:sz w:val="24"/>
          <w:szCs w:val="24"/>
        </w:rPr>
        <w:t>money banks</w:t>
      </w:r>
      <w:r w:rsidRPr="005D0BFC">
        <w:rPr>
          <w:spacing w:val="1"/>
          <w:sz w:val="24"/>
          <w:szCs w:val="24"/>
        </w:rPr>
        <w:t xml:space="preserve"> </w:t>
      </w:r>
      <w:r w:rsidRPr="005D0BFC">
        <w:rPr>
          <w:sz w:val="24"/>
          <w:szCs w:val="24"/>
        </w:rPr>
        <w:t>is the extension of credit to worthy customers. This has evolved from being a</w:t>
      </w:r>
      <w:r w:rsidRPr="005D0BFC">
        <w:rPr>
          <w:spacing w:val="1"/>
          <w:sz w:val="24"/>
          <w:szCs w:val="24"/>
        </w:rPr>
        <w:t xml:space="preserve"> </w:t>
      </w:r>
      <w:r w:rsidRPr="005D0BFC">
        <w:rPr>
          <w:sz w:val="24"/>
          <w:szCs w:val="24"/>
        </w:rPr>
        <w:t>pure accounting function into a front-end customer facing function (Henry,</w:t>
      </w:r>
      <w:r w:rsidRPr="005D0BFC">
        <w:rPr>
          <w:spacing w:val="1"/>
          <w:sz w:val="24"/>
          <w:szCs w:val="24"/>
        </w:rPr>
        <w:t xml:space="preserve"> </w:t>
      </w:r>
      <w:r w:rsidRPr="005D0BFC">
        <w:rPr>
          <w:sz w:val="24"/>
          <w:szCs w:val="24"/>
        </w:rPr>
        <w:t>2018)</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b/>
          <w:bCs/>
          <w:sz w:val="24"/>
          <w:szCs w:val="24"/>
        </w:rPr>
      </w:pPr>
      <w:r w:rsidRPr="005D0BFC">
        <w:rPr>
          <w:rFonts w:ascii="Times New Roman" w:hAnsi="Times New Roman" w:cs="Times New Roman"/>
          <w:b/>
          <w:bCs/>
          <w:sz w:val="24"/>
          <w:szCs w:val="24"/>
        </w:rPr>
        <w:t>2.1.1.</w:t>
      </w:r>
      <w:r w:rsidRPr="005D0BFC">
        <w:rPr>
          <w:rFonts w:ascii="Times New Roman" w:hAnsi="Times New Roman" w:cs="Times New Roman"/>
          <w:b/>
          <w:bCs/>
          <w:sz w:val="24"/>
          <w:szCs w:val="24"/>
        </w:rPr>
        <w:tab/>
        <w:t xml:space="preserve">The Concept of CRM and Performances </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Banks raise finances through collecting deposits from businesses and other institutions, households, and the government on the one hand and provide loans to households, businesses and other institutions, and the government through several different types of arrangements. Therefore, the crucial assets of banks are loans and bonds whilst major liabilities are customer deposits. In accordance with Cornett and Saunders (2020), balance sheet of a bank has loans representing the bulk amount of a bank’s assets; nevertheless, these loans come with risk. Where the bank makes bad loans to customers, the bank will be in serious problems if those loans are not repaid. Credit </w:t>
      </w:r>
      <w:proofErr w:type="gramStart"/>
      <w:r w:rsidRPr="005D0BFC">
        <w:rPr>
          <w:rFonts w:ascii="Times New Roman" w:hAnsi="Times New Roman" w:cs="Times New Roman"/>
          <w:sz w:val="24"/>
          <w:szCs w:val="24"/>
        </w:rPr>
        <w:t>management  is</w:t>
      </w:r>
      <w:proofErr w:type="gramEnd"/>
      <w:r w:rsidRPr="005D0BFC">
        <w:rPr>
          <w:rFonts w:ascii="Times New Roman" w:hAnsi="Times New Roman" w:cs="Times New Roman"/>
          <w:sz w:val="24"/>
          <w:szCs w:val="24"/>
        </w:rPr>
        <w:t xml:space="preserve"> therefore concerned with rewards and risks that have to be objective through cautious and careful risk management, failure of which may possibly bring about legal action, economic loss or harm the banks’ name (Reserve Bank of Zimbabwe (RBZ) Guideline No. 1, 2016; as citied </w:t>
      </w:r>
      <w:proofErr w:type="spellStart"/>
      <w:r w:rsidRPr="005D0BFC">
        <w:rPr>
          <w:rFonts w:ascii="Times New Roman" w:hAnsi="Times New Roman" w:cs="Times New Roman"/>
          <w:sz w:val="24"/>
          <w:szCs w:val="24"/>
        </w:rPr>
        <w:t>inMavhiki</w:t>
      </w:r>
      <w:proofErr w:type="spellEnd"/>
      <w:r w:rsidRPr="005D0BFC">
        <w:rPr>
          <w:rFonts w:ascii="Times New Roman" w:hAnsi="Times New Roman" w:cs="Times New Roman"/>
          <w:sz w:val="24"/>
          <w:szCs w:val="24"/>
        </w:rPr>
        <w:t xml:space="preserve">, </w:t>
      </w:r>
      <w:proofErr w:type="spellStart"/>
      <w:r w:rsidRPr="005D0BFC">
        <w:rPr>
          <w:rFonts w:ascii="Times New Roman" w:hAnsi="Times New Roman" w:cs="Times New Roman"/>
          <w:sz w:val="24"/>
          <w:szCs w:val="24"/>
        </w:rPr>
        <w:t>Mapetere</w:t>
      </w:r>
      <w:proofErr w:type="spellEnd"/>
      <w:r w:rsidRPr="005D0BFC">
        <w:rPr>
          <w:rFonts w:ascii="Times New Roman" w:hAnsi="Times New Roman" w:cs="Times New Roman"/>
          <w:sz w:val="24"/>
          <w:szCs w:val="24"/>
        </w:rPr>
        <w:t>, &amp;</w:t>
      </w:r>
      <w:proofErr w:type="spellStart"/>
      <w:r w:rsidRPr="005D0BFC">
        <w:rPr>
          <w:rFonts w:ascii="Times New Roman" w:hAnsi="Times New Roman" w:cs="Times New Roman"/>
          <w:sz w:val="24"/>
          <w:szCs w:val="24"/>
        </w:rPr>
        <w:t>Mhonde</w:t>
      </w:r>
      <w:proofErr w:type="spellEnd"/>
      <w:r w:rsidRPr="005D0BFC">
        <w:rPr>
          <w:rFonts w:ascii="Times New Roman" w:hAnsi="Times New Roman" w:cs="Times New Roman"/>
          <w:sz w:val="24"/>
          <w:szCs w:val="24"/>
        </w:rPr>
        <w:t>, 2012).Bank credit is the borrowing facility made available to an individual by the bank in the form of a credit or loan. The fundamental expectation of the financial system is that when funds are loaned out, there should be reasonable anticipation of refund of the loans, plus interest. Credit risk comes up from uncertainty in a given counterparty to meet up with the obligation of honoring the terms and conditions of the credit arrangement (</w:t>
      </w:r>
      <w:proofErr w:type="spellStart"/>
      <w:r w:rsidRPr="005D0BFC">
        <w:rPr>
          <w:rFonts w:ascii="Times New Roman" w:hAnsi="Times New Roman" w:cs="Times New Roman"/>
          <w:sz w:val="24"/>
          <w:szCs w:val="24"/>
        </w:rPr>
        <w:t>Fatemi&amp;Foolad</w:t>
      </w:r>
      <w:proofErr w:type="spellEnd"/>
      <w:r w:rsidRPr="005D0BFC">
        <w:rPr>
          <w:rFonts w:ascii="Times New Roman" w:hAnsi="Times New Roman" w:cs="Times New Roman"/>
          <w:sz w:val="24"/>
          <w:szCs w:val="24"/>
        </w:rPr>
        <w:t>, 2016). It is the risk of loss originated by a debtor’s failure to pay a loan or line of credit. In essence, credit risk arises from uncertainty in counterparty’s ability or willingness to meet its contractual obligations. Another scholar, Rene (2000) also included a decline in the credit standing of counterparty as part of credit risk.</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In the same vein, Naomi (2011) argued that credit risk represents the potential variation in the net income from non-payment or delayed payment of credit facility granted to customers. The Global Risk Management Group 1999 in its report conceded that credit risk is the possibility that bank borrower will fail to meet obligation in accordance with the agreed terms. It added that, the effective management of credit risk is a critical component of a comprehensive approach to risk management and essential to the long-term success of any banking organization. Lending involves the creation and management of risk assets, and it is an important task of bank </w:t>
      </w:r>
      <w:proofErr w:type="spellStart"/>
      <w:r w:rsidRPr="005D0BFC">
        <w:rPr>
          <w:rFonts w:ascii="Times New Roman" w:hAnsi="Times New Roman" w:cs="Times New Roman"/>
          <w:sz w:val="24"/>
          <w:szCs w:val="24"/>
        </w:rPr>
        <w:t>management.CRM</w:t>
      </w:r>
      <w:proofErr w:type="spellEnd"/>
      <w:r w:rsidRPr="005D0BFC">
        <w:rPr>
          <w:rFonts w:ascii="Times New Roman" w:hAnsi="Times New Roman" w:cs="Times New Roman"/>
          <w:sz w:val="24"/>
          <w:szCs w:val="24"/>
        </w:rPr>
        <w:t xml:space="preserve"> covers the decision-making process, before the credit decision is made, and the follow-up of credit commitments, plus all monitoring and reporting processes (Miller, 2017). Risk is a condition in which there exists a quantifiable dispersion in the possible outcomes from any activity (The Chartered Institute of Management Accountants, 2018). In other words, it refers to the process by which all loans, advances, credit facilities, or accommodation granted by a bank to a customer are administered to ensure that the facilities run satisfactorily according to the terms governing them and are ultimately repaid on due date. Modern risk management is the management procedure devised to eliminate or minimize the adverse effects of possible financial loss by identifying all the potential sources of loss, measuring the financial consequences of a loss occurring, and using managements to minimize actual losses or their financial consequences (</w:t>
      </w:r>
      <w:proofErr w:type="spellStart"/>
      <w:r w:rsidRPr="005D0BFC">
        <w:rPr>
          <w:rFonts w:ascii="Times New Roman" w:hAnsi="Times New Roman" w:cs="Times New Roman"/>
          <w:sz w:val="24"/>
          <w:szCs w:val="24"/>
        </w:rPr>
        <w:t>Irukwu</w:t>
      </w:r>
      <w:proofErr w:type="spellEnd"/>
      <w:r w:rsidRPr="005D0BFC">
        <w:rPr>
          <w:rFonts w:ascii="Times New Roman" w:hAnsi="Times New Roman" w:cs="Times New Roman"/>
          <w:sz w:val="24"/>
          <w:szCs w:val="24"/>
        </w:rPr>
        <w:t>, 2017). Accordingly, the most important topic in the business world today is the management and management of risk. Every day, we learn about big-, small-, and medium-sized companies that have collapsed or gone into liquidation, because their management ignored the risks to which the organization was exposed due to the absence of an efficient risk management system. The effective management of credit risk is a critical component of a comprehensive approach to risk management and essential to the long-term success and good performance of any banking organization. A major function of commercial banks is to deal in the credit market; they perform this function by mobilizing funds from surplus economic units and channeling the same to deficit units for productive activities. This implies that, commercial banks grant loans to customers from the public’s funds with the overall object of increasing profitability resulting from earnings. Now, because profitability is a function of earnings resulting from viable loans and advances, it follows that banks ought to effectively manage its credit risks in order to protect and enhance good performance.</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b/>
          <w:sz w:val="24"/>
          <w:szCs w:val="24"/>
        </w:rPr>
      </w:pPr>
      <w:r w:rsidRPr="005D0BFC">
        <w:rPr>
          <w:rFonts w:ascii="Times New Roman" w:hAnsi="Times New Roman" w:cs="Times New Roman"/>
          <w:b/>
          <w:sz w:val="24"/>
          <w:szCs w:val="24"/>
        </w:rPr>
        <w:t>2.1.2.</w:t>
      </w:r>
      <w:r w:rsidRPr="005D0BFC">
        <w:rPr>
          <w:rFonts w:ascii="Times New Roman" w:hAnsi="Times New Roman" w:cs="Times New Roman"/>
          <w:b/>
          <w:sz w:val="24"/>
          <w:szCs w:val="24"/>
        </w:rPr>
        <w:tab/>
        <w:t>Nine Elements of the Process of Portfolio Management</w:t>
      </w:r>
    </w:p>
    <w:p w:rsidR="00AE62EB" w:rsidRPr="005D0BFC" w:rsidRDefault="00AE62EB" w:rsidP="00D917AA">
      <w:pPr>
        <w:pStyle w:val="Default"/>
        <w:spacing w:line="360" w:lineRule="auto"/>
        <w:ind w:left="-360" w:right="-648"/>
        <w:jc w:val="both"/>
      </w:pPr>
      <w:r w:rsidRPr="005D0BFC">
        <w:rPr>
          <w:b/>
          <w:bCs/>
        </w:rPr>
        <w:t xml:space="preserve">1. </w:t>
      </w:r>
      <w:r w:rsidRPr="005D0BFC">
        <w:t xml:space="preserve">Evaluation of the credit culture, </w:t>
      </w:r>
    </w:p>
    <w:p w:rsidR="00AE62EB" w:rsidRPr="005D0BFC" w:rsidRDefault="00AE62EB" w:rsidP="00D917AA">
      <w:pPr>
        <w:pStyle w:val="Default"/>
        <w:spacing w:line="360" w:lineRule="auto"/>
        <w:ind w:left="-360" w:right="-648"/>
        <w:jc w:val="both"/>
      </w:pPr>
      <w:r w:rsidRPr="005D0BFC">
        <w:t xml:space="preserve">2. Objectives of the portfolio and risk tolerance limits, </w:t>
      </w:r>
    </w:p>
    <w:p w:rsidR="00AE62EB" w:rsidRPr="005D0BFC" w:rsidRDefault="00AE62EB" w:rsidP="00D917AA">
      <w:pPr>
        <w:pStyle w:val="Default"/>
        <w:spacing w:line="360" w:lineRule="auto"/>
        <w:ind w:left="-360" w:right="-648"/>
        <w:jc w:val="both"/>
      </w:pPr>
      <w:r w:rsidRPr="005D0BFC">
        <w:t xml:space="preserve">3. Management of information systems, </w:t>
      </w:r>
    </w:p>
    <w:p w:rsidR="00AE62EB" w:rsidRPr="005D0BFC" w:rsidRDefault="00AE62EB" w:rsidP="00D917AA">
      <w:pPr>
        <w:pStyle w:val="Default"/>
        <w:spacing w:line="360" w:lineRule="auto"/>
        <w:ind w:left="-360" w:right="-648"/>
        <w:jc w:val="both"/>
      </w:pPr>
      <w:r w:rsidRPr="005D0BFC">
        <w:t xml:space="preserve">4. Segmentation of portfolio and the diversification of risk objectives, </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5. Analysis of loans originated by other lenders,</w:t>
      </w:r>
    </w:p>
    <w:p w:rsidR="00AE62EB" w:rsidRPr="005D0BFC" w:rsidRDefault="00AE62EB" w:rsidP="00D917AA">
      <w:pPr>
        <w:pStyle w:val="Default"/>
        <w:spacing w:line="360" w:lineRule="auto"/>
        <w:ind w:left="-360" w:right="-648"/>
        <w:jc w:val="both"/>
      </w:pPr>
      <w:r w:rsidRPr="005D0BFC">
        <w:t xml:space="preserve">6. Aggregate policy and underwriting exception systems, </w:t>
      </w:r>
    </w:p>
    <w:p w:rsidR="00AE62EB" w:rsidRPr="005D0BFC" w:rsidRDefault="00AE62EB" w:rsidP="00D917AA">
      <w:pPr>
        <w:pStyle w:val="Default"/>
        <w:spacing w:line="360" w:lineRule="auto"/>
        <w:ind w:left="-360" w:right="-648"/>
        <w:jc w:val="both"/>
      </w:pPr>
      <w:r w:rsidRPr="005D0BFC">
        <w:t xml:space="preserve">7. Stress testing analysis of portfolios, </w:t>
      </w:r>
    </w:p>
    <w:p w:rsidR="00AE62EB" w:rsidRPr="005D0BFC" w:rsidRDefault="00AE62EB" w:rsidP="00D917AA">
      <w:pPr>
        <w:pStyle w:val="Default"/>
        <w:spacing w:line="360" w:lineRule="auto"/>
        <w:ind w:left="-360" w:right="-648"/>
        <w:jc w:val="both"/>
      </w:pPr>
      <w:r w:rsidRPr="005D0BFC">
        <w:t xml:space="preserve">8. Autonomous and effectual management functions, </w:t>
      </w:r>
    </w:p>
    <w:p w:rsidR="00AE62EB" w:rsidRPr="005D0BFC" w:rsidRDefault="00AE62EB" w:rsidP="00D917AA">
      <w:pPr>
        <w:pStyle w:val="Default"/>
        <w:spacing w:line="360" w:lineRule="auto"/>
        <w:ind w:left="-360" w:right="-648"/>
        <w:jc w:val="both"/>
      </w:pPr>
      <w:r w:rsidRPr="005D0BFC">
        <w:t xml:space="preserve">9. Analysis of portfolio risk/reward trade-offs </w:t>
      </w:r>
    </w:p>
    <w:p w:rsidR="00AE62EB" w:rsidRPr="005D0BFC" w:rsidRDefault="00AE62EB" w:rsidP="00D917AA">
      <w:pPr>
        <w:pStyle w:val="Default"/>
        <w:spacing w:line="360" w:lineRule="auto"/>
        <w:ind w:left="-360" w:right="-648"/>
        <w:jc w:val="both"/>
      </w:pPr>
      <w:r w:rsidRPr="005D0BFC">
        <w:t xml:space="preserve">Credit </w:t>
      </w:r>
      <w:proofErr w:type="gramStart"/>
      <w:r w:rsidRPr="005D0BFC">
        <w:t>management  starts</w:t>
      </w:r>
      <w:proofErr w:type="gramEnd"/>
      <w:r w:rsidRPr="005D0BFC">
        <w:t xml:space="preserve"> with a sale or the granting of a facility as in the case of a bank and does not stop until the full and final payment has been made. Technically a transaction cannot be termed as complete until full payment has been made. Good lending therefore ensures that the borrower follows the repayment plan set up for him in a timely and prompt manner otherwise, this eventually leads to the total loss of interest that the institution could have earned due to the opportunity cost of the loan, the risk involved and time value of money. Credit </w:t>
      </w:r>
      <w:proofErr w:type="gramStart"/>
      <w:r w:rsidRPr="005D0BFC">
        <w:t>management  is</w:t>
      </w:r>
      <w:proofErr w:type="gramEnd"/>
      <w:r w:rsidRPr="005D0BFC">
        <w:t xml:space="preserve"> primarily concerned with the effective management of debtors as well as judicious financing of receivables. The objectives of credit </w:t>
      </w:r>
      <w:proofErr w:type="gramStart"/>
      <w:r w:rsidRPr="005D0BFC">
        <w:t>management  efficiency</w:t>
      </w:r>
      <w:proofErr w:type="gramEnd"/>
      <w:r w:rsidRPr="005D0BFC">
        <w:t xml:space="preserve"> on the performance of money deposit bank can therefore be expressively stated as safeguarding the portfolio of the companies‟ investments in debtors and maximizing operational cash flows. Policies and practices ought to be rigorously enforced for granting credit facilities to customers, collection of repayments that are due and limiting the high risk factor of non-payments. </w:t>
      </w:r>
    </w:p>
    <w:p w:rsidR="00AE62EB" w:rsidRPr="005D0BFC" w:rsidRDefault="00AE62EB" w:rsidP="00D917AA">
      <w:pPr>
        <w:pStyle w:val="Default"/>
        <w:spacing w:line="360" w:lineRule="auto"/>
        <w:ind w:left="-360" w:right="-648"/>
        <w:jc w:val="both"/>
      </w:pPr>
      <w:r w:rsidRPr="005D0BFC">
        <w:rPr>
          <w:b/>
          <w:bCs/>
        </w:rPr>
        <w:t xml:space="preserve">Credit Culture </w:t>
      </w:r>
    </w:p>
    <w:p w:rsidR="00AE62EB" w:rsidRPr="005D0BFC" w:rsidRDefault="00AE62EB" w:rsidP="00D917AA">
      <w:pPr>
        <w:pStyle w:val="Default"/>
        <w:spacing w:line="360" w:lineRule="auto"/>
        <w:ind w:left="-360" w:right="-648"/>
        <w:jc w:val="both"/>
      </w:pPr>
      <w:r w:rsidRPr="005D0BFC">
        <w:t xml:space="preserve">Credit culture, according to Kamath et al (2010) can be defined as a bank’s approach to all issues correlated to the administration of credit risk. He continued by stating that if it is to attain a healthy credit risk portfolio, it must be synchronized with the strategic direction and organizational culture of the financial institution. The culture must have the capacity to deliver the service required by the institution to meet the needs of its clients in a timely manner. It can only do this if it is in harmony with the overall strategic direction of the financial institution and is pioneered by the top echelon of the financial institution. Because the credit culture ought to maintain a balance between assuming new risks and imposing limits on the amount of risk at the same time, it is bound to run into all of kinds of resistance. Top management is the only source that can ensure that the culture not only supports appropriate credit standards, but also an excellent performance not to cause the bank to lose out on good business. </w:t>
      </w:r>
    </w:p>
    <w:p w:rsidR="00AE62EB" w:rsidRPr="005D0BFC" w:rsidRDefault="00AE62EB" w:rsidP="00D917AA">
      <w:pPr>
        <w:pStyle w:val="Default"/>
        <w:spacing w:line="360" w:lineRule="auto"/>
        <w:ind w:left="-360" w:right="-648"/>
        <w:jc w:val="both"/>
      </w:pPr>
      <w:r w:rsidRPr="005D0BFC">
        <w:t xml:space="preserve">Solid credit standards, according to Rouse (2018), will unavoidably cost the bank some business, which in retrospect would have been beneficial. However, when the decision is being contemplated on, hindsight is unavailable. Credit culture which is an integral part of credit </w:t>
      </w:r>
      <w:proofErr w:type="gramStart"/>
      <w:r w:rsidRPr="005D0BFC">
        <w:t>management  takes</w:t>
      </w:r>
      <w:proofErr w:type="gramEnd"/>
      <w:r w:rsidRPr="005D0BFC">
        <w:t xml:space="preserve"> into consideration the fact that there is some business the bank has to be willing to lose and so it becomes imperative for an agreement to be sought and a consensus reached as to the yardstick to be applied in determining which business to do away with throughout the bank. This policy has to be established by management and should articulate the type and level of risk the bank is ready to accommodate and the return it expects from taking on stated risk levels, both at the customer and portfolio level. In the view of </w:t>
      </w:r>
      <w:proofErr w:type="spellStart"/>
      <w:r w:rsidRPr="005D0BFC">
        <w:t>Gallinger</w:t>
      </w:r>
      <w:proofErr w:type="spellEnd"/>
      <w:r w:rsidRPr="005D0BFC">
        <w:t xml:space="preserve"> and If lander (2012), credit standards translate the culture into actions. They should consider the terrain of the bank’s operations, its arrangement and the character and the level of preparedness of staff involved in credit decisions. This enables an effective credit </w:t>
      </w:r>
      <w:proofErr w:type="gramStart"/>
      <w:r w:rsidRPr="005D0BFC">
        <w:t>management  system</w:t>
      </w:r>
      <w:proofErr w:type="gramEnd"/>
      <w:r w:rsidRPr="005D0BFC">
        <w:t xml:space="preserve"> to be implemented buoyed by a strong culture that is able to convert policies into proven results.</w:t>
      </w:r>
    </w:p>
    <w:p w:rsidR="00AE62EB" w:rsidRPr="005D0BFC" w:rsidRDefault="00AE62EB" w:rsidP="00D917AA">
      <w:pPr>
        <w:pStyle w:val="Default"/>
        <w:spacing w:line="360" w:lineRule="auto"/>
        <w:ind w:left="-360" w:right="-648"/>
        <w:jc w:val="both"/>
      </w:pPr>
      <w:r w:rsidRPr="005D0BFC">
        <w:rPr>
          <w:b/>
          <w:bCs/>
        </w:rPr>
        <w:t xml:space="preserve">2.1.3. The Loan System </w:t>
      </w:r>
    </w:p>
    <w:p w:rsidR="00AE62EB" w:rsidRPr="005D0BFC" w:rsidRDefault="00AE62EB" w:rsidP="00D917AA">
      <w:pPr>
        <w:pStyle w:val="Default"/>
        <w:spacing w:line="360" w:lineRule="auto"/>
        <w:ind w:left="-360" w:right="-648"/>
        <w:jc w:val="both"/>
      </w:pPr>
      <w:r w:rsidRPr="005D0BFC">
        <w:t xml:space="preserve">Before endorsing any credit facility, it behooves the bank to ensure that the debtor has a practical and viable proposal. However, the marketability of a loan proposition does not depend all together on the quantum of collateral provided by the borrower. The financial intermediary needs to establish the amount of credit risk latent in the credit proposal and within the boundaries of that risk, a decision has to be made whether to accept or reject the proposal. An effective credit management  system provides the right framework for such decisions to be made </w:t>
      </w:r>
      <w:proofErr w:type="spellStart"/>
      <w:r w:rsidRPr="005D0BFC">
        <w:t>Puri</w:t>
      </w:r>
      <w:proofErr w:type="spellEnd"/>
      <w:r w:rsidRPr="005D0BFC">
        <w:t xml:space="preserve"> and </w:t>
      </w:r>
      <w:proofErr w:type="spellStart"/>
      <w:r w:rsidRPr="005D0BFC">
        <w:t>Poli</w:t>
      </w:r>
      <w:proofErr w:type="spellEnd"/>
      <w:r w:rsidRPr="005D0BFC">
        <w:t xml:space="preserve"> (2013) For any provision of credit line within the retail sector for instance, a borrower must have a pre-existing capacity to repay the loan either from his/her salary or income from self-employed business or profession. But financing in the commercial sector is somewhat different. A borrower is not always required to have a pre-existing capacity to repay a working capital or a term loan that he or she seeks from the bank. The capacity to repay is built over the duration of the facility with the help of the bank loan. As the borrower’s business expands, incremental cash flows are generated from which the debt can be serviced and repaid as per agreement. Growth of business in the right direction supported by the bank credit drives the cash flow of the business upwards. It is the assessment of incremental cash flows which helps the lender to determine the repayment capacity of the borrower to meet loan obligations in a timely manner (</w:t>
      </w:r>
      <w:proofErr w:type="spellStart"/>
      <w:r w:rsidRPr="005D0BFC">
        <w:t>Poli</w:t>
      </w:r>
      <w:proofErr w:type="spellEnd"/>
      <w:r w:rsidRPr="005D0BFC">
        <w:t xml:space="preserve"> and </w:t>
      </w:r>
      <w:proofErr w:type="spellStart"/>
      <w:r w:rsidRPr="005D0BFC">
        <w:t>Puri</w:t>
      </w:r>
      <w:proofErr w:type="spellEnd"/>
      <w:r w:rsidRPr="005D0BFC">
        <w:t xml:space="preserve">, 2013) Bank lending is premised on the assertion that the debtor </w:t>
      </w:r>
      <w:proofErr w:type="spellStart"/>
      <w:r w:rsidRPr="005D0BFC">
        <w:t>has</w:t>
      </w:r>
      <w:r w:rsidR="00641908">
        <w:t>zz</w:t>
      </w:r>
      <w:proofErr w:type="spellEnd"/>
      <w:r w:rsidRPr="005D0BFC">
        <w:t xml:space="preserve"> the willingness and capability to requite the loan at all stages in their business transactions with the bank. However, the capacity to pay back depends on future income streams and the disposition to repay has to be based on the pre-existent commitment that has been undoubtedly demonstrated by the borrower. It is a statement of faith because the lender relies largely on the debtor’s adroitness and competence despite business downturns to at least guarantee future cash flows and ensure the flow of regular payments. The three conditions which should be in existence at the time the borrower seeks a loan from the bank to be able to strengthen for instance his line of business according to </w:t>
      </w:r>
      <w:proofErr w:type="spellStart"/>
      <w:r w:rsidRPr="005D0BFC">
        <w:t>Poli</w:t>
      </w:r>
      <w:proofErr w:type="spellEnd"/>
      <w:r w:rsidRPr="005D0BFC">
        <w:t xml:space="preserve"> and </w:t>
      </w:r>
      <w:proofErr w:type="spellStart"/>
      <w:r w:rsidRPr="005D0BFC">
        <w:t>Puri</w:t>
      </w:r>
      <w:proofErr w:type="spellEnd"/>
      <w:r w:rsidRPr="005D0BFC">
        <w:t xml:space="preserve"> (2013) are: i) Willingness or intention on the part of the borrower to repay the loan as per the agreement ii) The purpose for which the loan is requested or sought for by the borrower iii) The conditions which can set the trend for the future. The willingness or desire to pay back a facility granted is somewhat simple to establish for an existing borrower in practice. If a borrower happens to have a sound history of payment of loans including debt servicing, they are likely to continue making regular payments in the future as well. The only circumstance that could influence this pre-condition is an uncontainable event such as fire outbreak or a major infrastructural destruction. This condition is strenuous to judge for anyone, much less to talk of a new borrower, if he has no previous business experience or skill. </w:t>
      </w:r>
    </w:p>
    <w:p w:rsidR="00AE62EB" w:rsidRPr="005D0BFC" w:rsidRDefault="00AE62EB" w:rsidP="00D917AA">
      <w:pPr>
        <w:pStyle w:val="Default"/>
        <w:spacing w:line="360" w:lineRule="auto"/>
        <w:ind w:left="-360" w:right="-648"/>
        <w:jc w:val="both"/>
      </w:pPr>
      <w:r w:rsidRPr="005D0BFC">
        <w:t xml:space="preserve">The purpose for which the loan is sought should be carefully documented. The bank must make sure that the final application of the credit should be for the documented purpose only. The conditions which form the basis on which future trends can be mapped are the inherent business risks, performance history of the borrower in terms of financial positions/trends, credit referencing that shows past dealings with lenders and repayment records, and the experience and skills the borrower possesses in running his/her business </w:t>
      </w:r>
      <w:proofErr w:type="spellStart"/>
      <w:r w:rsidRPr="005D0BFC">
        <w:t>Poli</w:t>
      </w:r>
      <w:proofErr w:type="spellEnd"/>
      <w:r w:rsidRPr="005D0BFC">
        <w:t xml:space="preserve"> and </w:t>
      </w:r>
      <w:proofErr w:type="spellStart"/>
      <w:r w:rsidRPr="005D0BFC">
        <w:t>Puri</w:t>
      </w:r>
      <w:proofErr w:type="spellEnd"/>
      <w:r w:rsidRPr="005D0BFC">
        <w:t xml:space="preserve"> (2013). These factors are necessary in carrying out an effective appraisal of the customer and provide the basis for making well-informed decisions as regards the credit granting process. </w:t>
      </w:r>
    </w:p>
    <w:p w:rsidR="00AE62EB" w:rsidRPr="005D0BFC" w:rsidRDefault="00AE62EB" w:rsidP="00D917AA">
      <w:pPr>
        <w:pStyle w:val="Default"/>
        <w:spacing w:line="360" w:lineRule="auto"/>
        <w:ind w:left="-360" w:right="-648"/>
        <w:jc w:val="both"/>
      </w:pPr>
      <w:r w:rsidRPr="005D0BFC">
        <w:rPr>
          <w:b/>
          <w:bCs/>
        </w:rPr>
        <w:t xml:space="preserve">2.1.4. Principles of lending </w:t>
      </w:r>
    </w:p>
    <w:p w:rsidR="00AE62EB" w:rsidRPr="005D0BFC" w:rsidRDefault="00AE62EB" w:rsidP="00D917AA">
      <w:pPr>
        <w:pStyle w:val="Default"/>
        <w:spacing w:line="360" w:lineRule="auto"/>
        <w:ind w:left="-360" w:right="-648"/>
        <w:jc w:val="both"/>
      </w:pPr>
      <w:r w:rsidRPr="005D0BFC">
        <w:t xml:space="preserve">Gaurav (2010) pinpointed certain criteria which are universally adhered to by most financial institutions in appraising credit propositions as follows: </w:t>
      </w:r>
    </w:p>
    <w:p w:rsidR="00AE62EB" w:rsidRPr="005D0BFC" w:rsidRDefault="00AE62EB" w:rsidP="00D917AA">
      <w:pPr>
        <w:pStyle w:val="Default"/>
        <w:numPr>
          <w:ilvl w:val="0"/>
          <w:numId w:val="8"/>
        </w:numPr>
        <w:spacing w:line="360" w:lineRule="auto"/>
        <w:ind w:left="-360" w:right="-648" w:firstLine="0"/>
        <w:jc w:val="both"/>
      </w:pPr>
      <w:r w:rsidRPr="005D0BFC">
        <w:t>Safety</w:t>
      </w:r>
      <w:r w:rsidRPr="005D0BFC">
        <w:rPr>
          <w:b/>
          <w:bCs/>
        </w:rPr>
        <w:t xml:space="preserve">: </w:t>
      </w:r>
      <w:r w:rsidRPr="005D0BFC">
        <w:t xml:space="preserve">The banker must guarantee that the amount granted by him reaches the legitimate debtor and is appropriated in a manner that will make it secure at the time of giving as well as remain so throughout the period, and subsequent to fulfilling a valuable need in the business where it is utilized, is reimbursed with premium. </w:t>
      </w:r>
    </w:p>
    <w:p w:rsidR="00AE62EB" w:rsidRPr="005D0BFC" w:rsidRDefault="00AE62EB" w:rsidP="00D917AA">
      <w:pPr>
        <w:pStyle w:val="Default"/>
        <w:numPr>
          <w:ilvl w:val="0"/>
          <w:numId w:val="8"/>
        </w:numPr>
        <w:spacing w:line="360" w:lineRule="auto"/>
        <w:ind w:left="-360" w:right="-648" w:firstLine="0"/>
        <w:jc w:val="both"/>
      </w:pPr>
      <w:r w:rsidRPr="005D0BFC">
        <w:t xml:space="preserve">Liquidity: The debtor ought to be in the capacity to make payments within a feasible time frame after a notice of repayment is sent. This is termed as the grace period and failure to meet it usually attracts a penalty. </w:t>
      </w:r>
    </w:p>
    <w:p w:rsidR="00AE62EB" w:rsidRPr="005D0BFC" w:rsidRDefault="00AE62EB" w:rsidP="00D917AA">
      <w:pPr>
        <w:pStyle w:val="Default"/>
        <w:numPr>
          <w:ilvl w:val="0"/>
          <w:numId w:val="8"/>
        </w:numPr>
        <w:spacing w:line="360" w:lineRule="auto"/>
        <w:ind w:left="-360" w:right="-648" w:firstLine="0"/>
        <w:jc w:val="both"/>
      </w:pPr>
      <w:r w:rsidRPr="005D0BFC">
        <w:t xml:space="preserve">Purpose; The objective ought to be monetarily compensating so that the cash stays secured as well as provide an ensured wellspring of monetary streams to meet reimbursement plans. </w:t>
      </w:r>
    </w:p>
    <w:p w:rsidR="00AE62EB" w:rsidRPr="005D0BFC" w:rsidRDefault="00AE62EB" w:rsidP="00D917AA">
      <w:pPr>
        <w:pStyle w:val="Default"/>
        <w:numPr>
          <w:ilvl w:val="0"/>
          <w:numId w:val="8"/>
        </w:numPr>
        <w:spacing w:line="360" w:lineRule="auto"/>
        <w:ind w:left="-360" w:right="-648" w:firstLine="0"/>
        <w:jc w:val="both"/>
      </w:pPr>
      <w:r w:rsidRPr="005D0BFC">
        <w:t xml:space="preserve">Profitability: the bank should be able to obtain some reasonable profit from the loan </w:t>
      </w:r>
    </w:p>
    <w:p w:rsidR="00AE62EB" w:rsidRPr="005D0BFC" w:rsidRDefault="00AE62EB" w:rsidP="00D917AA">
      <w:pPr>
        <w:pStyle w:val="Default"/>
        <w:numPr>
          <w:ilvl w:val="0"/>
          <w:numId w:val="8"/>
        </w:numPr>
        <w:spacing w:line="360" w:lineRule="auto"/>
        <w:ind w:left="-360" w:right="-648" w:firstLine="0"/>
        <w:jc w:val="both"/>
      </w:pPr>
      <w:r w:rsidRPr="005D0BFC">
        <w:t xml:space="preserve">Security; Security is considered as a protection or a coverage to fall back upon in the event of a crisis </w:t>
      </w:r>
    </w:p>
    <w:p w:rsidR="00AE62EB" w:rsidRPr="005D0BFC" w:rsidRDefault="00AE62EB" w:rsidP="00D917AA">
      <w:pPr>
        <w:pStyle w:val="Default"/>
        <w:numPr>
          <w:ilvl w:val="0"/>
          <w:numId w:val="8"/>
        </w:numPr>
        <w:spacing w:line="360" w:lineRule="auto"/>
        <w:ind w:left="-360" w:right="-648" w:firstLine="0"/>
        <w:jc w:val="both"/>
      </w:pPr>
      <w:r w:rsidRPr="005D0BFC">
        <w:t xml:space="preserve">Spread; ensuring that advances are spread across a broader spectrum of economic activities. </w:t>
      </w:r>
    </w:p>
    <w:p w:rsidR="00AE62EB" w:rsidRPr="005D0BFC" w:rsidRDefault="00AE62EB" w:rsidP="00D917AA">
      <w:pPr>
        <w:pStyle w:val="Default"/>
        <w:spacing w:line="360" w:lineRule="auto"/>
        <w:ind w:left="-360" w:right="-648"/>
        <w:jc w:val="both"/>
      </w:pPr>
      <w:r w:rsidRPr="005D0BFC">
        <w:rPr>
          <w:b/>
          <w:bCs/>
        </w:rPr>
        <w:t xml:space="preserve">2.1.5 Credit appraisal techniques </w:t>
      </w:r>
    </w:p>
    <w:p w:rsidR="00AE62EB" w:rsidRPr="005D0BFC" w:rsidRDefault="00AE62EB" w:rsidP="00D917AA">
      <w:pPr>
        <w:pStyle w:val="Default"/>
        <w:spacing w:line="360" w:lineRule="auto"/>
        <w:ind w:left="-360" w:right="-648"/>
        <w:jc w:val="both"/>
      </w:pPr>
      <w:r w:rsidRPr="005D0BFC">
        <w:t xml:space="preserve">Guidelines for Commercial Banks in Pakistan (2020) indicate that banks should as a matter of need operate within a sturdy and well accentuated criterion for new loan portfolios as well as the broadening of existing credit lines. Credit facilities should be expanded within targeted markets and as well as the ambits of the lending strategy of the institution. Before allowing a credit facility, the bank must carry out an assessment of risk profile of the customer/transaction. This may include: </w:t>
      </w:r>
    </w:p>
    <w:p w:rsidR="00AE62EB" w:rsidRPr="005D0BFC" w:rsidRDefault="00AE62EB" w:rsidP="00D917AA">
      <w:pPr>
        <w:pStyle w:val="Default"/>
        <w:spacing w:line="360" w:lineRule="auto"/>
        <w:ind w:left="-360" w:right="-648"/>
        <w:jc w:val="both"/>
      </w:pPr>
      <w:r w:rsidRPr="005D0BFC">
        <w:rPr>
          <w:i/>
          <w:iCs/>
        </w:rPr>
        <w:t xml:space="preserve">a) </w:t>
      </w:r>
      <w:r w:rsidRPr="005D0BFC">
        <w:t xml:space="preserve">Credit analysis of the borrower’s industry, and macro-economic factors. </w:t>
      </w:r>
    </w:p>
    <w:p w:rsidR="00AE62EB" w:rsidRPr="005D0BFC" w:rsidRDefault="00AE62EB" w:rsidP="00D917AA">
      <w:pPr>
        <w:pStyle w:val="Default"/>
        <w:spacing w:line="360" w:lineRule="auto"/>
        <w:ind w:left="-360" w:right="-648"/>
        <w:jc w:val="both"/>
      </w:pPr>
      <w:r w:rsidRPr="005D0BFC">
        <w:rPr>
          <w:i/>
          <w:iCs/>
        </w:rPr>
        <w:t xml:space="preserve">b) </w:t>
      </w:r>
      <w:r w:rsidRPr="005D0BFC">
        <w:t xml:space="preserve">The sole aim of the credit and source of repayment. </w:t>
      </w:r>
    </w:p>
    <w:p w:rsidR="00AE62EB" w:rsidRPr="005D0BFC" w:rsidRDefault="00AE62EB" w:rsidP="00D917AA">
      <w:pPr>
        <w:pStyle w:val="Default"/>
        <w:spacing w:line="360" w:lineRule="auto"/>
        <w:ind w:left="-360" w:right="-648"/>
        <w:jc w:val="both"/>
      </w:pPr>
      <w:r w:rsidRPr="005D0BFC">
        <w:rPr>
          <w:i/>
          <w:iCs/>
        </w:rPr>
        <w:t xml:space="preserve">c) </w:t>
      </w:r>
      <w:r w:rsidRPr="005D0BFC">
        <w:t xml:space="preserve">The performance / repayment history of borrower. </w:t>
      </w:r>
    </w:p>
    <w:p w:rsidR="00AE62EB" w:rsidRPr="005D0BFC" w:rsidRDefault="00AE62EB" w:rsidP="00D917AA">
      <w:pPr>
        <w:pStyle w:val="Default"/>
        <w:spacing w:line="360" w:lineRule="auto"/>
        <w:ind w:left="-360" w:right="-648"/>
        <w:jc w:val="both"/>
      </w:pPr>
      <w:r w:rsidRPr="005D0BFC">
        <w:rPr>
          <w:i/>
          <w:iCs/>
        </w:rPr>
        <w:t xml:space="preserve">d) </w:t>
      </w:r>
      <w:r w:rsidRPr="005D0BFC">
        <w:t xml:space="preserve">Assess/evaluate the repayment capability of debtor. </w:t>
      </w:r>
    </w:p>
    <w:p w:rsidR="00AE62EB" w:rsidRPr="005D0BFC" w:rsidRDefault="00AE62EB" w:rsidP="00D917AA">
      <w:pPr>
        <w:pStyle w:val="Default"/>
        <w:spacing w:line="360" w:lineRule="auto"/>
        <w:ind w:left="-360" w:right="-648"/>
        <w:jc w:val="both"/>
      </w:pPr>
      <w:r w:rsidRPr="005D0BFC">
        <w:rPr>
          <w:i/>
          <w:iCs/>
        </w:rPr>
        <w:t xml:space="preserve">e) </w:t>
      </w:r>
      <w:r w:rsidRPr="005D0BFC">
        <w:t xml:space="preserve">The Proposed terms and conditions as well as covenants. </w:t>
      </w:r>
    </w:p>
    <w:p w:rsidR="00AE62EB" w:rsidRPr="005D0BFC" w:rsidRDefault="00AE62EB" w:rsidP="00D917AA">
      <w:pPr>
        <w:pStyle w:val="Default"/>
        <w:spacing w:line="360" w:lineRule="auto"/>
        <w:ind w:left="-360" w:right="-648"/>
        <w:jc w:val="both"/>
      </w:pPr>
      <w:r w:rsidRPr="005D0BFC">
        <w:rPr>
          <w:i/>
          <w:iCs/>
        </w:rPr>
        <w:t xml:space="preserve">f) </w:t>
      </w:r>
      <w:r w:rsidRPr="005D0BFC">
        <w:t xml:space="preserve">Perfection and enforceability of collateral assignments </w:t>
      </w:r>
    </w:p>
    <w:p w:rsidR="00AE62EB" w:rsidRPr="005D0BFC" w:rsidRDefault="00AE62EB" w:rsidP="00D917AA">
      <w:pPr>
        <w:pStyle w:val="Default"/>
        <w:spacing w:line="360" w:lineRule="auto"/>
        <w:ind w:left="-360" w:right="-648"/>
        <w:jc w:val="both"/>
      </w:pPr>
      <w:r w:rsidRPr="005D0BFC">
        <w:rPr>
          <w:i/>
          <w:iCs/>
        </w:rPr>
        <w:t xml:space="preserve">g) </w:t>
      </w:r>
      <w:r w:rsidRPr="005D0BFC">
        <w:t xml:space="preserve">Approval from appropriate authority </w:t>
      </w:r>
    </w:p>
    <w:p w:rsidR="00AE62EB" w:rsidRPr="005D0BFC" w:rsidRDefault="00AE62EB" w:rsidP="00D917AA">
      <w:pPr>
        <w:pStyle w:val="Default"/>
        <w:spacing w:line="360" w:lineRule="auto"/>
        <w:ind w:left="-360" w:right="-648"/>
        <w:jc w:val="both"/>
      </w:pPr>
      <w:r w:rsidRPr="005D0BFC">
        <w:t xml:space="preserve">All these components aid in the easy identification of any inherent risks which can provide solid information that eventually facilitates the evaluation of the customer’s application as well as provide the necessary platform for an effective profiling of clients. Essentially, problems arise because lenders are not well informed about the peculiarities of would be debtors, and so it becomes impracticable, for financial institutions to know which customers are good and which ones are not (Fraser, 2012). According to Ahmad (2022) there is no system that can provide a hundred percent protection against bad loans as situations can sometimes overturn the best credit strategies of borrowers. This implies that no amount of credit </w:t>
      </w:r>
      <w:proofErr w:type="gramStart"/>
      <w:r w:rsidRPr="005D0BFC">
        <w:t>management  measures</w:t>
      </w:r>
      <w:proofErr w:type="gramEnd"/>
      <w:r w:rsidRPr="005D0BFC">
        <w:t xml:space="preserve"> put in place to forestall delinquencies can ensure a zero default rate. However, they can aid in ensuring that defaults are brought to the barest minimum thereby leading to a healthy loan portfolio. </w:t>
      </w:r>
    </w:p>
    <w:p w:rsidR="00AE62EB" w:rsidRPr="005D0BFC" w:rsidRDefault="00AE62EB" w:rsidP="00D917AA">
      <w:pPr>
        <w:pStyle w:val="Default"/>
        <w:spacing w:line="360" w:lineRule="auto"/>
        <w:ind w:left="-360" w:right="-648"/>
        <w:jc w:val="both"/>
        <w:rPr>
          <w:b/>
          <w:bCs/>
        </w:rPr>
      </w:pPr>
      <w:r w:rsidRPr="005D0BFC">
        <w:rPr>
          <w:b/>
          <w:bCs/>
        </w:rPr>
        <w:t xml:space="preserve">2.1.6. Risk Associated with Lending </w:t>
      </w:r>
    </w:p>
    <w:p w:rsidR="00AE62EB" w:rsidRPr="005D0BFC" w:rsidRDefault="00AE62EB" w:rsidP="00D917AA">
      <w:pPr>
        <w:pStyle w:val="Default"/>
        <w:spacing w:line="360" w:lineRule="auto"/>
        <w:ind w:left="-360" w:right="-648"/>
        <w:jc w:val="both"/>
      </w:pPr>
      <w:r w:rsidRPr="005D0BFC">
        <w:t xml:space="preserve">OCC (2011) identified elementary mechanisms of </w:t>
      </w:r>
      <w:proofErr w:type="spellStart"/>
      <w:r w:rsidRPr="005D0BFC">
        <w:t>managementling</w:t>
      </w:r>
      <w:proofErr w:type="spellEnd"/>
      <w:r w:rsidRPr="005D0BFC">
        <w:t xml:space="preserve"> credit risk as robust underwriting, extensive financial analysis, adequate appraisal techniques, credit documentation practices, and sound internal managements. These principles constitute a fundamental role in credit management as they help to ensure the sound management of credit portfolios in a manner that allows the financial institutions to maximize returns on loans granted as well as reduce economic losses from bad loans. Kay (2019) considers lending risk as the spreading of economic losses because of unforeseen changes in the credit nature of counterparty in an economic arrangement. He likewise views it as the likelihood of default or any kind of inability to maintain a money related understanding. Credit risk forms a major component of credit management and so it becomes part of the credit management process. When unexpected situations arise that affect the credit worthiness of counterparties, it eventually leads to losses that affect both parties which in this case is made up of the bank and the customer. Credit management therefore seeks to provide strategies that can help limit such losses through the effective forecasting of such risks and the application of sound principles of credit management. </w:t>
      </w:r>
    </w:p>
    <w:p w:rsidR="00AE62EB" w:rsidRPr="005D0BFC" w:rsidRDefault="00AE62EB" w:rsidP="00D917AA">
      <w:pPr>
        <w:pStyle w:val="Default"/>
        <w:spacing w:line="360" w:lineRule="auto"/>
        <w:ind w:left="-360" w:right="-648"/>
        <w:jc w:val="both"/>
      </w:pPr>
      <w:r w:rsidRPr="005D0BFC">
        <w:rPr>
          <w:b/>
          <w:bCs/>
        </w:rPr>
        <w:t xml:space="preserve">2.1.7. Credit Risk Management </w:t>
      </w:r>
    </w:p>
    <w:p w:rsidR="00AE62EB" w:rsidRPr="005D0BFC" w:rsidRDefault="00AE62EB" w:rsidP="00D917AA">
      <w:pPr>
        <w:pStyle w:val="Default"/>
        <w:spacing w:line="360" w:lineRule="auto"/>
        <w:ind w:left="-360" w:right="-648"/>
        <w:jc w:val="both"/>
      </w:pPr>
      <w:r w:rsidRPr="005D0BFC">
        <w:t xml:space="preserve">Credit risk is the probability that the return supposed to be earned on an investment or risky asset extended will depart from that, which was expected. Coyle (2020) characterizes credit risk as debts emerging from the unwillingness or failure of loan clients to meet their commitment of what is outstanding in full and on time. The major sources of credit risk include limitation in institutional capacities, unsuitable guidelines on loan management, high interest rates, lack of effective supervision of credit lines, unsuitable laws, low levels of capital &amp; liquidity, poor loan underwriting, reckless lending, poor credit appraisal, poor practices of lending, interference by government and the inability to enforce oversight responsibility over financial institutions by the central bank. To reduce these risks, it is fundamental for the money related framework to have; all round strongly funded banks, provision of financial services to an expansive range of clients, sharing of credit data about borrowers through credit reference departments, adjustment of premium rates, decrease in non-performing advances, building of higher levels of deposits gathered by banks and expansion of credit to prospective clients. Advance defaults and nonperforming credits should be lessened (Bank Supervision Annual Report, 2016; Laker, 2017; Sandstorm, 2019). </w:t>
      </w:r>
    </w:p>
    <w:p w:rsidR="00AE62EB" w:rsidRPr="005D0BFC" w:rsidRDefault="00AE62EB" w:rsidP="00D917AA">
      <w:pPr>
        <w:pStyle w:val="Default"/>
        <w:spacing w:line="360" w:lineRule="auto"/>
        <w:ind w:left="-360" w:right="-648"/>
        <w:jc w:val="both"/>
      </w:pPr>
      <w:r w:rsidRPr="005D0BFC">
        <w:rPr>
          <w:b/>
          <w:bCs/>
        </w:rPr>
        <w:t xml:space="preserve">2.1.8 Addressing Risks Associated With Credit </w:t>
      </w:r>
      <w:proofErr w:type="gramStart"/>
      <w:r w:rsidRPr="005D0BFC">
        <w:rPr>
          <w:b/>
          <w:bCs/>
        </w:rPr>
        <w:t>management  on</w:t>
      </w:r>
      <w:proofErr w:type="gramEnd"/>
      <w:r w:rsidRPr="005D0BFC">
        <w:rPr>
          <w:b/>
          <w:bCs/>
        </w:rPr>
        <w:t xml:space="preserve"> the Performance of Money Deposit Bank</w:t>
      </w:r>
    </w:p>
    <w:p w:rsidR="00AE62EB" w:rsidRPr="005D0BFC" w:rsidRDefault="00AE62EB" w:rsidP="00D917AA">
      <w:pPr>
        <w:pStyle w:val="Default"/>
        <w:spacing w:line="360" w:lineRule="auto"/>
        <w:ind w:left="-360" w:right="-648"/>
        <w:jc w:val="both"/>
      </w:pPr>
      <w:r w:rsidRPr="005D0BFC">
        <w:t xml:space="preserve">The risks associated with granting loans can result in insolvency issues, which in a compelling condition can lead to a bank encountering serious money related emergencies, resulting in the wiping off of capital, indebtedness and could bring a financial institution to its knees. To distinguish and deal with the dangers connected with credit administration, the Basel Committee on Banking Supervision in its Publication No. 54 issued in September 2000 plotted the accompanying measures: </w:t>
      </w:r>
    </w:p>
    <w:p w:rsidR="00AE62EB" w:rsidRPr="005D0BFC" w:rsidRDefault="00AE62EB" w:rsidP="00D917AA">
      <w:pPr>
        <w:pStyle w:val="Default"/>
        <w:numPr>
          <w:ilvl w:val="0"/>
          <w:numId w:val="9"/>
        </w:numPr>
        <w:spacing w:line="360" w:lineRule="auto"/>
        <w:ind w:left="-360" w:right="-648" w:firstLine="0"/>
        <w:jc w:val="both"/>
      </w:pPr>
      <w:r w:rsidRPr="005D0BFC">
        <w:t>Establishing a relevant credit risk environment to ensure good performance</w:t>
      </w:r>
    </w:p>
    <w:p w:rsidR="00AE62EB" w:rsidRPr="005D0BFC" w:rsidRDefault="00AE62EB" w:rsidP="00D917AA">
      <w:pPr>
        <w:pStyle w:val="Default"/>
        <w:numPr>
          <w:ilvl w:val="0"/>
          <w:numId w:val="9"/>
        </w:numPr>
        <w:spacing w:line="360" w:lineRule="auto"/>
        <w:ind w:left="-360" w:right="-648" w:firstLine="0"/>
        <w:jc w:val="both"/>
      </w:pPr>
      <w:r w:rsidRPr="005D0BFC">
        <w:t xml:space="preserve">Operating under a safe credit delivery process </w:t>
      </w:r>
    </w:p>
    <w:p w:rsidR="00AE62EB" w:rsidRPr="005D0BFC" w:rsidRDefault="00AE62EB" w:rsidP="00D917AA">
      <w:pPr>
        <w:pStyle w:val="Default"/>
        <w:numPr>
          <w:ilvl w:val="0"/>
          <w:numId w:val="9"/>
        </w:numPr>
        <w:spacing w:line="360" w:lineRule="auto"/>
        <w:ind w:left="-360" w:right="-648" w:firstLine="0"/>
        <w:jc w:val="both"/>
      </w:pPr>
      <w:r w:rsidRPr="005D0BFC">
        <w:t xml:space="preserve">Maintaining an appropriate credit administration, measurement and monitoring process; </w:t>
      </w:r>
    </w:p>
    <w:p w:rsidR="00AE62EB" w:rsidRPr="005D0BFC" w:rsidRDefault="00AE62EB" w:rsidP="00D917AA">
      <w:pPr>
        <w:pStyle w:val="ListParagraph"/>
        <w:numPr>
          <w:ilvl w:val="0"/>
          <w:numId w:val="9"/>
        </w:numPr>
        <w:autoSpaceDE w:val="0"/>
        <w:autoSpaceDN w:val="0"/>
        <w:adjustRightInd w:val="0"/>
        <w:spacing w:after="0" w:line="360" w:lineRule="auto"/>
        <w:ind w:left="-360" w:right="-648" w:firstLine="0"/>
        <w:jc w:val="both"/>
        <w:rPr>
          <w:rFonts w:ascii="Times New Roman" w:hAnsi="Times New Roman" w:cs="Times New Roman"/>
          <w:color w:val="000000"/>
          <w:sz w:val="24"/>
          <w:szCs w:val="24"/>
        </w:rPr>
      </w:pPr>
      <w:r w:rsidRPr="005D0BFC">
        <w:rPr>
          <w:rFonts w:ascii="Times New Roman" w:hAnsi="Times New Roman" w:cs="Times New Roman"/>
          <w:color w:val="000000"/>
          <w:sz w:val="24"/>
          <w:szCs w:val="24"/>
        </w:rPr>
        <w:t xml:space="preserve">Ensuring adequate managements over credit risk </w:t>
      </w:r>
    </w:p>
    <w:p w:rsidR="00AE62EB" w:rsidRPr="005D0BFC" w:rsidRDefault="00AE62EB" w:rsidP="00D917AA">
      <w:pPr>
        <w:pStyle w:val="ListParagraph"/>
        <w:numPr>
          <w:ilvl w:val="0"/>
          <w:numId w:val="9"/>
        </w:numPr>
        <w:autoSpaceDE w:val="0"/>
        <w:autoSpaceDN w:val="0"/>
        <w:adjustRightInd w:val="0"/>
        <w:spacing w:after="0" w:line="360" w:lineRule="auto"/>
        <w:ind w:left="-360" w:right="-648" w:firstLine="0"/>
        <w:jc w:val="both"/>
        <w:rPr>
          <w:rFonts w:ascii="Times New Roman" w:hAnsi="Times New Roman" w:cs="Times New Roman"/>
          <w:color w:val="000000"/>
          <w:sz w:val="24"/>
          <w:szCs w:val="24"/>
        </w:rPr>
      </w:pPr>
      <w:r w:rsidRPr="005D0BFC">
        <w:rPr>
          <w:rFonts w:ascii="Times New Roman" w:hAnsi="Times New Roman" w:cs="Times New Roman"/>
          <w:color w:val="000000"/>
          <w:sz w:val="24"/>
          <w:szCs w:val="24"/>
        </w:rPr>
        <w:t xml:space="preserve">The role of supervisors. </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color w:val="000000"/>
          <w:sz w:val="24"/>
          <w:szCs w:val="24"/>
        </w:rPr>
      </w:pPr>
      <w:r w:rsidRPr="005D0BFC">
        <w:rPr>
          <w:rFonts w:ascii="Times New Roman" w:hAnsi="Times New Roman" w:cs="Times New Roman"/>
          <w:color w:val="000000"/>
          <w:sz w:val="24"/>
          <w:szCs w:val="24"/>
        </w:rPr>
        <w:t xml:space="preserve">The highlights of the measures raised by the Basel Committee on Banking Supervision (2000) as indicated above are as follows: </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color w:val="000000"/>
          <w:sz w:val="24"/>
          <w:szCs w:val="24"/>
        </w:rPr>
      </w:pPr>
      <w:r w:rsidRPr="005D0BFC">
        <w:rPr>
          <w:rFonts w:ascii="Times New Roman" w:hAnsi="Times New Roman" w:cs="Times New Roman"/>
          <w:b/>
          <w:bCs/>
          <w:color w:val="000000"/>
          <w:sz w:val="24"/>
          <w:szCs w:val="24"/>
        </w:rPr>
        <w:t>2.1.9. Establishing an Appropriate Credit Risk Environment to ensure good Performance</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color w:val="000000"/>
          <w:sz w:val="24"/>
          <w:szCs w:val="24"/>
        </w:rPr>
      </w:pPr>
      <w:r w:rsidRPr="005D0BFC">
        <w:rPr>
          <w:rFonts w:ascii="Times New Roman" w:hAnsi="Times New Roman" w:cs="Times New Roman"/>
          <w:color w:val="000000"/>
          <w:sz w:val="24"/>
          <w:szCs w:val="24"/>
        </w:rPr>
        <w:t xml:space="preserve">The Board of Directors ought to demonstrate the oversight supervision regarding endorsing and occasionally (in any event every year) critically appraise the credit hazard system and critical credit </w:t>
      </w:r>
      <w:proofErr w:type="gramStart"/>
      <w:r w:rsidRPr="005D0BFC">
        <w:rPr>
          <w:rFonts w:ascii="Times New Roman" w:hAnsi="Times New Roman" w:cs="Times New Roman"/>
          <w:color w:val="000000"/>
          <w:sz w:val="24"/>
          <w:szCs w:val="24"/>
        </w:rPr>
        <w:t>management  strategies</w:t>
      </w:r>
      <w:proofErr w:type="gramEnd"/>
      <w:r w:rsidRPr="005D0BFC">
        <w:rPr>
          <w:rFonts w:ascii="Times New Roman" w:hAnsi="Times New Roman" w:cs="Times New Roman"/>
          <w:color w:val="000000"/>
          <w:sz w:val="24"/>
          <w:szCs w:val="24"/>
        </w:rPr>
        <w:t xml:space="preserve"> and managements of the bank. The outline ought to obviously reflect the bank's resilience for risk and the profit levels the firm expects for assuming different dimensions of risks involved in granting of loans. Top management must take responsibility for implementing the strategy for credit risk adopted by the Board and to develop policies and mechanisms to identify measure, monitor and management credit risk. These policies and procedures must be able to cope with the credit risk in all activities of the bank. Banks ought to distinguish and oversee credit exposures in all items and enterprise. Banks should guarantee that risks inherent in items and operations that are different to them are secured by adequate credit administration conventions and managements before they are presented or rolled out, and the proper endorsement sought for ahead of time from the Board or its suitable council. (Basel Committee on Banking Supervision, 2020).</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color w:val="000000"/>
          <w:sz w:val="24"/>
          <w:szCs w:val="24"/>
        </w:rPr>
      </w:pPr>
      <w:r w:rsidRPr="005D0BFC">
        <w:rPr>
          <w:rFonts w:ascii="Times New Roman" w:hAnsi="Times New Roman" w:cs="Times New Roman"/>
          <w:b/>
          <w:bCs/>
          <w:color w:val="000000"/>
          <w:sz w:val="24"/>
          <w:szCs w:val="24"/>
        </w:rPr>
        <w:t xml:space="preserve">2.1.9.1. Operating Under </w:t>
      </w:r>
      <w:proofErr w:type="gramStart"/>
      <w:r w:rsidRPr="005D0BFC">
        <w:rPr>
          <w:rFonts w:ascii="Times New Roman" w:hAnsi="Times New Roman" w:cs="Times New Roman"/>
          <w:b/>
          <w:bCs/>
          <w:color w:val="000000"/>
          <w:sz w:val="24"/>
          <w:szCs w:val="24"/>
        </w:rPr>
        <w:t>A</w:t>
      </w:r>
      <w:proofErr w:type="gramEnd"/>
      <w:r w:rsidRPr="005D0BFC">
        <w:rPr>
          <w:rFonts w:ascii="Times New Roman" w:hAnsi="Times New Roman" w:cs="Times New Roman"/>
          <w:b/>
          <w:bCs/>
          <w:color w:val="000000"/>
          <w:sz w:val="24"/>
          <w:szCs w:val="24"/>
        </w:rPr>
        <w:t xml:space="preserve"> Sound Credit Granting Process </w:t>
      </w:r>
    </w:p>
    <w:p w:rsidR="00AE62EB" w:rsidRPr="005D0BFC" w:rsidRDefault="00AE62EB" w:rsidP="00D917AA">
      <w:pPr>
        <w:pStyle w:val="Default"/>
        <w:spacing w:line="360" w:lineRule="auto"/>
        <w:ind w:left="-360" w:right="-648"/>
        <w:jc w:val="both"/>
      </w:pPr>
      <w:r w:rsidRPr="005D0BFC">
        <w:t xml:space="preserve">Banks must work within the ambient of a clear, well-laid out credit granting criteria. These criteria ought to give a reasonable distinguishing proof of the bank's biggest business and a complete undertaking of the borrower or counter-party, and in addition the reason and nature of the loan facility, and its origin of reimbursement. Banks ought to set up a plainly characterized process with the sole aim for approving new credit and in addition the change, recommencement and re-funding of operational loan facilities. (Basel Committee on Banking Supervision, 2000) </w:t>
      </w:r>
    </w:p>
    <w:p w:rsidR="00AE62EB" w:rsidRPr="005D0BFC" w:rsidRDefault="00AE62EB" w:rsidP="00D917AA">
      <w:pPr>
        <w:pStyle w:val="Default"/>
        <w:spacing w:line="360" w:lineRule="auto"/>
        <w:ind w:left="-360" w:right="-648"/>
        <w:jc w:val="both"/>
      </w:pPr>
      <w:r w:rsidRPr="005D0BFC">
        <w:rPr>
          <w:b/>
          <w:bCs/>
        </w:rPr>
        <w:t xml:space="preserve">2.1.9.2 Maintaining Appropriate Credit Administration </w:t>
      </w:r>
      <w:proofErr w:type="gramStart"/>
      <w:r w:rsidRPr="005D0BFC">
        <w:rPr>
          <w:b/>
          <w:bCs/>
        </w:rPr>
        <w:t>Through</w:t>
      </w:r>
      <w:proofErr w:type="gramEnd"/>
      <w:r w:rsidRPr="005D0BFC">
        <w:rPr>
          <w:b/>
          <w:bCs/>
        </w:rPr>
        <w:t xml:space="preserve"> Measurement And Monitoring Process </w:t>
      </w:r>
    </w:p>
    <w:p w:rsidR="00AE62EB" w:rsidRPr="005D0BFC" w:rsidRDefault="00AE62EB" w:rsidP="00D917AA">
      <w:pPr>
        <w:pStyle w:val="Default"/>
        <w:spacing w:line="360" w:lineRule="auto"/>
        <w:ind w:left="-360" w:right="-648"/>
        <w:jc w:val="both"/>
      </w:pPr>
      <w:r w:rsidRPr="005D0BFC">
        <w:t xml:space="preserve">According to </w:t>
      </w:r>
      <w:proofErr w:type="spellStart"/>
      <w:r w:rsidRPr="005D0BFC">
        <w:t>Signoriello</w:t>
      </w:r>
      <w:proofErr w:type="spellEnd"/>
      <w:r w:rsidRPr="005D0BFC">
        <w:t xml:space="preserve"> and Vincent (1991), this process comprises the following: </w:t>
      </w:r>
    </w:p>
    <w:p w:rsidR="00AE62EB" w:rsidRPr="005D0BFC" w:rsidRDefault="00AE62EB" w:rsidP="00D917AA">
      <w:pPr>
        <w:pStyle w:val="Default"/>
        <w:spacing w:line="360" w:lineRule="auto"/>
        <w:ind w:left="-360" w:right="-648"/>
        <w:jc w:val="both"/>
        <w:rPr>
          <w:b/>
          <w:bCs/>
        </w:rPr>
      </w:pPr>
      <w:r w:rsidRPr="005D0BFC">
        <w:t>Banks should exercise oversight responsibility over the management of their different credit risk bearing portfolios and establish a mechanism that allows them to monitor conditions of insufficient credits, including determining the level of adequacy of reserves as well as provisions. Banks are urged to deploy a system that has the capacity to supervise the administration of credit through the internal use of a risk categorization mechanism. The rating system should be in consonance with the character, structure and intricacies of a bank’s operations. Banks should be able to develop a data framework and diagnostic methods that furnish administration with the capacity to quantify the credit hazards inbound in all on-and-off activities found on the firm’s statement of financial position. The administrative data framework deployed ought to have the capacity to give the fundamental data on the segments of the credit portfolio, including distinguishing varying concentration of risks. Banks must also design a system that is able to monitor the total composition and health of the credit portfolios and to be able to consider any potential future variations in economic conditions when appraising credits given to individuals and to able to carry out stress tests on inherent risks.</w:t>
      </w:r>
    </w:p>
    <w:p w:rsidR="00AE62EB" w:rsidRPr="005D0BFC" w:rsidRDefault="00AE62EB" w:rsidP="00D917AA">
      <w:pPr>
        <w:pStyle w:val="Default"/>
        <w:spacing w:line="360" w:lineRule="auto"/>
        <w:ind w:left="-360" w:right="-648"/>
        <w:jc w:val="both"/>
      </w:pPr>
      <w:r w:rsidRPr="005D0BFC">
        <w:rPr>
          <w:b/>
          <w:bCs/>
        </w:rPr>
        <w:t xml:space="preserve">2.1.9.3 Ensuring Adequate Managements over Credit Risk </w:t>
      </w:r>
    </w:p>
    <w:p w:rsidR="00AE62EB" w:rsidRPr="005D0BFC" w:rsidRDefault="00AE62EB" w:rsidP="00D917AA">
      <w:pPr>
        <w:pStyle w:val="Default"/>
        <w:spacing w:line="360" w:lineRule="auto"/>
        <w:ind w:left="-360" w:right="-648"/>
        <w:jc w:val="both"/>
      </w:pPr>
      <w:proofErr w:type="spellStart"/>
      <w:r w:rsidRPr="005D0BFC">
        <w:t>Signoriello</w:t>
      </w:r>
      <w:proofErr w:type="spellEnd"/>
      <w:r w:rsidRPr="005D0BFC">
        <w:t xml:space="preserve"> and Vincent J. (1991) stated that banks must have an autonomous framework that has the capacity to ensure a continuous evaluation of the firm's credit administration procedure and the outcomes of such audits should be specifically reported to the Board and senior administration for the necessary action to be taken when necessary. The credit granting function of banks must be properly managed and the credit exposures constantly evaluated to ensure that they are within levels that agree with prudential standards and internal limits that have been laid down. Furthermore, they ought to have a mechanism in place for early detection and swift corrective action on retrograding loan portfolios, handling problems and other comparable situations. </w:t>
      </w:r>
    </w:p>
    <w:p w:rsidR="00AE62EB" w:rsidRPr="005D0BFC" w:rsidRDefault="00AE62EB" w:rsidP="00D917AA">
      <w:pPr>
        <w:pStyle w:val="Default"/>
        <w:spacing w:line="360" w:lineRule="auto"/>
        <w:ind w:left="-360" w:right="-648"/>
        <w:jc w:val="both"/>
      </w:pPr>
      <w:r w:rsidRPr="005D0BFC">
        <w:rPr>
          <w:b/>
          <w:bCs/>
        </w:rPr>
        <w:t>2.1.9.4. Standards</w:t>
      </w:r>
    </w:p>
    <w:p w:rsidR="00AE62EB" w:rsidRPr="005D0BFC" w:rsidRDefault="00AE62EB" w:rsidP="00D917AA">
      <w:pPr>
        <w:pStyle w:val="Default"/>
        <w:spacing w:line="360" w:lineRule="auto"/>
        <w:ind w:left="-360" w:right="-648"/>
        <w:jc w:val="both"/>
      </w:pPr>
      <w:r w:rsidRPr="005D0BFC">
        <w:t xml:space="preserve">These incorporate elements, for example, the profundity of assessment required and how far this is adjusted to suit the economic needs and peculiarities of the debtor. There is an exchange off to be made between a wish to comprehend all the components of a loan proposal and expenses involved. How far loan amounts are to be standardized and the extent to which they are to be custom-made to address individual issues of clients are all important in creating sustainable credit standards. Moreover, </w:t>
      </w:r>
      <w:proofErr w:type="spellStart"/>
      <w:r w:rsidRPr="005D0BFC">
        <w:t>Santomero</w:t>
      </w:r>
      <w:proofErr w:type="spellEnd"/>
      <w:r w:rsidRPr="005D0BFC">
        <w:t xml:space="preserve"> (2020) says “structuring facilities to protect the bank should be done in such a way and as far as possible that benefits eventually accrues to the client as well.” An installment plan for a term loan should be designed based on a customer’s cash flow. Setting standards additionally suggests the recognition of how far the sensibilities of customers will be adjusted against the bank's desire to shield it against debt exposures. Case in point, when a client's imperviousness to giving or enhancing security or giving data will be tolerated and considered, then there is the need to educate the customer adequately in order to build their capacity to be able to understand the issues at stake. In creating sound credit standards, it is imperative to include as a critical component, a proper degree of monitoring and management. The point of monitoring according to Hester and Pierce (2012) is to promptly identify deterioration of a loan portfolio and to take corrective measures. The efficiency of such a system depends not only on the ability to identify deterioration, but also the soundness and promptness of the response. Credit principles should be maintained over the financial cycle and the status quo needs to be kept at all times. They ought not be relaxed in great economic times or over-fixated in awful times. According to Dyer (2014), banks are confronted with a real dilemma in that if they decide to ignore the market forces and rigidly apply standards; they will avoid credit losses in the short term but will have to lose the good business and market share in the long term. This must be balanced against the need to meet shareholder aspirations. He further went on by stating that there are models of risk-adjusted capital that are widely utilized and the possibility of expected returns related to them. Shareholders do contribute a significant amount of cash capital and expect returns for that. It is therefore hard for banks to sit with a great deal of genuine capital and continue disregarding the need to capitalize on it to its advantage. A strong credit culture can help establish the right symmetry. In the event that the bank truly comprehends its clients and has the right kind of association with them, Adams (2012) supposes it can decide when to buckle down on measures a little and when to stick to them, if conceivable, in the ambience of a solid client relationship to influence even the most troublesome of clients to see the bank's perspective. </w:t>
      </w:r>
    </w:p>
    <w:p w:rsidR="00AE62EB" w:rsidRPr="005D0BFC" w:rsidRDefault="00AE62EB" w:rsidP="00D917AA">
      <w:pPr>
        <w:pStyle w:val="Default"/>
        <w:spacing w:line="360" w:lineRule="auto"/>
        <w:ind w:left="-360" w:right="-648"/>
        <w:jc w:val="both"/>
      </w:pPr>
      <w:r w:rsidRPr="005D0BFC">
        <w:t xml:space="preserve">Relationship banking according to </w:t>
      </w:r>
      <w:proofErr w:type="spellStart"/>
      <w:r w:rsidRPr="005D0BFC">
        <w:t>Hollensen</w:t>
      </w:r>
      <w:proofErr w:type="spellEnd"/>
      <w:r w:rsidRPr="005D0BFC">
        <w:t xml:space="preserve"> (2013) is a two way affair and customers would expect some level of support when they are in need of it. If a financial institution wants to get something out of its target business during the period of economic turbulence, it must be willing to give to return the </w:t>
      </w:r>
      <w:proofErr w:type="spellStart"/>
      <w:r w:rsidRPr="005D0BFC">
        <w:t>favour</w:t>
      </w:r>
      <w:proofErr w:type="spellEnd"/>
      <w:r w:rsidRPr="005D0BFC">
        <w:t xml:space="preserve"> when the customer is in a less solid situation. This is because, the ability to offer financial aid to customers during bad times can help build a solid relationship which they tend to reciprocate by providing banks with a lot of cheap deposits during the good times. Rouse (2019) admonishes that relationship banking does not provide a complete solution to bad debts, but it is likely to lessen the incidence of losses during periods of recession. Credit </w:t>
      </w:r>
      <w:proofErr w:type="gramStart"/>
      <w:r w:rsidRPr="005D0BFC">
        <w:t>management  as</w:t>
      </w:r>
      <w:proofErr w:type="gramEnd"/>
      <w:r w:rsidRPr="005D0BFC">
        <w:t xml:space="preserve"> a consequence allows for the right application of credit standards and helps to maintain that equilibrium between rigidly applying administrative procedures and relaxing them to suit the needs of different categories of customers as well as varied economic conditions. Credit </w:t>
      </w:r>
      <w:proofErr w:type="gramStart"/>
      <w:r w:rsidRPr="005D0BFC">
        <w:t>management  therefore</w:t>
      </w:r>
      <w:proofErr w:type="gramEnd"/>
      <w:r w:rsidRPr="005D0BFC">
        <w:t xml:space="preserve"> incorporates the right credit standards that allow a financial institution to be able to achieve its strategic objectives through the application of an effective and well-adapted credit regime capable of safeguarding the interests of the firm and at the same time meeting the needs of prospective loan clients. </w:t>
      </w:r>
    </w:p>
    <w:p w:rsidR="00AE62EB" w:rsidRPr="005D0BFC" w:rsidRDefault="00AE62EB" w:rsidP="00D917AA">
      <w:pPr>
        <w:pStyle w:val="Default"/>
        <w:spacing w:line="360" w:lineRule="auto"/>
        <w:ind w:left="-360" w:right="-648"/>
        <w:jc w:val="both"/>
      </w:pPr>
      <w:r w:rsidRPr="005D0BFC">
        <w:rPr>
          <w:b/>
          <w:bCs/>
        </w:rPr>
        <w:t xml:space="preserve">2.1.9.5 Credit management Policy </w:t>
      </w:r>
    </w:p>
    <w:p w:rsidR="00AE62EB" w:rsidRPr="005D0BFC" w:rsidRDefault="00AE62EB" w:rsidP="00D917AA">
      <w:pPr>
        <w:pStyle w:val="Default"/>
        <w:spacing w:line="360" w:lineRule="auto"/>
        <w:ind w:left="-360" w:right="-648"/>
        <w:jc w:val="both"/>
      </w:pPr>
      <w:r w:rsidRPr="005D0BFC">
        <w:t xml:space="preserve">It is defined as the tenets and systems set up by top administration that oversee the organization's credit division and investigates execution in the augmentation of credit benefits against set down procedures Jim Franklin (2010). It is essentially a situated composition of rules intended to minimize expenses connected with credit while expanding advantages from it. Credit administration arrangements involve the credit strategies, credit measures and credit terms. This policy becomes the blueprint which guides the conduct and expectations of all employees entrusted with the responsibility of granting credit and also acts as a benchmark by which performance can be measured against standards set. </w:t>
      </w:r>
    </w:p>
    <w:p w:rsidR="00AE62EB" w:rsidRPr="005D0BFC" w:rsidRDefault="00AE62EB" w:rsidP="00D917AA">
      <w:pPr>
        <w:pStyle w:val="Default"/>
        <w:spacing w:line="360" w:lineRule="auto"/>
        <w:ind w:left="-360" w:right="-648"/>
        <w:jc w:val="both"/>
      </w:pPr>
      <w:r w:rsidRPr="005D0BFC">
        <w:rPr>
          <w:b/>
          <w:bCs/>
        </w:rPr>
        <w:t xml:space="preserve">2.1.9.6. Credit Procedures </w:t>
      </w:r>
    </w:p>
    <w:p w:rsidR="00AE62EB" w:rsidRPr="005D0BFC" w:rsidRDefault="00AE62EB" w:rsidP="00D917AA">
      <w:pPr>
        <w:pStyle w:val="Default"/>
        <w:spacing w:line="360" w:lineRule="auto"/>
        <w:ind w:left="-360" w:right="-648"/>
        <w:jc w:val="both"/>
      </w:pPr>
      <w:r w:rsidRPr="005D0BFC">
        <w:t xml:space="preserve">To accomplish the great objectives of credit administration strategy, Franklin (2010) instructed the endorsement and utilization of credit strategies. To Franklin, credit methods are particular routes in which top administration imposes expectations on the credit division to accomplish the credit administration policies. The credit systems incorporate guidelines on what information to be utilized for credit examination and investigation procedure, provide information regarding procedure, account supervision and cases needing administration's notice. Such credit gathering endeavors incorporate the utilization of reminders, adoption of insurance, the application of legal procedures, the factoring of debtors and final write-offs as highlighted underneath: </w:t>
      </w:r>
    </w:p>
    <w:p w:rsidR="00AE62EB" w:rsidRPr="005D0BFC" w:rsidRDefault="00AE62EB" w:rsidP="00D917AA">
      <w:pPr>
        <w:pStyle w:val="Default"/>
        <w:spacing w:line="360" w:lineRule="auto"/>
        <w:ind w:left="-360" w:right="-648"/>
        <w:jc w:val="both"/>
      </w:pPr>
      <w:r w:rsidRPr="005D0BFC">
        <w:rPr>
          <w:b/>
          <w:bCs/>
        </w:rPr>
        <w:t xml:space="preserve">2.1.9.7. Reminders </w:t>
      </w:r>
    </w:p>
    <w:p w:rsidR="00AE62EB" w:rsidRPr="005D0BFC" w:rsidRDefault="00AE62EB" w:rsidP="00D917AA">
      <w:pPr>
        <w:pStyle w:val="Default"/>
        <w:spacing w:line="360" w:lineRule="auto"/>
        <w:ind w:left="-360" w:right="-648"/>
        <w:jc w:val="both"/>
      </w:pPr>
      <w:r w:rsidRPr="005D0BFC">
        <w:t xml:space="preserve">It involves dispatching a request note informing the debtor of the payment owed, and if there is no reply, processes are gradually intensified through more stringent mechanisms Pandey (2018). </w:t>
      </w:r>
    </w:p>
    <w:p w:rsidR="00AE62EB" w:rsidRPr="005D0BFC" w:rsidRDefault="00AE62EB" w:rsidP="00D917AA">
      <w:pPr>
        <w:pStyle w:val="Default"/>
        <w:spacing w:line="360" w:lineRule="auto"/>
        <w:ind w:left="-360" w:right="-648"/>
        <w:jc w:val="both"/>
      </w:pPr>
      <w:r w:rsidRPr="005D0BFC">
        <w:t>These other mechanisms include posting a letter of appeal to the client and if he fails to respond, then the customer is contacted by telephone or actually paying a visit to him or her as a way of creating awareness for the person and if it fails then the last resort will be gearing towards legal measures.</w:t>
      </w:r>
    </w:p>
    <w:p w:rsidR="00AE62EB" w:rsidRPr="005D0BFC" w:rsidRDefault="00AE62EB" w:rsidP="00D917AA">
      <w:pPr>
        <w:pStyle w:val="Default"/>
        <w:spacing w:line="360" w:lineRule="auto"/>
        <w:ind w:left="-360" w:right="-648"/>
        <w:jc w:val="both"/>
      </w:pPr>
      <w:r w:rsidRPr="005D0BFC">
        <w:rPr>
          <w:b/>
          <w:bCs/>
        </w:rPr>
        <w:t xml:space="preserve">2.1.9.8. Insurance policy </w:t>
      </w:r>
    </w:p>
    <w:p w:rsidR="00AE62EB" w:rsidRPr="005D0BFC" w:rsidRDefault="00AE62EB" w:rsidP="00D917AA">
      <w:pPr>
        <w:pStyle w:val="Default"/>
        <w:spacing w:line="360" w:lineRule="auto"/>
        <w:ind w:left="-360" w:right="-648"/>
        <w:jc w:val="both"/>
      </w:pPr>
      <w:r w:rsidRPr="005D0BFC">
        <w:t>This involves an entity seeking to provide coverage for every one of the obligations that are evaluated as non-performing. The firm ought to verify that every facility that has started to show signs of deterioration are completely guaranteed BPP (2019). Insurance agencies guarantee to repay the loan firm in the situation that the indebted person defaults on installment and as being what is indicated as the safety net, the provider will consent to such a course of action only when the financial organization has a viable credit administration framework established (</w:t>
      </w:r>
      <w:proofErr w:type="spellStart"/>
      <w:r w:rsidRPr="005D0BFC">
        <w:t>Kakuru</w:t>
      </w:r>
      <w:proofErr w:type="spellEnd"/>
      <w:r w:rsidRPr="005D0BFC">
        <w:t xml:space="preserve">, 2010). </w:t>
      </w:r>
    </w:p>
    <w:p w:rsidR="00AE62EB" w:rsidRPr="005D0BFC" w:rsidRDefault="00AE62EB" w:rsidP="00D917AA">
      <w:pPr>
        <w:pStyle w:val="Default"/>
        <w:spacing w:line="360" w:lineRule="auto"/>
        <w:ind w:left="-360" w:right="-648"/>
        <w:jc w:val="both"/>
      </w:pPr>
      <w:r w:rsidRPr="005D0BFC">
        <w:rPr>
          <w:b/>
          <w:bCs/>
        </w:rPr>
        <w:t xml:space="preserve">2.1.9.9. Factoring debtors </w:t>
      </w:r>
    </w:p>
    <w:p w:rsidR="00AE62EB" w:rsidRPr="005D0BFC" w:rsidRDefault="00AE62EB" w:rsidP="00D917AA">
      <w:pPr>
        <w:pStyle w:val="Default"/>
        <w:spacing w:line="360" w:lineRule="auto"/>
        <w:ind w:left="-360" w:right="-648"/>
        <w:jc w:val="both"/>
      </w:pPr>
      <w:r w:rsidRPr="005D0BFC">
        <w:t xml:space="preserve">This comprises selling obligations to special financial organizations. The factoring of indebted individuals is a safety oriented measure meant for defending the organization's cash against losses. This the credit firm does by obtaining ahead of time monies locked up with debtors from the factor through an agreement that is reached. This leads to the firm incurring lesser expenses included with disbursement of loans </w:t>
      </w:r>
      <w:proofErr w:type="spellStart"/>
      <w:r w:rsidRPr="005D0BFC">
        <w:t>Flouck</w:t>
      </w:r>
      <w:proofErr w:type="spellEnd"/>
      <w:r w:rsidRPr="005D0BFC">
        <w:t xml:space="preserve"> (2001). Along these lines, the leaser is relieved off the recovery and other managerial expenses incurred in non-performing assets and different exposures included in handling such advances. </w:t>
      </w:r>
    </w:p>
    <w:p w:rsidR="00AE62EB" w:rsidRPr="005D0BFC" w:rsidRDefault="00AE62EB" w:rsidP="00D917AA">
      <w:pPr>
        <w:pStyle w:val="Default"/>
        <w:spacing w:line="360" w:lineRule="auto"/>
        <w:ind w:left="-360" w:right="-648"/>
        <w:jc w:val="both"/>
        <w:rPr>
          <w:b/>
          <w:bCs/>
        </w:rPr>
      </w:pPr>
      <w:r w:rsidRPr="005D0BFC">
        <w:rPr>
          <w:b/>
          <w:bCs/>
        </w:rPr>
        <w:t xml:space="preserve">2.1.9.10The use of litigation </w:t>
      </w:r>
    </w:p>
    <w:p w:rsidR="00AE62EB" w:rsidRPr="005D0BFC" w:rsidRDefault="00AE62EB" w:rsidP="00D917AA">
      <w:pPr>
        <w:pStyle w:val="Default"/>
        <w:spacing w:line="360" w:lineRule="auto"/>
        <w:ind w:left="-360" w:right="-648"/>
        <w:jc w:val="both"/>
      </w:pPr>
      <w:r w:rsidRPr="005D0BFC">
        <w:t>This includes the commencement of legal activity against the client who defaults in his installments. This emerges when the loan facility is established as an uncollectible obligation after a significant disruption in the reimbursement plan is noted bringing about undue postponements in collection efforts thus giving the idea that lawful measures may be obliged to enforce recovery (</w:t>
      </w:r>
      <w:proofErr w:type="spellStart"/>
      <w:r w:rsidRPr="005D0BFC">
        <w:t>Kasozi</w:t>
      </w:r>
      <w:proofErr w:type="spellEnd"/>
      <w:r w:rsidRPr="005D0BFC">
        <w:t xml:space="preserve"> 1998). This is turned to as the last measure and all the more so where the firm’s association with the client has been mutually beneficial. </w:t>
      </w:r>
    </w:p>
    <w:p w:rsidR="00AE62EB" w:rsidRPr="005D0BFC" w:rsidRDefault="00AE62EB" w:rsidP="00D917AA">
      <w:pPr>
        <w:pStyle w:val="Default"/>
        <w:spacing w:line="360" w:lineRule="auto"/>
        <w:ind w:left="-360" w:right="-648"/>
        <w:jc w:val="both"/>
        <w:rPr>
          <w:b/>
          <w:bCs/>
        </w:rPr>
      </w:pPr>
      <w:r w:rsidRPr="005D0BFC">
        <w:rPr>
          <w:b/>
          <w:bCs/>
        </w:rPr>
        <w:t xml:space="preserve">2.1.9.11. Final writes off </w:t>
      </w:r>
    </w:p>
    <w:p w:rsidR="00AE62EB" w:rsidRPr="005D0BFC" w:rsidRDefault="00AE62EB" w:rsidP="00D917AA">
      <w:pPr>
        <w:pStyle w:val="Default"/>
        <w:spacing w:line="360" w:lineRule="auto"/>
        <w:ind w:left="-360" w:right="-648"/>
        <w:jc w:val="both"/>
      </w:pPr>
      <w:r w:rsidRPr="005D0BFC">
        <w:t xml:space="preserve">This is the place in the books of the organization where the obligation is confirmed as irretrievable and thus, it is cancelled off as bad debt. If loan obligations are classified to be non-performing to the point that they can't be collected, it is then better to expunge them from the accounting books to give them a genuine and reasonable representation of the organization's money related position (BPP, 2000). </w:t>
      </w:r>
    </w:p>
    <w:p w:rsidR="00AE62EB" w:rsidRPr="005D0BFC" w:rsidRDefault="00AE62EB" w:rsidP="00D917AA">
      <w:pPr>
        <w:pStyle w:val="Default"/>
        <w:spacing w:line="360" w:lineRule="auto"/>
        <w:ind w:left="-360" w:right="-648"/>
        <w:jc w:val="both"/>
      </w:pPr>
      <w:r w:rsidRPr="005D0BFC">
        <w:rPr>
          <w:b/>
          <w:bCs/>
        </w:rPr>
        <w:t xml:space="preserve">2.1.10 Credit </w:t>
      </w:r>
      <w:proofErr w:type="gramStart"/>
      <w:r w:rsidRPr="005D0BFC">
        <w:rPr>
          <w:b/>
          <w:bCs/>
        </w:rPr>
        <w:t>management  Variables</w:t>
      </w:r>
      <w:proofErr w:type="gramEnd"/>
      <w:r w:rsidRPr="005D0BFC">
        <w:rPr>
          <w:b/>
          <w:bCs/>
        </w:rPr>
        <w:t xml:space="preserve"> </w:t>
      </w:r>
    </w:p>
    <w:p w:rsidR="00AE62EB" w:rsidRPr="005D0BFC" w:rsidRDefault="00AE62EB" w:rsidP="00D917AA">
      <w:pPr>
        <w:pStyle w:val="Default"/>
        <w:spacing w:line="360" w:lineRule="auto"/>
        <w:ind w:left="-360" w:right="-648"/>
        <w:jc w:val="both"/>
      </w:pPr>
      <w:r w:rsidRPr="005D0BFC">
        <w:t xml:space="preserve">Key Credit </w:t>
      </w:r>
      <w:proofErr w:type="gramStart"/>
      <w:r w:rsidRPr="005D0BFC">
        <w:t>management  variables</w:t>
      </w:r>
      <w:proofErr w:type="gramEnd"/>
      <w:r w:rsidRPr="005D0BFC">
        <w:t xml:space="preserve"> include; </w:t>
      </w:r>
    </w:p>
    <w:p w:rsidR="00AE62EB" w:rsidRPr="005D0BFC" w:rsidRDefault="00AE62EB" w:rsidP="00D917AA">
      <w:pPr>
        <w:pStyle w:val="Default"/>
        <w:spacing w:line="360" w:lineRule="auto"/>
        <w:ind w:left="-360" w:right="-648"/>
        <w:jc w:val="both"/>
      </w:pPr>
      <w:r w:rsidRPr="005D0BFC">
        <w:rPr>
          <w:b/>
          <w:bCs/>
        </w:rPr>
        <w:t xml:space="preserve">Client Appraisal </w:t>
      </w:r>
    </w:p>
    <w:p w:rsidR="00AE62EB" w:rsidRPr="005D0BFC" w:rsidRDefault="00AE62EB" w:rsidP="00D917AA">
      <w:pPr>
        <w:pStyle w:val="Default"/>
        <w:spacing w:line="360" w:lineRule="auto"/>
        <w:ind w:left="-360" w:right="-648"/>
        <w:jc w:val="both"/>
      </w:pPr>
      <w:r w:rsidRPr="005D0BFC">
        <w:t>The initial phase in restricting the risk involved in granting a loan facility includes screening customers to guarantee that they have the readiness and capacity to reimburse the advance. A lot of financial institutions tend to utilize the 5Cs model of credit also known as credit standards to appraise a customer as a potential borrower (</w:t>
      </w:r>
      <w:proofErr w:type="spellStart"/>
      <w:r w:rsidRPr="005D0BFC">
        <w:t>Abedi</w:t>
      </w:r>
      <w:proofErr w:type="spellEnd"/>
      <w:r w:rsidRPr="005D0BFC">
        <w:t xml:space="preserve">, 2000). The 5Cs act as a guide for financial institutions to improve loan portfolio, as they get to know their customers better. These 5Cs are: character, capacity, collateral, capital and condition. </w:t>
      </w:r>
    </w:p>
    <w:p w:rsidR="00AE62EB" w:rsidRPr="005D0BFC" w:rsidRDefault="00AE62EB" w:rsidP="00D917AA">
      <w:pPr>
        <w:pStyle w:val="Default"/>
        <w:spacing w:line="360" w:lineRule="auto"/>
        <w:ind w:left="-360" w:right="-648"/>
        <w:jc w:val="both"/>
      </w:pPr>
      <w:r w:rsidRPr="005D0BFC">
        <w:rPr>
          <w:b/>
          <w:bCs/>
        </w:rPr>
        <w:t xml:space="preserve">Character </w:t>
      </w:r>
    </w:p>
    <w:p w:rsidR="00AE62EB" w:rsidRPr="005D0BFC" w:rsidRDefault="00AE62EB" w:rsidP="00D917AA">
      <w:pPr>
        <w:pStyle w:val="Default"/>
        <w:spacing w:line="360" w:lineRule="auto"/>
        <w:ind w:left="-360" w:right="-648"/>
        <w:jc w:val="both"/>
      </w:pPr>
      <w:r w:rsidRPr="005D0BFC">
        <w:t xml:space="preserve">This assesses the client's qualities in order to examine the willingness of the prospective client to meet the credit commitments. </w:t>
      </w:r>
      <w:proofErr w:type="spellStart"/>
      <w:r w:rsidRPr="005D0BFC">
        <w:t>Kakuru</w:t>
      </w:r>
      <w:proofErr w:type="spellEnd"/>
      <w:r w:rsidRPr="005D0BFC">
        <w:t xml:space="preserve"> (2020) highlighted the accompanying variables to consider when investigating applicant's character. This is carried out by factoring the client's savings conduct from the bank records, the level of training, mental status, occupation dependability, contact, connection to government offices and the past dealings with bank. The borrower who seeks to be a loan beneficiary of cash endowed to the bank by its depositors must be very honest-someone who will keep their word and who can be trusted. </w:t>
      </w:r>
    </w:p>
    <w:p w:rsidR="00AE62EB" w:rsidRPr="005D0BFC" w:rsidRDefault="00AE62EB" w:rsidP="00D917AA">
      <w:pPr>
        <w:pStyle w:val="Default"/>
        <w:spacing w:line="360" w:lineRule="auto"/>
        <w:ind w:left="-360" w:right="-648"/>
        <w:jc w:val="both"/>
      </w:pPr>
      <w:r w:rsidRPr="005D0BFC">
        <w:t xml:space="preserve">Current trends in technology allow for credit investigation to be carried out helping to not just uncover past impressive and awful conduct in reimbursement of advances and handling of obligations but will likewise uncover the degree of a man's acquisition of credit limit. The higher the building up of a person’s credit profile, the higher the response of the person to changes in interest rates or individual circumstances. </w:t>
      </w:r>
    </w:p>
    <w:p w:rsidR="00AE62EB" w:rsidRPr="005D0BFC" w:rsidRDefault="00AE62EB" w:rsidP="00D917AA">
      <w:pPr>
        <w:pStyle w:val="Default"/>
        <w:spacing w:line="360" w:lineRule="auto"/>
        <w:ind w:left="-360" w:right="-648"/>
        <w:jc w:val="both"/>
      </w:pPr>
      <w:r w:rsidRPr="005D0BFC">
        <w:rPr>
          <w:b/>
          <w:bCs/>
        </w:rPr>
        <w:t xml:space="preserve">Capacity </w:t>
      </w:r>
    </w:p>
    <w:p w:rsidR="00AE62EB" w:rsidRPr="005D0BFC" w:rsidRDefault="00AE62EB" w:rsidP="00D917AA">
      <w:pPr>
        <w:pStyle w:val="Default"/>
        <w:spacing w:line="360" w:lineRule="auto"/>
        <w:ind w:left="-360" w:right="-648"/>
        <w:jc w:val="both"/>
      </w:pPr>
      <w:r w:rsidRPr="005D0BFC">
        <w:t xml:space="preserve">This assesses the client's capacity to pay the obligation when given in the obliged time period. This is fundamental particularly for business, regardless of whether advances are included. This is determined by assessing the estimation of client's capital and resource offered as guarantee against the advance. The borrower must be, in any event, capable, if not a specialist at their employment or in their calling and should be able to produce strong evidence to support the viability or otherwise of the business. </w:t>
      </w:r>
    </w:p>
    <w:p w:rsidR="00AE62EB" w:rsidRPr="005D0BFC" w:rsidRDefault="00AE62EB" w:rsidP="00D917AA">
      <w:pPr>
        <w:pStyle w:val="Default"/>
        <w:spacing w:line="360" w:lineRule="auto"/>
        <w:ind w:left="-360" w:right="-648"/>
        <w:jc w:val="both"/>
      </w:pPr>
      <w:r w:rsidRPr="005D0BFC">
        <w:rPr>
          <w:b/>
          <w:bCs/>
        </w:rPr>
        <w:t xml:space="preserve">Capital </w:t>
      </w:r>
    </w:p>
    <w:p w:rsidR="00AE62EB" w:rsidRPr="005D0BFC" w:rsidRDefault="00AE62EB" w:rsidP="00D917AA">
      <w:pPr>
        <w:pStyle w:val="Default"/>
        <w:spacing w:line="360" w:lineRule="auto"/>
        <w:ind w:left="-360" w:right="-648"/>
        <w:jc w:val="both"/>
      </w:pPr>
      <w:r w:rsidRPr="005D0BFC">
        <w:t xml:space="preserve">This alludes to the general state of the </w:t>
      </w:r>
      <w:proofErr w:type="spellStart"/>
      <w:r w:rsidRPr="005D0BFC">
        <w:t>organisation</w:t>
      </w:r>
      <w:proofErr w:type="spellEnd"/>
      <w:r w:rsidRPr="005D0BFC">
        <w:t xml:space="preserve">. “This is ascertained by the analysis of the financial statements with special emphasis on the risks and the debt-equity ratios and also evaluating the customer’s firm working capital positions” according to </w:t>
      </w:r>
      <w:proofErr w:type="spellStart"/>
      <w:r w:rsidRPr="005D0BFC">
        <w:t>Floucks</w:t>
      </w:r>
      <w:proofErr w:type="spellEnd"/>
      <w:r w:rsidRPr="005D0BFC">
        <w:t xml:space="preserve"> (2020). The budgetary supervisor can likewise survey the accounting report to discover how much the proprietor has put into the business as his own stake (BPP, 2020). A decent dependable guideline would be that a bank would not wish to put in more cash than the borrower. </w:t>
      </w:r>
    </w:p>
    <w:p w:rsidR="00AE62EB" w:rsidRPr="005D0BFC" w:rsidRDefault="00AE62EB" w:rsidP="00D917AA">
      <w:pPr>
        <w:pStyle w:val="Default"/>
        <w:spacing w:line="360" w:lineRule="auto"/>
        <w:ind w:left="-360" w:right="-648"/>
        <w:jc w:val="both"/>
      </w:pPr>
      <w:r w:rsidRPr="005D0BFC">
        <w:rPr>
          <w:b/>
          <w:bCs/>
        </w:rPr>
        <w:t xml:space="preserve">Collateral </w:t>
      </w:r>
    </w:p>
    <w:p w:rsidR="00AE62EB" w:rsidRPr="005D0BFC" w:rsidRDefault="00AE62EB" w:rsidP="00D917AA">
      <w:pPr>
        <w:pStyle w:val="Default"/>
        <w:spacing w:line="360" w:lineRule="auto"/>
        <w:ind w:left="-360" w:right="-648"/>
        <w:jc w:val="both"/>
      </w:pPr>
      <w:r w:rsidRPr="005D0BFC">
        <w:t>This alludes to properties like lands, houses, business and private bequests or whatever other property of quality offered as security of the estimation of the credit given out to the borrower (</w:t>
      </w:r>
      <w:proofErr w:type="spellStart"/>
      <w:r w:rsidRPr="005D0BFC">
        <w:t>Kakuru</w:t>
      </w:r>
      <w:proofErr w:type="spellEnd"/>
      <w:r w:rsidRPr="005D0BFC">
        <w:t xml:space="preserve">, 2020). It is obtained by a lender as a claim on the borrower and on the asset that is secured, and provides a recourse that is available to a bank should the terms of the loan be breached by the borrower. The collateral ought to be secure, readily merchantable and that its quality ought to have the capacity to meet the obligation when sold off in the event that the borrower defaults in payment (Van Horne, 2017). </w:t>
      </w:r>
    </w:p>
    <w:p w:rsidR="00AE62EB" w:rsidRPr="005D0BFC" w:rsidRDefault="00AE62EB" w:rsidP="00D917AA">
      <w:pPr>
        <w:pStyle w:val="Default"/>
        <w:spacing w:line="360" w:lineRule="auto"/>
        <w:ind w:left="-360" w:right="-648"/>
        <w:jc w:val="both"/>
      </w:pPr>
      <w:r w:rsidRPr="005D0BFC">
        <w:rPr>
          <w:b/>
          <w:bCs/>
        </w:rPr>
        <w:t xml:space="preserve">Conditions </w:t>
      </w:r>
    </w:p>
    <w:p w:rsidR="00AE62EB" w:rsidRPr="005D0BFC" w:rsidRDefault="00AE62EB" w:rsidP="00D917AA">
      <w:pPr>
        <w:pStyle w:val="Default"/>
        <w:spacing w:line="360" w:lineRule="auto"/>
        <w:ind w:left="-360" w:right="-648"/>
        <w:jc w:val="both"/>
      </w:pPr>
      <w:r w:rsidRPr="005D0BFC">
        <w:t xml:space="preserve">This point to the predominant monetary and economic environment which may influence or be a hindrance to the borrower's capacity to pay the obligation and which may turn out to be unbeneficial to the creditor firm. Case in point, under inflationary inclinations, it is inappropriate to extend credit as the leaser is certain to incur forfeiture on the lent sum if not getting lower returns. The credit officer ought to carve a sensible judgment in regards to the possibilities of default and appraise the likelihood of losses under such conditions Pandey (2018). It is critical that the credit guidelines are situated based on individual applications, calling to attention the importance of gathering credit data, credit investigation and credit limits </w:t>
      </w:r>
      <w:proofErr w:type="spellStart"/>
      <w:r w:rsidRPr="005D0BFC">
        <w:t>AgDM</w:t>
      </w:r>
      <w:proofErr w:type="spellEnd"/>
      <w:r w:rsidRPr="005D0BFC">
        <w:t xml:space="preserve"> (2011 redesign). </w:t>
      </w:r>
    </w:p>
    <w:p w:rsidR="00CB45FB" w:rsidRPr="005D0BFC" w:rsidRDefault="00CB45FB" w:rsidP="00D917AA">
      <w:pPr>
        <w:spacing w:line="360" w:lineRule="auto"/>
        <w:ind w:left="-360" w:right="-648"/>
        <w:rPr>
          <w:rStyle w:val="Strong"/>
          <w:rFonts w:ascii="Times New Roman" w:hAnsi="Times New Roman" w:cs="Times New Roman"/>
          <w:bCs w:val="0"/>
          <w:sz w:val="24"/>
          <w:szCs w:val="24"/>
        </w:rPr>
      </w:pPr>
      <w:r w:rsidRPr="005D0BFC">
        <w:rPr>
          <w:rStyle w:val="Strong"/>
          <w:rFonts w:ascii="Times New Roman" w:hAnsi="Times New Roman" w:cs="Times New Roman"/>
          <w:sz w:val="24"/>
          <w:szCs w:val="24"/>
        </w:rPr>
        <w:t>2.2</w:t>
      </w:r>
      <w:r w:rsidRPr="005D0BFC">
        <w:rPr>
          <w:rStyle w:val="Strong"/>
          <w:rFonts w:ascii="Times New Roman" w:hAnsi="Times New Roman" w:cs="Times New Roman"/>
          <w:sz w:val="24"/>
          <w:szCs w:val="24"/>
        </w:rPr>
        <w:tab/>
        <w:t>Theoretical Review</w:t>
      </w:r>
    </w:p>
    <w:p w:rsidR="00CB45FB" w:rsidRPr="005D0BFC" w:rsidRDefault="00CB45FB" w:rsidP="00D917AA">
      <w:pPr>
        <w:pStyle w:val="Heading3"/>
        <w:spacing w:line="360" w:lineRule="auto"/>
        <w:ind w:left="-360" w:right="-648"/>
        <w:jc w:val="both"/>
        <w:rPr>
          <w:sz w:val="24"/>
          <w:szCs w:val="24"/>
        </w:rPr>
      </w:pPr>
      <w:r w:rsidRPr="005D0BFC">
        <w:rPr>
          <w:rStyle w:val="Strong"/>
          <w:sz w:val="24"/>
          <w:szCs w:val="24"/>
        </w:rPr>
        <w:t>2.2.1</w:t>
      </w:r>
      <w:r w:rsidRPr="005D0BFC">
        <w:rPr>
          <w:rStyle w:val="Strong"/>
          <w:sz w:val="24"/>
          <w:szCs w:val="24"/>
        </w:rPr>
        <w:tab/>
        <w:t>Credit Risk Theory</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The Credit Risk Theory, developed by Merton (1974), serves as a fundamental framework for understanding the risks banks encounter when extending credit to borrowers. This theory emphasizes that lending institutions must assess the likelihood of loan default and take proactive measures to manage such risks. In practice, credit risk arises due to various factors, including economic downturns, borrower insolvency, and changes in financial market conditions. Banks that fail to implement effective risk management strategies often suffer from high levels of non-performing loans (NPLs), which can erode their financial stability and reduce investor confidence.</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To mitigate credit risk, banks implement several key strategies, including strict loan appraisal processes, credit scoring models, and risk-based pricing. These measures help ensure that only creditworthy individuals and businesses receive loans, thereby reducing the chances of default. Additionally, financial institutions like Union Bank of Nigeria PLC can adopt stress testing techniques to evaluate their exposure to credit risk under different economic scenarios. By conducting regular portfolio reviews and monitoring industry trends, banks can identify early warning signs of potential defaults and take corrective actions before losses escalate.</w:t>
      </w:r>
    </w:p>
    <w:p w:rsidR="00CB45FB"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Moreover, the Credit Risk Theory also highlights the importance of loan diversification in minimizing credit losses. When banks concentrate their lending in a particular sector, they become more vulnerable to industry-specific risks, such as fluctuations in oil prices or changes in government policies. By spreading their credit exposure across different industries and customer segments, banks can achieve a more balanced loan portfolio and reduce their overall credit risk. The application of this theory in Union Bank of Nigeria PLC can lead to better credit management, enhanced loan recovery rates, and improved financial performance.</w:t>
      </w:r>
    </w:p>
    <w:p w:rsidR="0084798B" w:rsidRDefault="0084798B" w:rsidP="00D917AA">
      <w:pPr>
        <w:spacing w:before="100" w:beforeAutospacing="1" w:after="100" w:afterAutospacing="1" w:line="360" w:lineRule="auto"/>
        <w:ind w:left="-360" w:right="-648"/>
        <w:jc w:val="both"/>
        <w:rPr>
          <w:rFonts w:ascii="Times New Roman" w:hAnsi="Times New Roman" w:cs="Times New Roman"/>
          <w:sz w:val="24"/>
          <w:szCs w:val="24"/>
        </w:rPr>
      </w:pPr>
    </w:p>
    <w:p w:rsidR="0084798B" w:rsidRPr="005D0BFC" w:rsidRDefault="0084798B" w:rsidP="00D917AA">
      <w:pPr>
        <w:spacing w:before="100" w:beforeAutospacing="1" w:after="100" w:afterAutospacing="1" w:line="360" w:lineRule="auto"/>
        <w:ind w:left="-360" w:right="-648"/>
        <w:jc w:val="both"/>
        <w:rPr>
          <w:rFonts w:ascii="Times New Roman" w:hAnsi="Times New Roman" w:cs="Times New Roman"/>
          <w:sz w:val="24"/>
          <w:szCs w:val="24"/>
        </w:rPr>
      </w:pPr>
    </w:p>
    <w:p w:rsidR="00CB45FB" w:rsidRPr="0084798B" w:rsidRDefault="00CB45FB" w:rsidP="00D917AA">
      <w:pPr>
        <w:pStyle w:val="Heading3"/>
        <w:spacing w:line="360" w:lineRule="auto"/>
        <w:ind w:left="-360" w:right="-648"/>
        <w:jc w:val="both"/>
        <w:rPr>
          <w:b w:val="0"/>
          <w:sz w:val="24"/>
          <w:szCs w:val="24"/>
        </w:rPr>
      </w:pPr>
      <w:r w:rsidRPr="0084798B">
        <w:rPr>
          <w:rStyle w:val="Strong"/>
          <w:b/>
          <w:sz w:val="24"/>
          <w:szCs w:val="24"/>
        </w:rPr>
        <w:t>2.2.2</w:t>
      </w:r>
      <w:r w:rsidRPr="0084798B">
        <w:rPr>
          <w:rStyle w:val="Strong"/>
          <w:b/>
          <w:sz w:val="24"/>
          <w:szCs w:val="24"/>
        </w:rPr>
        <w:tab/>
        <w:t>Asymmetric Information Theory</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Asymmetric Information Theory, introduced by </w:t>
      </w:r>
      <w:proofErr w:type="spellStart"/>
      <w:r w:rsidRPr="005D0BFC">
        <w:rPr>
          <w:rFonts w:ascii="Times New Roman" w:hAnsi="Times New Roman" w:cs="Times New Roman"/>
          <w:sz w:val="24"/>
          <w:szCs w:val="24"/>
        </w:rPr>
        <w:t>Akerlof</w:t>
      </w:r>
      <w:proofErr w:type="spellEnd"/>
      <w:r w:rsidRPr="005D0BFC">
        <w:rPr>
          <w:rFonts w:ascii="Times New Roman" w:hAnsi="Times New Roman" w:cs="Times New Roman"/>
          <w:sz w:val="24"/>
          <w:szCs w:val="24"/>
        </w:rPr>
        <w:t xml:space="preserve"> (1970), is critical in understanding the challenges banks face in obtaining accurate information about borrowers. Since lenders typically have less knowledge about the financial status and repayment capacity of borrowers, there is a risk that they may grant loans to individuals or businesses with a high probability of default. This lack of transparency can lead to two significant problems: </w:t>
      </w:r>
      <w:r w:rsidRPr="005D0BFC">
        <w:rPr>
          <w:rStyle w:val="Strong"/>
          <w:rFonts w:ascii="Times New Roman" w:hAnsi="Times New Roman" w:cs="Times New Roman"/>
          <w:sz w:val="24"/>
          <w:szCs w:val="24"/>
        </w:rPr>
        <w:t>adverse selection</w:t>
      </w:r>
      <w:r w:rsidRPr="005D0BFC">
        <w:rPr>
          <w:rFonts w:ascii="Times New Roman" w:hAnsi="Times New Roman" w:cs="Times New Roman"/>
          <w:sz w:val="24"/>
          <w:szCs w:val="24"/>
        </w:rPr>
        <w:t xml:space="preserve"> and </w:t>
      </w:r>
      <w:r w:rsidRPr="005D0BFC">
        <w:rPr>
          <w:rStyle w:val="Strong"/>
          <w:rFonts w:ascii="Times New Roman" w:hAnsi="Times New Roman" w:cs="Times New Roman"/>
          <w:sz w:val="24"/>
          <w:szCs w:val="24"/>
        </w:rPr>
        <w:t>moral hazard</w:t>
      </w:r>
      <w:r w:rsidRPr="005D0BFC">
        <w:rPr>
          <w:rFonts w:ascii="Times New Roman" w:hAnsi="Times New Roman" w:cs="Times New Roman"/>
          <w:sz w:val="24"/>
          <w:szCs w:val="24"/>
        </w:rPr>
        <w:t>.</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Adverse selection occurs when high-risk borrowers, who are more likely to default, take advantage of the lender’s limited information and obtain loans under favorable terms. This problem can be particularly severe in an environment where credit histories are not adequately maintained or shared among financial institutions. To mitigate this issue, banks must rely on credit bureaus, financial statements, and risk assessment models to evaluate potential borrowers effectively. Union Bank of Nigeria PLC can strengthen its credit risk management by integrating data analytics and artificial intelligence tools to analyze borrowers’ financial behavior patterns and predict default probabilities.</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On the other hand, moral hazard arises when borrowers, after securing loans, engage in risky financial behavior because they are not fully accountable for the consequences. For example, a business that takes a loan for expansion may divert funds into speculative investments that carry high risks, knowing that the bank bears the financial burden in case of failure. To address this problem, banks must implement strict loan covenants, conduct regular performance reviews, and maintain close relationships with borrowers to ensure that funds are used for their intended purposes. By enforcing robust monitoring mechanisms, Union Bank of Nigeria PLC can reduce cases of loan misuse and improve its overall loan repayment rates.</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Furthermore, the development of credit reference agencies and the use of financial technology (</w:t>
      </w:r>
      <w:proofErr w:type="spellStart"/>
      <w:r w:rsidRPr="005D0BFC">
        <w:rPr>
          <w:rFonts w:ascii="Times New Roman" w:hAnsi="Times New Roman" w:cs="Times New Roman"/>
          <w:sz w:val="24"/>
          <w:szCs w:val="24"/>
        </w:rPr>
        <w:t>fintech</w:t>
      </w:r>
      <w:proofErr w:type="spellEnd"/>
      <w:r w:rsidRPr="005D0BFC">
        <w:rPr>
          <w:rFonts w:ascii="Times New Roman" w:hAnsi="Times New Roman" w:cs="Times New Roman"/>
          <w:sz w:val="24"/>
          <w:szCs w:val="24"/>
        </w:rPr>
        <w:t>) solutions have significantly improved information asymmetry in modern banking. By leveraging big data analytics and automated credit scoring systems, banks can gain deeper insights into borrower behavior and make more informed lending decisions. Asymmetric Information Theory, therefore, plays a crucial role in shaping credit management policies that enhance loan quality and minimize the risk of bad debts in the Nigerian banking sector.</w:t>
      </w:r>
    </w:p>
    <w:p w:rsidR="00CB45FB" w:rsidRPr="005D0BFC" w:rsidRDefault="00CB45FB" w:rsidP="00D917AA">
      <w:pPr>
        <w:pStyle w:val="Heading3"/>
        <w:spacing w:line="360" w:lineRule="auto"/>
        <w:ind w:left="-360" w:right="-648"/>
        <w:jc w:val="both"/>
        <w:rPr>
          <w:b w:val="0"/>
          <w:sz w:val="24"/>
          <w:szCs w:val="24"/>
        </w:rPr>
      </w:pPr>
      <w:r w:rsidRPr="005D0BFC">
        <w:rPr>
          <w:rStyle w:val="Strong"/>
          <w:b/>
          <w:sz w:val="24"/>
          <w:szCs w:val="24"/>
        </w:rPr>
        <w:t>2.2.3</w:t>
      </w:r>
      <w:r w:rsidRPr="005D0BFC">
        <w:rPr>
          <w:rStyle w:val="Strong"/>
          <w:b/>
          <w:sz w:val="24"/>
          <w:szCs w:val="24"/>
        </w:rPr>
        <w:tab/>
        <w:t xml:space="preserve"> Agency Theory</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Agency Theory, formulated by Jensen and </w:t>
      </w:r>
      <w:proofErr w:type="spellStart"/>
      <w:r w:rsidRPr="005D0BFC">
        <w:rPr>
          <w:rFonts w:ascii="Times New Roman" w:hAnsi="Times New Roman" w:cs="Times New Roman"/>
          <w:sz w:val="24"/>
          <w:szCs w:val="24"/>
        </w:rPr>
        <w:t>Meckling</w:t>
      </w:r>
      <w:proofErr w:type="spellEnd"/>
      <w:r w:rsidRPr="005D0BFC">
        <w:rPr>
          <w:rFonts w:ascii="Times New Roman" w:hAnsi="Times New Roman" w:cs="Times New Roman"/>
          <w:sz w:val="24"/>
          <w:szCs w:val="24"/>
        </w:rPr>
        <w:t xml:space="preserve"> (1976), examines the relationship between </w:t>
      </w:r>
      <w:r w:rsidRPr="005D0BFC">
        <w:rPr>
          <w:rStyle w:val="Strong"/>
          <w:rFonts w:ascii="Times New Roman" w:hAnsi="Times New Roman" w:cs="Times New Roman"/>
          <w:sz w:val="24"/>
          <w:szCs w:val="24"/>
        </w:rPr>
        <w:t>principals</w:t>
      </w:r>
      <w:r w:rsidRPr="005D0BFC">
        <w:rPr>
          <w:rFonts w:ascii="Times New Roman" w:hAnsi="Times New Roman" w:cs="Times New Roman"/>
          <w:sz w:val="24"/>
          <w:szCs w:val="24"/>
        </w:rPr>
        <w:t xml:space="preserve"> (shareholders) and </w:t>
      </w:r>
      <w:r w:rsidRPr="005D0BFC">
        <w:rPr>
          <w:rStyle w:val="Strong"/>
          <w:rFonts w:ascii="Times New Roman" w:hAnsi="Times New Roman" w:cs="Times New Roman"/>
          <w:sz w:val="24"/>
          <w:szCs w:val="24"/>
        </w:rPr>
        <w:t>agents</w:t>
      </w:r>
      <w:r w:rsidRPr="005D0BFC">
        <w:rPr>
          <w:rFonts w:ascii="Times New Roman" w:hAnsi="Times New Roman" w:cs="Times New Roman"/>
          <w:sz w:val="24"/>
          <w:szCs w:val="24"/>
        </w:rPr>
        <w:t xml:space="preserve"> (bank managers) and how conflicts of interest can arise in corporate decision-making. In the context of credit management, agency problems often manifest when bank executives, driven by short-term profit motives, approve excessive loans without proper risk assessment. This practice can lead to an accumulation of bad debts, weakening the bank’s financial position and reducing shareholder value.</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One of the primary agency problems in banking is </w:t>
      </w:r>
      <w:r w:rsidRPr="005D0BFC">
        <w:rPr>
          <w:rStyle w:val="Strong"/>
          <w:rFonts w:ascii="Times New Roman" w:hAnsi="Times New Roman" w:cs="Times New Roman"/>
          <w:sz w:val="24"/>
          <w:szCs w:val="24"/>
        </w:rPr>
        <w:t>over-lending</w:t>
      </w:r>
      <w:r w:rsidRPr="005D0BFC">
        <w:rPr>
          <w:rFonts w:ascii="Times New Roman" w:hAnsi="Times New Roman" w:cs="Times New Roman"/>
          <w:sz w:val="24"/>
          <w:szCs w:val="24"/>
        </w:rPr>
        <w:t xml:space="preserve">, where managers approve high-risk loans to boost short-term profitability and meet performance targets. In some cases, bank executives may even manipulate financial reports to conceal the true level of non-performing loans, thereby misleading investors and regulators. This issue is particularly concerning in Nigerian banks, where past financial crises have exposed cases of reckless lending and corporate governance failures. To mitigate such risks, institutions like Union Bank of Nigeria PLC must implement </w:t>
      </w:r>
      <w:r w:rsidRPr="005D0BFC">
        <w:rPr>
          <w:rStyle w:val="Strong"/>
          <w:rFonts w:ascii="Times New Roman" w:hAnsi="Times New Roman" w:cs="Times New Roman"/>
          <w:sz w:val="24"/>
          <w:szCs w:val="24"/>
        </w:rPr>
        <w:t>strict regulatory oversight, transparent financial reporting, and independent credit review committees</w:t>
      </w:r>
      <w:r w:rsidRPr="005D0BFC">
        <w:rPr>
          <w:rFonts w:ascii="Times New Roman" w:hAnsi="Times New Roman" w:cs="Times New Roman"/>
          <w:sz w:val="24"/>
          <w:szCs w:val="24"/>
        </w:rPr>
        <w:t xml:space="preserve"> to ensure accountability in lending decisions.</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Another significant aspect of Agency Theory is the role of </w:t>
      </w:r>
      <w:r w:rsidRPr="005D0BFC">
        <w:rPr>
          <w:rStyle w:val="Strong"/>
          <w:rFonts w:ascii="Times New Roman" w:hAnsi="Times New Roman" w:cs="Times New Roman"/>
          <w:sz w:val="24"/>
          <w:szCs w:val="24"/>
        </w:rPr>
        <w:t>executive compensation structures</w:t>
      </w:r>
      <w:r w:rsidRPr="005D0BFC">
        <w:rPr>
          <w:rFonts w:ascii="Times New Roman" w:hAnsi="Times New Roman" w:cs="Times New Roman"/>
          <w:sz w:val="24"/>
          <w:szCs w:val="24"/>
        </w:rPr>
        <w:t xml:space="preserve"> in influencing managerial behavior. If bank executives are rewarded based on short-term performance indicators such as loan growth and revenue generation, they may be incentivized to take excessive risks without considering the long-term impact of bad debts. To address this, banks should align compensation packages with long-term financial stability, incorporating risk-adjusted performance metrics that discourage reckless lending. By tying executive rewards to sustainable credit management practices, Union Bank of Nigeria PLC can promote responsible lending and enhance shareholder confidence.</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Additionally, strong </w:t>
      </w:r>
      <w:r w:rsidRPr="005D0BFC">
        <w:rPr>
          <w:rStyle w:val="Strong"/>
          <w:rFonts w:ascii="Times New Roman" w:hAnsi="Times New Roman" w:cs="Times New Roman"/>
          <w:sz w:val="24"/>
          <w:szCs w:val="24"/>
        </w:rPr>
        <w:t>corporate governance mechanisms</w:t>
      </w:r>
      <w:r w:rsidRPr="005D0BFC">
        <w:rPr>
          <w:rFonts w:ascii="Times New Roman" w:hAnsi="Times New Roman" w:cs="Times New Roman"/>
          <w:sz w:val="24"/>
          <w:szCs w:val="24"/>
        </w:rPr>
        <w:t xml:space="preserve"> play a crucial role in minimizing agency conflicts. Banks must establish independent risk management committees, strengthen board oversight, and enforce ethical lending practices to ensure that managerial decisions align with the institution’s long-term financial objectives. Regulatory bodies such as the Central Bank of Nigeria (CBN) and the Nigeria Deposit Insurance Corporation (NDIC) also play a critical role in enforcing compliance with best practices in credit risk management. By adhering to these governance principles, Union Bank of Nigeria PLC can foster a culture of responsible lending and significantly reduce the occurrence of bad debts.</w:t>
      </w:r>
    </w:p>
    <w:p w:rsidR="00CB45FB" w:rsidRPr="005D0BFC" w:rsidRDefault="00CB45FB" w:rsidP="00D917AA">
      <w:pPr>
        <w:spacing w:before="100" w:beforeAutospacing="1" w:after="100" w:afterAutospacing="1" w:line="360" w:lineRule="auto"/>
        <w:ind w:left="-360" w:right="-648"/>
        <w:jc w:val="both"/>
        <w:rPr>
          <w:rFonts w:ascii="Times New Roman" w:eastAsia="Times New Roman" w:hAnsi="Times New Roman" w:cs="Times New Roman"/>
          <w:b/>
          <w:sz w:val="24"/>
          <w:szCs w:val="24"/>
        </w:rPr>
      </w:pPr>
      <w:r w:rsidRPr="005D0BFC">
        <w:rPr>
          <w:rFonts w:ascii="Times New Roman" w:hAnsi="Times New Roman" w:cs="Times New Roman"/>
          <w:b/>
          <w:sz w:val="24"/>
          <w:szCs w:val="24"/>
        </w:rPr>
        <w:t>2.3</w:t>
      </w:r>
      <w:r w:rsidRPr="005D0BFC">
        <w:rPr>
          <w:rFonts w:ascii="Times New Roman" w:hAnsi="Times New Roman" w:cs="Times New Roman"/>
          <w:b/>
          <w:sz w:val="24"/>
          <w:szCs w:val="24"/>
        </w:rPr>
        <w:tab/>
        <w:t>Empirical Review</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eastAsia="Times New Roman" w:hAnsi="Times New Roman" w:cs="Times New Roman"/>
          <w:sz w:val="24"/>
          <w:szCs w:val="24"/>
        </w:rPr>
        <w:t xml:space="preserve">A study by </w:t>
      </w:r>
      <w:proofErr w:type="spellStart"/>
      <w:r w:rsidRPr="005D0BFC">
        <w:rPr>
          <w:rFonts w:ascii="Times New Roman" w:eastAsia="Times New Roman" w:hAnsi="Times New Roman" w:cs="Times New Roman"/>
          <w:sz w:val="24"/>
          <w:szCs w:val="24"/>
        </w:rPr>
        <w:t>Adegbite</w:t>
      </w:r>
      <w:proofErr w:type="spellEnd"/>
      <w:r w:rsidRPr="005D0BFC">
        <w:rPr>
          <w:rFonts w:ascii="Times New Roman" w:eastAsia="Times New Roman" w:hAnsi="Times New Roman" w:cs="Times New Roman"/>
          <w:sz w:val="24"/>
          <w:szCs w:val="24"/>
        </w:rPr>
        <w:t xml:space="preserve"> and </w:t>
      </w:r>
      <w:proofErr w:type="spellStart"/>
      <w:r w:rsidRPr="005D0BFC">
        <w:rPr>
          <w:rFonts w:ascii="Times New Roman" w:eastAsia="Times New Roman" w:hAnsi="Times New Roman" w:cs="Times New Roman"/>
          <w:sz w:val="24"/>
          <w:szCs w:val="24"/>
        </w:rPr>
        <w:t>Ogunleye</w:t>
      </w:r>
      <w:proofErr w:type="spellEnd"/>
      <w:r w:rsidRPr="005D0BFC">
        <w:rPr>
          <w:rFonts w:ascii="Times New Roman" w:eastAsia="Times New Roman" w:hAnsi="Times New Roman" w:cs="Times New Roman"/>
          <w:sz w:val="24"/>
          <w:szCs w:val="24"/>
        </w:rPr>
        <w:t xml:space="preserve"> (2021) examined the relationship between credit risk management and the profitability of Nigerian banks. Their findings indicated that adopting strict credit risk assessment methods significantly reduced bad debts and enhanced profitability. The study recommended that banks like Union Bank of Nigeria PLC should focus on advanced credit scoring techniques and automated credit management systems to minimize loan defaults (</w:t>
      </w:r>
      <w:proofErr w:type="spellStart"/>
      <w:r w:rsidRPr="005D0BFC">
        <w:rPr>
          <w:rFonts w:ascii="Times New Roman" w:eastAsia="Times New Roman" w:hAnsi="Times New Roman" w:cs="Times New Roman"/>
          <w:sz w:val="24"/>
          <w:szCs w:val="24"/>
        </w:rPr>
        <w:t>Adegbite</w:t>
      </w:r>
      <w:proofErr w:type="spellEnd"/>
      <w:r w:rsidRPr="005D0BFC">
        <w:rPr>
          <w:rFonts w:ascii="Times New Roman" w:eastAsia="Times New Roman" w:hAnsi="Times New Roman" w:cs="Times New Roman"/>
          <w:sz w:val="24"/>
          <w:szCs w:val="24"/>
        </w:rPr>
        <w:t xml:space="preserve"> &amp; </w:t>
      </w:r>
      <w:proofErr w:type="spellStart"/>
      <w:r w:rsidRPr="005D0BFC">
        <w:rPr>
          <w:rFonts w:ascii="Times New Roman" w:eastAsia="Times New Roman" w:hAnsi="Times New Roman" w:cs="Times New Roman"/>
          <w:sz w:val="24"/>
          <w:szCs w:val="24"/>
        </w:rPr>
        <w:t>Ogunleye</w:t>
      </w:r>
      <w:proofErr w:type="spellEnd"/>
      <w:r w:rsidRPr="005D0BFC">
        <w:rPr>
          <w:rFonts w:ascii="Times New Roman" w:eastAsia="Times New Roman" w:hAnsi="Times New Roman" w:cs="Times New Roman"/>
          <w:sz w:val="24"/>
          <w:szCs w:val="24"/>
        </w:rPr>
        <w:t>, 2021).</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eastAsia="Times New Roman" w:hAnsi="Times New Roman" w:cs="Times New Roman"/>
          <w:sz w:val="24"/>
          <w:szCs w:val="24"/>
        </w:rPr>
        <w:t xml:space="preserve">According to </w:t>
      </w:r>
      <w:proofErr w:type="spellStart"/>
      <w:r w:rsidRPr="005D0BFC">
        <w:rPr>
          <w:rFonts w:ascii="Times New Roman" w:eastAsia="Times New Roman" w:hAnsi="Times New Roman" w:cs="Times New Roman"/>
          <w:sz w:val="24"/>
          <w:szCs w:val="24"/>
        </w:rPr>
        <w:t>Okafor</w:t>
      </w:r>
      <w:proofErr w:type="spellEnd"/>
      <w:r w:rsidRPr="005D0BFC">
        <w:rPr>
          <w:rFonts w:ascii="Times New Roman" w:eastAsia="Times New Roman" w:hAnsi="Times New Roman" w:cs="Times New Roman"/>
          <w:sz w:val="24"/>
          <w:szCs w:val="24"/>
        </w:rPr>
        <w:t xml:space="preserve"> et al. (2020), poor loan monitoring practices in Nigerian banks contribute significantly to bad debts. Their study, which focused on five commercial banks, found that effective loan supervision and post-disbursement monitoring helped in identifying early warning signs of default, thereby reducing non-performing loans (NPLs). They recommended that banks strengthen their credit control units and employ technology-driven monitoring strategies to enhance debt recovery (</w:t>
      </w:r>
      <w:proofErr w:type="spellStart"/>
      <w:r w:rsidRPr="005D0BFC">
        <w:rPr>
          <w:rFonts w:ascii="Times New Roman" w:eastAsia="Times New Roman" w:hAnsi="Times New Roman" w:cs="Times New Roman"/>
          <w:sz w:val="24"/>
          <w:szCs w:val="24"/>
        </w:rPr>
        <w:t>Okafor</w:t>
      </w:r>
      <w:proofErr w:type="spellEnd"/>
      <w:r w:rsidRPr="005D0BFC">
        <w:rPr>
          <w:rFonts w:ascii="Times New Roman" w:eastAsia="Times New Roman" w:hAnsi="Times New Roman" w:cs="Times New Roman"/>
          <w:sz w:val="24"/>
          <w:szCs w:val="24"/>
        </w:rPr>
        <w:t xml:space="preserve"> et al., 2020).</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eastAsia="Times New Roman" w:hAnsi="Times New Roman" w:cs="Times New Roman"/>
          <w:sz w:val="24"/>
          <w:szCs w:val="24"/>
        </w:rPr>
        <w:t>Research by Musa and Ibrahim (2022) explored the impact of credit risk control mechanisms on loan default rates in Nigeria. Their findings revealed that strict adherence to credit policies, including collateral requirements and borrower background checks, significantly reduced bad debts. They emphasized the importance of automated credit tracking systems in improving debt recovery rates (Musa &amp; Ibrahim, 2022).</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eastAsia="Times New Roman" w:hAnsi="Times New Roman" w:cs="Times New Roman"/>
          <w:sz w:val="24"/>
          <w:szCs w:val="24"/>
        </w:rPr>
        <w:t xml:space="preserve">A study by </w:t>
      </w:r>
      <w:proofErr w:type="spellStart"/>
      <w:r w:rsidRPr="005D0BFC">
        <w:rPr>
          <w:rFonts w:ascii="Times New Roman" w:eastAsia="Times New Roman" w:hAnsi="Times New Roman" w:cs="Times New Roman"/>
          <w:sz w:val="24"/>
          <w:szCs w:val="24"/>
        </w:rPr>
        <w:t>Akindele</w:t>
      </w:r>
      <w:proofErr w:type="spellEnd"/>
      <w:r w:rsidRPr="005D0BFC">
        <w:rPr>
          <w:rFonts w:ascii="Times New Roman" w:eastAsia="Times New Roman" w:hAnsi="Times New Roman" w:cs="Times New Roman"/>
          <w:sz w:val="24"/>
          <w:szCs w:val="24"/>
        </w:rPr>
        <w:t xml:space="preserve"> (2021) assessed the role of corporate governance in managing credit risk within Nigerian banks. The research found that weak corporate governance structures contributed to excessive bad debts due to poor credit approval processes. The study highlighted the need for improved board oversight and internal controls to enhance credit management practices (</w:t>
      </w:r>
      <w:proofErr w:type="spellStart"/>
      <w:r w:rsidRPr="005D0BFC">
        <w:rPr>
          <w:rFonts w:ascii="Times New Roman" w:eastAsia="Times New Roman" w:hAnsi="Times New Roman" w:cs="Times New Roman"/>
          <w:sz w:val="24"/>
          <w:szCs w:val="24"/>
        </w:rPr>
        <w:t>Akindele</w:t>
      </w:r>
      <w:proofErr w:type="spellEnd"/>
      <w:r w:rsidRPr="005D0BFC">
        <w:rPr>
          <w:rFonts w:ascii="Times New Roman" w:eastAsia="Times New Roman" w:hAnsi="Times New Roman" w:cs="Times New Roman"/>
          <w:sz w:val="24"/>
          <w:szCs w:val="24"/>
        </w:rPr>
        <w:t>, 2021).</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eastAsia="Times New Roman" w:hAnsi="Times New Roman" w:cs="Times New Roman"/>
          <w:sz w:val="24"/>
          <w:szCs w:val="24"/>
        </w:rPr>
        <w:t xml:space="preserve">In a study by </w:t>
      </w:r>
      <w:proofErr w:type="spellStart"/>
      <w:r w:rsidRPr="005D0BFC">
        <w:rPr>
          <w:rFonts w:ascii="Times New Roman" w:eastAsia="Times New Roman" w:hAnsi="Times New Roman" w:cs="Times New Roman"/>
          <w:sz w:val="24"/>
          <w:szCs w:val="24"/>
        </w:rPr>
        <w:t>Afolabi</w:t>
      </w:r>
      <w:proofErr w:type="spellEnd"/>
      <w:r w:rsidRPr="005D0BFC">
        <w:rPr>
          <w:rFonts w:ascii="Times New Roman" w:eastAsia="Times New Roman" w:hAnsi="Times New Roman" w:cs="Times New Roman"/>
          <w:sz w:val="24"/>
          <w:szCs w:val="24"/>
        </w:rPr>
        <w:t xml:space="preserve"> and </w:t>
      </w:r>
      <w:proofErr w:type="spellStart"/>
      <w:r w:rsidRPr="005D0BFC">
        <w:rPr>
          <w:rFonts w:ascii="Times New Roman" w:eastAsia="Times New Roman" w:hAnsi="Times New Roman" w:cs="Times New Roman"/>
          <w:sz w:val="24"/>
          <w:szCs w:val="24"/>
        </w:rPr>
        <w:t>Eze</w:t>
      </w:r>
      <w:proofErr w:type="spellEnd"/>
      <w:r w:rsidRPr="005D0BFC">
        <w:rPr>
          <w:rFonts w:ascii="Times New Roman" w:eastAsia="Times New Roman" w:hAnsi="Times New Roman" w:cs="Times New Roman"/>
          <w:sz w:val="24"/>
          <w:szCs w:val="24"/>
        </w:rPr>
        <w:t xml:space="preserve"> (2023), the impact of modern credit scoring models on loan repayment behavior was analyzed. The research concluded that banks that implemented artificial intelligence (AI) and machine learning-based credit scoring models experienced fewer loan defaults compared to those using traditional methods. The study recommended that Nigerian banks adopt predictive analytics to enhance their credit risk evaluation processes (</w:t>
      </w:r>
      <w:proofErr w:type="spellStart"/>
      <w:r w:rsidRPr="005D0BFC">
        <w:rPr>
          <w:rFonts w:ascii="Times New Roman" w:eastAsia="Times New Roman" w:hAnsi="Times New Roman" w:cs="Times New Roman"/>
          <w:sz w:val="24"/>
          <w:szCs w:val="24"/>
        </w:rPr>
        <w:t>Afolabi</w:t>
      </w:r>
      <w:proofErr w:type="spellEnd"/>
      <w:r w:rsidRPr="005D0BFC">
        <w:rPr>
          <w:rFonts w:ascii="Times New Roman" w:eastAsia="Times New Roman" w:hAnsi="Times New Roman" w:cs="Times New Roman"/>
          <w:sz w:val="24"/>
          <w:szCs w:val="24"/>
        </w:rPr>
        <w:t xml:space="preserve"> &amp; </w:t>
      </w:r>
      <w:proofErr w:type="spellStart"/>
      <w:r w:rsidRPr="005D0BFC">
        <w:rPr>
          <w:rFonts w:ascii="Times New Roman" w:eastAsia="Times New Roman" w:hAnsi="Times New Roman" w:cs="Times New Roman"/>
          <w:sz w:val="24"/>
          <w:szCs w:val="24"/>
        </w:rPr>
        <w:t>Eze</w:t>
      </w:r>
      <w:proofErr w:type="spellEnd"/>
      <w:r w:rsidRPr="005D0BFC">
        <w:rPr>
          <w:rFonts w:ascii="Times New Roman" w:eastAsia="Times New Roman" w:hAnsi="Times New Roman" w:cs="Times New Roman"/>
          <w:sz w:val="24"/>
          <w:szCs w:val="24"/>
        </w:rPr>
        <w:t>, 2023).</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eastAsia="Times New Roman" w:hAnsi="Times New Roman" w:cs="Times New Roman"/>
          <w:sz w:val="24"/>
          <w:szCs w:val="24"/>
        </w:rPr>
        <w:t xml:space="preserve">Research conducted by </w:t>
      </w:r>
      <w:proofErr w:type="spellStart"/>
      <w:r w:rsidRPr="005D0BFC">
        <w:rPr>
          <w:rFonts w:ascii="Times New Roman" w:eastAsia="Times New Roman" w:hAnsi="Times New Roman" w:cs="Times New Roman"/>
          <w:sz w:val="24"/>
          <w:szCs w:val="24"/>
        </w:rPr>
        <w:t>Nwankwo</w:t>
      </w:r>
      <w:proofErr w:type="spellEnd"/>
      <w:r w:rsidRPr="005D0BFC">
        <w:rPr>
          <w:rFonts w:ascii="Times New Roman" w:eastAsia="Times New Roman" w:hAnsi="Times New Roman" w:cs="Times New Roman"/>
          <w:sz w:val="24"/>
          <w:szCs w:val="24"/>
        </w:rPr>
        <w:t xml:space="preserve"> and </w:t>
      </w:r>
      <w:proofErr w:type="spellStart"/>
      <w:r w:rsidRPr="005D0BFC">
        <w:rPr>
          <w:rFonts w:ascii="Times New Roman" w:eastAsia="Times New Roman" w:hAnsi="Times New Roman" w:cs="Times New Roman"/>
          <w:sz w:val="24"/>
          <w:szCs w:val="24"/>
        </w:rPr>
        <w:t>Uche</w:t>
      </w:r>
      <w:proofErr w:type="spellEnd"/>
      <w:r w:rsidRPr="005D0BFC">
        <w:rPr>
          <w:rFonts w:ascii="Times New Roman" w:eastAsia="Times New Roman" w:hAnsi="Times New Roman" w:cs="Times New Roman"/>
          <w:sz w:val="24"/>
          <w:szCs w:val="24"/>
        </w:rPr>
        <w:t xml:space="preserve"> (2020) examined how financial technology (</w:t>
      </w:r>
      <w:proofErr w:type="spellStart"/>
      <w:r w:rsidRPr="005D0BFC">
        <w:rPr>
          <w:rFonts w:ascii="Times New Roman" w:eastAsia="Times New Roman" w:hAnsi="Times New Roman" w:cs="Times New Roman"/>
          <w:sz w:val="24"/>
          <w:szCs w:val="24"/>
        </w:rPr>
        <w:t>FinTech</w:t>
      </w:r>
      <w:proofErr w:type="spellEnd"/>
      <w:r w:rsidRPr="005D0BFC">
        <w:rPr>
          <w:rFonts w:ascii="Times New Roman" w:eastAsia="Times New Roman" w:hAnsi="Times New Roman" w:cs="Times New Roman"/>
          <w:sz w:val="24"/>
          <w:szCs w:val="24"/>
        </w:rPr>
        <w:t xml:space="preserve">) has influenced credit risk management in Nigerian banks. Their study found that digital lending platforms equipped with AI-driven risk assessment tools reduced credit default rates by providing real-time insights into borrowers’ financial behaviors. They suggested that Union Bank of Nigeria PLC should integrate </w:t>
      </w:r>
      <w:proofErr w:type="spellStart"/>
      <w:r w:rsidRPr="005D0BFC">
        <w:rPr>
          <w:rFonts w:ascii="Times New Roman" w:eastAsia="Times New Roman" w:hAnsi="Times New Roman" w:cs="Times New Roman"/>
          <w:sz w:val="24"/>
          <w:szCs w:val="24"/>
        </w:rPr>
        <w:t>FinTech</w:t>
      </w:r>
      <w:proofErr w:type="spellEnd"/>
      <w:r w:rsidRPr="005D0BFC">
        <w:rPr>
          <w:rFonts w:ascii="Times New Roman" w:eastAsia="Times New Roman" w:hAnsi="Times New Roman" w:cs="Times New Roman"/>
          <w:sz w:val="24"/>
          <w:szCs w:val="24"/>
        </w:rPr>
        <w:t xml:space="preserve"> solutions for better credit risk management (</w:t>
      </w:r>
      <w:proofErr w:type="spellStart"/>
      <w:r w:rsidRPr="005D0BFC">
        <w:rPr>
          <w:rFonts w:ascii="Times New Roman" w:eastAsia="Times New Roman" w:hAnsi="Times New Roman" w:cs="Times New Roman"/>
          <w:sz w:val="24"/>
          <w:szCs w:val="24"/>
        </w:rPr>
        <w:t>Nwankwo</w:t>
      </w:r>
      <w:proofErr w:type="spellEnd"/>
      <w:r w:rsidRPr="005D0BFC">
        <w:rPr>
          <w:rFonts w:ascii="Times New Roman" w:eastAsia="Times New Roman" w:hAnsi="Times New Roman" w:cs="Times New Roman"/>
          <w:sz w:val="24"/>
          <w:szCs w:val="24"/>
        </w:rPr>
        <w:t xml:space="preserve"> &amp; </w:t>
      </w:r>
      <w:proofErr w:type="spellStart"/>
      <w:r w:rsidRPr="005D0BFC">
        <w:rPr>
          <w:rFonts w:ascii="Times New Roman" w:eastAsia="Times New Roman" w:hAnsi="Times New Roman" w:cs="Times New Roman"/>
          <w:sz w:val="24"/>
          <w:szCs w:val="24"/>
        </w:rPr>
        <w:t>Uche</w:t>
      </w:r>
      <w:proofErr w:type="spellEnd"/>
      <w:r w:rsidRPr="005D0BFC">
        <w:rPr>
          <w:rFonts w:ascii="Times New Roman" w:eastAsia="Times New Roman" w:hAnsi="Times New Roman" w:cs="Times New Roman"/>
          <w:sz w:val="24"/>
          <w:szCs w:val="24"/>
        </w:rPr>
        <w:t>, 2020).</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eastAsia="Times New Roman" w:hAnsi="Times New Roman" w:cs="Times New Roman"/>
          <w:sz w:val="24"/>
          <w:szCs w:val="24"/>
        </w:rPr>
        <w:t xml:space="preserve">A study by </w:t>
      </w:r>
      <w:proofErr w:type="spellStart"/>
      <w:r w:rsidRPr="005D0BFC">
        <w:rPr>
          <w:rFonts w:ascii="Times New Roman" w:eastAsia="Times New Roman" w:hAnsi="Times New Roman" w:cs="Times New Roman"/>
          <w:sz w:val="24"/>
          <w:szCs w:val="24"/>
        </w:rPr>
        <w:t>Balogun</w:t>
      </w:r>
      <w:proofErr w:type="spellEnd"/>
      <w:r w:rsidRPr="005D0BFC">
        <w:rPr>
          <w:rFonts w:ascii="Times New Roman" w:eastAsia="Times New Roman" w:hAnsi="Times New Roman" w:cs="Times New Roman"/>
          <w:sz w:val="24"/>
          <w:szCs w:val="24"/>
        </w:rPr>
        <w:t xml:space="preserve"> and </w:t>
      </w:r>
      <w:proofErr w:type="spellStart"/>
      <w:r w:rsidRPr="005D0BFC">
        <w:rPr>
          <w:rFonts w:ascii="Times New Roman" w:eastAsia="Times New Roman" w:hAnsi="Times New Roman" w:cs="Times New Roman"/>
          <w:sz w:val="24"/>
          <w:szCs w:val="24"/>
        </w:rPr>
        <w:t>Adeyemi</w:t>
      </w:r>
      <w:proofErr w:type="spellEnd"/>
      <w:r w:rsidRPr="005D0BFC">
        <w:rPr>
          <w:rFonts w:ascii="Times New Roman" w:eastAsia="Times New Roman" w:hAnsi="Times New Roman" w:cs="Times New Roman"/>
          <w:sz w:val="24"/>
          <w:szCs w:val="24"/>
        </w:rPr>
        <w:t xml:space="preserve"> (2021) investigated how regulatory policies influenced credit management efficiency in Nigerian banks. Their findings showed that strict regulatory frameworks, such as the enforcement of the Basel III Accord, led to better risk assessment and lower NPL ratios. They recommended that the Central Bank of Nigeria (CBN) should enforce stricter compliance measures to enhance loan recovery rates (</w:t>
      </w:r>
      <w:proofErr w:type="spellStart"/>
      <w:r w:rsidRPr="005D0BFC">
        <w:rPr>
          <w:rFonts w:ascii="Times New Roman" w:eastAsia="Times New Roman" w:hAnsi="Times New Roman" w:cs="Times New Roman"/>
          <w:sz w:val="24"/>
          <w:szCs w:val="24"/>
        </w:rPr>
        <w:t>Balogun</w:t>
      </w:r>
      <w:proofErr w:type="spellEnd"/>
      <w:r w:rsidRPr="005D0BFC">
        <w:rPr>
          <w:rFonts w:ascii="Times New Roman" w:eastAsia="Times New Roman" w:hAnsi="Times New Roman" w:cs="Times New Roman"/>
          <w:sz w:val="24"/>
          <w:szCs w:val="24"/>
        </w:rPr>
        <w:t xml:space="preserve"> &amp; </w:t>
      </w:r>
      <w:proofErr w:type="spellStart"/>
      <w:r w:rsidRPr="005D0BFC">
        <w:rPr>
          <w:rFonts w:ascii="Times New Roman" w:eastAsia="Times New Roman" w:hAnsi="Times New Roman" w:cs="Times New Roman"/>
          <w:sz w:val="24"/>
          <w:szCs w:val="24"/>
        </w:rPr>
        <w:t>Adeyemi</w:t>
      </w:r>
      <w:proofErr w:type="spellEnd"/>
      <w:r w:rsidRPr="005D0BFC">
        <w:rPr>
          <w:rFonts w:ascii="Times New Roman" w:eastAsia="Times New Roman" w:hAnsi="Times New Roman" w:cs="Times New Roman"/>
          <w:sz w:val="24"/>
          <w:szCs w:val="24"/>
        </w:rPr>
        <w:t>, 2021).</w:t>
      </w:r>
    </w:p>
    <w:p w:rsidR="00CB45FB" w:rsidRPr="005D0BFC" w:rsidRDefault="00CB45FB" w:rsidP="00D917AA">
      <w:pPr>
        <w:spacing w:before="100" w:beforeAutospacing="1" w:after="100" w:afterAutospacing="1" w:line="360" w:lineRule="auto"/>
        <w:ind w:left="-360" w:right="-648"/>
        <w:jc w:val="both"/>
        <w:rPr>
          <w:rFonts w:ascii="Times New Roman" w:hAnsi="Times New Roman" w:cs="Times New Roman"/>
          <w:sz w:val="24"/>
          <w:szCs w:val="24"/>
        </w:rPr>
      </w:pPr>
      <w:r w:rsidRPr="005D0BFC">
        <w:rPr>
          <w:rFonts w:ascii="Times New Roman" w:eastAsia="Times New Roman" w:hAnsi="Times New Roman" w:cs="Times New Roman"/>
          <w:sz w:val="24"/>
          <w:szCs w:val="24"/>
        </w:rPr>
        <w:t>A study by Usman et al. (2023) analyzed the relationship between customer creditworthiness and loan performance. Their findings indicated that banks that conducted rigorous financial background checks on borrowers before granting loans had lower default rates. The study suggested that banks should use both qualitative and quantitative credit appraisal techniques to improve loan performance (Usman et al., 2023).</w:t>
      </w:r>
    </w:p>
    <w:p w:rsidR="00AE62EB" w:rsidRPr="005D0BFC" w:rsidRDefault="00AE62EB" w:rsidP="00D917AA">
      <w:pPr>
        <w:pStyle w:val="Default"/>
        <w:spacing w:line="360" w:lineRule="auto"/>
        <w:ind w:left="-360" w:right="-648"/>
        <w:jc w:val="both"/>
      </w:pPr>
      <w:r w:rsidRPr="005D0BFC">
        <w:rPr>
          <w:b/>
          <w:bCs/>
        </w:rPr>
        <w:t>2.5 Gap in Literature</w:t>
      </w:r>
    </w:p>
    <w:p w:rsidR="00AE62EB" w:rsidRPr="005D0BFC" w:rsidRDefault="00AE62EB" w:rsidP="00D917AA">
      <w:pPr>
        <w:pStyle w:val="ListParagraph"/>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Often much emphasis has been laid on credit risk management, non-performing loan, credit risk efficiency, liquidity position etc. However, little if any has considered credit management efficiency on performance money deposit banks in Nigeria. This research work seeks to use this gap by empirically assessing credit management efficiency on the performance money deposit banks in Nigeria.</w:t>
      </w:r>
    </w:p>
    <w:p w:rsidR="00AE62EB" w:rsidRPr="005D0BFC" w:rsidRDefault="00AE62EB" w:rsidP="00D917AA">
      <w:pPr>
        <w:spacing w:after="160" w:line="360" w:lineRule="auto"/>
        <w:ind w:left="-360" w:right="-648"/>
        <w:rPr>
          <w:rFonts w:ascii="Times New Roman" w:hAnsi="Times New Roman" w:cs="Times New Roman"/>
          <w:b/>
          <w:bCs/>
          <w:sz w:val="24"/>
          <w:szCs w:val="24"/>
        </w:rPr>
      </w:pPr>
      <w:r w:rsidRPr="005D0BFC">
        <w:rPr>
          <w:rFonts w:ascii="Times New Roman" w:hAnsi="Times New Roman" w:cs="Times New Roman"/>
          <w:b/>
          <w:bCs/>
          <w:sz w:val="24"/>
          <w:szCs w:val="24"/>
        </w:rPr>
        <w:br w:type="page"/>
      </w:r>
    </w:p>
    <w:p w:rsidR="00AE62EB" w:rsidRPr="005D0BFC" w:rsidRDefault="00AE62EB" w:rsidP="00D917AA">
      <w:pPr>
        <w:autoSpaceDE w:val="0"/>
        <w:autoSpaceDN w:val="0"/>
        <w:adjustRightInd w:val="0"/>
        <w:spacing w:after="0" w:line="360" w:lineRule="auto"/>
        <w:ind w:left="-360" w:right="-648"/>
        <w:jc w:val="center"/>
        <w:rPr>
          <w:rFonts w:ascii="Times New Roman" w:hAnsi="Times New Roman" w:cs="Times New Roman"/>
          <w:b/>
          <w:sz w:val="24"/>
          <w:szCs w:val="24"/>
        </w:rPr>
      </w:pPr>
      <w:r w:rsidRPr="005D0BFC">
        <w:rPr>
          <w:rFonts w:ascii="Times New Roman" w:hAnsi="Times New Roman" w:cs="Times New Roman"/>
          <w:b/>
          <w:bCs/>
          <w:sz w:val="24"/>
          <w:szCs w:val="24"/>
        </w:rPr>
        <w:t>CHAPTER THREE</w:t>
      </w:r>
    </w:p>
    <w:p w:rsidR="00AE62EB" w:rsidRPr="005D0BFC" w:rsidRDefault="00AE62EB" w:rsidP="00D917AA">
      <w:pPr>
        <w:autoSpaceDE w:val="0"/>
        <w:autoSpaceDN w:val="0"/>
        <w:adjustRightInd w:val="0"/>
        <w:spacing w:after="0" w:line="360" w:lineRule="auto"/>
        <w:ind w:left="-360" w:right="-648"/>
        <w:jc w:val="center"/>
        <w:rPr>
          <w:rFonts w:ascii="Times New Roman" w:hAnsi="Times New Roman" w:cs="Times New Roman"/>
          <w:b/>
          <w:bCs/>
          <w:sz w:val="24"/>
          <w:szCs w:val="24"/>
        </w:rPr>
      </w:pPr>
      <w:r w:rsidRPr="005D0BFC">
        <w:rPr>
          <w:rFonts w:ascii="Times New Roman" w:hAnsi="Times New Roman" w:cs="Times New Roman"/>
          <w:b/>
          <w:bCs/>
          <w:sz w:val="24"/>
          <w:szCs w:val="24"/>
        </w:rPr>
        <w:t>RESEARCH METHODOLOGY</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b/>
          <w:bCs/>
          <w:sz w:val="24"/>
          <w:szCs w:val="24"/>
        </w:rPr>
      </w:pPr>
      <w:r w:rsidRPr="005D0BFC">
        <w:rPr>
          <w:rFonts w:ascii="Times New Roman" w:hAnsi="Times New Roman" w:cs="Times New Roman"/>
          <w:b/>
          <w:bCs/>
          <w:sz w:val="24"/>
          <w:szCs w:val="24"/>
        </w:rPr>
        <w:t>3.0 Introduction</w:t>
      </w:r>
    </w:p>
    <w:p w:rsidR="00AE62EB" w:rsidRPr="005D0BFC" w:rsidRDefault="00AE62EB" w:rsidP="00D917AA">
      <w:pPr>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Research refers to the structured enquiry which utilizes acceptable scientific methodology to solve problems and create new knowledge that is generally acceptable. Research methodology has been defined as a systematic way to solve research problem. Methodology consists of systematic observation, classification and interpretation of the study findings. This section discusses the methodology of the study, population of the study, sampling procedures and sample size, data collection methods and data analysis methods. Kothari, (2019).</w:t>
      </w:r>
    </w:p>
    <w:p w:rsidR="00AE62EB" w:rsidRPr="005D0BFC" w:rsidRDefault="00AE62EB" w:rsidP="00D917AA">
      <w:pPr>
        <w:spacing w:after="0" w:line="360" w:lineRule="auto"/>
        <w:ind w:left="-360" w:right="-648"/>
        <w:jc w:val="both"/>
        <w:rPr>
          <w:rFonts w:ascii="Times New Roman" w:hAnsi="Times New Roman" w:cs="Times New Roman"/>
          <w:b/>
          <w:sz w:val="24"/>
          <w:szCs w:val="24"/>
        </w:rPr>
      </w:pPr>
      <w:r w:rsidRPr="005D0BFC">
        <w:rPr>
          <w:rFonts w:ascii="Times New Roman" w:hAnsi="Times New Roman" w:cs="Times New Roman"/>
          <w:b/>
          <w:sz w:val="24"/>
          <w:szCs w:val="24"/>
        </w:rPr>
        <w:t>3.1 Research Design</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The research design to be adopted in this research work is the descriptive survey research design which involves the usage of self-designed questionnaire in the collection of data. Under the survey research design, primary data will be used in order to assess credit management efficiency on the performance of money deposit banks in Nigeria. The design was chosen because it enables the researcher to collect data without manipulation of any variables of interest in the study. The design also provides opportunity for equal chance of participation in the study for respondents.   </w:t>
      </w:r>
    </w:p>
    <w:p w:rsidR="00AE62EB" w:rsidRPr="005D0BFC" w:rsidRDefault="00AE62EB" w:rsidP="00D917AA">
      <w:pPr>
        <w:spacing w:after="0" w:line="360" w:lineRule="auto"/>
        <w:ind w:left="-360" w:right="-648"/>
        <w:jc w:val="both"/>
        <w:rPr>
          <w:rFonts w:ascii="Times New Roman" w:hAnsi="Times New Roman" w:cs="Times New Roman"/>
          <w:b/>
          <w:sz w:val="24"/>
          <w:szCs w:val="24"/>
        </w:rPr>
      </w:pPr>
      <w:r w:rsidRPr="005D0BFC">
        <w:rPr>
          <w:rFonts w:ascii="Times New Roman" w:hAnsi="Times New Roman" w:cs="Times New Roman"/>
          <w:b/>
          <w:sz w:val="24"/>
          <w:szCs w:val="24"/>
        </w:rPr>
        <w:t>3.2 Population of Study</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The Population of this research work covered the staff of Union bank of Africa. </w:t>
      </w:r>
      <w:proofErr w:type="gramStart"/>
      <w:r w:rsidRPr="005D0BFC">
        <w:rPr>
          <w:rFonts w:ascii="Times New Roman" w:hAnsi="Times New Roman" w:cs="Times New Roman"/>
          <w:sz w:val="24"/>
          <w:szCs w:val="24"/>
        </w:rPr>
        <w:t>in</w:t>
      </w:r>
      <w:proofErr w:type="gramEnd"/>
      <w:r w:rsidRPr="005D0BFC">
        <w:rPr>
          <w:rFonts w:ascii="Times New Roman" w:hAnsi="Times New Roman" w:cs="Times New Roman"/>
          <w:sz w:val="24"/>
          <w:szCs w:val="24"/>
        </w:rPr>
        <w:t xml:space="preserve"> Ilorin metropolis. The total population of selected bank staff of 59.</w:t>
      </w:r>
    </w:p>
    <w:p w:rsidR="00AE62EB" w:rsidRPr="005D0BFC" w:rsidRDefault="00AE62EB" w:rsidP="00D917AA">
      <w:pPr>
        <w:spacing w:after="0" w:line="360" w:lineRule="auto"/>
        <w:ind w:left="-360" w:right="-648"/>
        <w:jc w:val="both"/>
        <w:rPr>
          <w:rFonts w:ascii="Times New Roman" w:hAnsi="Times New Roman" w:cs="Times New Roman"/>
          <w:b/>
          <w:sz w:val="24"/>
          <w:szCs w:val="24"/>
        </w:rPr>
      </w:pPr>
      <w:r w:rsidRPr="005D0BFC">
        <w:rPr>
          <w:rFonts w:ascii="Times New Roman" w:hAnsi="Times New Roman" w:cs="Times New Roman"/>
          <w:b/>
          <w:sz w:val="24"/>
          <w:szCs w:val="24"/>
        </w:rPr>
        <w:t>3.3.</w:t>
      </w:r>
      <w:r w:rsidRPr="005D0BFC">
        <w:rPr>
          <w:rFonts w:ascii="Times New Roman" w:hAnsi="Times New Roman" w:cs="Times New Roman"/>
          <w:b/>
          <w:sz w:val="24"/>
          <w:szCs w:val="24"/>
        </w:rPr>
        <w:tab/>
        <w:t xml:space="preserve"> Sources of Data Collection</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Basically, the source of data collection used in this study is primary and secondary. The primary source involves the use of questionnaire. The secondary sources are by means of research journals, published work in the library as well as newspaper and articles. </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The researcher adopted questionnaire in collecting relevant information for the study. The questions asked in the questionnaire were accompanied by multiple choice answers from which the respondents were asked to pick one.</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The main reason for using this method of collecting data is to enable the researcher believe that this method will provide the necessary information as well as the ease with which the method will facilitate data collection. This will ensure balance and comprehensive information reliable enough for conclusion to be drawn.</w:t>
      </w:r>
    </w:p>
    <w:p w:rsidR="00AE62EB" w:rsidRPr="005D0BFC" w:rsidRDefault="00AE62EB" w:rsidP="00D917AA">
      <w:pPr>
        <w:spacing w:after="0" w:line="360" w:lineRule="auto"/>
        <w:ind w:left="-360" w:right="-648"/>
        <w:jc w:val="both"/>
        <w:rPr>
          <w:rFonts w:ascii="Times New Roman" w:hAnsi="Times New Roman" w:cs="Times New Roman"/>
          <w:b/>
          <w:sz w:val="24"/>
          <w:szCs w:val="24"/>
        </w:rPr>
      </w:pPr>
      <w:r w:rsidRPr="005D0BFC">
        <w:rPr>
          <w:rFonts w:ascii="Times New Roman" w:hAnsi="Times New Roman" w:cs="Times New Roman"/>
          <w:b/>
          <w:sz w:val="24"/>
          <w:szCs w:val="24"/>
        </w:rPr>
        <w:t>3.4. Research Instrument</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The research instrument used as main source of information for this research work titled an assessment of credit </w:t>
      </w:r>
      <w:proofErr w:type="gramStart"/>
      <w:r w:rsidRPr="005D0BFC">
        <w:rPr>
          <w:rFonts w:ascii="Times New Roman" w:hAnsi="Times New Roman" w:cs="Times New Roman"/>
          <w:sz w:val="24"/>
          <w:szCs w:val="24"/>
        </w:rPr>
        <w:t>management  efficiency</w:t>
      </w:r>
      <w:proofErr w:type="gramEnd"/>
      <w:r w:rsidRPr="005D0BFC">
        <w:rPr>
          <w:rFonts w:ascii="Times New Roman" w:hAnsi="Times New Roman" w:cs="Times New Roman"/>
          <w:sz w:val="24"/>
          <w:szCs w:val="24"/>
        </w:rPr>
        <w:t xml:space="preserve"> on the performance of money deposit banks in Nigeria was structured questionnaire based on a five point psychometric </w:t>
      </w:r>
      <w:proofErr w:type="spellStart"/>
      <w:r w:rsidRPr="005D0BFC">
        <w:rPr>
          <w:rFonts w:ascii="Times New Roman" w:hAnsi="Times New Roman" w:cs="Times New Roman"/>
          <w:sz w:val="24"/>
          <w:szCs w:val="24"/>
        </w:rPr>
        <w:t>Likert</w:t>
      </w:r>
      <w:proofErr w:type="spellEnd"/>
      <w:r w:rsidRPr="005D0BFC">
        <w:rPr>
          <w:rFonts w:ascii="Times New Roman" w:hAnsi="Times New Roman" w:cs="Times New Roman"/>
          <w:sz w:val="24"/>
          <w:szCs w:val="24"/>
        </w:rPr>
        <w:t xml:space="preserve"> scale.</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According to </w:t>
      </w:r>
      <w:proofErr w:type="spellStart"/>
      <w:r w:rsidRPr="005D0BFC">
        <w:rPr>
          <w:rFonts w:ascii="Times New Roman" w:hAnsi="Times New Roman" w:cs="Times New Roman"/>
          <w:sz w:val="24"/>
          <w:szCs w:val="24"/>
        </w:rPr>
        <w:t>Olorunfemi</w:t>
      </w:r>
      <w:proofErr w:type="spellEnd"/>
      <w:r w:rsidRPr="005D0BFC">
        <w:rPr>
          <w:rFonts w:ascii="Times New Roman" w:hAnsi="Times New Roman" w:cs="Times New Roman"/>
          <w:sz w:val="24"/>
          <w:szCs w:val="24"/>
        </w:rPr>
        <w:t xml:space="preserve"> (2019), questionnaire is a sequence of questions designed to collect data on a specified subject, usually from respondents.</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 Section 1: This contain the respondents’ bio-data i.e. general information about the respondents and respondents’ organization seeking the demographic characteristics of the respondents.</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2. Section 2: 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The data collection adopted the closed ended structured questionnaire. The statement was phrased with a possible response continuum based on a 5 point psychometric </w:t>
      </w:r>
      <w:proofErr w:type="spellStart"/>
      <w:r w:rsidRPr="005D0BFC">
        <w:rPr>
          <w:rFonts w:ascii="Times New Roman" w:hAnsi="Times New Roman" w:cs="Times New Roman"/>
          <w:sz w:val="24"/>
          <w:szCs w:val="24"/>
        </w:rPr>
        <w:t>Likert</w:t>
      </w:r>
      <w:proofErr w:type="spellEnd"/>
      <w:r w:rsidRPr="005D0BFC">
        <w:rPr>
          <w:rFonts w:ascii="Times New Roman" w:hAnsi="Times New Roman" w:cs="Times New Roman"/>
          <w:sz w:val="24"/>
          <w:szCs w:val="24"/>
        </w:rPr>
        <w:t xml:space="preserve"> Scale questionnaire;</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5</w:t>
      </w:r>
      <w:r w:rsidRPr="005D0BFC">
        <w:rPr>
          <w:rFonts w:ascii="Times New Roman" w:hAnsi="Times New Roman" w:cs="Times New Roman"/>
          <w:sz w:val="24"/>
          <w:szCs w:val="24"/>
        </w:rPr>
        <w:tab/>
      </w:r>
      <w:r w:rsidRPr="005D0BFC">
        <w:rPr>
          <w:rFonts w:ascii="Times New Roman" w:hAnsi="Times New Roman" w:cs="Times New Roman"/>
          <w:sz w:val="24"/>
          <w:szCs w:val="24"/>
        </w:rPr>
        <w:tab/>
        <w:t>-</w:t>
      </w:r>
      <w:r w:rsidRPr="005D0BFC">
        <w:rPr>
          <w:rFonts w:ascii="Times New Roman" w:hAnsi="Times New Roman" w:cs="Times New Roman"/>
          <w:sz w:val="24"/>
          <w:szCs w:val="24"/>
        </w:rPr>
        <w:tab/>
        <w:t>Strongly Agreed (SA)</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4</w:t>
      </w:r>
      <w:r w:rsidRPr="005D0BFC">
        <w:rPr>
          <w:rFonts w:ascii="Times New Roman" w:hAnsi="Times New Roman" w:cs="Times New Roman"/>
          <w:sz w:val="24"/>
          <w:szCs w:val="24"/>
        </w:rPr>
        <w:tab/>
      </w:r>
      <w:r w:rsidRPr="005D0BFC">
        <w:rPr>
          <w:rFonts w:ascii="Times New Roman" w:hAnsi="Times New Roman" w:cs="Times New Roman"/>
          <w:sz w:val="24"/>
          <w:szCs w:val="24"/>
        </w:rPr>
        <w:tab/>
        <w:t>-</w:t>
      </w:r>
      <w:r w:rsidRPr="005D0BFC">
        <w:rPr>
          <w:rFonts w:ascii="Times New Roman" w:hAnsi="Times New Roman" w:cs="Times New Roman"/>
          <w:sz w:val="24"/>
          <w:szCs w:val="24"/>
        </w:rPr>
        <w:tab/>
        <w:t>Agreed (A)</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3</w:t>
      </w:r>
      <w:r w:rsidRPr="005D0BFC">
        <w:rPr>
          <w:rFonts w:ascii="Times New Roman" w:hAnsi="Times New Roman" w:cs="Times New Roman"/>
          <w:sz w:val="24"/>
          <w:szCs w:val="24"/>
        </w:rPr>
        <w:tab/>
      </w:r>
      <w:r w:rsidRPr="005D0BFC">
        <w:rPr>
          <w:rFonts w:ascii="Times New Roman" w:hAnsi="Times New Roman" w:cs="Times New Roman"/>
          <w:sz w:val="24"/>
          <w:szCs w:val="24"/>
        </w:rPr>
        <w:tab/>
        <w:t>-</w:t>
      </w:r>
      <w:r w:rsidRPr="005D0BFC">
        <w:rPr>
          <w:rFonts w:ascii="Times New Roman" w:hAnsi="Times New Roman" w:cs="Times New Roman"/>
          <w:sz w:val="24"/>
          <w:szCs w:val="24"/>
        </w:rPr>
        <w:tab/>
        <w:t>Indifference (I)</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2</w:t>
      </w:r>
      <w:r w:rsidRPr="005D0BFC">
        <w:rPr>
          <w:rFonts w:ascii="Times New Roman" w:hAnsi="Times New Roman" w:cs="Times New Roman"/>
          <w:sz w:val="24"/>
          <w:szCs w:val="24"/>
        </w:rPr>
        <w:tab/>
      </w:r>
      <w:r w:rsidRPr="005D0BFC">
        <w:rPr>
          <w:rFonts w:ascii="Times New Roman" w:hAnsi="Times New Roman" w:cs="Times New Roman"/>
          <w:sz w:val="24"/>
          <w:szCs w:val="24"/>
        </w:rPr>
        <w:tab/>
        <w:t>-</w:t>
      </w:r>
      <w:r w:rsidRPr="005D0BFC">
        <w:rPr>
          <w:rFonts w:ascii="Times New Roman" w:hAnsi="Times New Roman" w:cs="Times New Roman"/>
          <w:sz w:val="24"/>
          <w:szCs w:val="24"/>
        </w:rPr>
        <w:tab/>
        <w:t>Disagreed (D)</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1    -         Strongly Disagreed (SD)</w:t>
      </w:r>
    </w:p>
    <w:p w:rsidR="00AE62EB" w:rsidRPr="005D0BFC" w:rsidRDefault="00AE62EB" w:rsidP="00D917AA">
      <w:pPr>
        <w:spacing w:after="0" w:line="360" w:lineRule="auto"/>
        <w:ind w:left="-360" w:right="-648"/>
        <w:jc w:val="both"/>
        <w:rPr>
          <w:rFonts w:ascii="Times New Roman" w:hAnsi="Times New Roman" w:cs="Times New Roman"/>
          <w:b/>
          <w:sz w:val="24"/>
          <w:szCs w:val="24"/>
        </w:rPr>
      </w:pPr>
      <w:r w:rsidRPr="005D0BFC">
        <w:rPr>
          <w:rFonts w:ascii="Times New Roman" w:hAnsi="Times New Roman" w:cs="Times New Roman"/>
          <w:b/>
          <w:sz w:val="24"/>
          <w:szCs w:val="24"/>
        </w:rPr>
        <w:t>3.4.1 Procedure for Administration of Research Instrument</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The set of questionnaires were personally administered by the researcher. The respondents were asked not to indicate their names on the questionnaires so as to make the responses anonymous. The researcher interpreted all aspects of the questionnaire to the respondents. The respondents were assured of confidentiality of information to be supplied. </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The questionnaires were administered on staff of Union bank of Africa. Few personal interviews will also be conducted to reach a wider conclusion of the research instrument used in this research work.</w:t>
      </w:r>
    </w:p>
    <w:p w:rsidR="00AE62EB" w:rsidRPr="005D0BFC" w:rsidRDefault="00AE62EB" w:rsidP="00D917AA">
      <w:pPr>
        <w:tabs>
          <w:tab w:val="left" w:pos="5741"/>
        </w:tabs>
        <w:spacing w:after="0" w:line="360" w:lineRule="auto"/>
        <w:ind w:left="-360" w:right="-648"/>
        <w:jc w:val="both"/>
        <w:rPr>
          <w:rFonts w:ascii="Times New Roman" w:hAnsi="Times New Roman" w:cs="Times New Roman"/>
          <w:b/>
          <w:sz w:val="24"/>
          <w:szCs w:val="24"/>
        </w:rPr>
      </w:pPr>
      <w:r w:rsidRPr="005D0BFC">
        <w:rPr>
          <w:rFonts w:ascii="Times New Roman" w:hAnsi="Times New Roman" w:cs="Times New Roman"/>
          <w:b/>
          <w:sz w:val="24"/>
          <w:szCs w:val="24"/>
        </w:rPr>
        <w:t>3.4.2 Validity of the Instrument</w:t>
      </w:r>
      <w:r w:rsidRPr="005D0BFC">
        <w:rPr>
          <w:rFonts w:ascii="Times New Roman" w:hAnsi="Times New Roman" w:cs="Times New Roman"/>
          <w:b/>
          <w:sz w:val="24"/>
          <w:szCs w:val="24"/>
        </w:rPr>
        <w:tab/>
      </w:r>
    </w:p>
    <w:p w:rsidR="00AE62EB" w:rsidRPr="005D0BFC" w:rsidRDefault="00AE62EB" w:rsidP="00D917AA">
      <w:pPr>
        <w:spacing w:after="0" w:line="360" w:lineRule="auto"/>
        <w:ind w:left="-360" w:right="-648"/>
        <w:jc w:val="both"/>
        <w:rPr>
          <w:rFonts w:ascii="Times New Roman" w:hAnsi="Times New Roman" w:cs="Times New Roman"/>
          <w:sz w:val="24"/>
          <w:szCs w:val="24"/>
        </w:rPr>
      </w:pPr>
      <w:proofErr w:type="spellStart"/>
      <w:r w:rsidRPr="005D0BFC">
        <w:rPr>
          <w:rFonts w:ascii="Times New Roman" w:hAnsi="Times New Roman" w:cs="Times New Roman"/>
          <w:sz w:val="24"/>
          <w:szCs w:val="24"/>
        </w:rPr>
        <w:t>Nworgu</w:t>
      </w:r>
      <w:proofErr w:type="spellEnd"/>
      <w:r w:rsidRPr="005D0BFC">
        <w:rPr>
          <w:rFonts w:ascii="Times New Roman" w:hAnsi="Times New Roman" w:cs="Times New Roman"/>
          <w:sz w:val="24"/>
          <w:szCs w:val="24"/>
        </w:rPr>
        <w:t xml:space="preserve"> (2018) contended that after the items in a questionnaire have been written, it is mandatory to subject the questionnaire to validation process.</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He maintained that in this way the items can be reviewed in terms of their clarity, the appropriateness of the language and expressions, the suitability of each item with references to the research question. It is expected to answer the adequacy of the quantity of items in the questionnaire.</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In respect of this he says; after the items have been written, the next crucial step is to subject the questionnaire to a validation process. This is an extremely important exercise that cannot be skipped in the development of an instrument.</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The questionnaires were being validated by the investigator’s project supervisor and some of his colleagues. Each of them was given a copy of questionnaire for critical review and were finally ratified and approved by the investigator’s   project supervisor.</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Although, the responses of the respondents may be bias, the questionnaire would still be able to capture the needed information based on the respondents’ opinion. To allow for the elements of bias that may be contained in the responses, 1% level of significance would be allowed in the data testing. This will take care of error, bias etc. that may be in the data collected.</w:t>
      </w:r>
    </w:p>
    <w:p w:rsidR="00AE62EB" w:rsidRPr="005D0BFC" w:rsidRDefault="00AE62EB" w:rsidP="00D917AA">
      <w:pPr>
        <w:spacing w:after="0" w:line="360" w:lineRule="auto"/>
        <w:ind w:left="-360" w:right="-648"/>
        <w:jc w:val="both"/>
        <w:rPr>
          <w:rFonts w:ascii="Times New Roman" w:hAnsi="Times New Roman" w:cs="Times New Roman"/>
          <w:b/>
          <w:sz w:val="24"/>
          <w:szCs w:val="24"/>
        </w:rPr>
      </w:pPr>
      <w:r w:rsidRPr="005D0BFC">
        <w:rPr>
          <w:rFonts w:ascii="Times New Roman" w:hAnsi="Times New Roman" w:cs="Times New Roman"/>
          <w:b/>
          <w:sz w:val="24"/>
          <w:szCs w:val="24"/>
        </w:rPr>
        <w:t>3.4.3 Reliability of the Instrument</w:t>
      </w:r>
    </w:p>
    <w:p w:rsidR="00AE62EB"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Reliability is referred to as the degree to which the instrument consistently measures what it intends to measure (</w:t>
      </w:r>
      <w:proofErr w:type="spellStart"/>
      <w:r w:rsidRPr="005D0BFC">
        <w:rPr>
          <w:rFonts w:ascii="Times New Roman" w:hAnsi="Times New Roman" w:cs="Times New Roman"/>
          <w:sz w:val="24"/>
          <w:szCs w:val="24"/>
        </w:rPr>
        <w:t>Ojo</w:t>
      </w:r>
      <w:proofErr w:type="spellEnd"/>
      <w:r w:rsidRPr="005D0BFC">
        <w:rPr>
          <w:rFonts w:ascii="Times New Roman" w:hAnsi="Times New Roman" w:cs="Times New Roman"/>
          <w:sz w:val="24"/>
          <w:szCs w:val="24"/>
        </w:rPr>
        <w:t>, 2013). His responds to this research study indicated that the questionnaire was well structured to achieve the purpose of the research thereby meeting the test of reliability. The reliability of the research instrument would be tested through test-re-test reliability. In this method the same measuring instruments is used to take separate measurement on the same research population or sample at different times. The higher the correlation between the two measurements, the higher the reliability of the measuring instruments.</w:t>
      </w:r>
    </w:p>
    <w:p w:rsidR="00B061C5" w:rsidRPr="005D0BFC" w:rsidRDefault="00B061C5" w:rsidP="00D917AA">
      <w:pPr>
        <w:spacing w:after="0" w:line="360" w:lineRule="auto"/>
        <w:ind w:left="-360" w:right="-648"/>
        <w:jc w:val="both"/>
        <w:rPr>
          <w:rFonts w:ascii="Times New Roman" w:hAnsi="Times New Roman" w:cs="Times New Roman"/>
          <w:sz w:val="24"/>
          <w:szCs w:val="24"/>
        </w:rPr>
      </w:pPr>
    </w:p>
    <w:p w:rsidR="00AE62EB" w:rsidRPr="005D0BFC" w:rsidRDefault="00AE62EB" w:rsidP="00D917AA">
      <w:pPr>
        <w:spacing w:after="0" w:line="360" w:lineRule="auto"/>
        <w:ind w:left="-360" w:right="-648"/>
        <w:jc w:val="both"/>
        <w:rPr>
          <w:rFonts w:ascii="Times New Roman" w:hAnsi="Times New Roman" w:cs="Times New Roman"/>
          <w:b/>
          <w:sz w:val="24"/>
          <w:szCs w:val="24"/>
        </w:rPr>
      </w:pPr>
      <w:r w:rsidRPr="005D0BFC">
        <w:rPr>
          <w:rFonts w:ascii="Times New Roman" w:hAnsi="Times New Roman" w:cs="Times New Roman"/>
          <w:b/>
          <w:sz w:val="24"/>
          <w:szCs w:val="24"/>
        </w:rPr>
        <w:t>3.5. Method of Data Analysis</w:t>
      </w:r>
    </w:p>
    <w:p w:rsidR="00AE62EB" w:rsidRPr="005D0BFC" w:rsidRDefault="00AE62EB" w:rsidP="00D917AA">
      <w:pPr>
        <w:widowControl w:val="0"/>
        <w:overflowPunct w:val="0"/>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bCs/>
          <w:sz w:val="24"/>
          <w:szCs w:val="24"/>
        </w:rPr>
        <w:t>Data Analysis</w:t>
      </w:r>
      <w:r w:rsidRPr="005D0BFC">
        <w:rPr>
          <w:rFonts w:ascii="Times New Roman" w:hAnsi="Times New Roman" w:cs="Times New Roman"/>
          <w:sz w:val="24"/>
          <w:szCs w:val="24"/>
        </w:rPr>
        <w:t xml:space="preserve">: For the purpose of </w:t>
      </w:r>
      <w:proofErr w:type="spellStart"/>
      <w:r w:rsidRPr="005D0BFC">
        <w:rPr>
          <w:rFonts w:ascii="Times New Roman" w:hAnsi="Times New Roman" w:cs="Times New Roman"/>
          <w:sz w:val="24"/>
          <w:szCs w:val="24"/>
        </w:rPr>
        <w:t>analysing</w:t>
      </w:r>
      <w:proofErr w:type="spellEnd"/>
      <w:r w:rsidRPr="005D0BFC">
        <w:rPr>
          <w:rFonts w:ascii="Times New Roman" w:hAnsi="Times New Roman" w:cs="Times New Roman"/>
          <w:sz w:val="24"/>
          <w:szCs w:val="24"/>
        </w:rPr>
        <w:t xml:space="preserve"> the data obtained from questionnaire that well administered, descriptive and inferential statistics will be employed. The parametric statistical test, regression, will be employed to test the formulated hypothesis using Statistical Package for Social Sciences SPSS data analysis package.</w:t>
      </w:r>
    </w:p>
    <w:p w:rsidR="00AE62EB" w:rsidRPr="005D0BFC" w:rsidRDefault="00AE62EB" w:rsidP="00D917AA">
      <w:pPr>
        <w:spacing w:after="0" w:line="360" w:lineRule="auto"/>
        <w:ind w:left="-360" w:right="-648"/>
        <w:jc w:val="both"/>
        <w:rPr>
          <w:rFonts w:ascii="Times New Roman" w:hAnsi="Times New Roman" w:cs="Times New Roman"/>
          <w:b/>
          <w:sz w:val="24"/>
          <w:szCs w:val="24"/>
        </w:rPr>
      </w:pPr>
      <w:r w:rsidRPr="005D0BFC">
        <w:rPr>
          <w:rFonts w:ascii="Times New Roman" w:hAnsi="Times New Roman" w:cs="Times New Roman"/>
          <w:b/>
          <w:sz w:val="24"/>
          <w:szCs w:val="24"/>
        </w:rPr>
        <w:t>3.7 Limitation of Methodology</w:t>
      </w:r>
    </w:p>
    <w:p w:rsidR="00AE62EB" w:rsidRPr="005D0BFC" w:rsidRDefault="00AE62EB" w:rsidP="00D917AA">
      <w:pPr>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The study would be carried out with the intention of assessing credit management efficiency on the performance of money deposit banks in Nigeria. This does not imply that the methodology is not with its constraints. A major constraint arises due to the heavy dependence place on the questionnaire as well as the inherent limitations of the statistical techniques used. </w:t>
      </w:r>
    </w:p>
    <w:p w:rsidR="00AE62EB" w:rsidRPr="005D0BFC" w:rsidRDefault="00AE62EB" w:rsidP="00D917AA">
      <w:pPr>
        <w:spacing w:after="160" w:line="360" w:lineRule="auto"/>
        <w:ind w:left="-360" w:right="-648"/>
        <w:rPr>
          <w:rFonts w:ascii="Times New Roman" w:hAnsi="Times New Roman" w:cs="Times New Roman"/>
          <w:b/>
          <w:bCs/>
          <w:color w:val="000000"/>
          <w:sz w:val="24"/>
          <w:szCs w:val="24"/>
        </w:rPr>
      </w:pPr>
      <w:r w:rsidRPr="005D0BFC">
        <w:rPr>
          <w:rFonts w:ascii="Times New Roman" w:hAnsi="Times New Roman" w:cs="Times New Roman"/>
          <w:b/>
          <w:bCs/>
          <w:sz w:val="24"/>
          <w:szCs w:val="24"/>
        </w:rPr>
        <w:br w:type="page"/>
      </w:r>
    </w:p>
    <w:p w:rsidR="00AE62EB" w:rsidRPr="005D0BFC" w:rsidRDefault="00AE62EB" w:rsidP="00D917AA">
      <w:pPr>
        <w:pStyle w:val="Default"/>
        <w:spacing w:line="360" w:lineRule="auto"/>
        <w:ind w:left="-360" w:right="-648"/>
        <w:jc w:val="center"/>
      </w:pPr>
      <w:r w:rsidRPr="005D0BFC">
        <w:rPr>
          <w:b/>
          <w:bCs/>
        </w:rPr>
        <w:t>CHAPTER FOUR</w:t>
      </w:r>
    </w:p>
    <w:p w:rsidR="00AE62EB" w:rsidRPr="005D0BFC" w:rsidRDefault="00AE62EB" w:rsidP="00D917AA">
      <w:pPr>
        <w:pStyle w:val="Default"/>
        <w:spacing w:line="360" w:lineRule="auto"/>
        <w:ind w:left="-360" w:right="-648"/>
        <w:jc w:val="center"/>
      </w:pPr>
      <w:r w:rsidRPr="005D0BFC">
        <w:rPr>
          <w:b/>
          <w:bCs/>
        </w:rPr>
        <w:t>DATA ANALYSIS, RESULTS AND DISCUSSION</w:t>
      </w:r>
    </w:p>
    <w:p w:rsidR="00AE62EB" w:rsidRPr="005D0BFC" w:rsidRDefault="00AE62EB" w:rsidP="00D917AA">
      <w:pPr>
        <w:pStyle w:val="Default"/>
        <w:spacing w:line="360" w:lineRule="auto"/>
        <w:ind w:left="-360" w:right="-648"/>
      </w:pPr>
      <w:r w:rsidRPr="005D0BFC">
        <w:rPr>
          <w:b/>
          <w:bCs/>
        </w:rPr>
        <w:t xml:space="preserve">4.1 Introduction </w:t>
      </w:r>
    </w:p>
    <w:p w:rsidR="00AE62EB" w:rsidRPr="005D0BFC" w:rsidRDefault="00AE62EB" w:rsidP="00D917AA">
      <w:pPr>
        <w:pStyle w:val="ListParagraph"/>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This chapter discusses the interpretation and presentation of the findings obtained from the field on the effect of credit management on the financial performance of a</w:t>
      </w:r>
      <w:r w:rsidR="00CB45FB" w:rsidRPr="005D0BFC">
        <w:rPr>
          <w:rFonts w:ascii="Times New Roman" w:hAnsi="Times New Roman" w:cs="Times New Roman"/>
          <w:sz w:val="24"/>
          <w:szCs w:val="24"/>
        </w:rPr>
        <w:t xml:space="preserve">ssessment of credit management </w:t>
      </w:r>
      <w:r w:rsidRPr="005D0BFC">
        <w:rPr>
          <w:rFonts w:ascii="Times New Roman" w:hAnsi="Times New Roman" w:cs="Times New Roman"/>
          <w:sz w:val="24"/>
          <w:szCs w:val="24"/>
        </w:rPr>
        <w:t>efficiency in money deposit banks in Ilorin. Descriptive and inferential statistics were used to discuss the findings of the study. The study targeted a population size of 59 respondents from which 53 filled in and returned the questionnaires making a response rate of 90.9%. This response rate was satisfactory to make conclusions for the study.</w:t>
      </w:r>
    </w:p>
    <w:p w:rsidR="00AE62EB" w:rsidRPr="005D0BFC" w:rsidRDefault="00AE62EB" w:rsidP="00D917AA">
      <w:pPr>
        <w:pStyle w:val="ListParagraph"/>
        <w:spacing w:after="0" w:line="360" w:lineRule="auto"/>
        <w:ind w:left="-360" w:right="-648"/>
        <w:jc w:val="both"/>
        <w:rPr>
          <w:rFonts w:ascii="Times New Roman" w:hAnsi="Times New Roman" w:cs="Times New Roman"/>
          <w:b/>
          <w:sz w:val="24"/>
          <w:szCs w:val="24"/>
        </w:rPr>
      </w:pPr>
      <w:r w:rsidRPr="005D0BFC">
        <w:rPr>
          <w:rFonts w:ascii="Times New Roman" w:hAnsi="Times New Roman" w:cs="Times New Roman"/>
          <w:b/>
          <w:sz w:val="24"/>
          <w:szCs w:val="24"/>
        </w:rPr>
        <w:t>4.2.</w:t>
      </w:r>
      <w:r w:rsidRPr="005D0BFC">
        <w:rPr>
          <w:rFonts w:ascii="Times New Roman" w:hAnsi="Times New Roman" w:cs="Times New Roman"/>
          <w:b/>
          <w:sz w:val="24"/>
          <w:szCs w:val="24"/>
        </w:rPr>
        <w:tab/>
        <w:t>Presentation of Statistical Data</w:t>
      </w:r>
    </w:p>
    <w:p w:rsidR="00AE62EB" w:rsidRPr="005D0BFC" w:rsidRDefault="00AE62EB" w:rsidP="00D917AA">
      <w:pPr>
        <w:widowControl w:val="0"/>
        <w:autoSpaceDE w:val="0"/>
        <w:autoSpaceDN w:val="0"/>
        <w:adjustRightInd w:val="0"/>
        <w:spacing w:after="0" w:line="360" w:lineRule="auto"/>
        <w:ind w:left="-360" w:right="-648"/>
        <w:rPr>
          <w:rFonts w:ascii="Times New Roman" w:hAnsi="Times New Roman" w:cs="Times New Roman"/>
          <w:b/>
          <w:bCs/>
          <w:sz w:val="24"/>
          <w:szCs w:val="24"/>
        </w:rPr>
      </w:pPr>
      <w:r w:rsidRPr="005D0BFC">
        <w:rPr>
          <w:rFonts w:ascii="Times New Roman" w:hAnsi="Times New Roman" w:cs="Times New Roman"/>
          <w:b/>
          <w:bCs/>
          <w:sz w:val="24"/>
          <w:szCs w:val="24"/>
        </w:rPr>
        <w:t>Table 4.2.1: Level of agreement on client appraisal in Union bank</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sz w:val="24"/>
          <w:szCs w:val="24"/>
        </w:rPr>
      </w:pPr>
    </w:p>
    <w:tbl>
      <w:tblPr>
        <w:tblW w:w="94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1"/>
        <w:gridCol w:w="405"/>
        <w:gridCol w:w="338"/>
        <w:gridCol w:w="272"/>
        <w:gridCol w:w="272"/>
        <w:gridCol w:w="405"/>
        <w:gridCol w:w="1302"/>
        <w:gridCol w:w="1655"/>
      </w:tblGrid>
      <w:tr w:rsidR="00791294" w:rsidRPr="005D0BFC" w:rsidTr="00791294">
        <w:trPr>
          <w:tblHeader/>
          <w:tblCellSpacing w:w="15" w:type="dxa"/>
        </w:trPr>
        <w:tc>
          <w:tcPr>
            <w:tcW w:w="0" w:type="auto"/>
            <w:vAlign w:val="center"/>
            <w:hideMark/>
          </w:tcPr>
          <w:p w:rsidR="004353C8" w:rsidRPr="005D0BFC" w:rsidRDefault="004353C8" w:rsidP="00B061C5">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Statement</w:t>
            </w:r>
          </w:p>
        </w:tc>
        <w:tc>
          <w:tcPr>
            <w:tcW w:w="0" w:type="auto"/>
            <w:vAlign w:val="center"/>
            <w:hideMark/>
          </w:tcPr>
          <w:p w:rsidR="004353C8" w:rsidRPr="005D0BFC" w:rsidRDefault="004353C8" w:rsidP="00B061C5">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SA</w:t>
            </w:r>
          </w:p>
        </w:tc>
        <w:tc>
          <w:tcPr>
            <w:tcW w:w="0" w:type="auto"/>
            <w:vAlign w:val="center"/>
            <w:hideMark/>
          </w:tcPr>
          <w:p w:rsidR="004353C8" w:rsidRPr="005D0BFC" w:rsidRDefault="004353C8" w:rsidP="00B061C5">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A</w:t>
            </w:r>
          </w:p>
        </w:tc>
        <w:tc>
          <w:tcPr>
            <w:tcW w:w="0" w:type="auto"/>
            <w:vAlign w:val="center"/>
            <w:hideMark/>
          </w:tcPr>
          <w:p w:rsidR="004353C8" w:rsidRPr="005D0BFC" w:rsidRDefault="004353C8" w:rsidP="00B061C5">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N</w:t>
            </w:r>
          </w:p>
        </w:tc>
        <w:tc>
          <w:tcPr>
            <w:tcW w:w="0" w:type="auto"/>
            <w:vAlign w:val="center"/>
            <w:hideMark/>
          </w:tcPr>
          <w:p w:rsidR="004353C8" w:rsidRPr="005D0BFC" w:rsidRDefault="004353C8" w:rsidP="00B061C5">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D</w:t>
            </w:r>
          </w:p>
        </w:tc>
        <w:tc>
          <w:tcPr>
            <w:tcW w:w="0" w:type="auto"/>
            <w:vAlign w:val="center"/>
            <w:hideMark/>
          </w:tcPr>
          <w:p w:rsidR="004353C8" w:rsidRPr="005D0BFC" w:rsidRDefault="004353C8" w:rsidP="00B061C5">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SD</w:t>
            </w:r>
          </w:p>
        </w:tc>
        <w:tc>
          <w:tcPr>
            <w:tcW w:w="1272" w:type="dxa"/>
            <w:vAlign w:val="center"/>
            <w:hideMark/>
          </w:tcPr>
          <w:p w:rsidR="004353C8" w:rsidRPr="005D0BFC" w:rsidRDefault="004353C8" w:rsidP="00B061C5">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Mean (</w:t>
            </w:r>
            <w:r w:rsidRPr="005D0BFC">
              <w:rPr>
                <w:rStyle w:val="Strong"/>
                <w:rFonts w:ascii="Cambria Math" w:hAnsi="Cambria Math" w:cs="Cambria Math"/>
                <w:sz w:val="24"/>
                <w:szCs w:val="24"/>
              </w:rPr>
              <w:t>𝑥</w:t>
            </w:r>
            <w:r w:rsidRPr="005D0BFC">
              <w:rPr>
                <w:rStyle w:val="Strong"/>
                <w:rFonts w:ascii="Times New Roman" w:hAnsi="Times New Roman" w:cs="Times New Roman"/>
                <w:sz w:val="24"/>
                <w:szCs w:val="24"/>
              </w:rPr>
              <w:t>̄)</w:t>
            </w:r>
          </w:p>
        </w:tc>
        <w:tc>
          <w:tcPr>
            <w:tcW w:w="1610" w:type="dxa"/>
            <w:vAlign w:val="center"/>
            <w:hideMark/>
          </w:tcPr>
          <w:p w:rsidR="004353C8" w:rsidRPr="005D0BFC" w:rsidRDefault="004353C8" w:rsidP="00B061C5">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Standard Deviation (SD)</w:t>
            </w:r>
          </w:p>
        </w:tc>
      </w:tr>
      <w:tr w:rsidR="00791294" w:rsidRPr="005D0BFC" w:rsidTr="00791294">
        <w:trPr>
          <w:tblCellSpacing w:w="15" w:type="dxa"/>
        </w:trPr>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Client appraisal is a viable strategy for credit management</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20</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30</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2</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w:t>
            </w:r>
          </w:p>
        </w:tc>
        <w:tc>
          <w:tcPr>
            <w:tcW w:w="1272" w:type="dxa"/>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1.70</w:t>
            </w:r>
          </w:p>
        </w:tc>
        <w:tc>
          <w:tcPr>
            <w:tcW w:w="1610" w:type="dxa"/>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0.26</w:t>
            </w:r>
          </w:p>
        </w:tc>
      </w:tr>
      <w:tr w:rsidR="00791294" w:rsidRPr="005D0BFC" w:rsidTr="00791294">
        <w:trPr>
          <w:tblCellSpacing w:w="15" w:type="dxa"/>
        </w:trPr>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Union Bank has competent personnel for carrying out client appraisal</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16</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33</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4</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w:t>
            </w:r>
          </w:p>
        </w:tc>
        <w:tc>
          <w:tcPr>
            <w:tcW w:w="1272" w:type="dxa"/>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1.77</w:t>
            </w:r>
          </w:p>
        </w:tc>
        <w:tc>
          <w:tcPr>
            <w:tcW w:w="1610" w:type="dxa"/>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0.27</w:t>
            </w:r>
          </w:p>
        </w:tc>
      </w:tr>
      <w:tr w:rsidR="00791294" w:rsidRPr="005D0BFC" w:rsidTr="00791294">
        <w:trPr>
          <w:tblCellSpacing w:w="15" w:type="dxa"/>
        </w:trPr>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Client appraisal considers the character of the customers seeking credit</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15</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31</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2</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4</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w:t>
            </w:r>
          </w:p>
        </w:tc>
        <w:tc>
          <w:tcPr>
            <w:tcW w:w="1272" w:type="dxa"/>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1.75</w:t>
            </w:r>
          </w:p>
        </w:tc>
        <w:tc>
          <w:tcPr>
            <w:tcW w:w="1610" w:type="dxa"/>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0.29</w:t>
            </w:r>
          </w:p>
        </w:tc>
      </w:tr>
      <w:tr w:rsidR="00791294" w:rsidRPr="005D0BFC" w:rsidTr="00791294">
        <w:trPr>
          <w:tblCellSpacing w:w="15" w:type="dxa"/>
        </w:trPr>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Aspects of collateral are considered while appraising clients</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18</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32</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3</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w:t>
            </w:r>
          </w:p>
        </w:tc>
        <w:tc>
          <w:tcPr>
            <w:tcW w:w="1272" w:type="dxa"/>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1.72</w:t>
            </w:r>
          </w:p>
        </w:tc>
        <w:tc>
          <w:tcPr>
            <w:tcW w:w="1610" w:type="dxa"/>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0.27</w:t>
            </w:r>
          </w:p>
        </w:tc>
      </w:tr>
      <w:tr w:rsidR="00791294" w:rsidRPr="005D0BFC" w:rsidTr="00791294">
        <w:trPr>
          <w:tblCellSpacing w:w="15" w:type="dxa"/>
        </w:trPr>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Failure to assess customers’ capacity to repay results in loan defaults</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16</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35</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2</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w:t>
            </w:r>
          </w:p>
        </w:tc>
        <w:tc>
          <w:tcPr>
            <w:tcW w:w="0" w:type="auto"/>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w:t>
            </w:r>
          </w:p>
        </w:tc>
        <w:tc>
          <w:tcPr>
            <w:tcW w:w="1272" w:type="dxa"/>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1.74</w:t>
            </w:r>
          </w:p>
        </w:tc>
        <w:tc>
          <w:tcPr>
            <w:tcW w:w="1610" w:type="dxa"/>
            <w:vAlign w:val="center"/>
            <w:hideMark/>
          </w:tcPr>
          <w:p w:rsidR="004353C8" w:rsidRPr="005D0BFC" w:rsidRDefault="004353C8" w:rsidP="00B061C5">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0.29</w:t>
            </w:r>
          </w:p>
        </w:tc>
      </w:tr>
    </w:tbl>
    <w:p w:rsidR="00AE62EB" w:rsidRPr="005D0BFC" w:rsidRDefault="00710414" w:rsidP="00D917AA">
      <w:pPr>
        <w:widowControl w:val="0"/>
        <w:autoSpaceDE w:val="0"/>
        <w:autoSpaceDN w:val="0"/>
        <w:adjustRightInd w:val="0"/>
        <w:spacing w:after="0" w:line="360" w:lineRule="auto"/>
        <w:ind w:right="18"/>
        <w:rPr>
          <w:rFonts w:ascii="Times New Roman" w:hAnsi="Times New Roman" w:cs="Times New Roman"/>
          <w:sz w:val="24"/>
          <w:szCs w:val="24"/>
        </w:rPr>
      </w:pPr>
      <w:r w:rsidRPr="005D0BFC">
        <w:rPr>
          <w:rFonts w:ascii="Times New Roman" w:hAnsi="Times New Roman" w:cs="Times New Roman"/>
          <w:sz w:val="24"/>
          <w:szCs w:val="24"/>
        </w:rPr>
        <w:t>Source: Author Survey, 2025</w:t>
      </w:r>
    </w:p>
    <w:p w:rsidR="00AE62EB" w:rsidRPr="005D0BFC" w:rsidRDefault="00AE62EB" w:rsidP="00D917AA">
      <w:pPr>
        <w:pStyle w:val="ListParagraph"/>
        <w:spacing w:after="0" w:line="360" w:lineRule="auto"/>
        <w:ind w:left="0" w:right="18"/>
        <w:jc w:val="both"/>
        <w:rPr>
          <w:rFonts w:ascii="Times New Roman" w:hAnsi="Times New Roman" w:cs="Times New Roman"/>
          <w:sz w:val="24"/>
          <w:szCs w:val="24"/>
        </w:rPr>
      </w:pPr>
      <w:r w:rsidRPr="005D0BFC">
        <w:rPr>
          <w:rFonts w:ascii="Times New Roman" w:hAnsi="Times New Roman" w:cs="Times New Roman"/>
          <w:sz w:val="24"/>
          <w:szCs w:val="24"/>
        </w:rPr>
        <w:t>The study sought to establish the level at which respondents agreed or disagreed with the above statements relating to client appraisal in Union bank, from the findings majority of them respondents agreed that Client appraisal is a viable strategy for credit management  as shown by a mean of 1.70, Aspects of collateral are considered while appraising clients as shown by a mean of 1.72.Failure to assess customers capacity to repay results in loan defaults as shown by a mean of 1.74, Client appraisal considers the character of the customers seeking credit facilities as shown by a mean of 1.75 and that the Union bank have carrying out client appraisal as shown by a mean of 1.77.</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b/>
          <w:bCs/>
          <w:sz w:val="24"/>
          <w:szCs w:val="24"/>
        </w:rPr>
      </w:pPr>
      <w:r w:rsidRPr="005D0BFC">
        <w:rPr>
          <w:rFonts w:ascii="Times New Roman" w:hAnsi="Times New Roman" w:cs="Times New Roman"/>
          <w:b/>
          <w:bCs/>
          <w:sz w:val="24"/>
          <w:szCs w:val="24"/>
        </w:rPr>
        <w:t>4.2.2 Credit Risk Managements</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sz w:val="24"/>
          <w:szCs w:val="24"/>
        </w:rPr>
      </w:pPr>
      <w:r w:rsidRPr="005D0BFC">
        <w:rPr>
          <w:rFonts w:ascii="Times New Roman" w:hAnsi="Times New Roman" w:cs="Times New Roman"/>
          <w:b/>
          <w:bCs/>
          <w:sz w:val="24"/>
          <w:szCs w:val="24"/>
        </w:rPr>
        <w:t xml:space="preserve">Table 4.2.2: Extent to which Union bank use credit risk management in Credit management </w:t>
      </w:r>
    </w:p>
    <w:tbl>
      <w:tblPr>
        <w:tblW w:w="6840" w:type="dxa"/>
        <w:tblInd w:w="10" w:type="dxa"/>
        <w:tblLayout w:type="fixed"/>
        <w:tblCellMar>
          <w:left w:w="0" w:type="dxa"/>
          <w:right w:w="0" w:type="dxa"/>
        </w:tblCellMar>
        <w:tblLook w:val="0000" w:firstRow="0" w:lastRow="0" w:firstColumn="0" w:lastColumn="0" w:noHBand="0" w:noVBand="0"/>
      </w:tblPr>
      <w:tblGrid>
        <w:gridCol w:w="2250"/>
        <w:gridCol w:w="2160"/>
        <w:gridCol w:w="2430"/>
      </w:tblGrid>
      <w:tr w:rsidR="00AE62EB" w:rsidRPr="005D0BFC" w:rsidTr="00710414">
        <w:trPr>
          <w:trHeight w:val="283"/>
        </w:trPr>
        <w:tc>
          <w:tcPr>
            <w:tcW w:w="2250" w:type="dxa"/>
            <w:tcBorders>
              <w:top w:val="single" w:sz="8" w:space="0" w:color="auto"/>
              <w:left w:val="single" w:sz="8" w:space="0" w:color="auto"/>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b/>
                <w:bCs/>
                <w:sz w:val="24"/>
                <w:szCs w:val="24"/>
              </w:rPr>
              <w:t>Number of clients</w:t>
            </w:r>
          </w:p>
        </w:tc>
        <w:tc>
          <w:tcPr>
            <w:tcW w:w="2160" w:type="dxa"/>
            <w:tcBorders>
              <w:top w:val="single" w:sz="8" w:space="0" w:color="auto"/>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b/>
                <w:bCs/>
                <w:sz w:val="24"/>
                <w:szCs w:val="24"/>
              </w:rPr>
              <w:t>Frequency</w:t>
            </w:r>
          </w:p>
        </w:tc>
        <w:tc>
          <w:tcPr>
            <w:tcW w:w="2430" w:type="dxa"/>
            <w:tcBorders>
              <w:top w:val="single" w:sz="8" w:space="0" w:color="auto"/>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b/>
                <w:bCs/>
                <w:sz w:val="24"/>
                <w:szCs w:val="24"/>
              </w:rPr>
              <w:t>Percentage</w:t>
            </w:r>
          </w:p>
        </w:tc>
      </w:tr>
      <w:tr w:rsidR="00AE62EB" w:rsidRPr="005D0BFC" w:rsidTr="00710414">
        <w:trPr>
          <w:trHeight w:val="140"/>
        </w:trPr>
        <w:tc>
          <w:tcPr>
            <w:tcW w:w="2250" w:type="dxa"/>
            <w:tcBorders>
              <w:top w:val="nil"/>
              <w:left w:val="single" w:sz="8" w:space="0" w:color="auto"/>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710414">
        <w:trPr>
          <w:trHeight w:val="260"/>
        </w:trPr>
        <w:tc>
          <w:tcPr>
            <w:tcW w:w="2250" w:type="dxa"/>
            <w:tcBorders>
              <w:top w:val="nil"/>
              <w:left w:val="single" w:sz="8" w:space="0" w:color="auto"/>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Very great extent</w:t>
            </w:r>
          </w:p>
        </w:tc>
        <w:tc>
          <w:tcPr>
            <w:tcW w:w="216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w w:val="99"/>
                <w:sz w:val="24"/>
                <w:szCs w:val="24"/>
              </w:rPr>
              <w:t>15</w:t>
            </w:r>
          </w:p>
        </w:tc>
        <w:tc>
          <w:tcPr>
            <w:tcW w:w="243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w w:val="99"/>
                <w:sz w:val="24"/>
                <w:szCs w:val="24"/>
              </w:rPr>
              <w:t>28.3</w:t>
            </w:r>
          </w:p>
        </w:tc>
      </w:tr>
      <w:tr w:rsidR="00AE62EB" w:rsidRPr="005D0BFC" w:rsidTr="00710414">
        <w:trPr>
          <w:trHeight w:val="144"/>
        </w:trPr>
        <w:tc>
          <w:tcPr>
            <w:tcW w:w="2250" w:type="dxa"/>
            <w:tcBorders>
              <w:top w:val="nil"/>
              <w:left w:val="single" w:sz="8" w:space="0" w:color="auto"/>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710414">
        <w:trPr>
          <w:trHeight w:val="258"/>
        </w:trPr>
        <w:tc>
          <w:tcPr>
            <w:tcW w:w="2250" w:type="dxa"/>
            <w:tcBorders>
              <w:top w:val="nil"/>
              <w:left w:val="single" w:sz="8" w:space="0" w:color="auto"/>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Great extent</w:t>
            </w:r>
          </w:p>
        </w:tc>
        <w:tc>
          <w:tcPr>
            <w:tcW w:w="216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w w:val="99"/>
                <w:sz w:val="24"/>
                <w:szCs w:val="24"/>
              </w:rPr>
              <w:t>30</w:t>
            </w:r>
          </w:p>
        </w:tc>
        <w:tc>
          <w:tcPr>
            <w:tcW w:w="243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w w:val="99"/>
                <w:sz w:val="24"/>
                <w:szCs w:val="24"/>
              </w:rPr>
              <w:t>56.6</w:t>
            </w:r>
          </w:p>
        </w:tc>
      </w:tr>
      <w:tr w:rsidR="00AE62EB" w:rsidRPr="005D0BFC" w:rsidTr="00710414">
        <w:trPr>
          <w:trHeight w:val="147"/>
        </w:trPr>
        <w:tc>
          <w:tcPr>
            <w:tcW w:w="2250" w:type="dxa"/>
            <w:tcBorders>
              <w:top w:val="nil"/>
              <w:left w:val="single" w:sz="8" w:space="0" w:color="auto"/>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710414">
        <w:trPr>
          <w:trHeight w:val="258"/>
        </w:trPr>
        <w:tc>
          <w:tcPr>
            <w:tcW w:w="2250" w:type="dxa"/>
            <w:tcBorders>
              <w:top w:val="nil"/>
              <w:left w:val="single" w:sz="8" w:space="0" w:color="auto"/>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Moderate extent</w:t>
            </w:r>
          </w:p>
        </w:tc>
        <w:tc>
          <w:tcPr>
            <w:tcW w:w="216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w w:val="99"/>
                <w:sz w:val="24"/>
                <w:szCs w:val="24"/>
              </w:rPr>
              <w:t>8</w:t>
            </w:r>
          </w:p>
        </w:tc>
        <w:tc>
          <w:tcPr>
            <w:tcW w:w="243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w w:val="99"/>
                <w:sz w:val="24"/>
                <w:szCs w:val="24"/>
              </w:rPr>
              <w:t>15.1</w:t>
            </w:r>
          </w:p>
        </w:tc>
      </w:tr>
      <w:tr w:rsidR="00AE62EB" w:rsidRPr="005D0BFC" w:rsidTr="00710414">
        <w:trPr>
          <w:trHeight w:val="144"/>
        </w:trPr>
        <w:tc>
          <w:tcPr>
            <w:tcW w:w="2250" w:type="dxa"/>
            <w:tcBorders>
              <w:top w:val="nil"/>
              <w:left w:val="single" w:sz="8" w:space="0" w:color="auto"/>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710414">
        <w:trPr>
          <w:trHeight w:val="265"/>
        </w:trPr>
        <w:tc>
          <w:tcPr>
            <w:tcW w:w="2250" w:type="dxa"/>
            <w:tcBorders>
              <w:top w:val="nil"/>
              <w:left w:val="single" w:sz="8" w:space="0" w:color="auto"/>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b/>
                <w:bCs/>
                <w:sz w:val="24"/>
                <w:szCs w:val="24"/>
              </w:rPr>
              <w:t>Total</w:t>
            </w:r>
          </w:p>
        </w:tc>
        <w:tc>
          <w:tcPr>
            <w:tcW w:w="216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b/>
                <w:bCs/>
                <w:w w:val="99"/>
                <w:sz w:val="24"/>
                <w:szCs w:val="24"/>
              </w:rPr>
              <w:t>53</w:t>
            </w:r>
          </w:p>
        </w:tc>
        <w:tc>
          <w:tcPr>
            <w:tcW w:w="243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b/>
                <w:bCs/>
                <w:w w:val="99"/>
                <w:sz w:val="24"/>
                <w:szCs w:val="24"/>
              </w:rPr>
              <w:t>100</w:t>
            </w:r>
          </w:p>
        </w:tc>
      </w:tr>
      <w:tr w:rsidR="00AE62EB" w:rsidRPr="005D0BFC" w:rsidTr="00710414">
        <w:trPr>
          <w:trHeight w:val="140"/>
        </w:trPr>
        <w:tc>
          <w:tcPr>
            <w:tcW w:w="2250" w:type="dxa"/>
            <w:tcBorders>
              <w:top w:val="nil"/>
              <w:left w:val="single" w:sz="8" w:space="0" w:color="auto"/>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r>
    </w:tbl>
    <w:p w:rsidR="00AE62EB" w:rsidRPr="005D0BFC" w:rsidRDefault="00CB45FB" w:rsidP="00D917AA">
      <w:pPr>
        <w:widowControl w:val="0"/>
        <w:autoSpaceDE w:val="0"/>
        <w:autoSpaceDN w:val="0"/>
        <w:adjustRightInd w:val="0"/>
        <w:spacing w:after="0" w:line="360" w:lineRule="auto"/>
        <w:ind w:right="18"/>
        <w:rPr>
          <w:rFonts w:ascii="Times New Roman" w:hAnsi="Times New Roman" w:cs="Times New Roman"/>
          <w:sz w:val="24"/>
          <w:szCs w:val="24"/>
        </w:rPr>
      </w:pPr>
      <w:r w:rsidRPr="005D0BFC">
        <w:rPr>
          <w:rFonts w:ascii="Times New Roman" w:hAnsi="Times New Roman" w:cs="Times New Roman"/>
          <w:sz w:val="24"/>
          <w:szCs w:val="24"/>
        </w:rPr>
        <w:t>Source: Research findings, 2025</w:t>
      </w:r>
    </w:p>
    <w:p w:rsidR="00AE62EB" w:rsidRPr="005D0BFC" w:rsidRDefault="00AE62EB" w:rsidP="00D917AA">
      <w:pPr>
        <w:widowControl w:val="0"/>
        <w:overflowPunct w:val="0"/>
        <w:autoSpaceDE w:val="0"/>
        <w:autoSpaceDN w:val="0"/>
        <w:adjustRightInd w:val="0"/>
        <w:spacing w:after="0" w:line="360" w:lineRule="auto"/>
        <w:ind w:right="18"/>
        <w:jc w:val="both"/>
        <w:rPr>
          <w:rFonts w:ascii="Times New Roman" w:hAnsi="Times New Roman" w:cs="Times New Roman"/>
          <w:sz w:val="24"/>
          <w:szCs w:val="24"/>
        </w:rPr>
      </w:pPr>
      <w:r w:rsidRPr="005D0BFC">
        <w:rPr>
          <w:rFonts w:ascii="Times New Roman" w:hAnsi="Times New Roman" w:cs="Times New Roman"/>
          <w:sz w:val="24"/>
          <w:szCs w:val="24"/>
        </w:rPr>
        <w:t xml:space="preserve">The study sought to determine the extent to which ECO used credit risk management in Credit </w:t>
      </w:r>
      <w:proofErr w:type="gramStart"/>
      <w:r w:rsidRPr="005D0BFC">
        <w:rPr>
          <w:rFonts w:ascii="Times New Roman" w:hAnsi="Times New Roman" w:cs="Times New Roman"/>
          <w:sz w:val="24"/>
          <w:szCs w:val="24"/>
        </w:rPr>
        <w:t>management ,</w:t>
      </w:r>
      <w:proofErr w:type="gramEnd"/>
      <w:r w:rsidRPr="005D0BFC">
        <w:rPr>
          <w:rFonts w:ascii="Times New Roman" w:hAnsi="Times New Roman" w:cs="Times New Roman"/>
          <w:sz w:val="24"/>
          <w:szCs w:val="24"/>
        </w:rPr>
        <w:t xml:space="preserve"> from the findings 56.6 % of the respondents indicated to a great extent, 28.3 % of the respondents indicated to a very great extent whereas 15.1% of the respondents indicated to a moderate extent, this implies that ECO used credit risk management in Credit management  to a great extent.</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b/>
          <w:sz w:val="24"/>
          <w:szCs w:val="24"/>
        </w:rPr>
      </w:pPr>
      <w:r w:rsidRPr="005D0BFC">
        <w:rPr>
          <w:rFonts w:ascii="Times New Roman" w:hAnsi="Times New Roman" w:cs="Times New Roman"/>
          <w:b/>
          <w:sz w:val="24"/>
          <w:szCs w:val="24"/>
        </w:rPr>
        <w:t>Table 4.2.3.</w:t>
      </w:r>
      <w:r w:rsidRPr="005D0BFC">
        <w:rPr>
          <w:rFonts w:ascii="Times New Roman" w:hAnsi="Times New Roman" w:cs="Times New Roman"/>
          <w:b/>
          <w:sz w:val="24"/>
          <w:szCs w:val="24"/>
        </w:rPr>
        <w:tab/>
        <w:t>Level of agreement on credit risk management in Union bank</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23"/>
        <w:gridCol w:w="405"/>
        <w:gridCol w:w="338"/>
        <w:gridCol w:w="272"/>
        <w:gridCol w:w="272"/>
        <w:gridCol w:w="405"/>
        <w:gridCol w:w="835"/>
        <w:gridCol w:w="1768"/>
      </w:tblGrid>
      <w:tr w:rsidR="004353C8" w:rsidRPr="004353C8" w:rsidTr="00791294">
        <w:trPr>
          <w:tblHeader/>
          <w:tblCellSpacing w:w="15" w:type="dxa"/>
        </w:trPr>
        <w:tc>
          <w:tcPr>
            <w:tcW w:w="0" w:type="auto"/>
            <w:vAlign w:val="center"/>
            <w:hideMark/>
          </w:tcPr>
          <w:p w:rsidR="004353C8" w:rsidRPr="004353C8" w:rsidRDefault="004353C8"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Statement</w:t>
            </w:r>
          </w:p>
        </w:tc>
        <w:tc>
          <w:tcPr>
            <w:tcW w:w="0" w:type="auto"/>
            <w:vAlign w:val="center"/>
            <w:hideMark/>
          </w:tcPr>
          <w:p w:rsidR="004353C8" w:rsidRPr="004353C8" w:rsidRDefault="004353C8"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SA</w:t>
            </w:r>
          </w:p>
        </w:tc>
        <w:tc>
          <w:tcPr>
            <w:tcW w:w="0" w:type="auto"/>
            <w:vAlign w:val="center"/>
            <w:hideMark/>
          </w:tcPr>
          <w:p w:rsidR="004353C8" w:rsidRPr="004353C8" w:rsidRDefault="004353C8"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A</w:t>
            </w:r>
          </w:p>
        </w:tc>
        <w:tc>
          <w:tcPr>
            <w:tcW w:w="0" w:type="auto"/>
            <w:vAlign w:val="center"/>
            <w:hideMark/>
          </w:tcPr>
          <w:p w:rsidR="004353C8" w:rsidRPr="004353C8" w:rsidRDefault="004353C8"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N</w:t>
            </w:r>
          </w:p>
        </w:tc>
        <w:tc>
          <w:tcPr>
            <w:tcW w:w="0" w:type="auto"/>
            <w:vAlign w:val="center"/>
            <w:hideMark/>
          </w:tcPr>
          <w:p w:rsidR="004353C8" w:rsidRPr="004353C8" w:rsidRDefault="004353C8"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D</w:t>
            </w:r>
          </w:p>
        </w:tc>
        <w:tc>
          <w:tcPr>
            <w:tcW w:w="0" w:type="auto"/>
            <w:vAlign w:val="center"/>
            <w:hideMark/>
          </w:tcPr>
          <w:p w:rsidR="004353C8" w:rsidRPr="004353C8" w:rsidRDefault="004353C8"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SD</w:t>
            </w:r>
          </w:p>
        </w:tc>
        <w:tc>
          <w:tcPr>
            <w:tcW w:w="0" w:type="auto"/>
            <w:vAlign w:val="center"/>
            <w:hideMark/>
          </w:tcPr>
          <w:p w:rsidR="004353C8" w:rsidRPr="004353C8" w:rsidRDefault="004353C8"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Mean (</w:t>
            </w:r>
            <w:r w:rsidRPr="005D0BFC">
              <w:rPr>
                <w:rFonts w:ascii="Cambria Math" w:eastAsia="Times New Roman" w:hAnsi="Cambria Math" w:cs="Cambria Math"/>
                <w:b/>
                <w:bCs/>
                <w:sz w:val="24"/>
                <w:szCs w:val="24"/>
              </w:rPr>
              <w:t>𝑥</w:t>
            </w:r>
            <w:r w:rsidRPr="005D0BFC">
              <w:rPr>
                <w:rFonts w:ascii="Times New Roman" w:eastAsia="Times New Roman" w:hAnsi="Times New Roman" w:cs="Times New Roman"/>
                <w:b/>
                <w:bCs/>
                <w:sz w:val="24"/>
                <w:szCs w:val="24"/>
              </w:rPr>
              <w:t>̄)</w:t>
            </w:r>
          </w:p>
        </w:tc>
        <w:tc>
          <w:tcPr>
            <w:tcW w:w="0" w:type="auto"/>
            <w:vAlign w:val="center"/>
            <w:hideMark/>
          </w:tcPr>
          <w:p w:rsidR="004353C8" w:rsidRPr="004353C8" w:rsidRDefault="004353C8"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Standard Deviation (SD)</w:t>
            </w:r>
          </w:p>
        </w:tc>
      </w:tr>
      <w:tr w:rsidR="004353C8" w:rsidRPr="004353C8" w:rsidTr="00791294">
        <w:trPr>
          <w:tblCellSpacing w:w="15" w:type="dxa"/>
        </w:trPr>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Imposing loan size limits is a viable strategy in credit management</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22</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28</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3</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0</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0</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1.64</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0.25</w:t>
            </w:r>
          </w:p>
        </w:tc>
      </w:tr>
      <w:tr w:rsidR="004353C8" w:rsidRPr="004353C8" w:rsidTr="00791294">
        <w:trPr>
          <w:tblCellSpacing w:w="15" w:type="dxa"/>
        </w:trPr>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The use of credit checks on regular basis</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17</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30</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6</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0</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0</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1.79</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0.24</w:t>
            </w:r>
          </w:p>
        </w:tc>
      </w:tr>
      <w:tr w:rsidR="004353C8" w:rsidRPr="004353C8" w:rsidTr="00791294">
        <w:trPr>
          <w:tblCellSpacing w:w="15" w:type="dxa"/>
        </w:trPr>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Flexible repayment periods improve loan repayment</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14</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30</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2</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5</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2</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1.77</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0.30</w:t>
            </w:r>
          </w:p>
        </w:tc>
      </w:tr>
      <w:tr w:rsidR="004353C8" w:rsidRPr="004353C8" w:rsidTr="00791294">
        <w:trPr>
          <w:tblCellSpacing w:w="15" w:type="dxa"/>
        </w:trPr>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Penalty for late payment enhances customers' commitment to loan repayment</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20</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28</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1</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1</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3</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1.64</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0.28</w:t>
            </w:r>
          </w:p>
        </w:tc>
      </w:tr>
      <w:tr w:rsidR="004353C8" w:rsidRPr="004353C8" w:rsidTr="00791294">
        <w:trPr>
          <w:tblCellSpacing w:w="15" w:type="dxa"/>
        </w:trPr>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The use of customer credit application forms</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18</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30</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2</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1</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2</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1.66</w:t>
            </w:r>
          </w:p>
        </w:tc>
        <w:tc>
          <w:tcPr>
            <w:tcW w:w="0" w:type="auto"/>
            <w:vAlign w:val="center"/>
            <w:hideMark/>
          </w:tcPr>
          <w:p w:rsidR="004353C8" w:rsidRPr="004353C8" w:rsidRDefault="004353C8" w:rsidP="00B061C5">
            <w:pPr>
              <w:spacing w:after="0" w:line="240" w:lineRule="auto"/>
              <w:ind w:right="18"/>
              <w:rPr>
                <w:rFonts w:ascii="Times New Roman" w:eastAsia="Times New Roman" w:hAnsi="Times New Roman" w:cs="Times New Roman"/>
                <w:sz w:val="24"/>
                <w:szCs w:val="24"/>
              </w:rPr>
            </w:pPr>
            <w:r w:rsidRPr="004353C8">
              <w:rPr>
                <w:rFonts w:ascii="Times New Roman" w:eastAsia="Times New Roman" w:hAnsi="Times New Roman" w:cs="Times New Roman"/>
                <w:sz w:val="24"/>
                <w:szCs w:val="24"/>
              </w:rPr>
              <w:t>0.30</w:t>
            </w:r>
          </w:p>
        </w:tc>
      </w:tr>
    </w:tbl>
    <w:p w:rsidR="00AE62EB" w:rsidRPr="005D0BFC" w:rsidRDefault="00CB45FB" w:rsidP="00D917AA">
      <w:pPr>
        <w:widowControl w:val="0"/>
        <w:overflowPunct w:val="0"/>
        <w:autoSpaceDE w:val="0"/>
        <w:autoSpaceDN w:val="0"/>
        <w:adjustRightInd w:val="0"/>
        <w:spacing w:after="0" w:line="360" w:lineRule="auto"/>
        <w:ind w:right="18"/>
        <w:jc w:val="both"/>
        <w:rPr>
          <w:rFonts w:ascii="Times New Roman" w:hAnsi="Times New Roman" w:cs="Times New Roman"/>
          <w:sz w:val="24"/>
          <w:szCs w:val="24"/>
        </w:rPr>
      </w:pPr>
      <w:r w:rsidRPr="005D0BFC">
        <w:rPr>
          <w:rFonts w:ascii="Times New Roman" w:hAnsi="Times New Roman" w:cs="Times New Roman"/>
          <w:sz w:val="24"/>
          <w:szCs w:val="24"/>
        </w:rPr>
        <w:t>Source: Research findings, 2025</w:t>
      </w:r>
    </w:p>
    <w:p w:rsidR="00AE62EB" w:rsidRPr="005D0BFC" w:rsidRDefault="00AE62EB" w:rsidP="00D917AA">
      <w:pPr>
        <w:widowControl w:val="0"/>
        <w:overflowPunct w:val="0"/>
        <w:autoSpaceDE w:val="0"/>
        <w:autoSpaceDN w:val="0"/>
        <w:adjustRightInd w:val="0"/>
        <w:spacing w:after="0" w:line="360" w:lineRule="auto"/>
        <w:ind w:right="18"/>
        <w:jc w:val="both"/>
        <w:rPr>
          <w:rFonts w:ascii="Times New Roman" w:hAnsi="Times New Roman" w:cs="Times New Roman"/>
          <w:sz w:val="24"/>
          <w:szCs w:val="24"/>
        </w:rPr>
      </w:pPr>
      <w:r w:rsidRPr="005D0BFC">
        <w:rPr>
          <w:rFonts w:ascii="Times New Roman" w:hAnsi="Times New Roman" w:cs="Times New Roman"/>
          <w:sz w:val="24"/>
          <w:szCs w:val="24"/>
        </w:rPr>
        <w:t>The study sought to establish the level at which respondents agreed or disagreed with the above statement relating to credit risk management in Union bank, from the findings, the study established that majority of the respondents strongly agreed that interest rates charged affect performance of loans in the Union bank as shown by a mean of 1.28, Credit committees involvement in making decisions regarding loans are essential in reducing default/credit risk as shown by a mean 1.40 other agreed that, The use of credit checks on regular basis enhances credit management  performance, Penalty for late payment enhances customers commitment to loan repayment as shown by a mean 1.64 in each case, The use of customer credit application forms improves monitoring and credit management  which has a positive effect on performance on money deposit bank, as shown by a mean 1.66, Flexible repayment periods improve loan repayment as shown by a mean 1.77, and that the use of credit checks on regular basis enhances credit management  as shown by a mean 1.79.</w:t>
      </w:r>
    </w:p>
    <w:p w:rsidR="00B061C5" w:rsidRDefault="00B061C5">
      <w:pPr>
        <w:rPr>
          <w:rFonts w:ascii="Times New Roman" w:hAnsi="Times New Roman" w:cs="Times New Roman"/>
          <w:b/>
          <w:bCs/>
          <w:sz w:val="24"/>
          <w:szCs w:val="24"/>
        </w:rPr>
      </w:pPr>
      <w:r>
        <w:rPr>
          <w:rFonts w:ascii="Times New Roman" w:hAnsi="Times New Roman" w:cs="Times New Roman"/>
          <w:b/>
          <w:bCs/>
          <w:sz w:val="24"/>
          <w:szCs w:val="24"/>
        </w:rPr>
        <w:br w:type="page"/>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sz w:val="24"/>
          <w:szCs w:val="24"/>
        </w:rPr>
      </w:pPr>
      <w:r w:rsidRPr="005D0BFC">
        <w:rPr>
          <w:rFonts w:ascii="Times New Roman" w:hAnsi="Times New Roman" w:cs="Times New Roman"/>
          <w:b/>
          <w:bCs/>
          <w:sz w:val="24"/>
          <w:szCs w:val="24"/>
        </w:rPr>
        <w:t>4.2.4 Collection Policy</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sz w:val="24"/>
          <w:szCs w:val="24"/>
        </w:rPr>
      </w:pPr>
      <w:r w:rsidRPr="005D0BFC">
        <w:rPr>
          <w:rFonts w:ascii="Times New Roman" w:hAnsi="Times New Roman" w:cs="Times New Roman"/>
          <w:b/>
          <w:bCs/>
          <w:sz w:val="24"/>
          <w:szCs w:val="24"/>
        </w:rPr>
        <w:t xml:space="preserve">Table 4.3: Extent to which Union bank use collection policy in Credit management </w:t>
      </w:r>
    </w:p>
    <w:tbl>
      <w:tblPr>
        <w:tblW w:w="0" w:type="auto"/>
        <w:tblInd w:w="10" w:type="dxa"/>
        <w:tblLayout w:type="fixed"/>
        <w:tblCellMar>
          <w:left w:w="0" w:type="dxa"/>
          <w:right w:w="0" w:type="dxa"/>
        </w:tblCellMar>
        <w:tblLook w:val="0000" w:firstRow="0" w:lastRow="0" w:firstColumn="0" w:lastColumn="0" w:noHBand="0" w:noVBand="0"/>
      </w:tblPr>
      <w:tblGrid>
        <w:gridCol w:w="3160"/>
        <w:gridCol w:w="2500"/>
        <w:gridCol w:w="2260"/>
      </w:tblGrid>
      <w:tr w:rsidR="00AE62EB" w:rsidRPr="005D0BFC" w:rsidTr="00710414">
        <w:trPr>
          <w:trHeight w:val="283"/>
        </w:trPr>
        <w:tc>
          <w:tcPr>
            <w:tcW w:w="3160" w:type="dxa"/>
            <w:tcBorders>
              <w:top w:val="single" w:sz="8" w:space="0" w:color="auto"/>
              <w:left w:val="single" w:sz="8" w:space="0" w:color="auto"/>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b/>
                <w:bCs/>
                <w:sz w:val="24"/>
                <w:szCs w:val="24"/>
              </w:rPr>
              <w:t>Number of clients</w:t>
            </w:r>
          </w:p>
        </w:tc>
        <w:tc>
          <w:tcPr>
            <w:tcW w:w="2500" w:type="dxa"/>
            <w:tcBorders>
              <w:top w:val="single" w:sz="8" w:space="0" w:color="auto"/>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b/>
                <w:bCs/>
                <w:sz w:val="24"/>
                <w:szCs w:val="24"/>
              </w:rPr>
              <w:t>Frequency</w:t>
            </w:r>
          </w:p>
        </w:tc>
        <w:tc>
          <w:tcPr>
            <w:tcW w:w="2260" w:type="dxa"/>
            <w:tcBorders>
              <w:top w:val="single" w:sz="8" w:space="0" w:color="auto"/>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b/>
                <w:bCs/>
                <w:sz w:val="24"/>
                <w:szCs w:val="24"/>
              </w:rPr>
              <w:t>Percentage</w:t>
            </w:r>
          </w:p>
        </w:tc>
      </w:tr>
      <w:tr w:rsidR="00AE62EB" w:rsidRPr="005D0BFC" w:rsidTr="00710414">
        <w:trPr>
          <w:trHeight w:val="140"/>
        </w:trPr>
        <w:tc>
          <w:tcPr>
            <w:tcW w:w="3160" w:type="dxa"/>
            <w:tcBorders>
              <w:top w:val="nil"/>
              <w:left w:val="single" w:sz="8" w:space="0" w:color="auto"/>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710414">
        <w:trPr>
          <w:trHeight w:val="260"/>
        </w:trPr>
        <w:tc>
          <w:tcPr>
            <w:tcW w:w="3160" w:type="dxa"/>
            <w:tcBorders>
              <w:top w:val="nil"/>
              <w:left w:val="single" w:sz="8" w:space="0" w:color="auto"/>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Very great extent</w:t>
            </w:r>
          </w:p>
        </w:tc>
        <w:tc>
          <w:tcPr>
            <w:tcW w:w="250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w w:val="99"/>
                <w:sz w:val="24"/>
                <w:szCs w:val="24"/>
              </w:rPr>
              <w:t>18</w:t>
            </w:r>
          </w:p>
        </w:tc>
        <w:tc>
          <w:tcPr>
            <w:tcW w:w="226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w w:val="99"/>
                <w:sz w:val="24"/>
                <w:szCs w:val="24"/>
              </w:rPr>
              <w:t>34.0</w:t>
            </w:r>
          </w:p>
        </w:tc>
      </w:tr>
      <w:tr w:rsidR="00AE62EB" w:rsidRPr="005D0BFC" w:rsidTr="00710414">
        <w:trPr>
          <w:trHeight w:val="144"/>
        </w:trPr>
        <w:tc>
          <w:tcPr>
            <w:tcW w:w="3160" w:type="dxa"/>
            <w:tcBorders>
              <w:top w:val="nil"/>
              <w:left w:val="single" w:sz="8" w:space="0" w:color="auto"/>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710414">
        <w:trPr>
          <w:trHeight w:val="258"/>
        </w:trPr>
        <w:tc>
          <w:tcPr>
            <w:tcW w:w="3160" w:type="dxa"/>
            <w:tcBorders>
              <w:top w:val="nil"/>
              <w:left w:val="single" w:sz="8" w:space="0" w:color="auto"/>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Great extent</w:t>
            </w:r>
          </w:p>
        </w:tc>
        <w:tc>
          <w:tcPr>
            <w:tcW w:w="250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w w:val="99"/>
                <w:sz w:val="24"/>
                <w:szCs w:val="24"/>
              </w:rPr>
              <w:t>32</w:t>
            </w:r>
          </w:p>
        </w:tc>
        <w:tc>
          <w:tcPr>
            <w:tcW w:w="226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w w:val="99"/>
                <w:sz w:val="24"/>
                <w:szCs w:val="24"/>
              </w:rPr>
              <w:t>60.4</w:t>
            </w:r>
          </w:p>
        </w:tc>
      </w:tr>
      <w:tr w:rsidR="00AE62EB" w:rsidRPr="005D0BFC" w:rsidTr="00710414">
        <w:trPr>
          <w:trHeight w:val="147"/>
        </w:trPr>
        <w:tc>
          <w:tcPr>
            <w:tcW w:w="3160" w:type="dxa"/>
            <w:tcBorders>
              <w:top w:val="nil"/>
              <w:left w:val="single" w:sz="8" w:space="0" w:color="auto"/>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710414">
        <w:trPr>
          <w:trHeight w:val="258"/>
        </w:trPr>
        <w:tc>
          <w:tcPr>
            <w:tcW w:w="3160" w:type="dxa"/>
            <w:tcBorders>
              <w:top w:val="nil"/>
              <w:left w:val="single" w:sz="8" w:space="0" w:color="auto"/>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Moderate extent</w:t>
            </w:r>
          </w:p>
        </w:tc>
        <w:tc>
          <w:tcPr>
            <w:tcW w:w="250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w w:val="99"/>
                <w:sz w:val="24"/>
                <w:szCs w:val="24"/>
              </w:rPr>
              <w:t>3</w:t>
            </w:r>
          </w:p>
        </w:tc>
        <w:tc>
          <w:tcPr>
            <w:tcW w:w="226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w w:val="99"/>
                <w:sz w:val="24"/>
                <w:szCs w:val="24"/>
              </w:rPr>
              <w:t>5.7</w:t>
            </w:r>
          </w:p>
        </w:tc>
      </w:tr>
      <w:tr w:rsidR="00AE62EB" w:rsidRPr="005D0BFC" w:rsidTr="00710414">
        <w:trPr>
          <w:trHeight w:val="144"/>
        </w:trPr>
        <w:tc>
          <w:tcPr>
            <w:tcW w:w="3160" w:type="dxa"/>
            <w:tcBorders>
              <w:top w:val="nil"/>
              <w:left w:val="single" w:sz="8" w:space="0" w:color="auto"/>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710414">
        <w:trPr>
          <w:trHeight w:val="263"/>
        </w:trPr>
        <w:tc>
          <w:tcPr>
            <w:tcW w:w="3160" w:type="dxa"/>
            <w:tcBorders>
              <w:top w:val="nil"/>
              <w:left w:val="single" w:sz="8" w:space="0" w:color="auto"/>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b/>
                <w:bCs/>
                <w:sz w:val="24"/>
                <w:szCs w:val="24"/>
              </w:rPr>
              <w:t>Total</w:t>
            </w:r>
          </w:p>
        </w:tc>
        <w:tc>
          <w:tcPr>
            <w:tcW w:w="250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b/>
                <w:bCs/>
                <w:w w:val="99"/>
                <w:sz w:val="24"/>
                <w:szCs w:val="24"/>
              </w:rPr>
              <w:t>53</w:t>
            </w:r>
          </w:p>
        </w:tc>
        <w:tc>
          <w:tcPr>
            <w:tcW w:w="226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jc w:val="center"/>
              <w:rPr>
                <w:rFonts w:ascii="Times New Roman" w:hAnsi="Times New Roman" w:cs="Times New Roman"/>
                <w:sz w:val="24"/>
                <w:szCs w:val="24"/>
              </w:rPr>
            </w:pPr>
            <w:r w:rsidRPr="005D0BFC">
              <w:rPr>
                <w:rFonts w:ascii="Times New Roman" w:hAnsi="Times New Roman" w:cs="Times New Roman"/>
                <w:b/>
                <w:bCs/>
                <w:w w:val="99"/>
                <w:sz w:val="24"/>
                <w:szCs w:val="24"/>
              </w:rPr>
              <w:t>100</w:t>
            </w:r>
          </w:p>
        </w:tc>
      </w:tr>
      <w:tr w:rsidR="00AE62EB" w:rsidRPr="005D0BFC" w:rsidTr="00710414">
        <w:trPr>
          <w:trHeight w:val="142"/>
        </w:trPr>
        <w:tc>
          <w:tcPr>
            <w:tcW w:w="3160" w:type="dxa"/>
            <w:tcBorders>
              <w:top w:val="nil"/>
              <w:left w:val="single" w:sz="8" w:space="0" w:color="auto"/>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r>
    </w:tbl>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sz w:val="24"/>
          <w:szCs w:val="24"/>
        </w:rPr>
      </w:pPr>
      <w:r w:rsidRPr="005D0BFC">
        <w:rPr>
          <w:rFonts w:ascii="Times New Roman" w:hAnsi="Times New Roman" w:cs="Times New Roman"/>
          <w:noProof/>
          <w:sz w:val="24"/>
          <w:szCs w:val="24"/>
        </w:rPr>
        <mc:AlternateContent>
          <mc:Choice Requires="wps">
            <w:drawing>
              <wp:anchor distT="0" distB="0" distL="114300" distR="114300" simplePos="0" relativeHeight="251651584" behindDoc="1" locked="0" layoutInCell="0" allowOverlap="1" wp14:anchorId="671EA39C" wp14:editId="1D77866B">
                <wp:simplePos x="0" y="0"/>
                <wp:positionH relativeFrom="column">
                  <wp:posOffset>5778500</wp:posOffset>
                </wp:positionH>
                <wp:positionV relativeFrom="paragraph">
                  <wp:posOffset>-8890</wp:posOffset>
                </wp:positionV>
                <wp:extent cx="12065" cy="1206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5AFA1" id="Rectangle 11" o:spid="_x0000_s1026" style="position:absolute;margin-left:455pt;margin-top:-.7pt;width:.95pt;height:.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" o:allowincell="f" fillcolor="black" stroked="f"/>
            </w:pict>
          </mc:Fallback>
        </mc:AlternateContent>
      </w:r>
      <w:r w:rsidR="00CB45FB" w:rsidRPr="005D0BFC">
        <w:rPr>
          <w:rFonts w:ascii="Times New Roman" w:hAnsi="Times New Roman" w:cs="Times New Roman"/>
          <w:sz w:val="24"/>
          <w:szCs w:val="24"/>
        </w:rPr>
        <w:t>Source: Research findings, 2025</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sz w:val="24"/>
          <w:szCs w:val="24"/>
        </w:rPr>
      </w:pPr>
    </w:p>
    <w:p w:rsidR="00AE62EB" w:rsidRPr="005D0BFC" w:rsidRDefault="00AE62EB" w:rsidP="00D917AA">
      <w:pPr>
        <w:widowControl w:val="0"/>
        <w:overflowPunct w:val="0"/>
        <w:autoSpaceDE w:val="0"/>
        <w:autoSpaceDN w:val="0"/>
        <w:adjustRightInd w:val="0"/>
        <w:spacing w:after="0" w:line="360" w:lineRule="auto"/>
        <w:ind w:right="18"/>
        <w:jc w:val="both"/>
        <w:rPr>
          <w:rFonts w:ascii="Times New Roman" w:hAnsi="Times New Roman" w:cs="Times New Roman"/>
          <w:sz w:val="24"/>
          <w:szCs w:val="24"/>
        </w:rPr>
      </w:pPr>
      <w:r w:rsidRPr="005D0BFC">
        <w:rPr>
          <w:rFonts w:ascii="Times New Roman" w:hAnsi="Times New Roman" w:cs="Times New Roman"/>
          <w:sz w:val="24"/>
          <w:szCs w:val="24"/>
        </w:rPr>
        <w:t xml:space="preserve">The study sought to determine the extent to which Union bank use collection policy in Credit </w:t>
      </w:r>
      <w:proofErr w:type="gramStart"/>
      <w:r w:rsidRPr="005D0BFC">
        <w:rPr>
          <w:rFonts w:ascii="Times New Roman" w:hAnsi="Times New Roman" w:cs="Times New Roman"/>
          <w:sz w:val="24"/>
          <w:szCs w:val="24"/>
        </w:rPr>
        <w:t>management ,</w:t>
      </w:r>
      <w:proofErr w:type="gramEnd"/>
      <w:r w:rsidRPr="005D0BFC">
        <w:rPr>
          <w:rFonts w:ascii="Times New Roman" w:hAnsi="Times New Roman" w:cs="Times New Roman"/>
          <w:sz w:val="24"/>
          <w:szCs w:val="24"/>
        </w:rPr>
        <w:t xml:space="preserve"> from the findings 60.4 % of the respondents indicated to a great extent, 34.0% of the respondents indicated to a very great extent whereas 5.7% of the respondents indicated to a moderate extent, this implies that Union bank use collection policy in Credit management  to a great extent.</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b/>
          <w:bCs/>
          <w:sz w:val="24"/>
          <w:szCs w:val="24"/>
        </w:rPr>
      </w:pPr>
      <w:r w:rsidRPr="005D0BFC">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0D6C7C2F" wp14:editId="15E4CB3A">
                <wp:simplePos x="0" y="0"/>
                <wp:positionH relativeFrom="column">
                  <wp:posOffset>3184525</wp:posOffset>
                </wp:positionH>
                <wp:positionV relativeFrom="paragraph">
                  <wp:posOffset>169545</wp:posOffset>
                </wp:positionV>
                <wp:extent cx="480695" cy="519430"/>
                <wp:effectExtent l="1270" t="1270" r="381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7AA" w:rsidRPr="00DB2920" w:rsidRDefault="00D917AA" w:rsidP="00AE62EB">
                            <w:pPr>
                              <w:rPr>
                                <w:sz w:val="16"/>
                                <w:szCs w:val="16"/>
                              </w:rPr>
                            </w:pPr>
                            <w:r w:rsidRPr="00DB2920">
                              <w:rPr>
                                <w:sz w:val="16"/>
                                <w:szCs w:val="16"/>
                              </w:rP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C7C2F" id="_x0000_t202" coordsize="21600,21600" o:spt="202" path="m,l,21600r21600,l21600,xe">
                <v:stroke joinstyle="miter"/>
                <v:path gradientshapeok="t" o:connecttype="rect"/>
              </v:shapetype>
              <v:shape id="Text Box 10" o:spid="_x0000_s1026" type="#_x0000_t202" style="position:absolute;margin-left:250.75pt;margin-top:13.35pt;width:37.85pt;height:40.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" filled="f" stroked="f">
                <v:textbox style="layout-flow:vertical;mso-layout-flow-alt:bottom-to-top">
                  <w:txbxContent>
                    <w:p w:rsidR="00D917AA" w:rsidRPr="00DB2920" w:rsidRDefault="00D917AA" w:rsidP="00AE62EB">
                      <w:pPr>
                        <w:rPr>
                          <w:sz w:val="16"/>
                          <w:szCs w:val="16"/>
                        </w:rPr>
                      </w:pPr>
                      <w:r w:rsidRPr="00DB2920">
                        <w:rPr>
                          <w:sz w:val="16"/>
                          <w:szCs w:val="16"/>
                        </w:rPr>
                        <w:t>Disagree</w:t>
                      </w:r>
                    </w:p>
                  </w:txbxContent>
                </v:textbox>
              </v:shape>
            </w:pict>
          </mc:Fallback>
        </mc:AlternateContent>
      </w:r>
      <w:r w:rsidRPr="005D0BFC">
        <w:rPr>
          <w:rFonts w:ascii="Times New Roman" w:hAnsi="Times New Roman" w:cs="Times New Roman"/>
          <w:b/>
          <w:bCs/>
          <w:sz w:val="24"/>
          <w:szCs w:val="24"/>
        </w:rPr>
        <w:t>Table 4.4: Level of agreement on collection policy of Union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9"/>
        <w:gridCol w:w="405"/>
        <w:gridCol w:w="338"/>
        <w:gridCol w:w="272"/>
        <w:gridCol w:w="272"/>
        <w:gridCol w:w="405"/>
        <w:gridCol w:w="812"/>
        <w:gridCol w:w="1665"/>
      </w:tblGrid>
      <w:tr w:rsidR="00791294" w:rsidRPr="00791294" w:rsidTr="00791294">
        <w:trPr>
          <w:tblHeader/>
          <w:tblCellSpacing w:w="15" w:type="dxa"/>
        </w:trPr>
        <w:tc>
          <w:tcPr>
            <w:tcW w:w="0" w:type="auto"/>
            <w:vAlign w:val="center"/>
            <w:hideMark/>
          </w:tcPr>
          <w:p w:rsidR="00791294" w:rsidRPr="00791294" w:rsidRDefault="00791294"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Statement</w:t>
            </w:r>
          </w:p>
        </w:tc>
        <w:tc>
          <w:tcPr>
            <w:tcW w:w="0" w:type="auto"/>
            <w:vAlign w:val="center"/>
            <w:hideMark/>
          </w:tcPr>
          <w:p w:rsidR="00791294" w:rsidRPr="00791294" w:rsidRDefault="00791294"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SA</w:t>
            </w:r>
          </w:p>
        </w:tc>
        <w:tc>
          <w:tcPr>
            <w:tcW w:w="0" w:type="auto"/>
            <w:vAlign w:val="center"/>
            <w:hideMark/>
          </w:tcPr>
          <w:p w:rsidR="00791294" w:rsidRPr="00791294" w:rsidRDefault="00791294"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A</w:t>
            </w:r>
          </w:p>
        </w:tc>
        <w:tc>
          <w:tcPr>
            <w:tcW w:w="0" w:type="auto"/>
            <w:vAlign w:val="center"/>
            <w:hideMark/>
          </w:tcPr>
          <w:p w:rsidR="00791294" w:rsidRPr="00791294" w:rsidRDefault="00791294"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N</w:t>
            </w:r>
          </w:p>
        </w:tc>
        <w:tc>
          <w:tcPr>
            <w:tcW w:w="0" w:type="auto"/>
            <w:vAlign w:val="center"/>
            <w:hideMark/>
          </w:tcPr>
          <w:p w:rsidR="00791294" w:rsidRPr="00791294" w:rsidRDefault="00791294"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D</w:t>
            </w:r>
          </w:p>
        </w:tc>
        <w:tc>
          <w:tcPr>
            <w:tcW w:w="0" w:type="auto"/>
            <w:vAlign w:val="center"/>
            <w:hideMark/>
          </w:tcPr>
          <w:p w:rsidR="00791294" w:rsidRPr="00791294" w:rsidRDefault="00791294"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SD</w:t>
            </w:r>
          </w:p>
        </w:tc>
        <w:tc>
          <w:tcPr>
            <w:tcW w:w="0" w:type="auto"/>
            <w:vAlign w:val="center"/>
            <w:hideMark/>
          </w:tcPr>
          <w:p w:rsidR="00791294" w:rsidRPr="00791294" w:rsidRDefault="00791294"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Mean (</w:t>
            </w:r>
            <w:r w:rsidRPr="005D0BFC">
              <w:rPr>
                <w:rFonts w:ascii="Cambria Math" w:eastAsia="Times New Roman" w:hAnsi="Cambria Math" w:cs="Cambria Math"/>
                <w:b/>
                <w:bCs/>
                <w:sz w:val="24"/>
                <w:szCs w:val="24"/>
              </w:rPr>
              <w:t>𝑥</w:t>
            </w:r>
            <w:r w:rsidRPr="005D0BFC">
              <w:rPr>
                <w:rFonts w:ascii="Times New Roman" w:eastAsia="Times New Roman" w:hAnsi="Times New Roman" w:cs="Times New Roman"/>
                <w:b/>
                <w:bCs/>
                <w:sz w:val="24"/>
                <w:szCs w:val="24"/>
              </w:rPr>
              <w:t>̄)</w:t>
            </w:r>
          </w:p>
        </w:tc>
        <w:tc>
          <w:tcPr>
            <w:tcW w:w="0" w:type="auto"/>
            <w:vAlign w:val="center"/>
            <w:hideMark/>
          </w:tcPr>
          <w:p w:rsidR="00791294" w:rsidRPr="00791294" w:rsidRDefault="00791294" w:rsidP="00B061C5">
            <w:pPr>
              <w:spacing w:after="0" w:line="240" w:lineRule="auto"/>
              <w:ind w:right="18"/>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Standard Deviation (SD)</w:t>
            </w:r>
          </w:p>
        </w:tc>
      </w:tr>
      <w:tr w:rsidR="00791294" w:rsidRPr="00791294" w:rsidTr="00791294">
        <w:trPr>
          <w:tblCellSpacing w:w="15" w:type="dxa"/>
        </w:trPr>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Available collection policies have assisted towards effective credit management</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12</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25</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6</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5</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5</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1.89</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0.27</w:t>
            </w:r>
          </w:p>
        </w:tc>
      </w:tr>
      <w:tr w:rsidR="00791294" w:rsidRPr="00791294" w:rsidTr="00791294">
        <w:trPr>
          <w:tblCellSpacing w:w="15" w:type="dxa"/>
        </w:trPr>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Formulation of collection policies has been a challenge in credit management</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36</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10</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7</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1.45</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0.28</w:t>
            </w:r>
          </w:p>
        </w:tc>
      </w:tr>
      <w:tr w:rsidR="00791294" w:rsidRPr="00791294" w:rsidTr="00791294">
        <w:trPr>
          <w:tblCellSpacing w:w="15" w:type="dxa"/>
        </w:trPr>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Enforcement of guarantee policies provides chance for loan recovery in case of loan defaults</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33</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10</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5</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1.57</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0.25</w:t>
            </w:r>
          </w:p>
        </w:tc>
      </w:tr>
      <w:tr w:rsidR="00791294" w:rsidRPr="00791294" w:rsidTr="00791294">
        <w:trPr>
          <w:tblCellSpacing w:w="15" w:type="dxa"/>
        </w:trPr>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Staff incentives are effective in improving recovery of delinquent loans</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22</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30</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1.60</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0.27</w:t>
            </w:r>
          </w:p>
        </w:tc>
      </w:tr>
      <w:tr w:rsidR="00791294" w:rsidRPr="00791294" w:rsidTr="00791294">
        <w:trPr>
          <w:tblCellSpacing w:w="15" w:type="dxa"/>
        </w:trPr>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Regular reviews have been done on collection policies to improve credit management</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15</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30</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1.77</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0.28</w:t>
            </w:r>
          </w:p>
        </w:tc>
      </w:tr>
      <w:tr w:rsidR="00791294" w:rsidRPr="00791294" w:rsidTr="00791294">
        <w:trPr>
          <w:tblCellSpacing w:w="15" w:type="dxa"/>
        </w:trPr>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A stringent policy is more effective in debt recovery than a lenient policy</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17</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36</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1.68</w:t>
            </w:r>
          </w:p>
        </w:tc>
        <w:tc>
          <w:tcPr>
            <w:tcW w:w="0" w:type="auto"/>
            <w:vAlign w:val="center"/>
            <w:hideMark/>
          </w:tcPr>
          <w:p w:rsidR="00791294" w:rsidRPr="00791294" w:rsidRDefault="00791294" w:rsidP="00B061C5">
            <w:pPr>
              <w:spacing w:after="0" w:line="240" w:lineRule="auto"/>
              <w:ind w:right="18"/>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0.30</w:t>
            </w:r>
          </w:p>
        </w:tc>
      </w:tr>
    </w:tbl>
    <w:p w:rsidR="00AE62EB" w:rsidRPr="005D0BFC" w:rsidRDefault="00CB45FB" w:rsidP="00D917AA">
      <w:pPr>
        <w:widowControl w:val="0"/>
        <w:autoSpaceDE w:val="0"/>
        <w:autoSpaceDN w:val="0"/>
        <w:adjustRightInd w:val="0"/>
        <w:spacing w:after="0" w:line="360" w:lineRule="auto"/>
        <w:ind w:right="18"/>
        <w:rPr>
          <w:rFonts w:ascii="Times New Roman" w:hAnsi="Times New Roman" w:cs="Times New Roman"/>
          <w:sz w:val="24"/>
          <w:szCs w:val="24"/>
        </w:rPr>
      </w:pPr>
      <w:r w:rsidRPr="005D0BFC">
        <w:rPr>
          <w:rFonts w:ascii="Times New Roman" w:hAnsi="Times New Roman" w:cs="Times New Roman"/>
          <w:sz w:val="24"/>
          <w:szCs w:val="24"/>
        </w:rPr>
        <w:t>Source: Research findings, 2025</w:t>
      </w:r>
    </w:p>
    <w:p w:rsidR="00AE62EB" w:rsidRPr="005D0BFC" w:rsidRDefault="00AE62EB" w:rsidP="00D917AA">
      <w:pPr>
        <w:widowControl w:val="0"/>
        <w:overflowPunct w:val="0"/>
        <w:autoSpaceDE w:val="0"/>
        <w:autoSpaceDN w:val="0"/>
        <w:adjustRightInd w:val="0"/>
        <w:spacing w:after="0" w:line="360" w:lineRule="auto"/>
        <w:ind w:right="18"/>
        <w:jc w:val="both"/>
        <w:rPr>
          <w:rFonts w:ascii="Times New Roman" w:hAnsi="Times New Roman" w:cs="Times New Roman"/>
          <w:sz w:val="24"/>
          <w:szCs w:val="24"/>
        </w:rPr>
      </w:pPr>
      <w:r w:rsidRPr="005D0BFC">
        <w:rPr>
          <w:rFonts w:ascii="Times New Roman" w:hAnsi="Times New Roman" w:cs="Times New Roman"/>
          <w:sz w:val="24"/>
          <w:szCs w:val="24"/>
        </w:rPr>
        <w:t xml:space="preserve">The study sought to establish the level at which respondents agreed or disagreed with the above statements relating to collection policy of Union bank. From the findings majority of the respondents strongly agreed that formulation of collection policies have been a challenge in credit management  as shown by a mean of 1.45 others agreed that enforcement of guarantee policies provided chances for loan recovery in case of loan defaults as shown by a mean of 1.57 , staff incentives are effective in improving recovery of delinquent loans as shown by a mean of 1.60, a stringent policy is more effective in debt recovery than a lenient policy as shown by a mean of 1.68. Regular reviews have been done on collection policies to improve state of credit </w:t>
      </w:r>
      <w:proofErr w:type="gramStart"/>
      <w:r w:rsidRPr="005D0BFC">
        <w:rPr>
          <w:rFonts w:ascii="Times New Roman" w:hAnsi="Times New Roman" w:cs="Times New Roman"/>
          <w:sz w:val="24"/>
          <w:szCs w:val="24"/>
        </w:rPr>
        <w:t>management  as</w:t>
      </w:r>
      <w:proofErr w:type="gramEnd"/>
      <w:r w:rsidRPr="005D0BFC">
        <w:rPr>
          <w:rFonts w:ascii="Times New Roman" w:hAnsi="Times New Roman" w:cs="Times New Roman"/>
          <w:sz w:val="24"/>
          <w:szCs w:val="24"/>
        </w:rPr>
        <w:t xml:space="preserve"> shown by a mean of 1.77, and available collection policies have assisted towards effective credit management  as shown by a mean of 1.89.</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sz w:val="24"/>
          <w:szCs w:val="24"/>
        </w:rPr>
      </w:pPr>
      <w:r w:rsidRPr="005D0BFC">
        <w:rPr>
          <w:rFonts w:ascii="Times New Roman" w:hAnsi="Times New Roman" w:cs="Times New Roman"/>
          <w:b/>
          <w:bCs/>
          <w:sz w:val="24"/>
          <w:szCs w:val="24"/>
        </w:rPr>
        <w:t>4.2.5 Regression Analysis</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sz w:val="24"/>
          <w:szCs w:val="24"/>
        </w:rPr>
      </w:pPr>
      <w:r w:rsidRPr="005D0BFC">
        <w:rPr>
          <w:rFonts w:ascii="Times New Roman" w:hAnsi="Times New Roman" w:cs="Times New Roman"/>
          <w:b/>
          <w:bCs/>
          <w:sz w:val="24"/>
          <w:szCs w:val="24"/>
        </w:rPr>
        <w:t>Table 4.10: Model Summary</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sz w:val="24"/>
          <w:szCs w:val="24"/>
        </w:rPr>
      </w:pPr>
    </w:p>
    <w:tbl>
      <w:tblPr>
        <w:tblW w:w="7730" w:type="dxa"/>
        <w:tblInd w:w="140" w:type="dxa"/>
        <w:tblLayout w:type="fixed"/>
        <w:tblCellMar>
          <w:left w:w="0" w:type="dxa"/>
          <w:right w:w="0" w:type="dxa"/>
        </w:tblCellMar>
        <w:tblLook w:val="0000" w:firstRow="0" w:lastRow="0" w:firstColumn="0" w:lastColumn="0" w:noHBand="0" w:noVBand="0"/>
      </w:tblPr>
      <w:tblGrid>
        <w:gridCol w:w="1070"/>
        <w:gridCol w:w="1350"/>
        <w:gridCol w:w="1480"/>
        <w:gridCol w:w="1760"/>
        <w:gridCol w:w="2070"/>
      </w:tblGrid>
      <w:tr w:rsidR="00AE62EB" w:rsidRPr="005D0BFC" w:rsidTr="00B061C5">
        <w:trPr>
          <w:trHeight w:val="297"/>
        </w:trPr>
        <w:tc>
          <w:tcPr>
            <w:tcW w:w="1070" w:type="dxa"/>
            <w:tcBorders>
              <w:top w:val="single" w:sz="8" w:space="0" w:color="auto"/>
              <w:left w:val="single" w:sz="8" w:space="0" w:color="auto"/>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Model</w:t>
            </w:r>
          </w:p>
        </w:tc>
        <w:tc>
          <w:tcPr>
            <w:tcW w:w="1350" w:type="dxa"/>
            <w:tcBorders>
              <w:top w:val="single" w:sz="8" w:space="0" w:color="auto"/>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R</w:t>
            </w:r>
          </w:p>
        </w:tc>
        <w:tc>
          <w:tcPr>
            <w:tcW w:w="1480" w:type="dxa"/>
            <w:tcBorders>
              <w:top w:val="single" w:sz="8" w:space="0" w:color="auto"/>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R Square</w:t>
            </w:r>
          </w:p>
        </w:tc>
        <w:tc>
          <w:tcPr>
            <w:tcW w:w="1760" w:type="dxa"/>
            <w:tcBorders>
              <w:top w:val="single" w:sz="8" w:space="0" w:color="auto"/>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Adjusted R Square</w:t>
            </w:r>
          </w:p>
        </w:tc>
        <w:tc>
          <w:tcPr>
            <w:tcW w:w="2070" w:type="dxa"/>
            <w:tcBorders>
              <w:top w:val="single" w:sz="8" w:space="0" w:color="auto"/>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Std. Error of the Estimate</w:t>
            </w:r>
          </w:p>
        </w:tc>
      </w:tr>
      <w:tr w:rsidR="00AE62EB" w:rsidRPr="005D0BFC" w:rsidTr="00B061C5">
        <w:trPr>
          <w:trHeight w:val="314"/>
        </w:trPr>
        <w:tc>
          <w:tcPr>
            <w:tcW w:w="1070" w:type="dxa"/>
            <w:tcBorders>
              <w:top w:val="nil"/>
              <w:left w:val="single" w:sz="8" w:space="0" w:color="auto"/>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135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176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07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B061C5">
        <w:trPr>
          <w:trHeight w:val="271"/>
        </w:trPr>
        <w:tc>
          <w:tcPr>
            <w:tcW w:w="1070" w:type="dxa"/>
            <w:tcBorders>
              <w:top w:val="nil"/>
              <w:left w:val="single" w:sz="8" w:space="0" w:color="auto"/>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1</w:t>
            </w:r>
          </w:p>
        </w:tc>
        <w:tc>
          <w:tcPr>
            <w:tcW w:w="135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.892(a)</w:t>
            </w:r>
          </w:p>
        </w:tc>
        <w:tc>
          <w:tcPr>
            <w:tcW w:w="148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.796</w:t>
            </w:r>
          </w:p>
        </w:tc>
        <w:tc>
          <w:tcPr>
            <w:tcW w:w="176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.761</w:t>
            </w:r>
          </w:p>
        </w:tc>
        <w:tc>
          <w:tcPr>
            <w:tcW w:w="2070" w:type="dxa"/>
            <w:tcBorders>
              <w:top w:val="nil"/>
              <w:left w:val="nil"/>
              <w:bottom w:val="nil"/>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.2467</w:t>
            </w:r>
          </w:p>
        </w:tc>
      </w:tr>
      <w:tr w:rsidR="00AE62EB" w:rsidRPr="005D0BFC" w:rsidTr="00B061C5">
        <w:trPr>
          <w:trHeight w:val="315"/>
        </w:trPr>
        <w:tc>
          <w:tcPr>
            <w:tcW w:w="1070" w:type="dxa"/>
            <w:tcBorders>
              <w:top w:val="nil"/>
              <w:left w:val="single" w:sz="8" w:space="0" w:color="auto"/>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135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176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c>
          <w:tcPr>
            <w:tcW w:w="2070" w:type="dxa"/>
            <w:tcBorders>
              <w:top w:val="nil"/>
              <w:left w:val="nil"/>
              <w:bottom w:val="single" w:sz="8" w:space="0" w:color="auto"/>
              <w:right w:val="single" w:sz="8" w:space="0" w:color="auto"/>
            </w:tcBorders>
            <w:vAlign w:val="bottom"/>
          </w:tcPr>
          <w:p w:rsidR="00AE62EB" w:rsidRPr="005D0BFC" w:rsidRDefault="00AE62EB" w:rsidP="00B061C5">
            <w:pPr>
              <w:widowControl w:val="0"/>
              <w:autoSpaceDE w:val="0"/>
              <w:autoSpaceDN w:val="0"/>
              <w:adjustRightInd w:val="0"/>
              <w:spacing w:after="0" w:line="240" w:lineRule="auto"/>
              <w:ind w:right="18"/>
              <w:rPr>
                <w:rFonts w:ascii="Times New Roman" w:hAnsi="Times New Roman" w:cs="Times New Roman"/>
                <w:sz w:val="24"/>
                <w:szCs w:val="24"/>
              </w:rPr>
            </w:pPr>
          </w:p>
        </w:tc>
      </w:tr>
    </w:tbl>
    <w:p w:rsidR="00B061C5" w:rsidRDefault="00B061C5" w:rsidP="00B061C5">
      <w:pPr>
        <w:widowControl w:val="0"/>
        <w:autoSpaceDE w:val="0"/>
        <w:autoSpaceDN w:val="0"/>
        <w:adjustRightInd w:val="0"/>
        <w:spacing w:after="0" w:line="360" w:lineRule="auto"/>
        <w:ind w:right="18"/>
        <w:rPr>
          <w:rFonts w:ascii="Times New Roman" w:hAnsi="Times New Roman" w:cs="Times New Roman"/>
          <w:sz w:val="24"/>
          <w:szCs w:val="24"/>
        </w:rPr>
      </w:pPr>
      <w:r w:rsidRPr="005D0BFC">
        <w:rPr>
          <w:rFonts w:ascii="Times New Roman" w:hAnsi="Times New Roman" w:cs="Times New Roman"/>
          <w:sz w:val="24"/>
          <w:szCs w:val="24"/>
        </w:rPr>
        <w:t>Source: Research findings, 2025</w:t>
      </w:r>
    </w:p>
    <w:p w:rsidR="00AE62EB" w:rsidRPr="005D0BFC" w:rsidRDefault="00AE62EB" w:rsidP="00D917AA">
      <w:pPr>
        <w:widowControl w:val="0"/>
        <w:autoSpaceDE w:val="0"/>
        <w:autoSpaceDN w:val="0"/>
        <w:adjustRightInd w:val="0"/>
        <w:spacing w:after="0" w:line="360" w:lineRule="auto"/>
        <w:ind w:right="18"/>
        <w:jc w:val="both"/>
        <w:rPr>
          <w:rFonts w:ascii="Times New Roman" w:hAnsi="Times New Roman" w:cs="Times New Roman"/>
          <w:sz w:val="24"/>
          <w:szCs w:val="24"/>
        </w:rPr>
      </w:pPr>
      <w:r w:rsidRPr="005D0BFC">
        <w:rPr>
          <w:rFonts w:ascii="Times New Roman" w:hAnsi="Times New Roman" w:cs="Times New Roman"/>
          <w:noProof/>
          <w:sz w:val="24"/>
          <w:szCs w:val="24"/>
        </w:rPr>
        <mc:AlternateContent>
          <mc:Choice Requires="wps">
            <w:drawing>
              <wp:anchor distT="0" distB="0" distL="114300" distR="114300" simplePos="0" relativeHeight="251657728" behindDoc="1" locked="0" layoutInCell="0" allowOverlap="1" wp14:anchorId="055533BC" wp14:editId="30AE6799">
                <wp:simplePos x="0" y="0"/>
                <wp:positionH relativeFrom="column">
                  <wp:posOffset>1702435</wp:posOffset>
                </wp:positionH>
                <wp:positionV relativeFrom="paragraph">
                  <wp:posOffset>-560070</wp:posOffset>
                </wp:positionV>
                <wp:extent cx="12700" cy="12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7A071" id="Rectangle 3" o:spid="_x0000_s1026" style="position:absolute;margin-left:134.05pt;margin-top:-44.1pt;width:1pt;height: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" o:allowincell="f" fillcolor="black" stroked="f"/>
            </w:pict>
          </mc:Fallback>
        </mc:AlternateContent>
      </w:r>
      <w:r w:rsidRPr="005D0BFC">
        <w:rPr>
          <w:rFonts w:ascii="Times New Roman" w:hAnsi="Times New Roman" w:cs="Times New Roman"/>
          <w:noProof/>
          <w:sz w:val="24"/>
          <w:szCs w:val="24"/>
        </w:rPr>
        <mc:AlternateContent>
          <mc:Choice Requires="wps">
            <w:drawing>
              <wp:anchor distT="0" distB="0" distL="114300" distR="114300" simplePos="0" relativeHeight="251660800" behindDoc="1" locked="0" layoutInCell="0" allowOverlap="1" wp14:anchorId="2DC92A2E" wp14:editId="1963F922">
                <wp:simplePos x="0" y="0"/>
                <wp:positionH relativeFrom="column">
                  <wp:posOffset>2527935</wp:posOffset>
                </wp:positionH>
                <wp:positionV relativeFrom="paragraph">
                  <wp:posOffset>-560070</wp:posOffset>
                </wp:positionV>
                <wp:extent cx="13335" cy="12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413E0" id="Rectangle 2" o:spid="_x0000_s1026" style="position:absolute;margin-left:199.05pt;margin-top:-44.1pt;width:1.05pt;height: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GtdQIAAPg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" o:allowincell="f" fillcolor="black" stroked="f"/>
            </w:pict>
          </mc:Fallback>
        </mc:AlternateContent>
      </w:r>
      <w:r w:rsidRPr="005D0BFC">
        <w:rPr>
          <w:rFonts w:ascii="Times New Roman" w:hAnsi="Times New Roman" w:cs="Times New Roman"/>
          <w:noProof/>
          <w:sz w:val="24"/>
          <w:szCs w:val="24"/>
        </w:rPr>
        <mc:AlternateContent>
          <mc:Choice Requires="wps">
            <w:drawing>
              <wp:anchor distT="0" distB="0" distL="114300" distR="114300" simplePos="0" relativeHeight="251663872" behindDoc="1" locked="0" layoutInCell="0" allowOverlap="1" wp14:anchorId="2B595FB3" wp14:editId="1EB92168">
                <wp:simplePos x="0" y="0"/>
                <wp:positionH relativeFrom="column">
                  <wp:posOffset>3912235</wp:posOffset>
                </wp:positionH>
                <wp:positionV relativeFrom="paragraph">
                  <wp:posOffset>-560070</wp:posOffset>
                </wp:positionV>
                <wp:extent cx="13335" cy="12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E1A55" id="Rectangle 1" o:spid="_x0000_s1026" style="position:absolute;margin-left:308.05pt;margin-top:-44.1pt;width:1.05pt;height: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" o:allowincell="f" fillcolor="black" stroked="f"/>
            </w:pict>
          </mc:Fallback>
        </mc:AlternateContent>
      </w:r>
      <w:r w:rsidRPr="005D0BFC">
        <w:rPr>
          <w:rFonts w:ascii="Times New Roman" w:hAnsi="Times New Roman" w:cs="Times New Roman"/>
          <w:sz w:val="24"/>
          <w:szCs w:val="24"/>
        </w:rPr>
        <w:t>Adjusted R squared is coefficient of determination which tells us the variation in the dependent variable due to changes in the independent variable, from the findings in the above table the value of adjusted R squared was 0.761 an indication that there was variation of 76.1% on financial performance of Union bank due to changes in client appraisal, credit risk management and collection policy at 95% confidence interval. This shows that 76.1% changes in financial performance of Union bank could be accounted for by client appraisal, credit risk management and collection policy. R is the correlation coefficient which shows the relationship between the study variables, from the findings shown in the table above there was a strong positive relationship between the study variables as shown by 0.892.</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sz w:val="24"/>
          <w:szCs w:val="24"/>
        </w:rPr>
      </w:pPr>
      <w:r w:rsidRPr="005D0BFC">
        <w:rPr>
          <w:rFonts w:ascii="Times New Roman" w:hAnsi="Times New Roman" w:cs="Times New Roman"/>
          <w:b/>
          <w:bCs/>
          <w:sz w:val="24"/>
          <w:szCs w:val="24"/>
        </w:rPr>
        <w:t>Table 4.11: ANOVA</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sz w:val="24"/>
          <w:szCs w:val="24"/>
        </w:rPr>
      </w:pPr>
    </w:p>
    <w:tbl>
      <w:tblPr>
        <w:tblW w:w="7740" w:type="dxa"/>
        <w:tblInd w:w="10" w:type="dxa"/>
        <w:tblLayout w:type="fixed"/>
        <w:tblCellMar>
          <w:left w:w="0" w:type="dxa"/>
          <w:right w:w="0" w:type="dxa"/>
        </w:tblCellMar>
        <w:tblLook w:val="0000" w:firstRow="0" w:lastRow="0" w:firstColumn="0" w:lastColumn="0" w:noHBand="0" w:noVBand="0"/>
      </w:tblPr>
      <w:tblGrid>
        <w:gridCol w:w="1020"/>
        <w:gridCol w:w="1230"/>
        <w:gridCol w:w="1170"/>
        <w:gridCol w:w="720"/>
        <w:gridCol w:w="1530"/>
        <w:gridCol w:w="900"/>
        <w:gridCol w:w="1170"/>
      </w:tblGrid>
      <w:tr w:rsidR="00AE62EB" w:rsidRPr="005D0BFC" w:rsidTr="00710414">
        <w:trPr>
          <w:trHeight w:val="278"/>
        </w:trPr>
        <w:tc>
          <w:tcPr>
            <w:tcW w:w="1020" w:type="dxa"/>
            <w:tcBorders>
              <w:top w:val="single" w:sz="8" w:space="0" w:color="auto"/>
              <w:left w:val="single" w:sz="8" w:space="0" w:color="auto"/>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Model</w:t>
            </w:r>
          </w:p>
        </w:tc>
        <w:tc>
          <w:tcPr>
            <w:tcW w:w="1230" w:type="dxa"/>
            <w:tcBorders>
              <w:top w:val="single" w:sz="8" w:space="0" w:color="auto"/>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170" w:type="dxa"/>
            <w:tcBorders>
              <w:top w:val="single" w:sz="8" w:space="0" w:color="auto"/>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Sum of Squares</w:t>
            </w:r>
          </w:p>
        </w:tc>
        <w:tc>
          <w:tcPr>
            <w:tcW w:w="720" w:type="dxa"/>
            <w:tcBorders>
              <w:top w:val="single" w:sz="8" w:space="0" w:color="auto"/>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roofErr w:type="spellStart"/>
            <w:r w:rsidRPr="005D0BFC">
              <w:rPr>
                <w:rFonts w:ascii="Times New Roman" w:hAnsi="Times New Roman" w:cs="Times New Roman"/>
                <w:sz w:val="24"/>
                <w:szCs w:val="24"/>
              </w:rPr>
              <w:t>df</w:t>
            </w:r>
            <w:proofErr w:type="spellEnd"/>
          </w:p>
        </w:tc>
        <w:tc>
          <w:tcPr>
            <w:tcW w:w="1530" w:type="dxa"/>
            <w:tcBorders>
              <w:top w:val="single" w:sz="8" w:space="0" w:color="auto"/>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Mean Square</w:t>
            </w:r>
          </w:p>
        </w:tc>
        <w:tc>
          <w:tcPr>
            <w:tcW w:w="900" w:type="dxa"/>
            <w:tcBorders>
              <w:top w:val="single" w:sz="8" w:space="0" w:color="auto"/>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F</w:t>
            </w:r>
          </w:p>
        </w:tc>
        <w:tc>
          <w:tcPr>
            <w:tcW w:w="1170" w:type="dxa"/>
            <w:tcBorders>
              <w:top w:val="single" w:sz="8" w:space="0" w:color="auto"/>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Sig.</w:t>
            </w:r>
          </w:p>
        </w:tc>
      </w:tr>
      <w:tr w:rsidR="00AE62EB" w:rsidRPr="005D0BFC" w:rsidTr="00710414">
        <w:trPr>
          <w:trHeight w:val="147"/>
        </w:trPr>
        <w:tc>
          <w:tcPr>
            <w:tcW w:w="1020" w:type="dxa"/>
            <w:tcBorders>
              <w:top w:val="nil"/>
              <w:left w:val="single" w:sz="8" w:space="0" w:color="auto"/>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710414">
        <w:trPr>
          <w:trHeight w:val="258"/>
        </w:trPr>
        <w:tc>
          <w:tcPr>
            <w:tcW w:w="1020" w:type="dxa"/>
            <w:tcBorders>
              <w:top w:val="nil"/>
              <w:left w:val="single" w:sz="8" w:space="0" w:color="auto"/>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1</w:t>
            </w:r>
          </w:p>
        </w:tc>
        <w:tc>
          <w:tcPr>
            <w:tcW w:w="123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Regression</w:t>
            </w:r>
          </w:p>
        </w:tc>
        <w:tc>
          <w:tcPr>
            <w:tcW w:w="117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0.896</w:t>
            </w:r>
          </w:p>
        </w:tc>
        <w:tc>
          <w:tcPr>
            <w:tcW w:w="72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4</w:t>
            </w:r>
          </w:p>
        </w:tc>
        <w:tc>
          <w:tcPr>
            <w:tcW w:w="153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.224</w:t>
            </w:r>
          </w:p>
        </w:tc>
        <w:tc>
          <w:tcPr>
            <w:tcW w:w="90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2.213</w:t>
            </w:r>
          </w:p>
        </w:tc>
        <w:tc>
          <w:tcPr>
            <w:tcW w:w="117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.012(a)</w:t>
            </w:r>
          </w:p>
        </w:tc>
      </w:tr>
      <w:tr w:rsidR="00AE62EB" w:rsidRPr="005D0BFC" w:rsidTr="00710414">
        <w:trPr>
          <w:trHeight w:val="147"/>
        </w:trPr>
        <w:tc>
          <w:tcPr>
            <w:tcW w:w="1020" w:type="dxa"/>
            <w:tcBorders>
              <w:top w:val="nil"/>
              <w:left w:val="single" w:sz="8" w:space="0" w:color="auto"/>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710414">
        <w:trPr>
          <w:trHeight w:val="258"/>
        </w:trPr>
        <w:tc>
          <w:tcPr>
            <w:tcW w:w="1020" w:type="dxa"/>
            <w:tcBorders>
              <w:top w:val="nil"/>
              <w:left w:val="single" w:sz="8" w:space="0" w:color="auto"/>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23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Residual</w:t>
            </w:r>
          </w:p>
        </w:tc>
        <w:tc>
          <w:tcPr>
            <w:tcW w:w="117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5.184</w:t>
            </w:r>
          </w:p>
        </w:tc>
        <w:tc>
          <w:tcPr>
            <w:tcW w:w="72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48</w:t>
            </w:r>
          </w:p>
        </w:tc>
        <w:tc>
          <w:tcPr>
            <w:tcW w:w="153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.108</w:t>
            </w:r>
          </w:p>
        </w:tc>
        <w:tc>
          <w:tcPr>
            <w:tcW w:w="90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17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710414">
        <w:trPr>
          <w:trHeight w:val="144"/>
        </w:trPr>
        <w:tc>
          <w:tcPr>
            <w:tcW w:w="1020" w:type="dxa"/>
            <w:tcBorders>
              <w:top w:val="nil"/>
              <w:left w:val="single" w:sz="8" w:space="0" w:color="auto"/>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710414">
        <w:trPr>
          <w:trHeight w:val="258"/>
        </w:trPr>
        <w:tc>
          <w:tcPr>
            <w:tcW w:w="1020" w:type="dxa"/>
            <w:tcBorders>
              <w:top w:val="nil"/>
              <w:left w:val="single" w:sz="8" w:space="0" w:color="auto"/>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23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Total</w:t>
            </w:r>
          </w:p>
        </w:tc>
        <w:tc>
          <w:tcPr>
            <w:tcW w:w="117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6.08</w:t>
            </w:r>
          </w:p>
        </w:tc>
        <w:tc>
          <w:tcPr>
            <w:tcW w:w="72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52</w:t>
            </w:r>
          </w:p>
        </w:tc>
        <w:tc>
          <w:tcPr>
            <w:tcW w:w="153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170" w:type="dxa"/>
            <w:tcBorders>
              <w:top w:val="nil"/>
              <w:left w:val="nil"/>
              <w:bottom w:val="nil"/>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710414">
        <w:trPr>
          <w:trHeight w:val="147"/>
        </w:trPr>
        <w:tc>
          <w:tcPr>
            <w:tcW w:w="1020" w:type="dxa"/>
            <w:tcBorders>
              <w:top w:val="nil"/>
              <w:left w:val="single" w:sz="8" w:space="0" w:color="auto"/>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r>
      <w:tr w:rsidR="00AE62EB" w:rsidRPr="005D0BFC" w:rsidTr="00710414">
        <w:trPr>
          <w:trHeight w:val="258"/>
        </w:trPr>
        <w:tc>
          <w:tcPr>
            <w:tcW w:w="3420" w:type="dxa"/>
            <w:gridSpan w:val="3"/>
            <w:tcBorders>
              <w:top w:val="nil"/>
              <w:left w:val="nil"/>
              <w:bottom w:val="nil"/>
              <w:right w:val="nil"/>
            </w:tcBorders>
            <w:vAlign w:val="bottom"/>
          </w:tcPr>
          <w:p w:rsidR="00AE62EB" w:rsidRPr="005D0BFC" w:rsidRDefault="00CB45FB" w:rsidP="00623D84">
            <w:pPr>
              <w:widowControl w:val="0"/>
              <w:autoSpaceDE w:val="0"/>
              <w:autoSpaceDN w:val="0"/>
              <w:adjustRightInd w:val="0"/>
              <w:spacing w:after="0" w:line="240" w:lineRule="auto"/>
              <w:ind w:right="18"/>
              <w:rPr>
                <w:rFonts w:ascii="Times New Roman" w:hAnsi="Times New Roman" w:cs="Times New Roman"/>
                <w:sz w:val="24"/>
                <w:szCs w:val="24"/>
              </w:rPr>
            </w:pPr>
            <w:r w:rsidRPr="005D0BFC">
              <w:rPr>
                <w:rFonts w:ascii="Times New Roman" w:hAnsi="Times New Roman" w:cs="Times New Roman"/>
                <w:sz w:val="24"/>
                <w:szCs w:val="24"/>
              </w:rPr>
              <w:t>Source: Research findings, 2025</w:t>
            </w:r>
          </w:p>
        </w:tc>
        <w:tc>
          <w:tcPr>
            <w:tcW w:w="720" w:type="dxa"/>
            <w:tcBorders>
              <w:top w:val="nil"/>
              <w:left w:val="nil"/>
              <w:bottom w:val="nil"/>
              <w:right w:val="nil"/>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530" w:type="dxa"/>
            <w:tcBorders>
              <w:top w:val="nil"/>
              <w:left w:val="nil"/>
              <w:bottom w:val="nil"/>
              <w:right w:val="nil"/>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900" w:type="dxa"/>
            <w:tcBorders>
              <w:top w:val="nil"/>
              <w:left w:val="nil"/>
              <w:bottom w:val="nil"/>
              <w:right w:val="nil"/>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c>
          <w:tcPr>
            <w:tcW w:w="1170" w:type="dxa"/>
            <w:tcBorders>
              <w:top w:val="nil"/>
              <w:left w:val="nil"/>
              <w:bottom w:val="nil"/>
              <w:right w:val="nil"/>
            </w:tcBorders>
            <w:vAlign w:val="bottom"/>
          </w:tcPr>
          <w:p w:rsidR="00AE62EB" w:rsidRPr="005D0BFC" w:rsidRDefault="00AE62EB" w:rsidP="00623D84">
            <w:pPr>
              <w:widowControl w:val="0"/>
              <w:autoSpaceDE w:val="0"/>
              <w:autoSpaceDN w:val="0"/>
              <w:adjustRightInd w:val="0"/>
              <w:spacing w:after="0" w:line="240" w:lineRule="auto"/>
              <w:ind w:right="18"/>
              <w:rPr>
                <w:rFonts w:ascii="Times New Roman" w:hAnsi="Times New Roman" w:cs="Times New Roman"/>
                <w:sz w:val="24"/>
                <w:szCs w:val="24"/>
              </w:rPr>
            </w:pPr>
          </w:p>
        </w:tc>
      </w:tr>
    </w:tbl>
    <w:p w:rsidR="00AE62EB" w:rsidRPr="005D0BFC" w:rsidRDefault="00AE62EB" w:rsidP="00D917AA">
      <w:pPr>
        <w:widowControl w:val="0"/>
        <w:overflowPunct w:val="0"/>
        <w:autoSpaceDE w:val="0"/>
        <w:autoSpaceDN w:val="0"/>
        <w:adjustRightInd w:val="0"/>
        <w:spacing w:after="0" w:line="360" w:lineRule="auto"/>
        <w:ind w:right="18"/>
        <w:jc w:val="both"/>
        <w:rPr>
          <w:rFonts w:ascii="Times New Roman" w:hAnsi="Times New Roman" w:cs="Times New Roman"/>
          <w:sz w:val="24"/>
          <w:szCs w:val="24"/>
        </w:rPr>
      </w:pPr>
      <w:r w:rsidRPr="005D0BFC">
        <w:rPr>
          <w:rFonts w:ascii="Times New Roman" w:hAnsi="Times New Roman" w:cs="Times New Roman"/>
          <w:sz w:val="24"/>
          <w:szCs w:val="24"/>
        </w:rPr>
        <w:t xml:space="preserve">From the ANOVA statistics in table above, the processed data, which is the population parameters, had a significance level of 0.012 which shows that the data is ideal for making a conclusion on the population’s parameter as the value of significance (p-value ) is less than 5%. The calculated value was greater than the critical value (1.699 &lt; 2.213) an indication that client appraisal, credit risk management and collection policy significantly influence financial performance of Union bank in Nigeria. The significance value was less than 0.05 </w:t>
      </w:r>
      <w:proofErr w:type="gramStart"/>
      <w:r w:rsidRPr="005D0BFC">
        <w:rPr>
          <w:rFonts w:ascii="Times New Roman" w:hAnsi="Times New Roman" w:cs="Times New Roman"/>
          <w:sz w:val="24"/>
          <w:szCs w:val="24"/>
        </w:rPr>
        <w:t>an</w:t>
      </w:r>
      <w:proofErr w:type="gramEnd"/>
      <w:r w:rsidRPr="005D0BFC">
        <w:rPr>
          <w:rFonts w:ascii="Times New Roman" w:hAnsi="Times New Roman" w:cs="Times New Roman"/>
          <w:sz w:val="24"/>
          <w:szCs w:val="24"/>
        </w:rPr>
        <w:t xml:space="preserve"> indication that the model was statistically significant.</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b/>
          <w:bCs/>
          <w:sz w:val="24"/>
          <w:szCs w:val="24"/>
        </w:rPr>
      </w:pP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b/>
          <w:bCs/>
          <w:sz w:val="24"/>
          <w:szCs w:val="24"/>
        </w:rPr>
      </w:pP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b/>
          <w:bCs/>
          <w:sz w:val="24"/>
          <w:szCs w:val="24"/>
        </w:rPr>
      </w:pPr>
    </w:p>
    <w:p w:rsidR="00623D84" w:rsidRDefault="00623D84">
      <w:pPr>
        <w:rPr>
          <w:rFonts w:ascii="Times New Roman" w:hAnsi="Times New Roman" w:cs="Times New Roman"/>
          <w:b/>
          <w:bCs/>
          <w:sz w:val="24"/>
          <w:szCs w:val="24"/>
        </w:rPr>
      </w:pPr>
      <w:r>
        <w:rPr>
          <w:rFonts w:ascii="Times New Roman" w:hAnsi="Times New Roman" w:cs="Times New Roman"/>
          <w:b/>
          <w:bCs/>
          <w:sz w:val="24"/>
          <w:szCs w:val="24"/>
        </w:rPr>
        <w:br w:type="page"/>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sz w:val="24"/>
          <w:szCs w:val="24"/>
        </w:rPr>
      </w:pPr>
      <w:r w:rsidRPr="005D0BFC">
        <w:rPr>
          <w:rFonts w:ascii="Times New Roman" w:hAnsi="Times New Roman" w:cs="Times New Roman"/>
          <w:b/>
          <w:bCs/>
          <w:sz w:val="24"/>
          <w:szCs w:val="24"/>
        </w:rPr>
        <w:t>Table 4.2.7: Coefficients</w:t>
      </w:r>
    </w:p>
    <w:p w:rsidR="00AE62EB" w:rsidRPr="005D0BFC" w:rsidRDefault="00AE62EB" w:rsidP="00D917AA">
      <w:pPr>
        <w:widowControl w:val="0"/>
        <w:autoSpaceDE w:val="0"/>
        <w:autoSpaceDN w:val="0"/>
        <w:adjustRightInd w:val="0"/>
        <w:spacing w:after="0" w:line="360" w:lineRule="auto"/>
        <w:ind w:right="18"/>
        <w:rPr>
          <w:rFonts w:ascii="Times New Roman" w:hAnsi="Times New Roman" w:cs="Times New Roman"/>
          <w:sz w:val="24"/>
          <w:szCs w:val="24"/>
        </w:rPr>
      </w:pPr>
    </w:p>
    <w:tbl>
      <w:tblPr>
        <w:tblW w:w="94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7"/>
        <w:gridCol w:w="1748"/>
        <w:gridCol w:w="2305"/>
        <w:gridCol w:w="858"/>
        <w:gridCol w:w="2143"/>
        <w:gridCol w:w="638"/>
        <w:gridCol w:w="991"/>
      </w:tblGrid>
      <w:tr w:rsidR="00791294" w:rsidRPr="005D0BFC" w:rsidTr="00791294">
        <w:trPr>
          <w:tblHeader/>
          <w:tblCellSpacing w:w="15" w:type="dxa"/>
        </w:trPr>
        <w:tc>
          <w:tcPr>
            <w:tcW w:w="0" w:type="auto"/>
            <w:vAlign w:val="center"/>
            <w:hideMark/>
          </w:tcPr>
          <w:p w:rsidR="00791294" w:rsidRPr="005D0BFC" w:rsidRDefault="00791294" w:rsidP="00623D84">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Model</w:t>
            </w:r>
          </w:p>
        </w:tc>
        <w:tc>
          <w:tcPr>
            <w:tcW w:w="0" w:type="auto"/>
            <w:vAlign w:val="center"/>
            <w:hideMark/>
          </w:tcPr>
          <w:p w:rsidR="00791294" w:rsidRPr="005D0BFC" w:rsidRDefault="00791294" w:rsidP="00623D84">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Predictor</w:t>
            </w:r>
          </w:p>
        </w:tc>
        <w:tc>
          <w:tcPr>
            <w:tcW w:w="0" w:type="auto"/>
            <w:vAlign w:val="center"/>
            <w:hideMark/>
          </w:tcPr>
          <w:p w:rsidR="00791294" w:rsidRPr="005D0BFC" w:rsidRDefault="00791294" w:rsidP="00623D84">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Unstandardized Coefficients (B)</w:t>
            </w:r>
          </w:p>
        </w:tc>
        <w:tc>
          <w:tcPr>
            <w:tcW w:w="0" w:type="auto"/>
            <w:vAlign w:val="center"/>
            <w:hideMark/>
          </w:tcPr>
          <w:p w:rsidR="00791294" w:rsidRPr="005D0BFC" w:rsidRDefault="00791294" w:rsidP="00623D84">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Std. Error</w:t>
            </w:r>
          </w:p>
        </w:tc>
        <w:tc>
          <w:tcPr>
            <w:tcW w:w="0" w:type="auto"/>
            <w:vAlign w:val="center"/>
            <w:hideMark/>
          </w:tcPr>
          <w:p w:rsidR="00791294" w:rsidRPr="005D0BFC" w:rsidRDefault="00791294" w:rsidP="00623D84">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Standardized Coefficients (Beta)</w:t>
            </w:r>
          </w:p>
        </w:tc>
        <w:tc>
          <w:tcPr>
            <w:tcW w:w="0" w:type="auto"/>
            <w:vAlign w:val="center"/>
            <w:hideMark/>
          </w:tcPr>
          <w:p w:rsidR="00791294" w:rsidRPr="005D0BFC" w:rsidRDefault="00791294" w:rsidP="00623D84">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t</w:t>
            </w:r>
          </w:p>
        </w:tc>
        <w:tc>
          <w:tcPr>
            <w:tcW w:w="0" w:type="auto"/>
            <w:vAlign w:val="center"/>
            <w:hideMark/>
          </w:tcPr>
          <w:p w:rsidR="00791294" w:rsidRPr="005D0BFC" w:rsidRDefault="00791294" w:rsidP="00623D84">
            <w:pPr>
              <w:spacing w:line="240" w:lineRule="auto"/>
              <w:ind w:right="18"/>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Sig. (p-value)</w:t>
            </w:r>
          </w:p>
        </w:tc>
      </w:tr>
      <w:tr w:rsidR="00791294" w:rsidRPr="005D0BFC" w:rsidTr="00791294">
        <w:trPr>
          <w:tblCellSpacing w:w="15" w:type="dxa"/>
        </w:trPr>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Constant</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0.218</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0.141</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1.608</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0.039</w:t>
            </w:r>
          </w:p>
        </w:tc>
      </w:tr>
      <w:tr w:rsidR="00791294" w:rsidRPr="005D0BFC" w:rsidTr="00791294">
        <w:trPr>
          <w:tblCellSpacing w:w="15" w:type="dxa"/>
        </w:trPr>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Client Appraisal</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0.239</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0.165</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0.205</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1.653</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0.029</w:t>
            </w:r>
          </w:p>
        </w:tc>
      </w:tr>
      <w:tr w:rsidR="00791294" w:rsidRPr="005D0BFC" w:rsidTr="00791294">
        <w:trPr>
          <w:tblCellSpacing w:w="15" w:type="dxa"/>
        </w:trPr>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Credit Risk Management</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0.392</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0.271</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0.027</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1.087</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0.032</w:t>
            </w:r>
          </w:p>
        </w:tc>
      </w:tr>
      <w:tr w:rsidR="00791294" w:rsidRPr="005D0BFC" w:rsidTr="00791294">
        <w:trPr>
          <w:tblCellSpacing w:w="15" w:type="dxa"/>
        </w:trPr>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Collection Policy</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0.284</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0.157</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0.413</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1.852</w:t>
            </w:r>
          </w:p>
        </w:tc>
        <w:tc>
          <w:tcPr>
            <w:tcW w:w="0" w:type="auto"/>
            <w:vAlign w:val="center"/>
            <w:hideMark/>
          </w:tcPr>
          <w:p w:rsidR="00791294" w:rsidRPr="005D0BFC" w:rsidRDefault="00791294" w:rsidP="00623D84">
            <w:pPr>
              <w:spacing w:line="240" w:lineRule="auto"/>
              <w:ind w:right="18"/>
              <w:rPr>
                <w:rFonts w:ascii="Times New Roman" w:hAnsi="Times New Roman" w:cs="Times New Roman"/>
                <w:sz w:val="24"/>
                <w:szCs w:val="24"/>
              </w:rPr>
            </w:pPr>
            <w:r w:rsidRPr="005D0BFC">
              <w:rPr>
                <w:rFonts w:ascii="Times New Roman" w:hAnsi="Times New Roman" w:cs="Times New Roman"/>
                <w:sz w:val="24"/>
                <w:szCs w:val="24"/>
              </w:rPr>
              <w:t>0.012</w:t>
            </w:r>
          </w:p>
        </w:tc>
      </w:tr>
    </w:tbl>
    <w:p w:rsidR="00AE62EB" w:rsidRPr="005D0BFC" w:rsidRDefault="00CB45FB" w:rsidP="00D917AA">
      <w:pPr>
        <w:widowControl w:val="0"/>
        <w:autoSpaceDE w:val="0"/>
        <w:autoSpaceDN w:val="0"/>
        <w:adjustRightInd w:val="0"/>
        <w:spacing w:after="0" w:line="360" w:lineRule="auto"/>
        <w:ind w:right="18"/>
        <w:rPr>
          <w:rFonts w:ascii="Times New Roman" w:hAnsi="Times New Roman" w:cs="Times New Roman"/>
          <w:sz w:val="24"/>
          <w:szCs w:val="24"/>
        </w:rPr>
      </w:pPr>
      <w:r w:rsidRPr="005D0BFC">
        <w:rPr>
          <w:rFonts w:ascii="Times New Roman" w:hAnsi="Times New Roman" w:cs="Times New Roman"/>
          <w:sz w:val="24"/>
          <w:szCs w:val="24"/>
        </w:rPr>
        <w:t>Source: Research findings, 2025</w:t>
      </w:r>
    </w:p>
    <w:p w:rsidR="00AE62EB" w:rsidRPr="005D0BFC" w:rsidRDefault="00AE62EB" w:rsidP="00D917AA">
      <w:pPr>
        <w:widowControl w:val="0"/>
        <w:overflowPunct w:val="0"/>
        <w:autoSpaceDE w:val="0"/>
        <w:autoSpaceDN w:val="0"/>
        <w:adjustRightInd w:val="0"/>
        <w:spacing w:after="0" w:line="360" w:lineRule="auto"/>
        <w:ind w:right="18"/>
        <w:jc w:val="both"/>
        <w:rPr>
          <w:rFonts w:ascii="Times New Roman" w:hAnsi="Times New Roman" w:cs="Times New Roman"/>
          <w:sz w:val="24"/>
          <w:szCs w:val="24"/>
        </w:rPr>
      </w:pPr>
      <w:r w:rsidRPr="005D0BFC">
        <w:rPr>
          <w:rFonts w:ascii="Times New Roman" w:hAnsi="Times New Roman" w:cs="Times New Roman"/>
          <w:sz w:val="24"/>
          <w:szCs w:val="24"/>
        </w:rPr>
        <w:t>From the data in the above table the established regression equation was Y = 0.218 + 0.239X</w:t>
      </w:r>
      <w:r w:rsidRPr="005D0BFC">
        <w:rPr>
          <w:rFonts w:ascii="Times New Roman" w:hAnsi="Times New Roman" w:cs="Times New Roman"/>
          <w:sz w:val="24"/>
          <w:szCs w:val="24"/>
          <w:vertAlign w:val="subscript"/>
        </w:rPr>
        <w:t>1</w:t>
      </w:r>
      <w:r w:rsidRPr="005D0BFC">
        <w:rPr>
          <w:rFonts w:ascii="Times New Roman" w:hAnsi="Times New Roman" w:cs="Times New Roman"/>
          <w:sz w:val="24"/>
          <w:szCs w:val="24"/>
        </w:rPr>
        <w:t xml:space="preserve"> + 0.392 X</w:t>
      </w:r>
      <w:r w:rsidRPr="005D0BFC">
        <w:rPr>
          <w:rFonts w:ascii="Times New Roman" w:hAnsi="Times New Roman" w:cs="Times New Roman"/>
          <w:sz w:val="24"/>
          <w:szCs w:val="24"/>
          <w:vertAlign w:val="subscript"/>
        </w:rPr>
        <w:t>2</w:t>
      </w:r>
      <w:r w:rsidRPr="005D0BFC">
        <w:rPr>
          <w:rFonts w:ascii="Times New Roman" w:hAnsi="Times New Roman" w:cs="Times New Roman"/>
          <w:sz w:val="24"/>
          <w:szCs w:val="24"/>
        </w:rPr>
        <w:t xml:space="preserve"> + 0.284X</w:t>
      </w:r>
      <w:r w:rsidRPr="005D0BFC">
        <w:rPr>
          <w:rFonts w:ascii="Times New Roman" w:hAnsi="Times New Roman" w:cs="Times New Roman"/>
          <w:sz w:val="24"/>
          <w:szCs w:val="24"/>
          <w:vertAlign w:val="subscript"/>
        </w:rPr>
        <w:t>3</w:t>
      </w:r>
    </w:p>
    <w:p w:rsidR="00AE62EB" w:rsidRPr="005D0BFC" w:rsidRDefault="00AE62EB" w:rsidP="00D917AA">
      <w:pPr>
        <w:widowControl w:val="0"/>
        <w:overflowPunct w:val="0"/>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From the above regression equation it was revealed that holding client appraisal , credit risk management and collection policy to a constant zero , financial performance of Union bank would be 0.218 , a unit increase in client appraisal would lead to increase in performance of Union bank  by a factor of 0.239, a unit increase in credit risk management would lead to increase in performance of Union bank by a factor of 0.392 and also unit increase in collection policy would lead to increase in performance of Union bank by a factor of 0.284.</w:t>
      </w:r>
    </w:p>
    <w:p w:rsidR="00AE62EB" w:rsidRPr="005D0BFC" w:rsidRDefault="00AE62EB" w:rsidP="00D917AA">
      <w:pPr>
        <w:widowControl w:val="0"/>
        <w:overflowPunct w:val="0"/>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The study also found that all the p-values were less that 0.05 an indication that all the variables were statistically significant in influencing financial performance of Union bank in Nigeria.</w:t>
      </w:r>
    </w:p>
    <w:p w:rsidR="00AE62EB" w:rsidRPr="005D0BFC" w:rsidRDefault="00AE62EB" w:rsidP="00D917AA">
      <w:pPr>
        <w:widowControl w:val="0"/>
        <w:autoSpaceDE w:val="0"/>
        <w:autoSpaceDN w:val="0"/>
        <w:adjustRightInd w:val="0"/>
        <w:spacing w:after="0" w:line="360" w:lineRule="auto"/>
        <w:ind w:left="-360" w:right="-648"/>
        <w:rPr>
          <w:rFonts w:ascii="Times New Roman" w:hAnsi="Times New Roman" w:cs="Times New Roman"/>
          <w:sz w:val="24"/>
          <w:szCs w:val="24"/>
        </w:rPr>
      </w:pPr>
      <w:r w:rsidRPr="005D0BFC">
        <w:rPr>
          <w:rFonts w:ascii="Times New Roman" w:hAnsi="Times New Roman" w:cs="Times New Roman"/>
          <w:b/>
          <w:bCs/>
          <w:sz w:val="24"/>
          <w:szCs w:val="24"/>
        </w:rPr>
        <w:t>4.3 Interpretation of Findings</w:t>
      </w:r>
    </w:p>
    <w:p w:rsidR="00AE62EB" w:rsidRPr="005D0BFC" w:rsidRDefault="00AE62EB" w:rsidP="00D917AA">
      <w:pPr>
        <w:widowControl w:val="0"/>
        <w:autoSpaceDE w:val="0"/>
        <w:autoSpaceDN w:val="0"/>
        <w:adjustRightInd w:val="0"/>
        <w:spacing w:after="0" w:line="360" w:lineRule="auto"/>
        <w:ind w:left="-360" w:right="-648"/>
        <w:rPr>
          <w:rFonts w:ascii="Times New Roman" w:hAnsi="Times New Roman" w:cs="Times New Roman"/>
          <w:sz w:val="24"/>
          <w:szCs w:val="24"/>
        </w:rPr>
      </w:pPr>
    </w:p>
    <w:p w:rsidR="00AE62EB" w:rsidRPr="005D0BFC" w:rsidRDefault="00AE62EB" w:rsidP="00D917AA">
      <w:pPr>
        <w:widowControl w:val="0"/>
        <w:overflowPunct w:val="0"/>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From the findings as shown in Table 4.10, the value of adjusted R squared was 0.761 </w:t>
      </w:r>
      <w:proofErr w:type="gramStart"/>
      <w:r w:rsidRPr="005D0BFC">
        <w:rPr>
          <w:rFonts w:ascii="Times New Roman" w:hAnsi="Times New Roman" w:cs="Times New Roman"/>
          <w:sz w:val="24"/>
          <w:szCs w:val="24"/>
        </w:rPr>
        <w:t>an</w:t>
      </w:r>
      <w:proofErr w:type="gramEnd"/>
      <w:r w:rsidRPr="005D0BFC">
        <w:rPr>
          <w:rFonts w:ascii="Times New Roman" w:hAnsi="Times New Roman" w:cs="Times New Roman"/>
          <w:sz w:val="24"/>
          <w:szCs w:val="24"/>
        </w:rPr>
        <w:t xml:space="preserve"> indication that there was variation of 76.1% on financial performance of Union bank due to changes in client appraisal, credit risk management and collection policy at 95% confidence interval. R is the correlation coefficient which shows the relationship between the study variables, there was a strong positive relationship between the study variables as shown by 0.892.</w:t>
      </w:r>
    </w:p>
    <w:p w:rsidR="00AE62EB" w:rsidRPr="005D0BFC" w:rsidRDefault="00AE62EB" w:rsidP="00D917AA">
      <w:pPr>
        <w:widowControl w:val="0"/>
        <w:overflowPunct w:val="0"/>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 xml:space="preserve">From research finding as shown on Table 4.11, the calculated value was greater than the critical value (1.699 &lt; 2.213) an indication that client appraisal, credit risk management and collection policy significantly influence financial performance of Union bank in Nigeria. The significance value was of 0.012 which was less than 0.05 </w:t>
      </w:r>
      <w:proofErr w:type="gramStart"/>
      <w:r w:rsidRPr="005D0BFC">
        <w:rPr>
          <w:rFonts w:ascii="Times New Roman" w:hAnsi="Times New Roman" w:cs="Times New Roman"/>
          <w:sz w:val="24"/>
          <w:szCs w:val="24"/>
        </w:rPr>
        <w:t>an</w:t>
      </w:r>
      <w:proofErr w:type="gramEnd"/>
      <w:r w:rsidRPr="005D0BFC">
        <w:rPr>
          <w:rFonts w:ascii="Times New Roman" w:hAnsi="Times New Roman" w:cs="Times New Roman"/>
          <w:sz w:val="24"/>
          <w:szCs w:val="24"/>
        </w:rPr>
        <w:t xml:space="preserve"> indication that the model was statistically significant.</w:t>
      </w:r>
    </w:p>
    <w:p w:rsidR="00AE62EB" w:rsidRPr="005D0BFC" w:rsidRDefault="00AE62EB" w:rsidP="00D917AA">
      <w:pPr>
        <w:spacing w:after="160" w:line="360" w:lineRule="auto"/>
        <w:ind w:left="-360" w:right="-648"/>
        <w:rPr>
          <w:rFonts w:ascii="Times New Roman" w:hAnsi="Times New Roman" w:cs="Times New Roman"/>
          <w:b/>
          <w:bCs/>
          <w:sz w:val="24"/>
          <w:szCs w:val="24"/>
        </w:rPr>
      </w:pPr>
      <w:r w:rsidRPr="005D0BFC">
        <w:rPr>
          <w:rFonts w:ascii="Times New Roman" w:hAnsi="Times New Roman" w:cs="Times New Roman"/>
          <w:b/>
          <w:bCs/>
          <w:sz w:val="24"/>
          <w:szCs w:val="24"/>
        </w:rPr>
        <w:br w:type="page"/>
      </w:r>
    </w:p>
    <w:p w:rsidR="00AE62EB" w:rsidRPr="005D0BFC" w:rsidRDefault="00AE62EB" w:rsidP="00D917AA">
      <w:pPr>
        <w:widowControl w:val="0"/>
        <w:autoSpaceDE w:val="0"/>
        <w:autoSpaceDN w:val="0"/>
        <w:adjustRightInd w:val="0"/>
        <w:spacing w:after="0" w:line="360" w:lineRule="auto"/>
        <w:ind w:left="-360" w:right="-648"/>
        <w:jc w:val="center"/>
        <w:rPr>
          <w:rFonts w:ascii="Times New Roman" w:hAnsi="Times New Roman" w:cs="Times New Roman"/>
          <w:sz w:val="24"/>
          <w:szCs w:val="24"/>
        </w:rPr>
      </w:pPr>
      <w:r w:rsidRPr="005D0BFC">
        <w:rPr>
          <w:rFonts w:ascii="Times New Roman" w:hAnsi="Times New Roman" w:cs="Times New Roman"/>
          <w:b/>
          <w:bCs/>
          <w:sz w:val="24"/>
          <w:szCs w:val="24"/>
        </w:rPr>
        <w:t>CHAPTER FIVE</w:t>
      </w:r>
    </w:p>
    <w:p w:rsidR="00AE62EB" w:rsidRPr="005D0BFC" w:rsidRDefault="00AE62EB" w:rsidP="00D917AA">
      <w:pPr>
        <w:widowControl w:val="0"/>
        <w:autoSpaceDE w:val="0"/>
        <w:autoSpaceDN w:val="0"/>
        <w:adjustRightInd w:val="0"/>
        <w:spacing w:after="0" w:line="360" w:lineRule="auto"/>
        <w:ind w:left="-360" w:right="-648"/>
        <w:jc w:val="center"/>
        <w:rPr>
          <w:rFonts w:ascii="Times New Roman" w:hAnsi="Times New Roman" w:cs="Times New Roman"/>
          <w:sz w:val="24"/>
          <w:szCs w:val="24"/>
        </w:rPr>
      </w:pPr>
      <w:r w:rsidRPr="005D0BFC">
        <w:rPr>
          <w:rFonts w:ascii="Times New Roman" w:hAnsi="Times New Roman" w:cs="Times New Roman"/>
          <w:b/>
          <w:bCs/>
          <w:sz w:val="24"/>
          <w:szCs w:val="24"/>
        </w:rPr>
        <w:t>SUMMARY, CONCLUSION AND RECOMMENDATIONS</w:t>
      </w:r>
    </w:p>
    <w:p w:rsidR="00AE62EB" w:rsidRPr="005D0BFC" w:rsidRDefault="00AE62EB" w:rsidP="00D917AA">
      <w:pPr>
        <w:widowControl w:val="0"/>
        <w:autoSpaceDE w:val="0"/>
        <w:autoSpaceDN w:val="0"/>
        <w:adjustRightInd w:val="0"/>
        <w:spacing w:after="0" w:line="360" w:lineRule="auto"/>
        <w:ind w:left="-360" w:right="-648"/>
        <w:rPr>
          <w:rFonts w:ascii="Times New Roman" w:hAnsi="Times New Roman" w:cs="Times New Roman"/>
          <w:sz w:val="24"/>
          <w:szCs w:val="24"/>
        </w:rPr>
      </w:pPr>
      <w:r w:rsidRPr="005D0BFC">
        <w:rPr>
          <w:rFonts w:ascii="Times New Roman" w:hAnsi="Times New Roman" w:cs="Times New Roman"/>
          <w:b/>
          <w:bCs/>
          <w:sz w:val="24"/>
          <w:szCs w:val="24"/>
        </w:rPr>
        <w:t>5.1 Introduction</w:t>
      </w:r>
    </w:p>
    <w:p w:rsidR="00AE62EB" w:rsidRPr="005D0BFC" w:rsidRDefault="00AE62EB" w:rsidP="00D917AA">
      <w:pPr>
        <w:widowControl w:val="0"/>
        <w:overflowPunct w:val="0"/>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This chapter presents the discussion of key data findings, conclusion drawn from the findings highlighted and recommendations made there-to. The conclusions and recommendations drawn were focused on addressing the objective of the study. The researcher had researched on assessment of credit management efficiency in money deposit banks</w:t>
      </w:r>
    </w:p>
    <w:p w:rsidR="00AE62EB" w:rsidRPr="005D0BFC" w:rsidRDefault="00AE62EB" w:rsidP="00D917AA">
      <w:pPr>
        <w:widowControl w:val="0"/>
        <w:autoSpaceDE w:val="0"/>
        <w:autoSpaceDN w:val="0"/>
        <w:adjustRightInd w:val="0"/>
        <w:spacing w:after="0" w:line="360" w:lineRule="auto"/>
        <w:ind w:left="-360" w:right="-648"/>
        <w:rPr>
          <w:rFonts w:ascii="Times New Roman" w:hAnsi="Times New Roman" w:cs="Times New Roman"/>
          <w:b/>
          <w:bCs/>
          <w:sz w:val="24"/>
          <w:szCs w:val="24"/>
        </w:rPr>
      </w:pPr>
    </w:p>
    <w:p w:rsidR="00AE62EB" w:rsidRPr="005D0BFC" w:rsidRDefault="00AE62EB" w:rsidP="00D917AA">
      <w:pPr>
        <w:widowControl w:val="0"/>
        <w:autoSpaceDE w:val="0"/>
        <w:autoSpaceDN w:val="0"/>
        <w:adjustRightInd w:val="0"/>
        <w:spacing w:after="0" w:line="360" w:lineRule="auto"/>
        <w:ind w:left="-360" w:right="-648"/>
        <w:rPr>
          <w:rFonts w:ascii="Times New Roman" w:hAnsi="Times New Roman" w:cs="Times New Roman"/>
          <w:sz w:val="24"/>
          <w:szCs w:val="24"/>
        </w:rPr>
      </w:pPr>
      <w:r w:rsidRPr="005D0BFC">
        <w:rPr>
          <w:rFonts w:ascii="Times New Roman" w:hAnsi="Times New Roman" w:cs="Times New Roman"/>
          <w:b/>
          <w:bCs/>
          <w:sz w:val="24"/>
          <w:szCs w:val="24"/>
        </w:rPr>
        <w:t>5.2 Summary</w:t>
      </w:r>
    </w:p>
    <w:p w:rsidR="00AE62EB" w:rsidRPr="005D0BFC" w:rsidRDefault="00AE62EB" w:rsidP="00D917AA">
      <w:pPr>
        <w:widowControl w:val="0"/>
        <w:overflowPunct w:val="0"/>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The study revealed that Union bank use client appraisal in Credit management to a great extent. Further it established that client appraisal is a viable strategy for credit, Aspects of collateral are considered while appraising clients, failure to assess customer’s capacity to repay results in loan defaults, client appraisal considers the character of the customers seeking credit facilities and that Union bank have competent personnel for carrying out client appraisal.</w:t>
      </w:r>
    </w:p>
    <w:p w:rsidR="00AE62EB" w:rsidRPr="005D0BFC" w:rsidRDefault="00AE62EB" w:rsidP="00D917AA">
      <w:pPr>
        <w:widowControl w:val="0"/>
        <w:overflowPunct w:val="0"/>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The study established that Union bank use credit risk management in Credit management to a great extent. The study further established that interest rates charged affects performance of loans in the Union bank, Credit committees involvement in making decisions regarding loans are essential in reducing default/credit risk, the use of credit checks on regular basis enhances credit management , Penalty for late payment enhances customers commitment to loan repayment, the use of customer credit application forms improves monitoring and credit management , flexible repayment periods improve loan repayment and finally that the use of credit checks on regular basis enhances credit management .</w:t>
      </w:r>
    </w:p>
    <w:p w:rsidR="00AE62EB" w:rsidRPr="005D0BFC" w:rsidRDefault="00AE62EB" w:rsidP="00D917AA">
      <w:pPr>
        <w:widowControl w:val="0"/>
        <w:autoSpaceDE w:val="0"/>
        <w:autoSpaceDN w:val="0"/>
        <w:adjustRightInd w:val="0"/>
        <w:spacing w:after="0" w:line="360" w:lineRule="auto"/>
        <w:ind w:left="-360" w:right="-648"/>
        <w:rPr>
          <w:rFonts w:ascii="Times New Roman" w:hAnsi="Times New Roman" w:cs="Times New Roman"/>
          <w:b/>
          <w:bCs/>
          <w:sz w:val="24"/>
          <w:szCs w:val="24"/>
        </w:rPr>
      </w:pPr>
    </w:p>
    <w:p w:rsidR="00AE62EB" w:rsidRPr="005D0BFC" w:rsidRDefault="00AE62EB" w:rsidP="00D917AA">
      <w:pPr>
        <w:widowControl w:val="0"/>
        <w:autoSpaceDE w:val="0"/>
        <w:autoSpaceDN w:val="0"/>
        <w:adjustRightInd w:val="0"/>
        <w:spacing w:after="0" w:line="360" w:lineRule="auto"/>
        <w:ind w:left="-360" w:right="-648"/>
        <w:rPr>
          <w:rFonts w:ascii="Times New Roman" w:hAnsi="Times New Roman" w:cs="Times New Roman"/>
          <w:sz w:val="24"/>
          <w:szCs w:val="24"/>
        </w:rPr>
      </w:pPr>
      <w:r w:rsidRPr="005D0BFC">
        <w:rPr>
          <w:rFonts w:ascii="Times New Roman" w:hAnsi="Times New Roman" w:cs="Times New Roman"/>
          <w:b/>
          <w:bCs/>
          <w:sz w:val="24"/>
          <w:szCs w:val="24"/>
        </w:rPr>
        <w:t>5.3 Conclusion</w:t>
      </w:r>
    </w:p>
    <w:p w:rsidR="00AE62EB" w:rsidRPr="005D0BFC" w:rsidRDefault="00AE62EB" w:rsidP="00D917AA">
      <w:pPr>
        <w:widowControl w:val="0"/>
        <w:overflowPunct w:val="0"/>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From the findings, the study found that client appraisal; credit risk management and collection policy had effect on financial performance of Union bank. The study established that there was strong relationship between financial performance of Union bank and client appraisal, credit risk management and collection policy.</w:t>
      </w:r>
    </w:p>
    <w:p w:rsidR="00AE62EB" w:rsidRPr="005D0BFC" w:rsidRDefault="00AE62EB" w:rsidP="00D917AA">
      <w:pPr>
        <w:widowControl w:val="0"/>
        <w:overflowPunct w:val="0"/>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The study revealed that a unit increase in client appraisal would lead to increase in financial performance of Union bank; this is an indication that there was positive association between client appraisal and financial performance of Union bank, an increase in credit risk management would lead to increase in financial performance of Union bank in Nigeria, which shows that there was positive relationship between financial performance of Union bank and credit risk management and a unit increase in collection policy would lead to increase in performance; this is an indication that there was a positive relationship between financial performance of Union bank and collection policy. Client appraisal, credit risk management and collection policy significantly influence financial performance of Union bank Nigeria.</w:t>
      </w:r>
    </w:p>
    <w:p w:rsidR="00AE62EB" w:rsidRPr="005D0BFC" w:rsidRDefault="00AE62EB" w:rsidP="00D917AA">
      <w:pPr>
        <w:widowControl w:val="0"/>
        <w:autoSpaceDE w:val="0"/>
        <w:autoSpaceDN w:val="0"/>
        <w:adjustRightInd w:val="0"/>
        <w:spacing w:after="0" w:line="360" w:lineRule="auto"/>
        <w:ind w:left="-360" w:right="-648"/>
        <w:rPr>
          <w:rFonts w:ascii="Times New Roman" w:hAnsi="Times New Roman" w:cs="Times New Roman"/>
          <w:b/>
          <w:bCs/>
          <w:sz w:val="24"/>
          <w:szCs w:val="24"/>
        </w:rPr>
      </w:pPr>
    </w:p>
    <w:p w:rsidR="00AE62EB" w:rsidRPr="005D0BFC" w:rsidRDefault="00AE62EB" w:rsidP="00D917AA">
      <w:pPr>
        <w:widowControl w:val="0"/>
        <w:autoSpaceDE w:val="0"/>
        <w:autoSpaceDN w:val="0"/>
        <w:adjustRightInd w:val="0"/>
        <w:spacing w:after="0" w:line="360" w:lineRule="auto"/>
        <w:ind w:left="-360" w:right="-648"/>
        <w:rPr>
          <w:rFonts w:ascii="Times New Roman" w:hAnsi="Times New Roman" w:cs="Times New Roman"/>
          <w:sz w:val="24"/>
          <w:szCs w:val="24"/>
        </w:rPr>
      </w:pPr>
      <w:r w:rsidRPr="005D0BFC">
        <w:rPr>
          <w:rFonts w:ascii="Times New Roman" w:hAnsi="Times New Roman" w:cs="Times New Roman"/>
          <w:b/>
          <w:bCs/>
          <w:sz w:val="24"/>
          <w:szCs w:val="24"/>
        </w:rPr>
        <w:t xml:space="preserve">5.4. Recommendations </w:t>
      </w:r>
    </w:p>
    <w:p w:rsidR="00AE62EB" w:rsidRPr="005D0BFC" w:rsidRDefault="00AE62EB" w:rsidP="00D917AA">
      <w:pPr>
        <w:widowControl w:val="0"/>
        <w:overflowPunct w:val="0"/>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The study recommends that Union bank should enhance their collection policy by adapting a more stringent policy to a lenient policy for effective debt recovery.</w:t>
      </w:r>
    </w:p>
    <w:p w:rsidR="00AE62EB" w:rsidRPr="005D0BFC" w:rsidRDefault="00AE62EB" w:rsidP="00D917AA">
      <w:pPr>
        <w:widowControl w:val="0"/>
        <w:overflowPunct w:val="0"/>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The study also recommends that there is need for Union bank to enhance their client appraisal techniques so as to improve their financial performance. Through client appraisal techniques, the Union bank will be able to know credit worth clients and thus reduce their non-performing loans.</w:t>
      </w:r>
    </w:p>
    <w:p w:rsidR="00AE62EB" w:rsidRPr="005D0BFC" w:rsidRDefault="00AE62EB" w:rsidP="00D917AA">
      <w:pPr>
        <w:widowControl w:val="0"/>
        <w:overflowPunct w:val="0"/>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There is also need for Union bank to enhance their credit risk management this will help in decreasing default levels as well as their non-performing loans. This will help in improving their financial performance.</w:t>
      </w:r>
    </w:p>
    <w:p w:rsidR="00AE62EB" w:rsidRPr="005D0BFC" w:rsidRDefault="00AE62EB" w:rsidP="00D917AA">
      <w:pPr>
        <w:widowControl w:val="0"/>
        <w:autoSpaceDE w:val="0"/>
        <w:autoSpaceDN w:val="0"/>
        <w:adjustRightInd w:val="0"/>
        <w:spacing w:after="0" w:line="360" w:lineRule="auto"/>
        <w:ind w:left="-360" w:right="-648"/>
        <w:rPr>
          <w:rFonts w:ascii="Times New Roman" w:hAnsi="Times New Roman" w:cs="Times New Roman"/>
          <w:sz w:val="24"/>
          <w:szCs w:val="24"/>
        </w:rPr>
      </w:pPr>
      <w:r w:rsidRPr="005D0BFC">
        <w:rPr>
          <w:rFonts w:ascii="Times New Roman" w:hAnsi="Times New Roman" w:cs="Times New Roman"/>
          <w:b/>
          <w:bCs/>
          <w:sz w:val="24"/>
          <w:szCs w:val="24"/>
        </w:rPr>
        <w:t>5.5</w:t>
      </w:r>
      <w:r w:rsidRPr="005D0BFC">
        <w:rPr>
          <w:rFonts w:ascii="Times New Roman" w:hAnsi="Times New Roman" w:cs="Times New Roman"/>
          <w:b/>
          <w:bCs/>
          <w:sz w:val="24"/>
          <w:szCs w:val="24"/>
        </w:rPr>
        <w:tab/>
        <w:t xml:space="preserve">Areas </w:t>
      </w:r>
      <w:proofErr w:type="gramStart"/>
      <w:r w:rsidRPr="005D0BFC">
        <w:rPr>
          <w:rFonts w:ascii="Times New Roman" w:hAnsi="Times New Roman" w:cs="Times New Roman"/>
          <w:b/>
          <w:bCs/>
          <w:sz w:val="24"/>
          <w:szCs w:val="24"/>
        </w:rPr>
        <w:t>For</w:t>
      </w:r>
      <w:proofErr w:type="gramEnd"/>
      <w:r w:rsidRPr="005D0BFC">
        <w:rPr>
          <w:rFonts w:ascii="Times New Roman" w:hAnsi="Times New Roman" w:cs="Times New Roman"/>
          <w:b/>
          <w:bCs/>
          <w:sz w:val="24"/>
          <w:szCs w:val="24"/>
        </w:rPr>
        <w:t xml:space="preserve"> Further Research</w:t>
      </w:r>
    </w:p>
    <w:p w:rsidR="00AE62EB" w:rsidRPr="005D0BFC" w:rsidRDefault="00AE62EB" w:rsidP="00D917AA">
      <w:pPr>
        <w:widowControl w:val="0"/>
        <w:overflowPunct w:val="0"/>
        <w:autoSpaceDE w:val="0"/>
        <w:autoSpaceDN w:val="0"/>
        <w:adjustRightInd w:val="0"/>
        <w:spacing w:after="0" w:line="360" w:lineRule="auto"/>
        <w:ind w:left="-360" w:right="-648"/>
        <w:jc w:val="both"/>
        <w:rPr>
          <w:rFonts w:ascii="Times New Roman" w:hAnsi="Times New Roman" w:cs="Times New Roman"/>
          <w:sz w:val="24"/>
          <w:szCs w:val="24"/>
        </w:rPr>
      </w:pPr>
      <w:r w:rsidRPr="005D0BFC">
        <w:rPr>
          <w:rFonts w:ascii="Times New Roman" w:hAnsi="Times New Roman" w:cs="Times New Roman"/>
          <w:sz w:val="24"/>
          <w:szCs w:val="24"/>
        </w:rPr>
        <w:t>The study sought to determine the effect of credit management on the financial performance of banking sector in Nigeria. Further research is recommended on the effect of Credit Reference Bureaus on loan performance in banking institutions in Nigeria. Further research should also be done on the relationship between credit management and nonperforming loans on banking Institutions in Nigeria and on the reasons for loan default in banking organizations from the clients’ perspective</w:t>
      </w:r>
    </w:p>
    <w:p w:rsidR="00AE62EB" w:rsidRPr="005D0BFC" w:rsidRDefault="00AE62EB" w:rsidP="00D917AA">
      <w:pPr>
        <w:widowControl w:val="0"/>
        <w:autoSpaceDE w:val="0"/>
        <w:autoSpaceDN w:val="0"/>
        <w:adjustRightInd w:val="0"/>
        <w:spacing w:after="0" w:line="360" w:lineRule="auto"/>
        <w:ind w:left="-360" w:right="-648"/>
        <w:rPr>
          <w:rFonts w:ascii="Times New Roman" w:hAnsi="Times New Roman" w:cs="Times New Roman"/>
          <w:b/>
          <w:bCs/>
          <w:sz w:val="24"/>
          <w:szCs w:val="24"/>
        </w:rPr>
      </w:pPr>
    </w:p>
    <w:p w:rsidR="00CB45FB" w:rsidRPr="005D0BFC" w:rsidRDefault="00CB45FB" w:rsidP="00D917AA">
      <w:pPr>
        <w:spacing w:line="360" w:lineRule="auto"/>
        <w:rPr>
          <w:rFonts w:ascii="Times New Roman" w:hAnsi="Times New Roman" w:cs="Times New Roman"/>
          <w:b/>
          <w:bCs/>
          <w:sz w:val="24"/>
          <w:szCs w:val="24"/>
        </w:rPr>
      </w:pPr>
      <w:r w:rsidRPr="005D0BFC">
        <w:rPr>
          <w:rFonts w:ascii="Times New Roman" w:hAnsi="Times New Roman" w:cs="Times New Roman"/>
          <w:b/>
          <w:bCs/>
          <w:sz w:val="24"/>
          <w:szCs w:val="24"/>
        </w:rPr>
        <w:br w:type="page"/>
      </w:r>
    </w:p>
    <w:p w:rsidR="00CB45FB" w:rsidRPr="00641908" w:rsidRDefault="00CB45FB" w:rsidP="00641908">
      <w:pPr>
        <w:spacing w:after="160" w:line="240" w:lineRule="auto"/>
        <w:ind w:left="-360" w:right="-648"/>
        <w:jc w:val="center"/>
        <w:rPr>
          <w:rFonts w:ascii="Times New Roman" w:hAnsi="Times New Roman" w:cs="Times New Roman"/>
          <w:b/>
          <w:bCs/>
          <w:i/>
          <w:sz w:val="24"/>
          <w:szCs w:val="24"/>
        </w:rPr>
      </w:pPr>
      <w:r w:rsidRPr="00641908">
        <w:rPr>
          <w:rFonts w:ascii="Times New Roman" w:hAnsi="Times New Roman" w:cs="Times New Roman"/>
          <w:b/>
          <w:bCs/>
          <w:i/>
          <w:sz w:val="24"/>
          <w:szCs w:val="24"/>
        </w:rPr>
        <w:t>REFERENCE</w:t>
      </w:r>
      <w:r w:rsidR="00641908" w:rsidRPr="00641908">
        <w:rPr>
          <w:rFonts w:ascii="Times New Roman" w:hAnsi="Times New Roman" w:cs="Times New Roman"/>
          <w:b/>
          <w:bCs/>
          <w:i/>
          <w:sz w:val="24"/>
          <w:szCs w:val="24"/>
        </w:rPr>
        <w:t>S</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Adegbite</w:t>
      </w:r>
      <w:proofErr w:type="spellEnd"/>
      <w:r w:rsidRPr="00641908">
        <w:rPr>
          <w:rFonts w:ascii="Times New Roman" w:hAnsi="Times New Roman" w:cs="Times New Roman"/>
          <w:bCs/>
          <w:i/>
          <w:sz w:val="24"/>
          <w:szCs w:val="24"/>
        </w:rPr>
        <w:t xml:space="preserve">, T., &amp; </w:t>
      </w:r>
      <w:proofErr w:type="spellStart"/>
      <w:r w:rsidRPr="00641908">
        <w:rPr>
          <w:rFonts w:ascii="Times New Roman" w:hAnsi="Times New Roman" w:cs="Times New Roman"/>
          <w:bCs/>
          <w:i/>
          <w:sz w:val="24"/>
          <w:szCs w:val="24"/>
        </w:rPr>
        <w:t>Ogunleye</w:t>
      </w:r>
      <w:proofErr w:type="spellEnd"/>
      <w:r w:rsidRPr="00641908">
        <w:rPr>
          <w:rFonts w:ascii="Times New Roman" w:hAnsi="Times New Roman" w:cs="Times New Roman"/>
          <w:bCs/>
          <w:i/>
          <w:sz w:val="24"/>
          <w:szCs w:val="24"/>
        </w:rPr>
        <w:t>, A. (2021). The impact of credit risk management on profitability in Nigerian banks. African Journal of Finance and Banking.</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Afolabi</w:t>
      </w:r>
      <w:proofErr w:type="spellEnd"/>
      <w:r w:rsidRPr="00641908">
        <w:rPr>
          <w:rFonts w:ascii="Times New Roman" w:hAnsi="Times New Roman" w:cs="Times New Roman"/>
          <w:bCs/>
          <w:i/>
          <w:sz w:val="24"/>
          <w:szCs w:val="24"/>
        </w:rPr>
        <w:t xml:space="preserve">, O., &amp; </w:t>
      </w:r>
      <w:proofErr w:type="spellStart"/>
      <w:r w:rsidRPr="00641908">
        <w:rPr>
          <w:rFonts w:ascii="Times New Roman" w:hAnsi="Times New Roman" w:cs="Times New Roman"/>
          <w:bCs/>
          <w:i/>
          <w:sz w:val="24"/>
          <w:szCs w:val="24"/>
        </w:rPr>
        <w:t>Eze</w:t>
      </w:r>
      <w:proofErr w:type="spellEnd"/>
      <w:r w:rsidRPr="00641908">
        <w:rPr>
          <w:rFonts w:ascii="Times New Roman" w:hAnsi="Times New Roman" w:cs="Times New Roman"/>
          <w:bCs/>
          <w:i/>
          <w:sz w:val="24"/>
          <w:szCs w:val="24"/>
        </w:rPr>
        <w:t>, C. (2023). The role of credit scoring models in reducing loan default rates in Nigerian banks. Journal of Economic Research.</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Akindele</w:t>
      </w:r>
      <w:proofErr w:type="spellEnd"/>
      <w:r w:rsidRPr="00641908">
        <w:rPr>
          <w:rFonts w:ascii="Times New Roman" w:hAnsi="Times New Roman" w:cs="Times New Roman"/>
          <w:bCs/>
          <w:i/>
          <w:sz w:val="24"/>
          <w:szCs w:val="24"/>
        </w:rPr>
        <w:t xml:space="preserve">, R. I. (2021). Risk management and corporate governance performance – empirical evidence from the Nigerian banking sector. IFE </w:t>
      </w:r>
      <w:proofErr w:type="spellStart"/>
      <w:r w:rsidRPr="00641908">
        <w:rPr>
          <w:rFonts w:ascii="Times New Roman" w:hAnsi="Times New Roman" w:cs="Times New Roman"/>
          <w:bCs/>
          <w:i/>
          <w:sz w:val="24"/>
          <w:szCs w:val="24"/>
        </w:rPr>
        <w:t>PsychologIA</w:t>
      </w:r>
      <w:proofErr w:type="spellEnd"/>
      <w:r w:rsidRPr="00641908">
        <w:rPr>
          <w:rFonts w:ascii="Times New Roman" w:hAnsi="Times New Roman" w:cs="Times New Roman"/>
          <w:bCs/>
          <w:i/>
          <w:sz w:val="24"/>
          <w:szCs w:val="24"/>
        </w:rPr>
        <w:t>.</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Balogun</w:t>
      </w:r>
      <w:proofErr w:type="spellEnd"/>
      <w:r w:rsidRPr="00641908">
        <w:rPr>
          <w:rFonts w:ascii="Times New Roman" w:hAnsi="Times New Roman" w:cs="Times New Roman"/>
          <w:bCs/>
          <w:i/>
          <w:sz w:val="24"/>
          <w:szCs w:val="24"/>
        </w:rPr>
        <w:t xml:space="preserve">, M., &amp; </w:t>
      </w:r>
      <w:proofErr w:type="spellStart"/>
      <w:r w:rsidRPr="00641908">
        <w:rPr>
          <w:rFonts w:ascii="Times New Roman" w:hAnsi="Times New Roman" w:cs="Times New Roman"/>
          <w:bCs/>
          <w:i/>
          <w:sz w:val="24"/>
          <w:szCs w:val="24"/>
        </w:rPr>
        <w:t>Adeyemi</w:t>
      </w:r>
      <w:proofErr w:type="spellEnd"/>
      <w:r w:rsidRPr="00641908">
        <w:rPr>
          <w:rFonts w:ascii="Times New Roman" w:hAnsi="Times New Roman" w:cs="Times New Roman"/>
          <w:bCs/>
          <w:i/>
          <w:sz w:val="24"/>
          <w:szCs w:val="24"/>
        </w:rPr>
        <w:t>, F. (2021). The influence of bank regulations on credit management efficiency in Nigeria. Journal of Regulatory Economics.</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Berger and De Young (2019). Poor credit management.</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Binks</w:t>
      </w:r>
      <w:proofErr w:type="spellEnd"/>
      <w:r w:rsidRPr="00641908">
        <w:rPr>
          <w:rFonts w:ascii="Times New Roman" w:hAnsi="Times New Roman" w:cs="Times New Roman"/>
          <w:bCs/>
          <w:i/>
          <w:sz w:val="24"/>
          <w:szCs w:val="24"/>
        </w:rPr>
        <w:t xml:space="preserve">, M., &amp; </w:t>
      </w:r>
      <w:proofErr w:type="spellStart"/>
      <w:r w:rsidRPr="00641908">
        <w:rPr>
          <w:rFonts w:ascii="Times New Roman" w:hAnsi="Times New Roman" w:cs="Times New Roman"/>
          <w:bCs/>
          <w:i/>
          <w:sz w:val="24"/>
          <w:szCs w:val="24"/>
        </w:rPr>
        <w:t>Ennew</w:t>
      </w:r>
      <w:proofErr w:type="spellEnd"/>
      <w:r w:rsidRPr="00641908">
        <w:rPr>
          <w:rFonts w:ascii="Times New Roman" w:hAnsi="Times New Roman" w:cs="Times New Roman"/>
          <w:bCs/>
          <w:i/>
          <w:sz w:val="24"/>
          <w:szCs w:val="24"/>
        </w:rPr>
        <w:t>, T. (2019). Small business and relationship banking: the impact of participative behavior, entrepreneurship; Theory and practice, Vol. 21, No. 4, pp. 83-92. Ed Macmillan.</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Binks</w:t>
      </w:r>
      <w:proofErr w:type="spellEnd"/>
      <w:r w:rsidRPr="00641908">
        <w:rPr>
          <w:rFonts w:ascii="Times New Roman" w:hAnsi="Times New Roman" w:cs="Times New Roman"/>
          <w:bCs/>
          <w:i/>
          <w:sz w:val="24"/>
          <w:szCs w:val="24"/>
        </w:rPr>
        <w:t xml:space="preserve">, M., &amp; </w:t>
      </w:r>
      <w:proofErr w:type="spellStart"/>
      <w:r w:rsidRPr="00641908">
        <w:rPr>
          <w:rFonts w:ascii="Times New Roman" w:hAnsi="Times New Roman" w:cs="Times New Roman"/>
          <w:bCs/>
          <w:i/>
          <w:sz w:val="24"/>
          <w:szCs w:val="24"/>
        </w:rPr>
        <w:t>Ennew</w:t>
      </w:r>
      <w:proofErr w:type="spellEnd"/>
      <w:r w:rsidRPr="00641908">
        <w:rPr>
          <w:rFonts w:ascii="Times New Roman" w:hAnsi="Times New Roman" w:cs="Times New Roman"/>
          <w:bCs/>
          <w:i/>
          <w:sz w:val="24"/>
          <w:szCs w:val="24"/>
        </w:rPr>
        <w:t>, T. (2020). Financing small firms, small business and entrepreneur, 2nd edition.</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Binks</w:t>
      </w:r>
      <w:proofErr w:type="spellEnd"/>
      <w:r w:rsidRPr="00641908">
        <w:rPr>
          <w:rFonts w:ascii="Times New Roman" w:hAnsi="Times New Roman" w:cs="Times New Roman"/>
          <w:bCs/>
          <w:i/>
          <w:sz w:val="24"/>
          <w:szCs w:val="24"/>
        </w:rPr>
        <w:t xml:space="preserve">, M.R., &amp; </w:t>
      </w:r>
      <w:proofErr w:type="spellStart"/>
      <w:r w:rsidRPr="00641908">
        <w:rPr>
          <w:rFonts w:ascii="Times New Roman" w:hAnsi="Times New Roman" w:cs="Times New Roman"/>
          <w:bCs/>
          <w:i/>
          <w:sz w:val="24"/>
          <w:szCs w:val="24"/>
        </w:rPr>
        <w:t>Ennew</w:t>
      </w:r>
      <w:proofErr w:type="spellEnd"/>
      <w:r w:rsidRPr="00641908">
        <w:rPr>
          <w:rFonts w:ascii="Times New Roman" w:hAnsi="Times New Roman" w:cs="Times New Roman"/>
          <w:bCs/>
          <w:i/>
          <w:sz w:val="24"/>
          <w:szCs w:val="24"/>
        </w:rPr>
        <w:t>, C.T. (2019). Information asymmetries and the provision of finance to small firms. International Small Business Journal, 11, No. 1, pp. 35-46.</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CGAP (2020). Measuring results of microfinance programs. “Program and Operations Assessment Report No. 10,” USAID, Washington, D.C.</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CGAP (2020). Measuring results of microfinance institutions. Available http://www.cgap.org</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Edwards, P., &amp; Turnbull (2019). Finance for small and medium-sized enterprises. Information and the income gearing challenge. International Journal of Marketing, Vol. 12, No. 6, pp. 3-9.</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Eppy</w:t>
      </w:r>
      <w:proofErr w:type="spellEnd"/>
      <w:r w:rsidRPr="00641908">
        <w:rPr>
          <w:rFonts w:ascii="Times New Roman" w:hAnsi="Times New Roman" w:cs="Times New Roman"/>
          <w:bCs/>
          <w:i/>
          <w:sz w:val="24"/>
          <w:szCs w:val="24"/>
        </w:rPr>
        <w:t xml:space="preserve">, I. (2019). Perceived information asymmetry, bank lending approaches, and bank credit accessibility by SMEs in Uganda (Unpublished thesis). </w:t>
      </w:r>
      <w:proofErr w:type="spellStart"/>
      <w:r w:rsidRPr="00641908">
        <w:rPr>
          <w:rFonts w:ascii="Times New Roman" w:hAnsi="Times New Roman" w:cs="Times New Roman"/>
          <w:bCs/>
          <w:i/>
          <w:sz w:val="24"/>
          <w:szCs w:val="24"/>
        </w:rPr>
        <w:t>Makerere</w:t>
      </w:r>
      <w:proofErr w:type="spellEnd"/>
      <w:r w:rsidRPr="00641908">
        <w:rPr>
          <w:rFonts w:ascii="Times New Roman" w:hAnsi="Times New Roman" w:cs="Times New Roman"/>
          <w:bCs/>
          <w:i/>
          <w:sz w:val="24"/>
          <w:szCs w:val="24"/>
        </w:rPr>
        <w:t xml:space="preserve"> University.</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Florida: The Dryden Press. Central Bank of Kenya [Online]. Available http://www.centralbank.go.ke/Basel Committee on Banking Supervision.</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Grover, P. (2019). Managing Credit: Is your Credit Policy Profitable? [On-line]. Available http://www.creditguru.com (22/10/07).</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Hulme</w:t>
      </w:r>
      <w:proofErr w:type="spellEnd"/>
      <w:r w:rsidRPr="00641908">
        <w:rPr>
          <w:rFonts w:ascii="Times New Roman" w:hAnsi="Times New Roman" w:cs="Times New Roman"/>
          <w:bCs/>
          <w:i/>
          <w:sz w:val="24"/>
          <w:szCs w:val="24"/>
        </w:rPr>
        <w:t xml:space="preserve">, D., &amp; Mosley, P. (2020). Finance </w:t>
      </w:r>
      <w:proofErr w:type="gramStart"/>
      <w:r w:rsidRPr="00641908">
        <w:rPr>
          <w:rFonts w:ascii="Times New Roman" w:hAnsi="Times New Roman" w:cs="Times New Roman"/>
          <w:bCs/>
          <w:i/>
          <w:sz w:val="24"/>
          <w:szCs w:val="24"/>
        </w:rPr>
        <w:t>Against</w:t>
      </w:r>
      <w:proofErr w:type="gramEnd"/>
      <w:r w:rsidRPr="00641908">
        <w:rPr>
          <w:rFonts w:ascii="Times New Roman" w:hAnsi="Times New Roman" w:cs="Times New Roman"/>
          <w:bCs/>
          <w:i/>
          <w:sz w:val="24"/>
          <w:szCs w:val="24"/>
        </w:rPr>
        <w:t xml:space="preserve"> Poverty, Volume 1 and 2, </w:t>
      </w:r>
      <w:proofErr w:type="spellStart"/>
      <w:r w:rsidRPr="00641908">
        <w:rPr>
          <w:rFonts w:ascii="Times New Roman" w:hAnsi="Times New Roman" w:cs="Times New Roman"/>
          <w:bCs/>
          <w:i/>
          <w:sz w:val="24"/>
          <w:szCs w:val="24"/>
        </w:rPr>
        <w:t>Routledge</w:t>
      </w:r>
      <w:proofErr w:type="spellEnd"/>
      <w:r w:rsidRPr="00641908">
        <w:rPr>
          <w:rFonts w:ascii="Times New Roman" w:hAnsi="Times New Roman" w:cs="Times New Roman"/>
          <w:bCs/>
          <w:i/>
          <w:sz w:val="24"/>
          <w:szCs w:val="24"/>
        </w:rPr>
        <w:t>, London.</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Inkumbi</w:t>
      </w:r>
      <w:proofErr w:type="spellEnd"/>
      <w:r w:rsidRPr="00641908">
        <w:rPr>
          <w:rFonts w:ascii="Times New Roman" w:hAnsi="Times New Roman" w:cs="Times New Roman"/>
          <w:bCs/>
          <w:i/>
          <w:sz w:val="24"/>
          <w:szCs w:val="24"/>
        </w:rPr>
        <w:t xml:space="preserve">, M. (2020). Beyond the 5Cs of </w:t>
      </w:r>
      <w:proofErr w:type="gramStart"/>
      <w:r w:rsidRPr="00641908">
        <w:rPr>
          <w:rFonts w:ascii="Times New Roman" w:hAnsi="Times New Roman" w:cs="Times New Roman"/>
          <w:bCs/>
          <w:i/>
          <w:sz w:val="24"/>
          <w:szCs w:val="24"/>
        </w:rPr>
        <w:t>Lending</w:t>
      </w:r>
      <w:proofErr w:type="gramEnd"/>
      <w:r w:rsidRPr="00641908">
        <w:rPr>
          <w:rFonts w:ascii="Times New Roman" w:hAnsi="Times New Roman" w:cs="Times New Roman"/>
          <w:bCs/>
          <w:i/>
          <w:sz w:val="24"/>
          <w:szCs w:val="24"/>
        </w:rPr>
        <w:t xml:space="preserve"> (online). Available http://www.dbn.com (05/07/2013).</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 xml:space="preserve">Li and </w:t>
      </w:r>
      <w:proofErr w:type="spellStart"/>
      <w:r w:rsidRPr="00641908">
        <w:rPr>
          <w:rFonts w:ascii="Times New Roman" w:hAnsi="Times New Roman" w:cs="Times New Roman"/>
          <w:bCs/>
          <w:i/>
          <w:sz w:val="24"/>
          <w:szCs w:val="24"/>
        </w:rPr>
        <w:t>Zou</w:t>
      </w:r>
      <w:proofErr w:type="spellEnd"/>
      <w:r w:rsidRPr="00641908">
        <w:rPr>
          <w:rFonts w:ascii="Times New Roman" w:hAnsi="Times New Roman" w:cs="Times New Roman"/>
          <w:bCs/>
          <w:i/>
          <w:sz w:val="24"/>
          <w:szCs w:val="24"/>
        </w:rPr>
        <w:t xml:space="preserve"> (2014). The importance of credit risk management in banks.</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 xml:space="preserve">MC </w:t>
      </w:r>
      <w:proofErr w:type="spellStart"/>
      <w:r w:rsidRPr="00641908">
        <w:rPr>
          <w:rFonts w:ascii="Times New Roman" w:hAnsi="Times New Roman" w:cs="Times New Roman"/>
          <w:bCs/>
          <w:i/>
          <w:sz w:val="24"/>
          <w:szCs w:val="24"/>
        </w:rPr>
        <w:t>Naughton</w:t>
      </w:r>
      <w:proofErr w:type="spellEnd"/>
      <w:r w:rsidRPr="00641908">
        <w:rPr>
          <w:rFonts w:ascii="Times New Roman" w:hAnsi="Times New Roman" w:cs="Times New Roman"/>
          <w:bCs/>
          <w:i/>
          <w:sz w:val="24"/>
          <w:szCs w:val="24"/>
        </w:rPr>
        <w:t xml:space="preserve"> (2020). Credit administration management.</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Mavhiki</w:t>
      </w:r>
      <w:proofErr w:type="spellEnd"/>
      <w:r w:rsidRPr="00641908">
        <w:rPr>
          <w:rFonts w:ascii="Times New Roman" w:hAnsi="Times New Roman" w:cs="Times New Roman"/>
          <w:bCs/>
          <w:i/>
          <w:sz w:val="24"/>
          <w:szCs w:val="24"/>
        </w:rPr>
        <w:t xml:space="preserve">, </w:t>
      </w:r>
      <w:proofErr w:type="spellStart"/>
      <w:r w:rsidRPr="00641908">
        <w:rPr>
          <w:rFonts w:ascii="Times New Roman" w:hAnsi="Times New Roman" w:cs="Times New Roman"/>
          <w:bCs/>
          <w:i/>
          <w:sz w:val="24"/>
          <w:szCs w:val="24"/>
        </w:rPr>
        <w:t>Mapetere</w:t>
      </w:r>
      <w:proofErr w:type="spellEnd"/>
      <w:r w:rsidRPr="00641908">
        <w:rPr>
          <w:rFonts w:ascii="Times New Roman" w:hAnsi="Times New Roman" w:cs="Times New Roman"/>
          <w:bCs/>
          <w:i/>
          <w:sz w:val="24"/>
          <w:szCs w:val="24"/>
        </w:rPr>
        <w:t xml:space="preserve">, &amp; </w:t>
      </w:r>
      <w:proofErr w:type="spellStart"/>
      <w:r w:rsidRPr="00641908">
        <w:rPr>
          <w:rFonts w:ascii="Times New Roman" w:hAnsi="Times New Roman" w:cs="Times New Roman"/>
          <w:bCs/>
          <w:i/>
          <w:sz w:val="24"/>
          <w:szCs w:val="24"/>
        </w:rPr>
        <w:t>Mhonde</w:t>
      </w:r>
      <w:proofErr w:type="spellEnd"/>
      <w:r w:rsidRPr="00641908">
        <w:rPr>
          <w:rFonts w:ascii="Times New Roman" w:hAnsi="Times New Roman" w:cs="Times New Roman"/>
          <w:bCs/>
          <w:i/>
          <w:sz w:val="24"/>
          <w:szCs w:val="24"/>
        </w:rPr>
        <w:t xml:space="preserve"> (2012). Bank credit facility. (Reserve Bank of Zimbabwe (RB2) Guideline No. 1, (2006)).</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Meyer, R. L. (2019). Track Record of Financial Institutions in Assisting the Poor in Asia. ADB Institute Research Paper, No. 49, December 2019.</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Mhonde</w:t>
      </w:r>
      <w:proofErr w:type="spellEnd"/>
      <w:r w:rsidRPr="00641908">
        <w:rPr>
          <w:rFonts w:ascii="Times New Roman" w:hAnsi="Times New Roman" w:cs="Times New Roman"/>
          <w:bCs/>
          <w:i/>
          <w:sz w:val="24"/>
          <w:szCs w:val="24"/>
        </w:rPr>
        <w:t xml:space="preserve">, </w:t>
      </w:r>
      <w:proofErr w:type="spellStart"/>
      <w:r w:rsidRPr="00641908">
        <w:rPr>
          <w:rFonts w:ascii="Times New Roman" w:hAnsi="Times New Roman" w:cs="Times New Roman"/>
          <w:bCs/>
          <w:i/>
          <w:sz w:val="24"/>
          <w:szCs w:val="24"/>
        </w:rPr>
        <w:t>Sok</w:t>
      </w:r>
      <w:proofErr w:type="spellEnd"/>
      <w:r w:rsidRPr="00641908">
        <w:rPr>
          <w:rFonts w:ascii="Times New Roman" w:hAnsi="Times New Roman" w:cs="Times New Roman"/>
          <w:bCs/>
          <w:i/>
          <w:sz w:val="24"/>
          <w:szCs w:val="24"/>
        </w:rPr>
        <w:t xml:space="preserve"> Gee, &amp; Hassan (2012). Investigation relationship between non-performing loans and banking efficiency.</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Musa, A., &amp; Ibrahim, Y. (2022). Credit risk control mechanisms and their effect on bad debt reduction in Nigerian banks. Journal of Financial Studies.</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Navajas</w:t>
      </w:r>
      <w:proofErr w:type="spellEnd"/>
      <w:r w:rsidRPr="00641908">
        <w:rPr>
          <w:rFonts w:ascii="Times New Roman" w:hAnsi="Times New Roman" w:cs="Times New Roman"/>
          <w:bCs/>
          <w:i/>
          <w:sz w:val="24"/>
          <w:szCs w:val="24"/>
        </w:rPr>
        <w:t>, S., Schreiner, M., Meyer, R. L., Gonzalez-Vega, C., &amp; Rodriguez-</w:t>
      </w:r>
      <w:proofErr w:type="spellStart"/>
      <w:r w:rsidRPr="00641908">
        <w:rPr>
          <w:rFonts w:ascii="Times New Roman" w:hAnsi="Times New Roman" w:cs="Times New Roman"/>
          <w:bCs/>
          <w:i/>
          <w:sz w:val="24"/>
          <w:szCs w:val="24"/>
        </w:rPr>
        <w:t>Mez</w:t>
      </w:r>
      <w:proofErr w:type="spellEnd"/>
      <w:r w:rsidRPr="00641908">
        <w:rPr>
          <w:rFonts w:ascii="Times New Roman" w:hAnsi="Times New Roman" w:cs="Times New Roman"/>
          <w:bCs/>
          <w:i/>
          <w:sz w:val="24"/>
          <w:szCs w:val="24"/>
        </w:rPr>
        <w:t>, J. (2000). Microcredit and the Poorest of the Poor: Theory and Evidence from Bolivia. World Development, Vol. 28, No. 2, pp. 333-346, Elsevier Science Ltd.</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Nelson, L. (2019). Solving Credit Problem. [On-line]. Available http://www.cfo.com (23/04/12).</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Nwankwo</w:t>
      </w:r>
      <w:proofErr w:type="spellEnd"/>
      <w:r w:rsidRPr="00641908">
        <w:rPr>
          <w:rFonts w:ascii="Times New Roman" w:hAnsi="Times New Roman" w:cs="Times New Roman"/>
          <w:bCs/>
          <w:i/>
          <w:sz w:val="24"/>
          <w:szCs w:val="24"/>
        </w:rPr>
        <w:t xml:space="preserve">, P., &amp; </w:t>
      </w:r>
      <w:proofErr w:type="spellStart"/>
      <w:r w:rsidRPr="00641908">
        <w:rPr>
          <w:rFonts w:ascii="Times New Roman" w:hAnsi="Times New Roman" w:cs="Times New Roman"/>
          <w:bCs/>
          <w:i/>
          <w:sz w:val="24"/>
          <w:szCs w:val="24"/>
        </w:rPr>
        <w:t>Uche</w:t>
      </w:r>
      <w:proofErr w:type="spellEnd"/>
      <w:r w:rsidRPr="00641908">
        <w:rPr>
          <w:rFonts w:ascii="Times New Roman" w:hAnsi="Times New Roman" w:cs="Times New Roman"/>
          <w:bCs/>
          <w:i/>
          <w:sz w:val="24"/>
          <w:szCs w:val="24"/>
        </w:rPr>
        <w:t xml:space="preserve">, K. (2020). </w:t>
      </w:r>
      <w:proofErr w:type="spellStart"/>
      <w:r w:rsidRPr="00641908">
        <w:rPr>
          <w:rFonts w:ascii="Times New Roman" w:hAnsi="Times New Roman" w:cs="Times New Roman"/>
          <w:bCs/>
          <w:i/>
          <w:sz w:val="24"/>
          <w:szCs w:val="24"/>
        </w:rPr>
        <w:t>FinTech</w:t>
      </w:r>
      <w:proofErr w:type="spellEnd"/>
      <w:r w:rsidRPr="00641908">
        <w:rPr>
          <w:rFonts w:ascii="Times New Roman" w:hAnsi="Times New Roman" w:cs="Times New Roman"/>
          <w:bCs/>
          <w:i/>
          <w:sz w:val="24"/>
          <w:szCs w:val="24"/>
        </w:rPr>
        <w:t xml:space="preserve"> and credit risk management in Nigerian banking sector: A digital transformation perspective. African Economic Review.</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Nworgu</w:t>
      </w:r>
      <w:proofErr w:type="spellEnd"/>
      <w:r w:rsidRPr="00641908">
        <w:rPr>
          <w:rFonts w:ascii="Times New Roman" w:hAnsi="Times New Roman" w:cs="Times New Roman"/>
          <w:bCs/>
          <w:i/>
          <w:sz w:val="24"/>
          <w:szCs w:val="24"/>
        </w:rPr>
        <w:t xml:space="preserve"> (2018). Subjected question to validation process.</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Ojo</w:t>
      </w:r>
      <w:proofErr w:type="spellEnd"/>
      <w:r w:rsidRPr="00641908">
        <w:rPr>
          <w:rFonts w:ascii="Times New Roman" w:hAnsi="Times New Roman" w:cs="Times New Roman"/>
          <w:bCs/>
          <w:i/>
          <w:sz w:val="24"/>
          <w:szCs w:val="24"/>
        </w:rPr>
        <w:t xml:space="preserve"> (2013). Rehabilitate of data instrument.</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Okafor</w:t>
      </w:r>
      <w:proofErr w:type="spellEnd"/>
      <w:r w:rsidRPr="00641908">
        <w:rPr>
          <w:rFonts w:ascii="Times New Roman" w:hAnsi="Times New Roman" w:cs="Times New Roman"/>
          <w:bCs/>
          <w:i/>
          <w:sz w:val="24"/>
          <w:szCs w:val="24"/>
        </w:rPr>
        <w:t>, J., et al. (2020). Loan monitoring and non-performing loans: Evidence from Nigerian commercial banks. International Journal of Banking and Finance.</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Olorun</w:t>
      </w:r>
      <w:proofErr w:type="spellEnd"/>
      <w:r w:rsidRPr="00641908">
        <w:rPr>
          <w:rFonts w:ascii="Times New Roman" w:hAnsi="Times New Roman" w:cs="Times New Roman"/>
          <w:bCs/>
          <w:i/>
          <w:sz w:val="24"/>
          <w:szCs w:val="24"/>
        </w:rPr>
        <w:t xml:space="preserve"> Femi (2019). Questionnaire designed.</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Omino</w:t>
      </w:r>
      <w:proofErr w:type="spellEnd"/>
      <w:r w:rsidRPr="00641908">
        <w:rPr>
          <w:rFonts w:ascii="Times New Roman" w:hAnsi="Times New Roman" w:cs="Times New Roman"/>
          <w:bCs/>
          <w:i/>
          <w:sz w:val="24"/>
          <w:szCs w:val="24"/>
        </w:rPr>
        <w:t>, G. (2019). Essays on Regulation and Supervision. [On-line]. Available http://www.microfinancegateway.org.</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 xml:space="preserve">Otero, M., &amp; </w:t>
      </w:r>
      <w:proofErr w:type="spellStart"/>
      <w:r w:rsidRPr="00641908">
        <w:rPr>
          <w:rFonts w:ascii="Times New Roman" w:hAnsi="Times New Roman" w:cs="Times New Roman"/>
          <w:bCs/>
          <w:i/>
          <w:sz w:val="24"/>
          <w:szCs w:val="24"/>
        </w:rPr>
        <w:t>Rhyne</w:t>
      </w:r>
      <w:proofErr w:type="spellEnd"/>
      <w:r w:rsidRPr="00641908">
        <w:rPr>
          <w:rFonts w:ascii="Times New Roman" w:hAnsi="Times New Roman" w:cs="Times New Roman"/>
          <w:bCs/>
          <w:i/>
          <w:sz w:val="24"/>
          <w:szCs w:val="24"/>
        </w:rPr>
        <w:t xml:space="preserve">, E. (2019). The New World of Microenterprise Finance, Hartford, </w:t>
      </w:r>
      <w:proofErr w:type="spellStart"/>
      <w:r w:rsidRPr="00641908">
        <w:rPr>
          <w:rFonts w:ascii="Times New Roman" w:hAnsi="Times New Roman" w:cs="Times New Roman"/>
          <w:bCs/>
          <w:i/>
          <w:sz w:val="24"/>
          <w:szCs w:val="24"/>
        </w:rPr>
        <w:t>Kumarian</w:t>
      </w:r>
      <w:proofErr w:type="spellEnd"/>
      <w:r w:rsidRPr="00641908">
        <w:rPr>
          <w:rFonts w:ascii="Times New Roman" w:hAnsi="Times New Roman" w:cs="Times New Roman"/>
          <w:bCs/>
          <w:i/>
          <w:sz w:val="24"/>
          <w:szCs w:val="24"/>
        </w:rPr>
        <w:t xml:space="preserve"> Press.</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 xml:space="preserve">Pandey, I. M. (2018). Financial Management. </w:t>
      </w:r>
      <w:proofErr w:type="spellStart"/>
      <w:r w:rsidRPr="00641908">
        <w:rPr>
          <w:rFonts w:ascii="Times New Roman" w:hAnsi="Times New Roman" w:cs="Times New Roman"/>
          <w:bCs/>
          <w:i/>
          <w:sz w:val="24"/>
          <w:szCs w:val="24"/>
        </w:rPr>
        <w:t>Vikas</w:t>
      </w:r>
      <w:proofErr w:type="spellEnd"/>
      <w:r w:rsidRPr="00641908">
        <w:rPr>
          <w:rFonts w:ascii="Times New Roman" w:hAnsi="Times New Roman" w:cs="Times New Roman"/>
          <w:bCs/>
          <w:i/>
          <w:sz w:val="24"/>
          <w:szCs w:val="24"/>
        </w:rPr>
        <w:t xml:space="preserve"> Publishing House PVT Ltd.</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 xml:space="preserve">Pandey, I. M. (2018). Financial Management. </w:t>
      </w:r>
      <w:proofErr w:type="spellStart"/>
      <w:r w:rsidRPr="00641908">
        <w:rPr>
          <w:rFonts w:ascii="Times New Roman" w:hAnsi="Times New Roman" w:cs="Times New Roman"/>
          <w:bCs/>
          <w:i/>
          <w:sz w:val="24"/>
          <w:szCs w:val="24"/>
        </w:rPr>
        <w:t>Vikas</w:t>
      </w:r>
      <w:proofErr w:type="spellEnd"/>
      <w:r w:rsidRPr="00641908">
        <w:rPr>
          <w:rFonts w:ascii="Times New Roman" w:hAnsi="Times New Roman" w:cs="Times New Roman"/>
          <w:bCs/>
          <w:i/>
          <w:sz w:val="24"/>
          <w:szCs w:val="24"/>
        </w:rPr>
        <w:t xml:space="preserve"> Publishing House (PVT) Ltd, New Delhi.</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Pang, J. (2020). Banking in Malaysia. Longman.</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Pyle, D. (2019). Bank Risk Management Theory. Conference on Risk Management and Deregulation in Banking. Jerusalem.</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Schwartz (2019). Theory over traditional cancers.</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Scheufler</w:t>
      </w:r>
      <w:proofErr w:type="spellEnd"/>
      <w:r w:rsidRPr="00641908">
        <w:rPr>
          <w:rFonts w:ascii="Times New Roman" w:hAnsi="Times New Roman" w:cs="Times New Roman"/>
          <w:bCs/>
          <w:i/>
          <w:sz w:val="24"/>
          <w:szCs w:val="24"/>
        </w:rPr>
        <w:t>, B. (2019). Five Risks You Can Target with Best Practices. [On-line]. Available http://www.dnb.com (19/05/13).</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 xml:space="preserve">Sufi &amp; </w:t>
      </w:r>
      <w:proofErr w:type="spellStart"/>
      <w:r w:rsidRPr="00641908">
        <w:rPr>
          <w:rFonts w:ascii="Times New Roman" w:hAnsi="Times New Roman" w:cs="Times New Roman"/>
          <w:bCs/>
          <w:i/>
          <w:sz w:val="24"/>
          <w:szCs w:val="24"/>
        </w:rPr>
        <w:t>Sanusi</w:t>
      </w:r>
      <w:proofErr w:type="spellEnd"/>
      <w:r w:rsidRPr="00641908">
        <w:rPr>
          <w:rFonts w:ascii="Times New Roman" w:hAnsi="Times New Roman" w:cs="Times New Roman"/>
          <w:bCs/>
          <w:i/>
          <w:sz w:val="24"/>
          <w:szCs w:val="24"/>
        </w:rPr>
        <w:t xml:space="preserve"> (2019). Elevated credit risk management.</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r w:rsidRPr="00641908">
        <w:rPr>
          <w:rFonts w:ascii="Times New Roman" w:hAnsi="Times New Roman" w:cs="Times New Roman"/>
          <w:bCs/>
          <w:i/>
          <w:sz w:val="24"/>
          <w:szCs w:val="24"/>
        </w:rPr>
        <w:t>The SEEP Network and Alternative Credit Technologies (2019). Measuring Performance of Microfinance Institutions. A Framework for Reporting Analysis and Monitoring, Washington D.C., USA.</w:t>
      </w:r>
    </w:p>
    <w:p w:rsidR="00CB45FB" w:rsidRPr="00641908" w:rsidRDefault="00CB45FB" w:rsidP="00641908">
      <w:pPr>
        <w:spacing w:after="160" w:line="240" w:lineRule="auto"/>
        <w:ind w:left="720" w:right="-648" w:hanging="720"/>
        <w:jc w:val="both"/>
        <w:rPr>
          <w:rFonts w:ascii="Times New Roman" w:hAnsi="Times New Roman" w:cs="Times New Roman"/>
          <w:bCs/>
          <w:i/>
          <w:sz w:val="24"/>
          <w:szCs w:val="24"/>
        </w:rPr>
      </w:pPr>
      <w:proofErr w:type="spellStart"/>
      <w:r w:rsidRPr="00641908">
        <w:rPr>
          <w:rFonts w:ascii="Times New Roman" w:hAnsi="Times New Roman" w:cs="Times New Roman"/>
          <w:bCs/>
          <w:i/>
          <w:sz w:val="24"/>
          <w:szCs w:val="24"/>
        </w:rPr>
        <w:t>Turyahebwa</w:t>
      </w:r>
      <w:proofErr w:type="spellEnd"/>
      <w:r w:rsidRPr="00641908">
        <w:rPr>
          <w:rFonts w:ascii="Times New Roman" w:hAnsi="Times New Roman" w:cs="Times New Roman"/>
          <w:bCs/>
          <w:i/>
          <w:sz w:val="24"/>
          <w:szCs w:val="24"/>
        </w:rPr>
        <w:t>, A. (2013). Financial Performance in the Selected Microfinance Institutions in Uganda (Unpublished master’s thesis). Kampala International University, West Campus.</w:t>
      </w:r>
    </w:p>
    <w:p w:rsidR="00AE62EB" w:rsidRPr="005D0BFC" w:rsidRDefault="00CB45FB" w:rsidP="00641908">
      <w:pPr>
        <w:spacing w:after="160" w:line="240" w:lineRule="auto"/>
        <w:ind w:left="720" w:right="-648" w:hanging="720"/>
        <w:jc w:val="both"/>
        <w:rPr>
          <w:rFonts w:ascii="Times New Roman" w:hAnsi="Times New Roman" w:cs="Times New Roman"/>
          <w:b/>
          <w:bCs/>
          <w:sz w:val="24"/>
          <w:szCs w:val="24"/>
        </w:rPr>
      </w:pPr>
      <w:r w:rsidRPr="00641908">
        <w:rPr>
          <w:rFonts w:ascii="Times New Roman" w:hAnsi="Times New Roman" w:cs="Times New Roman"/>
          <w:bCs/>
          <w:i/>
          <w:sz w:val="24"/>
          <w:szCs w:val="24"/>
        </w:rPr>
        <w:t>Usman, T., et al. (2023). Customer creditworthiness and loan performance in Nigerian banks: An empirical review. African Journal of Business Studies</w:t>
      </w:r>
      <w:r w:rsidRPr="005D0BFC">
        <w:rPr>
          <w:rFonts w:ascii="Times New Roman" w:hAnsi="Times New Roman" w:cs="Times New Roman"/>
          <w:bCs/>
          <w:sz w:val="24"/>
          <w:szCs w:val="24"/>
        </w:rPr>
        <w:t>.</w:t>
      </w:r>
      <w:r w:rsidR="00AE62EB" w:rsidRPr="005D0BFC">
        <w:rPr>
          <w:rFonts w:ascii="Times New Roman" w:hAnsi="Times New Roman" w:cs="Times New Roman"/>
          <w:sz w:val="24"/>
          <w:szCs w:val="24"/>
        </w:rPr>
        <w:br w:type="page"/>
      </w:r>
    </w:p>
    <w:p w:rsidR="00AE62EB" w:rsidRPr="005D0BFC" w:rsidRDefault="00AE62EB" w:rsidP="00D917AA">
      <w:pPr>
        <w:spacing w:after="0" w:line="360" w:lineRule="auto"/>
        <w:ind w:left="-360" w:right="-648"/>
        <w:jc w:val="center"/>
        <w:rPr>
          <w:rFonts w:ascii="Times New Roman" w:hAnsi="Times New Roman" w:cs="Times New Roman"/>
          <w:sz w:val="24"/>
          <w:szCs w:val="24"/>
          <w:lang w:val="fr-FR"/>
        </w:rPr>
      </w:pPr>
      <w:r w:rsidRPr="005D0BFC">
        <w:rPr>
          <w:rFonts w:ascii="Times New Roman" w:hAnsi="Times New Roman" w:cs="Times New Roman"/>
          <w:b/>
          <w:sz w:val="24"/>
          <w:szCs w:val="24"/>
          <w:lang w:val="fr-FR"/>
        </w:rPr>
        <w:t>QUESTIONNAIRE</w:t>
      </w:r>
    </w:p>
    <w:p w:rsidR="00AE62EB" w:rsidRPr="005D0BFC" w:rsidRDefault="00AE62EB" w:rsidP="00D917AA">
      <w:pPr>
        <w:spacing w:after="0" w:line="360" w:lineRule="auto"/>
        <w:ind w:left="-360" w:right="-648"/>
        <w:jc w:val="center"/>
        <w:rPr>
          <w:rFonts w:ascii="Times New Roman" w:hAnsi="Times New Roman" w:cs="Times New Roman"/>
          <w:b/>
          <w:sz w:val="24"/>
          <w:szCs w:val="24"/>
          <w:lang w:val="fr-FR"/>
        </w:rPr>
      </w:pPr>
      <w:r w:rsidRPr="005D0BFC">
        <w:rPr>
          <w:rFonts w:ascii="Times New Roman" w:hAnsi="Times New Roman" w:cs="Times New Roman"/>
          <w:b/>
          <w:sz w:val="24"/>
          <w:szCs w:val="24"/>
          <w:lang w:val="fr-FR"/>
        </w:rPr>
        <w:t>SECTION A</w:t>
      </w:r>
    </w:p>
    <w:p w:rsidR="00AE62EB" w:rsidRPr="005D0BFC" w:rsidRDefault="00AE62EB" w:rsidP="00D917AA">
      <w:pPr>
        <w:spacing w:after="0" w:line="360" w:lineRule="auto"/>
        <w:ind w:right="-648"/>
        <w:jc w:val="both"/>
        <w:rPr>
          <w:rFonts w:ascii="Times New Roman" w:hAnsi="Times New Roman" w:cs="Times New Roman"/>
          <w:sz w:val="24"/>
          <w:szCs w:val="24"/>
        </w:rPr>
      </w:pPr>
      <w:r w:rsidRPr="005D0BFC">
        <w:rPr>
          <w:rFonts w:ascii="Times New Roman" w:hAnsi="Times New Roman" w:cs="Times New Roman"/>
          <w:sz w:val="24"/>
          <w:szCs w:val="24"/>
        </w:rPr>
        <w:t>Please tick the appropriate option and fill the space provide</w:t>
      </w:r>
    </w:p>
    <w:p w:rsidR="00AE62EB" w:rsidRPr="005D0BFC" w:rsidRDefault="00AE62EB" w:rsidP="00D917AA">
      <w:pPr>
        <w:numPr>
          <w:ilvl w:val="3"/>
          <w:numId w:val="12"/>
        </w:numPr>
        <w:tabs>
          <w:tab w:val="clear" w:pos="2520"/>
        </w:tabs>
        <w:spacing w:after="0" w:line="360" w:lineRule="auto"/>
        <w:ind w:left="0" w:right="-648" w:firstLine="0"/>
        <w:jc w:val="both"/>
        <w:rPr>
          <w:rFonts w:ascii="Times New Roman" w:hAnsi="Times New Roman" w:cs="Times New Roman"/>
          <w:sz w:val="24"/>
          <w:szCs w:val="24"/>
        </w:rPr>
      </w:pPr>
      <w:r w:rsidRPr="005D0BFC">
        <w:rPr>
          <w:rFonts w:ascii="Times New Roman" w:hAnsi="Times New Roman" w:cs="Times New Roman"/>
          <w:sz w:val="24"/>
          <w:szCs w:val="24"/>
        </w:rPr>
        <w:t>Sex: Male (</w:t>
      </w:r>
      <w:r w:rsidRPr="005D0BFC">
        <w:rPr>
          <w:rFonts w:ascii="Times New Roman" w:hAnsi="Times New Roman" w:cs="Times New Roman"/>
          <w:sz w:val="24"/>
          <w:szCs w:val="24"/>
        </w:rPr>
        <w:tab/>
        <w:t>) Female (</w:t>
      </w:r>
      <w:r w:rsidRPr="005D0BFC">
        <w:rPr>
          <w:rFonts w:ascii="Times New Roman" w:hAnsi="Times New Roman" w:cs="Times New Roman"/>
          <w:sz w:val="24"/>
          <w:szCs w:val="24"/>
        </w:rPr>
        <w:tab/>
        <w:t>)</w:t>
      </w:r>
    </w:p>
    <w:p w:rsidR="00AE62EB" w:rsidRPr="005D0BFC" w:rsidRDefault="00AE62EB" w:rsidP="00D917AA">
      <w:pPr>
        <w:numPr>
          <w:ilvl w:val="3"/>
          <w:numId w:val="12"/>
        </w:numPr>
        <w:tabs>
          <w:tab w:val="clear" w:pos="2520"/>
        </w:tabs>
        <w:spacing w:after="0" w:line="360" w:lineRule="auto"/>
        <w:ind w:left="0" w:right="-648" w:firstLine="0"/>
        <w:jc w:val="both"/>
        <w:rPr>
          <w:rFonts w:ascii="Times New Roman" w:hAnsi="Times New Roman" w:cs="Times New Roman"/>
          <w:sz w:val="24"/>
          <w:szCs w:val="24"/>
        </w:rPr>
      </w:pPr>
      <w:r w:rsidRPr="005D0BFC">
        <w:rPr>
          <w:rFonts w:ascii="Times New Roman" w:hAnsi="Times New Roman" w:cs="Times New Roman"/>
          <w:sz w:val="24"/>
          <w:szCs w:val="24"/>
        </w:rPr>
        <w:t>Age: 18-30 (</w:t>
      </w:r>
      <w:r w:rsidRPr="005D0BFC">
        <w:rPr>
          <w:rFonts w:ascii="Times New Roman" w:hAnsi="Times New Roman" w:cs="Times New Roman"/>
          <w:sz w:val="24"/>
          <w:szCs w:val="24"/>
        </w:rPr>
        <w:tab/>
        <w:t>), 31-40 (</w:t>
      </w:r>
      <w:r w:rsidRPr="005D0BFC">
        <w:rPr>
          <w:rFonts w:ascii="Times New Roman" w:hAnsi="Times New Roman" w:cs="Times New Roman"/>
          <w:sz w:val="24"/>
          <w:szCs w:val="24"/>
        </w:rPr>
        <w:tab/>
        <w:t>), 41-50 (</w:t>
      </w:r>
      <w:r w:rsidRPr="005D0BFC">
        <w:rPr>
          <w:rFonts w:ascii="Times New Roman" w:hAnsi="Times New Roman" w:cs="Times New Roman"/>
          <w:sz w:val="24"/>
          <w:szCs w:val="24"/>
        </w:rPr>
        <w:tab/>
        <w:t>), 51 above (</w:t>
      </w:r>
      <w:r w:rsidRPr="005D0BFC">
        <w:rPr>
          <w:rFonts w:ascii="Times New Roman" w:hAnsi="Times New Roman" w:cs="Times New Roman"/>
          <w:sz w:val="24"/>
          <w:szCs w:val="24"/>
        </w:rPr>
        <w:tab/>
        <w:t>).</w:t>
      </w:r>
    </w:p>
    <w:p w:rsidR="00AE62EB" w:rsidRPr="005D0BFC" w:rsidRDefault="00AE62EB" w:rsidP="00D917AA">
      <w:pPr>
        <w:numPr>
          <w:ilvl w:val="3"/>
          <w:numId w:val="12"/>
        </w:numPr>
        <w:tabs>
          <w:tab w:val="clear" w:pos="2520"/>
        </w:tabs>
        <w:spacing w:after="0" w:line="360" w:lineRule="auto"/>
        <w:ind w:left="0" w:right="-648" w:firstLine="0"/>
        <w:jc w:val="both"/>
        <w:rPr>
          <w:rFonts w:ascii="Times New Roman" w:hAnsi="Times New Roman" w:cs="Times New Roman"/>
          <w:sz w:val="24"/>
          <w:szCs w:val="24"/>
        </w:rPr>
      </w:pPr>
      <w:r w:rsidRPr="005D0BFC">
        <w:rPr>
          <w:rFonts w:ascii="Times New Roman" w:hAnsi="Times New Roman" w:cs="Times New Roman"/>
          <w:sz w:val="24"/>
          <w:szCs w:val="24"/>
        </w:rPr>
        <w:t>Marital status: Single (</w:t>
      </w:r>
      <w:r w:rsidRPr="005D0BFC">
        <w:rPr>
          <w:rFonts w:ascii="Times New Roman" w:hAnsi="Times New Roman" w:cs="Times New Roman"/>
          <w:sz w:val="24"/>
          <w:szCs w:val="24"/>
        </w:rPr>
        <w:tab/>
        <w:t>), Married (</w:t>
      </w:r>
      <w:r w:rsidRPr="005D0BFC">
        <w:rPr>
          <w:rFonts w:ascii="Times New Roman" w:hAnsi="Times New Roman" w:cs="Times New Roman"/>
          <w:sz w:val="24"/>
          <w:szCs w:val="24"/>
        </w:rPr>
        <w:tab/>
        <w:t>)</w:t>
      </w:r>
    </w:p>
    <w:p w:rsidR="00AE62EB" w:rsidRPr="005D0BFC" w:rsidRDefault="00AE62EB" w:rsidP="00D917AA">
      <w:pPr>
        <w:numPr>
          <w:ilvl w:val="3"/>
          <w:numId w:val="12"/>
        </w:numPr>
        <w:tabs>
          <w:tab w:val="clear" w:pos="2520"/>
        </w:tabs>
        <w:spacing w:after="0" w:line="360" w:lineRule="auto"/>
        <w:ind w:left="0" w:right="-648" w:firstLine="0"/>
        <w:jc w:val="both"/>
        <w:rPr>
          <w:rFonts w:ascii="Times New Roman" w:hAnsi="Times New Roman" w:cs="Times New Roman"/>
          <w:sz w:val="24"/>
          <w:szCs w:val="24"/>
        </w:rPr>
      </w:pPr>
      <w:r w:rsidRPr="005D0BFC">
        <w:rPr>
          <w:rFonts w:ascii="Times New Roman" w:hAnsi="Times New Roman" w:cs="Times New Roman"/>
          <w:sz w:val="24"/>
          <w:szCs w:val="24"/>
        </w:rPr>
        <w:t>Working Status: Management (</w:t>
      </w:r>
      <w:r w:rsidRPr="005D0BFC">
        <w:rPr>
          <w:rFonts w:ascii="Times New Roman" w:hAnsi="Times New Roman" w:cs="Times New Roman"/>
          <w:sz w:val="24"/>
          <w:szCs w:val="24"/>
        </w:rPr>
        <w:tab/>
        <w:t xml:space="preserve">), </w:t>
      </w:r>
      <w:proofErr w:type="gramStart"/>
      <w:r w:rsidRPr="005D0BFC">
        <w:rPr>
          <w:rFonts w:ascii="Times New Roman" w:hAnsi="Times New Roman" w:cs="Times New Roman"/>
          <w:sz w:val="24"/>
          <w:szCs w:val="24"/>
        </w:rPr>
        <w:t>Senior</w:t>
      </w:r>
      <w:proofErr w:type="gramEnd"/>
      <w:r w:rsidRPr="005D0BFC">
        <w:rPr>
          <w:rFonts w:ascii="Times New Roman" w:hAnsi="Times New Roman" w:cs="Times New Roman"/>
          <w:sz w:val="24"/>
          <w:szCs w:val="24"/>
        </w:rPr>
        <w:t xml:space="preserve"> staff (</w:t>
      </w:r>
      <w:r w:rsidRPr="005D0BFC">
        <w:rPr>
          <w:rFonts w:ascii="Times New Roman" w:hAnsi="Times New Roman" w:cs="Times New Roman"/>
          <w:sz w:val="24"/>
          <w:szCs w:val="24"/>
        </w:rPr>
        <w:tab/>
        <w:t>), Junior staff (</w:t>
      </w:r>
      <w:r w:rsidRPr="005D0BFC">
        <w:rPr>
          <w:rFonts w:ascii="Times New Roman" w:hAnsi="Times New Roman" w:cs="Times New Roman"/>
          <w:sz w:val="24"/>
          <w:szCs w:val="24"/>
        </w:rPr>
        <w:tab/>
        <w:t>).</w:t>
      </w:r>
    </w:p>
    <w:p w:rsidR="00AE62EB" w:rsidRPr="005D0BFC" w:rsidRDefault="00AE62EB" w:rsidP="00D917AA">
      <w:pPr>
        <w:numPr>
          <w:ilvl w:val="3"/>
          <w:numId w:val="12"/>
        </w:numPr>
        <w:tabs>
          <w:tab w:val="clear" w:pos="2520"/>
        </w:tabs>
        <w:spacing w:after="0" w:line="360" w:lineRule="auto"/>
        <w:ind w:left="0" w:right="-648" w:firstLine="0"/>
        <w:jc w:val="both"/>
        <w:rPr>
          <w:rFonts w:ascii="Times New Roman" w:hAnsi="Times New Roman" w:cs="Times New Roman"/>
          <w:sz w:val="24"/>
          <w:szCs w:val="24"/>
        </w:rPr>
      </w:pPr>
      <w:r w:rsidRPr="005D0BFC">
        <w:rPr>
          <w:rFonts w:ascii="Times New Roman" w:hAnsi="Times New Roman" w:cs="Times New Roman"/>
          <w:sz w:val="24"/>
          <w:szCs w:val="24"/>
        </w:rPr>
        <w:t>Qualification: B.sc (</w:t>
      </w:r>
      <w:r w:rsidRPr="005D0BFC">
        <w:rPr>
          <w:rFonts w:ascii="Times New Roman" w:hAnsi="Times New Roman" w:cs="Times New Roman"/>
          <w:sz w:val="24"/>
          <w:szCs w:val="24"/>
        </w:rPr>
        <w:tab/>
        <w:t>), HND (</w:t>
      </w:r>
      <w:r w:rsidRPr="005D0BFC">
        <w:rPr>
          <w:rFonts w:ascii="Times New Roman" w:hAnsi="Times New Roman" w:cs="Times New Roman"/>
          <w:sz w:val="24"/>
          <w:szCs w:val="24"/>
        </w:rPr>
        <w:tab/>
        <w:t>), NCE/ND (</w:t>
      </w:r>
      <w:r w:rsidRPr="005D0BFC">
        <w:rPr>
          <w:rFonts w:ascii="Times New Roman" w:hAnsi="Times New Roman" w:cs="Times New Roman"/>
          <w:sz w:val="24"/>
          <w:szCs w:val="24"/>
        </w:rPr>
        <w:tab/>
        <w:t>).</w:t>
      </w:r>
    </w:p>
    <w:p w:rsidR="00AE62EB" w:rsidRPr="005D0BFC" w:rsidRDefault="00AE62EB" w:rsidP="00D917AA">
      <w:pPr>
        <w:spacing w:after="0" w:line="360" w:lineRule="auto"/>
        <w:ind w:right="-648"/>
        <w:rPr>
          <w:rFonts w:ascii="Times New Roman" w:hAnsi="Times New Roman" w:cs="Times New Roman"/>
          <w:b/>
          <w:sz w:val="24"/>
          <w:szCs w:val="24"/>
        </w:rPr>
      </w:pPr>
    </w:p>
    <w:p w:rsidR="00AE62EB" w:rsidRPr="005D0BFC" w:rsidRDefault="00AE62EB" w:rsidP="00D917AA">
      <w:pPr>
        <w:spacing w:after="0" w:line="360" w:lineRule="auto"/>
        <w:ind w:right="-648"/>
        <w:jc w:val="center"/>
        <w:rPr>
          <w:rFonts w:ascii="Times New Roman" w:hAnsi="Times New Roman" w:cs="Times New Roman"/>
          <w:b/>
          <w:sz w:val="24"/>
          <w:szCs w:val="24"/>
        </w:rPr>
      </w:pPr>
      <w:r w:rsidRPr="005D0BFC">
        <w:rPr>
          <w:rFonts w:ascii="Times New Roman" w:hAnsi="Times New Roman" w:cs="Times New Roman"/>
          <w:b/>
          <w:sz w:val="24"/>
          <w:szCs w:val="24"/>
        </w:rPr>
        <w:t>SECTION B</w:t>
      </w:r>
    </w:p>
    <w:p w:rsidR="00AE62EB" w:rsidRPr="005D0BFC" w:rsidRDefault="00AE62EB" w:rsidP="00D917AA">
      <w:pPr>
        <w:spacing w:after="0" w:line="360" w:lineRule="auto"/>
        <w:ind w:right="-648"/>
        <w:jc w:val="both"/>
        <w:rPr>
          <w:rFonts w:ascii="Times New Roman" w:hAnsi="Times New Roman" w:cs="Times New Roman"/>
          <w:sz w:val="24"/>
          <w:szCs w:val="24"/>
        </w:rPr>
      </w:pPr>
      <w:r w:rsidRPr="005D0BFC">
        <w:rPr>
          <w:rFonts w:ascii="Times New Roman" w:hAnsi="Times New Roman" w:cs="Times New Roman"/>
          <w:sz w:val="24"/>
          <w:szCs w:val="24"/>
        </w:rPr>
        <w:t>Please tick the appropriate option and fill the space provide</w:t>
      </w:r>
    </w:p>
    <w:p w:rsidR="00AE62EB" w:rsidRPr="005D0BFC" w:rsidRDefault="00AE62EB" w:rsidP="00D917AA">
      <w:pPr>
        <w:pStyle w:val="NoSpacing"/>
        <w:spacing w:line="360" w:lineRule="auto"/>
        <w:ind w:right="-648"/>
        <w:rPr>
          <w:rFonts w:ascii="Times New Roman" w:hAnsi="Times New Roman" w:cs="Times New Roman"/>
          <w:sz w:val="24"/>
          <w:szCs w:val="24"/>
        </w:rPr>
      </w:pPr>
    </w:p>
    <w:p w:rsidR="00AE62EB" w:rsidRPr="005D0BFC" w:rsidRDefault="00AE62EB" w:rsidP="00D917AA">
      <w:pPr>
        <w:widowControl w:val="0"/>
        <w:autoSpaceDE w:val="0"/>
        <w:autoSpaceDN w:val="0"/>
        <w:adjustRightInd w:val="0"/>
        <w:spacing w:after="0" w:line="360" w:lineRule="auto"/>
        <w:ind w:right="-648"/>
        <w:rPr>
          <w:rFonts w:ascii="Times New Roman" w:hAnsi="Times New Roman" w:cs="Times New Roman"/>
          <w:b/>
          <w:bCs/>
          <w:sz w:val="24"/>
          <w:szCs w:val="24"/>
        </w:rPr>
      </w:pPr>
      <w:r w:rsidRPr="005D0BFC">
        <w:rPr>
          <w:rFonts w:ascii="Times New Roman" w:hAnsi="Times New Roman" w:cs="Times New Roman"/>
          <w:b/>
          <w:bCs/>
          <w:sz w:val="24"/>
          <w:szCs w:val="24"/>
        </w:rPr>
        <w:t>Level of agreement on client appraisal in Union bank</w:t>
      </w:r>
    </w:p>
    <w:p w:rsidR="00AE62EB" w:rsidRPr="005D0BFC" w:rsidRDefault="00AE62EB" w:rsidP="00D917AA">
      <w:pPr>
        <w:widowControl w:val="0"/>
        <w:autoSpaceDE w:val="0"/>
        <w:autoSpaceDN w:val="0"/>
        <w:adjustRightInd w:val="0"/>
        <w:spacing w:after="0" w:line="360" w:lineRule="auto"/>
        <w:ind w:right="-648"/>
        <w:rPr>
          <w:rFonts w:ascii="Times New Roman" w:hAnsi="Times New Roman" w:cs="Times New Roman"/>
          <w:sz w:val="24"/>
          <w:szCs w:val="24"/>
        </w:rPr>
      </w:pPr>
    </w:p>
    <w:tbl>
      <w:tblPr>
        <w:tblW w:w="94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76"/>
        <w:gridCol w:w="509"/>
        <w:gridCol w:w="450"/>
        <w:gridCol w:w="540"/>
        <w:gridCol w:w="630"/>
        <w:gridCol w:w="810"/>
      </w:tblGrid>
      <w:tr w:rsidR="00791294" w:rsidRPr="005D0BFC" w:rsidTr="00791294">
        <w:trPr>
          <w:tblHeader/>
          <w:tblCellSpacing w:w="15" w:type="dxa"/>
        </w:trPr>
        <w:tc>
          <w:tcPr>
            <w:tcW w:w="0" w:type="auto"/>
            <w:vAlign w:val="center"/>
            <w:hideMark/>
          </w:tcPr>
          <w:p w:rsidR="00791294" w:rsidRPr="005D0BFC" w:rsidRDefault="00791294" w:rsidP="00641908">
            <w:pPr>
              <w:spacing w:line="240" w:lineRule="auto"/>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Statement</w:t>
            </w:r>
          </w:p>
        </w:tc>
        <w:tc>
          <w:tcPr>
            <w:tcW w:w="479" w:type="dxa"/>
            <w:vAlign w:val="center"/>
            <w:hideMark/>
          </w:tcPr>
          <w:p w:rsidR="00791294" w:rsidRPr="005D0BFC" w:rsidRDefault="00791294" w:rsidP="00641908">
            <w:pPr>
              <w:spacing w:line="240" w:lineRule="auto"/>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SA</w:t>
            </w:r>
          </w:p>
        </w:tc>
        <w:tc>
          <w:tcPr>
            <w:tcW w:w="420" w:type="dxa"/>
            <w:vAlign w:val="center"/>
            <w:hideMark/>
          </w:tcPr>
          <w:p w:rsidR="00791294" w:rsidRPr="005D0BFC" w:rsidRDefault="00791294" w:rsidP="00641908">
            <w:pPr>
              <w:spacing w:line="240" w:lineRule="auto"/>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A</w:t>
            </w:r>
          </w:p>
        </w:tc>
        <w:tc>
          <w:tcPr>
            <w:tcW w:w="510" w:type="dxa"/>
            <w:vAlign w:val="center"/>
            <w:hideMark/>
          </w:tcPr>
          <w:p w:rsidR="00791294" w:rsidRPr="005D0BFC" w:rsidRDefault="00791294" w:rsidP="00641908">
            <w:pPr>
              <w:spacing w:line="240" w:lineRule="auto"/>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N</w:t>
            </w:r>
          </w:p>
        </w:tc>
        <w:tc>
          <w:tcPr>
            <w:tcW w:w="600" w:type="dxa"/>
            <w:vAlign w:val="center"/>
            <w:hideMark/>
          </w:tcPr>
          <w:p w:rsidR="00791294" w:rsidRPr="005D0BFC" w:rsidRDefault="00791294" w:rsidP="00641908">
            <w:pPr>
              <w:spacing w:line="240" w:lineRule="auto"/>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D</w:t>
            </w:r>
          </w:p>
        </w:tc>
        <w:tc>
          <w:tcPr>
            <w:tcW w:w="765" w:type="dxa"/>
            <w:vAlign w:val="center"/>
            <w:hideMark/>
          </w:tcPr>
          <w:p w:rsidR="00791294" w:rsidRPr="005D0BFC" w:rsidRDefault="00791294" w:rsidP="00641908">
            <w:pPr>
              <w:spacing w:line="240" w:lineRule="auto"/>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SD</w:t>
            </w:r>
          </w:p>
        </w:tc>
      </w:tr>
      <w:tr w:rsidR="00791294" w:rsidRPr="005D0BFC" w:rsidTr="00791294">
        <w:trPr>
          <w:tblCellSpacing w:w="15" w:type="dxa"/>
        </w:trPr>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Client appraisal is a viable strategy for credit management</w:t>
            </w:r>
          </w:p>
        </w:tc>
        <w:tc>
          <w:tcPr>
            <w:tcW w:w="479"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20</w:t>
            </w:r>
          </w:p>
        </w:tc>
        <w:tc>
          <w:tcPr>
            <w:tcW w:w="42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30</w:t>
            </w:r>
          </w:p>
        </w:tc>
        <w:tc>
          <w:tcPr>
            <w:tcW w:w="51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2</w:t>
            </w:r>
          </w:p>
        </w:tc>
        <w:tc>
          <w:tcPr>
            <w:tcW w:w="60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1</w:t>
            </w:r>
          </w:p>
        </w:tc>
        <w:tc>
          <w:tcPr>
            <w:tcW w:w="765"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0</w:t>
            </w:r>
          </w:p>
        </w:tc>
      </w:tr>
      <w:tr w:rsidR="00791294" w:rsidRPr="005D0BFC" w:rsidTr="00791294">
        <w:trPr>
          <w:tblCellSpacing w:w="15" w:type="dxa"/>
        </w:trPr>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Union Bank has competent personnel for carrying out client appraisal</w:t>
            </w:r>
          </w:p>
        </w:tc>
        <w:tc>
          <w:tcPr>
            <w:tcW w:w="479"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16</w:t>
            </w:r>
          </w:p>
        </w:tc>
        <w:tc>
          <w:tcPr>
            <w:tcW w:w="42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33</w:t>
            </w:r>
          </w:p>
        </w:tc>
        <w:tc>
          <w:tcPr>
            <w:tcW w:w="51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4</w:t>
            </w:r>
          </w:p>
        </w:tc>
        <w:tc>
          <w:tcPr>
            <w:tcW w:w="60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0</w:t>
            </w:r>
          </w:p>
        </w:tc>
        <w:tc>
          <w:tcPr>
            <w:tcW w:w="765"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0</w:t>
            </w:r>
          </w:p>
        </w:tc>
      </w:tr>
      <w:tr w:rsidR="00791294" w:rsidRPr="005D0BFC" w:rsidTr="00791294">
        <w:trPr>
          <w:tblCellSpacing w:w="15" w:type="dxa"/>
        </w:trPr>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Client appraisal considers the character of the customers seeking credit</w:t>
            </w:r>
          </w:p>
        </w:tc>
        <w:tc>
          <w:tcPr>
            <w:tcW w:w="479"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15</w:t>
            </w:r>
          </w:p>
        </w:tc>
        <w:tc>
          <w:tcPr>
            <w:tcW w:w="42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31</w:t>
            </w:r>
          </w:p>
        </w:tc>
        <w:tc>
          <w:tcPr>
            <w:tcW w:w="51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2</w:t>
            </w:r>
          </w:p>
        </w:tc>
        <w:tc>
          <w:tcPr>
            <w:tcW w:w="60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4</w:t>
            </w:r>
          </w:p>
        </w:tc>
        <w:tc>
          <w:tcPr>
            <w:tcW w:w="765"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1</w:t>
            </w:r>
          </w:p>
        </w:tc>
      </w:tr>
      <w:tr w:rsidR="00791294" w:rsidRPr="005D0BFC" w:rsidTr="00791294">
        <w:trPr>
          <w:tblCellSpacing w:w="15" w:type="dxa"/>
        </w:trPr>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Aspects of collateral are considered while appraising clients</w:t>
            </w:r>
          </w:p>
        </w:tc>
        <w:tc>
          <w:tcPr>
            <w:tcW w:w="479"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18</w:t>
            </w:r>
          </w:p>
        </w:tc>
        <w:tc>
          <w:tcPr>
            <w:tcW w:w="42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32</w:t>
            </w:r>
          </w:p>
        </w:tc>
        <w:tc>
          <w:tcPr>
            <w:tcW w:w="51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3</w:t>
            </w:r>
          </w:p>
        </w:tc>
        <w:tc>
          <w:tcPr>
            <w:tcW w:w="60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0</w:t>
            </w:r>
          </w:p>
        </w:tc>
        <w:tc>
          <w:tcPr>
            <w:tcW w:w="765"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0</w:t>
            </w:r>
          </w:p>
        </w:tc>
      </w:tr>
      <w:tr w:rsidR="00791294" w:rsidRPr="005D0BFC" w:rsidTr="00791294">
        <w:trPr>
          <w:tblCellSpacing w:w="15" w:type="dxa"/>
        </w:trPr>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Failure to assess customers’ capacity to repay results in loan defaults</w:t>
            </w:r>
          </w:p>
        </w:tc>
        <w:tc>
          <w:tcPr>
            <w:tcW w:w="479"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16</w:t>
            </w:r>
          </w:p>
        </w:tc>
        <w:tc>
          <w:tcPr>
            <w:tcW w:w="42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35</w:t>
            </w:r>
          </w:p>
        </w:tc>
        <w:tc>
          <w:tcPr>
            <w:tcW w:w="51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2</w:t>
            </w:r>
          </w:p>
        </w:tc>
        <w:tc>
          <w:tcPr>
            <w:tcW w:w="600"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0</w:t>
            </w:r>
          </w:p>
        </w:tc>
        <w:tc>
          <w:tcPr>
            <w:tcW w:w="765" w:type="dxa"/>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0</w:t>
            </w:r>
          </w:p>
        </w:tc>
      </w:tr>
    </w:tbl>
    <w:p w:rsidR="00791294" w:rsidRPr="005D0BFC" w:rsidRDefault="00791294" w:rsidP="00D917AA">
      <w:pPr>
        <w:widowControl w:val="0"/>
        <w:autoSpaceDE w:val="0"/>
        <w:autoSpaceDN w:val="0"/>
        <w:adjustRightInd w:val="0"/>
        <w:spacing w:after="0" w:line="360" w:lineRule="auto"/>
        <w:ind w:right="-648"/>
        <w:jc w:val="center"/>
        <w:rPr>
          <w:rFonts w:ascii="Times New Roman" w:hAnsi="Times New Roman" w:cs="Times New Roman"/>
          <w:b/>
          <w:sz w:val="24"/>
          <w:szCs w:val="24"/>
        </w:rPr>
      </w:pPr>
    </w:p>
    <w:p w:rsidR="00791294" w:rsidRPr="005D0BFC" w:rsidRDefault="00791294" w:rsidP="00D917AA">
      <w:pPr>
        <w:widowControl w:val="0"/>
        <w:autoSpaceDE w:val="0"/>
        <w:autoSpaceDN w:val="0"/>
        <w:adjustRightInd w:val="0"/>
        <w:spacing w:after="0" w:line="360" w:lineRule="auto"/>
        <w:ind w:right="-648"/>
        <w:jc w:val="center"/>
        <w:rPr>
          <w:rFonts w:ascii="Times New Roman" w:hAnsi="Times New Roman" w:cs="Times New Roman"/>
          <w:b/>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01"/>
        <w:gridCol w:w="387"/>
        <w:gridCol w:w="320"/>
        <w:gridCol w:w="254"/>
        <w:gridCol w:w="254"/>
        <w:gridCol w:w="402"/>
      </w:tblGrid>
      <w:tr w:rsidR="00791294" w:rsidRPr="00791294" w:rsidTr="00791294">
        <w:trPr>
          <w:tblHeader/>
          <w:tblCellSpacing w:w="15" w:type="dxa"/>
        </w:trPr>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Statement</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SA</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A</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N</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D</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SD</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Client appraisal is a viable strategy for credit management</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Union Bank has competent personnel for carrying out client appraisal</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16</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33</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4</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Client appraisal considers the character of customers seeking credit</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15</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31</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4</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Aspects of collateral are considered while appraising clients</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18</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32</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Failure to assess customers’ capacity to repay results in loan defaults</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16</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35</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r>
    </w:tbl>
    <w:p w:rsidR="00AE62EB" w:rsidRPr="005D0BFC" w:rsidRDefault="00AE62EB" w:rsidP="00D917AA">
      <w:pPr>
        <w:widowControl w:val="0"/>
        <w:autoSpaceDE w:val="0"/>
        <w:autoSpaceDN w:val="0"/>
        <w:adjustRightInd w:val="0"/>
        <w:spacing w:after="0" w:line="360" w:lineRule="auto"/>
        <w:ind w:right="-648"/>
        <w:jc w:val="center"/>
        <w:rPr>
          <w:rFonts w:ascii="Times New Roman" w:hAnsi="Times New Roman" w:cs="Times New Roman"/>
          <w:b/>
          <w:sz w:val="24"/>
          <w:szCs w:val="24"/>
        </w:rPr>
      </w:pPr>
      <w:r w:rsidRPr="005D0BFC">
        <w:rPr>
          <w:rFonts w:ascii="Times New Roman" w:hAnsi="Times New Roman" w:cs="Times New Roman"/>
          <w:b/>
          <w:sz w:val="24"/>
          <w:szCs w:val="24"/>
        </w:rPr>
        <w:t>SECTION C</w:t>
      </w:r>
    </w:p>
    <w:p w:rsidR="00AE62EB" w:rsidRPr="005D0BFC" w:rsidRDefault="00AE62EB" w:rsidP="00D917AA">
      <w:pPr>
        <w:widowControl w:val="0"/>
        <w:autoSpaceDE w:val="0"/>
        <w:autoSpaceDN w:val="0"/>
        <w:adjustRightInd w:val="0"/>
        <w:spacing w:after="0" w:line="360" w:lineRule="auto"/>
        <w:ind w:right="-648"/>
        <w:rPr>
          <w:rFonts w:ascii="Times New Roman" w:hAnsi="Times New Roman" w:cs="Times New Roman"/>
          <w:b/>
          <w:sz w:val="24"/>
          <w:szCs w:val="24"/>
        </w:rPr>
      </w:pPr>
      <w:r w:rsidRPr="005D0BFC">
        <w:rPr>
          <w:rFonts w:ascii="Times New Roman" w:hAnsi="Times New Roman" w:cs="Times New Roman"/>
          <w:b/>
          <w:sz w:val="24"/>
          <w:szCs w:val="24"/>
        </w:rPr>
        <w:t>Level of agreement on credit risk management in Union bank</w:t>
      </w:r>
    </w:p>
    <w:p w:rsidR="00AE62EB" w:rsidRPr="005D0BFC" w:rsidRDefault="00AE62EB" w:rsidP="00D917AA">
      <w:pPr>
        <w:widowControl w:val="0"/>
        <w:autoSpaceDE w:val="0"/>
        <w:autoSpaceDN w:val="0"/>
        <w:adjustRightInd w:val="0"/>
        <w:spacing w:after="0" w:line="360" w:lineRule="auto"/>
        <w:ind w:right="-648"/>
        <w:rPr>
          <w:rFonts w:ascii="Times New Roman" w:hAnsi="Times New Roman" w:cs="Times New Roman"/>
          <w:sz w:val="24"/>
          <w:szCs w:val="24"/>
        </w:rPr>
      </w:pPr>
    </w:p>
    <w:tbl>
      <w:tblPr>
        <w:tblW w:w="90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46"/>
        <w:gridCol w:w="387"/>
        <w:gridCol w:w="320"/>
        <w:gridCol w:w="254"/>
        <w:gridCol w:w="254"/>
        <w:gridCol w:w="402"/>
      </w:tblGrid>
      <w:tr w:rsidR="00791294" w:rsidRPr="005D0BFC" w:rsidTr="00791294">
        <w:trPr>
          <w:tblHeader/>
          <w:tblCellSpacing w:w="15" w:type="dxa"/>
        </w:trPr>
        <w:tc>
          <w:tcPr>
            <w:tcW w:w="0" w:type="auto"/>
            <w:vAlign w:val="center"/>
            <w:hideMark/>
          </w:tcPr>
          <w:p w:rsidR="00791294" w:rsidRPr="005D0BFC" w:rsidRDefault="00791294" w:rsidP="00641908">
            <w:pPr>
              <w:spacing w:line="240" w:lineRule="auto"/>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Statement</w:t>
            </w:r>
          </w:p>
        </w:tc>
        <w:tc>
          <w:tcPr>
            <w:tcW w:w="0" w:type="auto"/>
            <w:vAlign w:val="center"/>
            <w:hideMark/>
          </w:tcPr>
          <w:p w:rsidR="00791294" w:rsidRPr="005D0BFC" w:rsidRDefault="00791294" w:rsidP="00641908">
            <w:pPr>
              <w:spacing w:line="240" w:lineRule="auto"/>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SA</w:t>
            </w:r>
          </w:p>
        </w:tc>
        <w:tc>
          <w:tcPr>
            <w:tcW w:w="0" w:type="auto"/>
            <w:vAlign w:val="center"/>
            <w:hideMark/>
          </w:tcPr>
          <w:p w:rsidR="00791294" w:rsidRPr="005D0BFC" w:rsidRDefault="00791294" w:rsidP="00641908">
            <w:pPr>
              <w:spacing w:line="240" w:lineRule="auto"/>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A</w:t>
            </w:r>
          </w:p>
        </w:tc>
        <w:tc>
          <w:tcPr>
            <w:tcW w:w="0" w:type="auto"/>
            <w:vAlign w:val="center"/>
            <w:hideMark/>
          </w:tcPr>
          <w:p w:rsidR="00791294" w:rsidRPr="005D0BFC" w:rsidRDefault="00791294" w:rsidP="00641908">
            <w:pPr>
              <w:spacing w:line="240" w:lineRule="auto"/>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N</w:t>
            </w:r>
          </w:p>
        </w:tc>
        <w:tc>
          <w:tcPr>
            <w:tcW w:w="0" w:type="auto"/>
            <w:vAlign w:val="center"/>
            <w:hideMark/>
          </w:tcPr>
          <w:p w:rsidR="00791294" w:rsidRPr="005D0BFC" w:rsidRDefault="00791294" w:rsidP="00641908">
            <w:pPr>
              <w:spacing w:line="240" w:lineRule="auto"/>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D</w:t>
            </w:r>
          </w:p>
        </w:tc>
        <w:tc>
          <w:tcPr>
            <w:tcW w:w="0" w:type="auto"/>
            <w:vAlign w:val="center"/>
            <w:hideMark/>
          </w:tcPr>
          <w:p w:rsidR="00791294" w:rsidRPr="005D0BFC" w:rsidRDefault="00791294" w:rsidP="00641908">
            <w:pPr>
              <w:spacing w:line="240" w:lineRule="auto"/>
              <w:jc w:val="center"/>
              <w:rPr>
                <w:rFonts w:ascii="Times New Roman" w:hAnsi="Times New Roman" w:cs="Times New Roman"/>
                <w:b/>
                <w:bCs/>
                <w:sz w:val="24"/>
                <w:szCs w:val="24"/>
              </w:rPr>
            </w:pPr>
            <w:r w:rsidRPr="005D0BFC">
              <w:rPr>
                <w:rStyle w:val="Strong"/>
                <w:rFonts w:ascii="Times New Roman" w:hAnsi="Times New Roman" w:cs="Times New Roman"/>
                <w:sz w:val="24"/>
                <w:szCs w:val="24"/>
              </w:rPr>
              <w:t>SD</w:t>
            </w:r>
          </w:p>
        </w:tc>
      </w:tr>
      <w:tr w:rsidR="00791294" w:rsidRPr="005D0BFC" w:rsidTr="00791294">
        <w:trPr>
          <w:tblCellSpacing w:w="15" w:type="dxa"/>
        </w:trPr>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Imposing loan size limits is a viable strategy in credit management</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22</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28</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3</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0</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0</w:t>
            </w:r>
          </w:p>
        </w:tc>
      </w:tr>
      <w:tr w:rsidR="00791294" w:rsidRPr="005D0BFC" w:rsidTr="00791294">
        <w:trPr>
          <w:tblCellSpacing w:w="15" w:type="dxa"/>
        </w:trPr>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The use of credit checks on regular basis</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17</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30</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6</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0</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0</w:t>
            </w:r>
          </w:p>
        </w:tc>
      </w:tr>
      <w:tr w:rsidR="00791294" w:rsidRPr="005D0BFC" w:rsidTr="00791294">
        <w:trPr>
          <w:tblCellSpacing w:w="15" w:type="dxa"/>
        </w:trPr>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Flexible repayment periods improve loan repayment</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14</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30</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2</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5</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2</w:t>
            </w:r>
          </w:p>
        </w:tc>
      </w:tr>
      <w:tr w:rsidR="00791294" w:rsidRPr="005D0BFC" w:rsidTr="00791294">
        <w:trPr>
          <w:tblCellSpacing w:w="15" w:type="dxa"/>
        </w:trPr>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Penalty for late payment enhances customers’ commitment to loan repayment</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20</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28</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1</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1</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3</w:t>
            </w:r>
          </w:p>
        </w:tc>
      </w:tr>
      <w:tr w:rsidR="00791294" w:rsidRPr="005D0BFC" w:rsidTr="00791294">
        <w:trPr>
          <w:tblCellSpacing w:w="15" w:type="dxa"/>
        </w:trPr>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The use of customer credit application forms</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18</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30</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2</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1</w:t>
            </w:r>
          </w:p>
        </w:tc>
        <w:tc>
          <w:tcPr>
            <w:tcW w:w="0" w:type="auto"/>
            <w:vAlign w:val="center"/>
            <w:hideMark/>
          </w:tcPr>
          <w:p w:rsidR="00791294" w:rsidRPr="005D0BFC" w:rsidRDefault="00791294" w:rsidP="00641908">
            <w:pPr>
              <w:spacing w:line="240" w:lineRule="auto"/>
              <w:rPr>
                <w:rFonts w:ascii="Times New Roman" w:hAnsi="Times New Roman" w:cs="Times New Roman"/>
                <w:sz w:val="24"/>
                <w:szCs w:val="24"/>
              </w:rPr>
            </w:pPr>
            <w:r w:rsidRPr="005D0BFC">
              <w:rPr>
                <w:rFonts w:ascii="Times New Roman" w:hAnsi="Times New Roman" w:cs="Times New Roman"/>
                <w:sz w:val="24"/>
                <w:szCs w:val="24"/>
              </w:rPr>
              <w:t>2</w:t>
            </w:r>
          </w:p>
        </w:tc>
      </w:tr>
    </w:tbl>
    <w:p w:rsidR="00791294" w:rsidRPr="005D0BFC" w:rsidRDefault="00791294" w:rsidP="00D917AA">
      <w:pPr>
        <w:widowControl w:val="0"/>
        <w:autoSpaceDE w:val="0"/>
        <w:autoSpaceDN w:val="0"/>
        <w:adjustRightInd w:val="0"/>
        <w:spacing w:after="0" w:line="360" w:lineRule="auto"/>
        <w:ind w:right="-648"/>
        <w:jc w:val="center"/>
        <w:rPr>
          <w:rFonts w:ascii="Times New Roman" w:hAnsi="Times New Roman" w:cs="Times New Roman"/>
          <w:b/>
          <w:bCs/>
          <w:sz w:val="24"/>
          <w:szCs w:val="24"/>
        </w:rPr>
      </w:pPr>
    </w:p>
    <w:p w:rsidR="00791294" w:rsidRPr="005D0BFC" w:rsidRDefault="00791294" w:rsidP="00D917AA">
      <w:pPr>
        <w:widowControl w:val="0"/>
        <w:autoSpaceDE w:val="0"/>
        <w:autoSpaceDN w:val="0"/>
        <w:adjustRightInd w:val="0"/>
        <w:spacing w:after="0" w:line="360" w:lineRule="auto"/>
        <w:ind w:right="-648"/>
        <w:jc w:val="center"/>
        <w:rPr>
          <w:rFonts w:ascii="Times New Roman" w:hAnsi="Times New Roman" w:cs="Times New Roman"/>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9"/>
        <w:gridCol w:w="387"/>
        <w:gridCol w:w="320"/>
        <w:gridCol w:w="254"/>
        <w:gridCol w:w="254"/>
        <w:gridCol w:w="387"/>
        <w:gridCol w:w="834"/>
        <w:gridCol w:w="1773"/>
      </w:tblGrid>
      <w:tr w:rsidR="00791294" w:rsidRPr="00791294" w:rsidTr="00791294">
        <w:trPr>
          <w:tblHeader/>
          <w:tblCellSpacing w:w="15" w:type="dxa"/>
        </w:trPr>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Statement</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SA</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A</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N</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D</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SD</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Mean (</w:t>
            </w:r>
            <w:r w:rsidRPr="005D0BFC">
              <w:rPr>
                <w:rFonts w:ascii="Cambria Math" w:eastAsia="Times New Roman" w:hAnsi="Cambria Math" w:cs="Cambria Math"/>
                <w:b/>
                <w:bCs/>
                <w:sz w:val="24"/>
                <w:szCs w:val="24"/>
              </w:rPr>
              <w:t>𝑋</w:t>
            </w:r>
            <w:r w:rsidRPr="005D0BFC">
              <w:rPr>
                <w:rFonts w:ascii="Times New Roman" w:eastAsia="Times New Roman" w:hAnsi="Times New Roman" w:cs="Times New Roman"/>
                <w:b/>
                <w:bCs/>
                <w:sz w:val="24"/>
                <w:szCs w:val="24"/>
              </w:rPr>
              <w:t>̄)</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Standard Deviation (SD)</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Imposing loan size limits is a viable strategy in credit management</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22</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28</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1.64</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0.25</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The use of credit checks on regular basis</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17</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6</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1.79</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0.24</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Flexible repayment periods improve loan repayment</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14</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5</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1.77</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0.30</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Penalty for late payment enhances customers’ commitment to loan repayment</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28</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1.64</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0.28</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The use of customer credit application forms</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18</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1.66</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0.30</w:t>
            </w:r>
          </w:p>
        </w:tc>
      </w:tr>
    </w:tbl>
    <w:p w:rsidR="00791294" w:rsidRPr="005D0BFC" w:rsidRDefault="00791294" w:rsidP="00D917AA">
      <w:pPr>
        <w:widowControl w:val="0"/>
        <w:autoSpaceDE w:val="0"/>
        <w:autoSpaceDN w:val="0"/>
        <w:adjustRightInd w:val="0"/>
        <w:spacing w:after="0" w:line="360" w:lineRule="auto"/>
        <w:ind w:right="-648"/>
        <w:jc w:val="center"/>
        <w:rPr>
          <w:rFonts w:ascii="Times New Roman" w:hAnsi="Times New Roman" w:cs="Times New Roman"/>
          <w:b/>
          <w:bCs/>
          <w:sz w:val="24"/>
          <w:szCs w:val="24"/>
        </w:rPr>
      </w:pPr>
    </w:p>
    <w:p w:rsidR="00AE62EB" w:rsidRPr="005D0BFC" w:rsidRDefault="00AE62EB" w:rsidP="00D917AA">
      <w:pPr>
        <w:spacing w:line="360" w:lineRule="auto"/>
        <w:rPr>
          <w:rFonts w:ascii="Times New Roman" w:hAnsi="Times New Roman" w:cs="Times New Roman"/>
          <w:b/>
          <w:bCs/>
          <w:sz w:val="24"/>
          <w:szCs w:val="24"/>
        </w:rPr>
      </w:pPr>
      <w:r w:rsidRPr="005D0BFC">
        <w:rPr>
          <w:rFonts w:ascii="Times New Roman" w:hAnsi="Times New Roman" w:cs="Times New Roman"/>
          <w:b/>
          <w:bCs/>
          <w:sz w:val="24"/>
          <w:szCs w:val="24"/>
        </w:rPr>
        <w:t>Section D</w:t>
      </w:r>
    </w:p>
    <w:p w:rsidR="00AE62EB" w:rsidRPr="005D0BFC" w:rsidRDefault="00AE62EB" w:rsidP="00D917AA">
      <w:pPr>
        <w:widowControl w:val="0"/>
        <w:autoSpaceDE w:val="0"/>
        <w:autoSpaceDN w:val="0"/>
        <w:adjustRightInd w:val="0"/>
        <w:spacing w:after="0" w:line="360" w:lineRule="auto"/>
        <w:ind w:right="-648"/>
        <w:rPr>
          <w:rFonts w:ascii="Times New Roman" w:hAnsi="Times New Roman" w:cs="Times New Roman"/>
          <w:b/>
          <w:bCs/>
          <w:sz w:val="24"/>
          <w:szCs w:val="24"/>
        </w:rPr>
      </w:pPr>
      <w:r w:rsidRPr="005D0BFC">
        <w:rPr>
          <w:rFonts w:ascii="Times New Roman" w:hAnsi="Times New Roman" w:cs="Times New Roman"/>
          <w:b/>
          <w:bCs/>
          <w:sz w:val="24"/>
          <w:szCs w:val="24"/>
        </w:rPr>
        <w:t>Level of agreement on collection policy of Union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45"/>
        <w:gridCol w:w="387"/>
        <w:gridCol w:w="320"/>
        <w:gridCol w:w="254"/>
        <w:gridCol w:w="254"/>
        <w:gridCol w:w="387"/>
        <w:gridCol w:w="808"/>
        <w:gridCol w:w="1663"/>
      </w:tblGrid>
      <w:tr w:rsidR="00791294" w:rsidRPr="00791294" w:rsidTr="00791294">
        <w:trPr>
          <w:tblHeader/>
          <w:tblCellSpacing w:w="15" w:type="dxa"/>
        </w:trPr>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Statement</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SA</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A</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N</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D</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SD</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Mean (</w:t>
            </w:r>
            <w:r w:rsidRPr="005D0BFC">
              <w:rPr>
                <w:rFonts w:ascii="Cambria Math" w:eastAsia="Times New Roman" w:hAnsi="Cambria Math" w:cs="Cambria Math"/>
                <w:b/>
                <w:bCs/>
                <w:sz w:val="24"/>
                <w:szCs w:val="24"/>
              </w:rPr>
              <w:t>𝑋</w:t>
            </w:r>
            <w:r w:rsidRPr="005D0BFC">
              <w:rPr>
                <w:rFonts w:ascii="Times New Roman" w:eastAsia="Times New Roman" w:hAnsi="Times New Roman" w:cs="Times New Roman"/>
                <w:b/>
                <w:bCs/>
                <w:sz w:val="24"/>
                <w:szCs w:val="24"/>
              </w:rPr>
              <w:t>̄)</w:t>
            </w:r>
          </w:p>
        </w:tc>
        <w:tc>
          <w:tcPr>
            <w:tcW w:w="0" w:type="auto"/>
            <w:vAlign w:val="center"/>
            <w:hideMark/>
          </w:tcPr>
          <w:p w:rsidR="00791294" w:rsidRPr="00791294" w:rsidRDefault="00791294" w:rsidP="00641908">
            <w:pPr>
              <w:spacing w:after="0" w:line="240" w:lineRule="auto"/>
              <w:jc w:val="center"/>
              <w:rPr>
                <w:rFonts w:ascii="Times New Roman" w:eastAsia="Times New Roman" w:hAnsi="Times New Roman" w:cs="Times New Roman"/>
                <w:b/>
                <w:bCs/>
                <w:sz w:val="24"/>
                <w:szCs w:val="24"/>
              </w:rPr>
            </w:pPr>
            <w:r w:rsidRPr="005D0BFC">
              <w:rPr>
                <w:rFonts w:ascii="Times New Roman" w:eastAsia="Times New Roman" w:hAnsi="Times New Roman" w:cs="Times New Roman"/>
                <w:b/>
                <w:bCs/>
                <w:sz w:val="24"/>
                <w:szCs w:val="24"/>
              </w:rPr>
              <w:t>Standard Deviation (SD)</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 xml:space="preserve">Available collection policies have assisted towards effective credit </w:t>
            </w:r>
            <w:proofErr w:type="spellStart"/>
            <w:r w:rsidRPr="00791294">
              <w:rPr>
                <w:rFonts w:ascii="Times New Roman" w:eastAsia="Times New Roman" w:hAnsi="Times New Roman" w:cs="Times New Roman"/>
                <w:sz w:val="24"/>
                <w:szCs w:val="24"/>
              </w:rPr>
              <w:t>mgt</w:t>
            </w:r>
            <w:proofErr w:type="spellEnd"/>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12</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25</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6</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5</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5</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2.71</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1.12</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Formulation of collection policies have been a challenge in credit management</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36</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7</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1.47</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0.72</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Enforcement of guarantee policies provides chance for loan recovery in case of loan defaults</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33</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5</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1.57</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0.84</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Staff incentives are effective in improving recovery of delinquent loans</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22</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1.58</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0.67</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Regular reviews have been done on collection policies to improve state of credit management</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15</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2</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1.83</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0.90</w:t>
            </w:r>
          </w:p>
        </w:tc>
      </w:tr>
      <w:tr w:rsidR="00791294" w:rsidRPr="00791294" w:rsidTr="00791294">
        <w:trPr>
          <w:tblCellSpacing w:w="15" w:type="dxa"/>
        </w:trPr>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A stringent policy is more effective in debt recovery than a lenient policy</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17</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36</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1.51</w:t>
            </w:r>
          </w:p>
        </w:tc>
        <w:tc>
          <w:tcPr>
            <w:tcW w:w="0" w:type="auto"/>
            <w:vAlign w:val="center"/>
            <w:hideMark/>
          </w:tcPr>
          <w:p w:rsidR="00791294" w:rsidRPr="00791294" w:rsidRDefault="00791294" w:rsidP="00641908">
            <w:pPr>
              <w:spacing w:after="0" w:line="240" w:lineRule="auto"/>
              <w:rPr>
                <w:rFonts w:ascii="Times New Roman" w:eastAsia="Times New Roman" w:hAnsi="Times New Roman" w:cs="Times New Roman"/>
                <w:sz w:val="24"/>
                <w:szCs w:val="24"/>
              </w:rPr>
            </w:pPr>
            <w:r w:rsidRPr="00791294">
              <w:rPr>
                <w:rFonts w:ascii="Times New Roman" w:eastAsia="Times New Roman" w:hAnsi="Times New Roman" w:cs="Times New Roman"/>
                <w:sz w:val="24"/>
                <w:szCs w:val="24"/>
              </w:rPr>
              <w:t>0.67</w:t>
            </w:r>
          </w:p>
        </w:tc>
      </w:tr>
    </w:tbl>
    <w:p w:rsidR="00AE62EB" w:rsidRPr="005D0BFC" w:rsidRDefault="00AE62EB" w:rsidP="00D917AA">
      <w:pPr>
        <w:widowControl w:val="0"/>
        <w:overflowPunct w:val="0"/>
        <w:autoSpaceDE w:val="0"/>
        <w:autoSpaceDN w:val="0"/>
        <w:adjustRightInd w:val="0"/>
        <w:spacing w:after="0" w:line="360" w:lineRule="auto"/>
        <w:ind w:right="-648"/>
        <w:jc w:val="center"/>
        <w:rPr>
          <w:rFonts w:ascii="Times New Roman" w:hAnsi="Times New Roman" w:cs="Times New Roman"/>
          <w:sz w:val="24"/>
          <w:szCs w:val="24"/>
        </w:rPr>
      </w:pPr>
    </w:p>
    <w:p w:rsidR="00AE62EB" w:rsidRPr="005D0BFC" w:rsidRDefault="00AE62EB" w:rsidP="00D917AA">
      <w:pPr>
        <w:widowControl w:val="0"/>
        <w:overflowPunct w:val="0"/>
        <w:autoSpaceDE w:val="0"/>
        <w:autoSpaceDN w:val="0"/>
        <w:adjustRightInd w:val="0"/>
        <w:spacing w:after="0" w:line="360" w:lineRule="auto"/>
        <w:ind w:right="-648"/>
        <w:jc w:val="both"/>
        <w:rPr>
          <w:rFonts w:ascii="Times New Roman" w:hAnsi="Times New Roman" w:cs="Times New Roman"/>
          <w:sz w:val="24"/>
          <w:szCs w:val="24"/>
        </w:rPr>
      </w:pPr>
    </w:p>
    <w:p w:rsidR="00AE62EB" w:rsidRPr="005D0BFC" w:rsidRDefault="00AE62EB" w:rsidP="00D917AA">
      <w:pPr>
        <w:widowControl w:val="0"/>
        <w:autoSpaceDE w:val="0"/>
        <w:autoSpaceDN w:val="0"/>
        <w:adjustRightInd w:val="0"/>
        <w:spacing w:after="0" w:line="360" w:lineRule="auto"/>
        <w:ind w:right="-648"/>
        <w:rPr>
          <w:rFonts w:ascii="Times New Roman" w:hAnsi="Times New Roman" w:cs="Times New Roman"/>
          <w:sz w:val="24"/>
          <w:szCs w:val="24"/>
        </w:rPr>
      </w:pPr>
    </w:p>
    <w:p w:rsidR="00AE62EB" w:rsidRPr="005D0BFC" w:rsidRDefault="00AE62EB" w:rsidP="00D917AA">
      <w:pPr>
        <w:spacing w:line="360" w:lineRule="auto"/>
        <w:ind w:right="-648"/>
        <w:rPr>
          <w:rFonts w:ascii="Times New Roman" w:hAnsi="Times New Roman" w:cs="Times New Roman"/>
          <w:sz w:val="24"/>
          <w:szCs w:val="24"/>
        </w:rPr>
      </w:pPr>
    </w:p>
    <w:p w:rsidR="00D30FB6" w:rsidRPr="005D0BFC" w:rsidRDefault="00D30FB6" w:rsidP="00D917AA">
      <w:pPr>
        <w:spacing w:line="360" w:lineRule="auto"/>
        <w:ind w:right="-648"/>
        <w:rPr>
          <w:rFonts w:ascii="Times New Roman" w:hAnsi="Times New Roman" w:cs="Times New Roman"/>
          <w:sz w:val="24"/>
          <w:szCs w:val="24"/>
        </w:rPr>
      </w:pPr>
      <w:bookmarkStart w:id="0" w:name="_GoBack"/>
      <w:bookmarkEnd w:id="0"/>
    </w:p>
    <w:sectPr w:rsidR="00D30FB6" w:rsidRPr="005D0BFC" w:rsidSect="00000063">
      <w:pgSz w:w="11808" w:h="14832"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7AA" w:rsidRDefault="00D917AA">
      <w:pPr>
        <w:spacing w:after="0" w:line="240" w:lineRule="auto"/>
      </w:pPr>
      <w:r>
        <w:separator/>
      </w:r>
    </w:p>
  </w:endnote>
  <w:endnote w:type="continuationSeparator" w:id="0">
    <w:p w:rsidR="00D917AA" w:rsidRDefault="00D9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044462"/>
      <w:docPartObj>
        <w:docPartGallery w:val="Page Numbers (Bottom of Page)"/>
        <w:docPartUnique/>
      </w:docPartObj>
    </w:sdtPr>
    <w:sdtEndPr>
      <w:rPr>
        <w:noProof/>
      </w:rPr>
    </w:sdtEndPr>
    <w:sdtContent>
      <w:p w:rsidR="00D917AA" w:rsidRDefault="00D917AA">
        <w:pPr>
          <w:pStyle w:val="Footer"/>
          <w:jc w:val="center"/>
        </w:pPr>
        <w:r>
          <w:fldChar w:fldCharType="begin"/>
        </w:r>
        <w:r>
          <w:instrText xml:space="preserve"> PAGE   \* MERGEFORMAT </w:instrText>
        </w:r>
        <w:r>
          <w:fldChar w:fldCharType="separate"/>
        </w:r>
        <w:r w:rsidR="00F179ED">
          <w:rPr>
            <w:noProof/>
          </w:rPr>
          <w:t>48</w:t>
        </w:r>
        <w:r>
          <w:rPr>
            <w:noProof/>
          </w:rPr>
          <w:fldChar w:fldCharType="end"/>
        </w:r>
      </w:p>
    </w:sdtContent>
  </w:sdt>
  <w:p w:rsidR="00D917AA" w:rsidRDefault="00D91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7AA" w:rsidRDefault="00D917AA">
      <w:pPr>
        <w:spacing w:after="0" w:line="240" w:lineRule="auto"/>
      </w:pPr>
      <w:r>
        <w:separator/>
      </w:r>
    </w:p>
  </w:footnote>
  <w:footnote w:type="continuationSeparator" w:id="0">
    <w:p w:rsidR="00D917AA" w:rsidRDefault="00D91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479A"/>
    <w:multiLevelType w:val="multilevel"/>
    <w:tmpl w:val="10FAA624"/>
    <w:lvl w:ilvl="0">
      <w:start w:val="1"/>
      <w:numFmt w:val="decimal"/>
      <w:lvlText w:val="%1."/>
      <w:lvlJc w:val="left"/>
      <w:pPr>
        <w:ind w:left="360" w:hanging="360"/>
      </w:pPr>
      <w:rPr>
        <w:rFonts w:hint="default"/>
      </w:rPr>
    </w:lvl>
    <w:lvl w:ilvl="1">
      <w:start w:val="1"/>
      <w:numFmt w:val="lowerRoman"/>
      <w:lvlText w:val="%2."/>
      <w:lvlJc w:val="righ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B513C6"/>
    <w:multiLevelType w:val="hybridMultilevel"/>
    <w:tmpl w:val="8C761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05B345F8"/>
    <w:multiLevelType w:val="multilevel"/>
    <w:tmpl w:val="1FD2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1B1022"/>
    <w:multiLevelType w:val="hybridMultilevel"/>
    <w:tmpl w:val="4FFCF3F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93D77"/>
    <w:multiLevelType w:val="hybridMultilevel"/>
    <w:tmpl w:val="75B8925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1113E7"/>
    <w:multiLevelType w:val="hybridMultilevel"/>
    <w:tmpl w:val="912609D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A0259"/>
    <w:multiLevelType w:val="multilevel"/>
    <w:tmpl w:val="828A8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D247F12"/>
    <w:multiLevelType w:val="hybridMultilevel"/>
    <w:tmpl w:val="B00AE4AA"/>
    <w:lvl w:ilvl="0" w:tplc="8348C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C309D"/>
    <w:multiLevelType w:val="hybridMultilevel"/>
    <w:tmpl w:val="7DF8F3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01CEF"/>
    <w:multiLevelType w:val="hybridMultilevel"/>
    <w:tmpl w:val="84CAC0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ABC79E1"/>
    <w:multiLevelType w:val="multilevel"/>
    <w:tmpl w:val="FB06B35C"/>
    <w:lvl w:ilvl="0">
      <w:start w:val="1"/>
      <w:numFmt w:val="decimal"/>
      <w:lvlText w:val="%1."/>
      <w:lvlJc w:val="left"/>
      <w:pPr>
        <w:ind w:left="360" w:hanging="360"/>
      </w:pPr>
      <w:rPr>
        <w:rFonts w:hint="default"/>
      </w:rPr>
    </w:lvl>
    <w:lvl w:ilvl="1">
      <w:start w:val="1"/>
      <w:numFmt w:val="lowerRoman"/>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0F24CC"/>
    <w:multiLevelType w:val="hybridMultilevel"/>
    <w:tmpl w:val="A5EA7A5C"/>
    <w:lvl w:ilvl="0" w:tplc="EA566FD4">
      <w:start w:val="1"/>
      <w:numFmt w:val="lowerLetter"/>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99EEE264">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nsid w:val="41494887"/>
    <w:multiLevelType w:val="hybridMultilevel"/>
    <w:tmpl w:val="4874DF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FB51D2C"/>
    <w:multiLevelType w:val="hybridMultilevel"/>
    <w:tmpl w:val="38E864CC"/>
    <w:lvl w:ilvl="0" w:tplc="0409001B">
      <w:start w:val="1"/>
      <w:numFmt w:val="lowerRoman"/>
      <w:lvlText w:val="%1."/>
      <w:lvlJc w:val="right"/>
      <w:pPr>
        <w:ind w:left="1440" w:hanging="360"/>
      </w:pPr>
    </w:lvl>
    <w:lvl w:ilvl="1" w:tplc="41EC84B8">
      <w:start w:val="1"/>
      <w:numFmt w:val="lowerLetter"/>
      <w:lvlText w:val="(%2)"/>
      <w:lvlJc w:val="left"/>
      <w:pPr>
        <w:ind w:left="2910" w:hanging="111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65B199C"/>
    <w:multiLevelType w:val="hybridMultilevel"/>
    <w:tmpl w:val="36A26B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E0665BC"/>
    <w:multiLevelType w:val="hybridMultilevel"/>
    <w:tmpl w:val="2DDA77B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BE17D2"/>
    <w:multiLevelType w:val="multilevel"/>
    <w:tmpl w:val="2C82D27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DA0611B"/>
    <w:multiLevelType w:val="multilevel"/>
    <w:tmpl w:val="12FA5516"/>
    <w:lvl w:ilvl="0">
      <w:start w:val="1"/>
      <w:numFmt w:val="decimal"/>
      <w:lvlText w:val="%1"/>
      <w:lvlJc w:val="left"/>
      <w:pPr>
        <w:ind w:left="360" w:hanging="360"/>
      </w:pPr>
      <w:rPr>
        <w:rFonts w:hint="default"/>
      </w:rPr>
    </w:lvl>
    <w:lvl w:ilvl="1">
      <w:start w:val="6"/>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8">
    <w:nsid w:val="724F216B"/>
    <w:multiLevelType w:val="hybridMultilevel"/>
    <w:tmpl w:val="5B065E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864E49"/>
    <w:multiLevelType w:val="hybridMultilevel"/>
    <w:tmpl w:val="E5186D1A"/>
    <w:lvl w:ilvl="0" w:tplc="E25A43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35785F"/>
    <w:multiLevelType w:val="multilevel"/>
    <w:tmpl w:val="52782E3E"/>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7B9720FD"/>
    <w:multiLevelType w:val="multilevel"/>
    <w:tmpl w:val="8162EFA0"/>
    <w:lvl w:ilvl="0">
      <w:start w:val="1"/>
      <w:numFmt w:val="decimal"/>
      <w:lvlText w:val="%1."/>
      <w:lvlJc w:val="left"/>
      <w:pPr>
        <w:ind w:left="360" w:hanging="360"/>
      </w:pPr>
      <w:rPr>
        <w:rFonts w:hint="default"/>
      </w:rPr>
    </w:lvl>
    <w:lvl w:ilvl="1">
      <w:start w:val="1"/>
      <w:numFmt w:val="lowerRoman"/>
      <w:lvlText w:val="%2."/>
      <w:lvlJc w:val="righ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DF97C84"/>
    <w:multiLevelType w:val="multilevel"/>
    <w:tmpl w:val="61D814EE"/>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6"/>
  </w:num>
  <w:num w:numId="2">
    <w:abstractNumId w:val="19"/>
  </w:num>
  <w:num w:numId="3">
    <w:abstractNumId w:val="7"/>
  </w:num>
  <w:num w:numId="4">
    <w:abstractNumId w:val="3"/>
  </w:num>
  <w:num w:numId="5">
    <w:abstractNumId w:val="5"/>
  </w:num>
  <w:num w:numId="6">
    <w:abstractNumId w:val="13"/>
  </w:num>
  <w:num w:numId="7">
    <w:abstractNumId w:val="9"/>
  </w:num>
  <w:num w:numId="8">
    <w:abstractNumId w:val="14"/>
  </w:num>
  <w:num w:numId="9">
    <w:abstractNumId w:val="12"/>
  </w:num>
  <w:num w:numId="10">
    <w:abstractNumId w:val="2"/>
  </w:num>
  <w:num w:numId="11">
    <w:abstractNumId w:val="4"/>
  </w:num>
  <w:num w:numId="12">
    <w:abstractNumId w:val="11"/>
  </w:num>
  <w:num w:numId="13">
    <w:abstractNumId w:val="16"/>
  </w:num>
  <w:num w:numId="14">
    <w:abstractNumId w:val="8"/>
  </w:num>
  <w:num w:numId="15">
    <w:abstractNumId w:val="18"/>
  </w:num>
  <w:num w:numId="16">
    <w:abstractNumId w:val="0"/>
  </w:num>
  <w:num w:numId="17">
    <w:abstractNumId w:val="15"/>
  </w:num>
  <w:num w:numId="18">
    <w:abstractNumId w:val="21"/>
  </w:num>
  <w:num w:numId="19">
    <w:abstractNumId w:val="10"/>
  </w:num>
  <w:num w:numId="20">
    <w:abstractNumId w:val="20"/>
  </w:num>
  <w:num w:numId="21">
    <w:abstractNumId w:val="1"/>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EB"/>
    <w:rsid w:val="00000063"/>
    <w:rsid w:val="000134D0"/>
    <w:rsid w:val="00104E0C"/>
    <w:rsid w:val="004353C8"/>
    <w:rsid w:val="00503B97"/>
    <w:rsid w:val="00577F28"/>
    <w:rsid w:val="005D0BFC"/>
    <w:rsid w:val="00623D84"/>
    <w:rsid w:val="00641908"/>
    <w:rsid w:val="00710414"/>
    <w:rsid w:val="00731074"/>
    <w:rsid w:val="00791294"/>
    <w:rsid w:val="0084798B"/>
    <w:rsid w:val="0089704C"/>
    <w:rsid w:val="008C523D"/>
    <w:rsid w:val="00AE62EB"/>
    <w:rsid w:val="00B0056F"/>
    <w:rsid w:val="00B061C5"/>
    <w:rsid w:val="00CB45FB"/>
    <w:rsid w:val="00D01294"/>
    <w:rsid w:val="00D30FB6"/>
    <w:rsid w:val="00D917AA"/>
    <w:rsid w:val="00D9668E"/>
    <w:rsid w:val="00ED5A97"/>
    <w:rsid w:val="00F1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10CF6-055B-4768-B2ED-1C28F784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2EB"/>
  </w:style>
  <w:style w:type="paragraph" w:styleId="Heading3">
    <w:name w:val="heading 3"/>
    <w:basedOn w:val="Normal"/>
    <w:link w:val="Heading3Char"/>
    <w:uiPriority w:val="9"/>
    <w:qFormat/>
    <w:rsid w:val="00CB45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2EB"/>
    <w:pPr>
      <w:ind w:left="720"/>
      <w:contextualSpacing/>
    </w:pPr>
  </w:style>
  <w:style w:type="paragraph" w:customStyle="1" w:styleId="Default">
    <w:name w:val="Default"/>
    <w:rsid w:val="00AE62E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AE62EB"/>
    <w:pPr>
      <w:spacing w:line="201" w:lineRule="atLeast"/>
    </w:pPr>
    <w:rPr>
      <w:color w:val="auto"/>
    </w:rPr>
  </w:style>
  <w:style w:type="paragraph" w:styleId="Header">
    <w:name w:val="header"/>
    <w:basedOn w:val="Normal"/>
    <w:link w:val="HeaderChar"/>
    <w:uiPriority w:val="99"/>
    <w:unhideWhenUsed/>
    <w:rsid w:val="00AE6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2EB"/>
  </w:style>
  <w:style w:type="paragraph" w:styleId="Footer">
    <w:name w:val="footer"/>
    <w:basedOn w:val="Normal"/>
    <w:link w:val="FooterChar"/>
    <w:uiPriority w:val="99"/>
    <w:unhideWhenUsed/>
    <w:rsid w:val="00AE6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2EB"/>
  </w:style>
  <w:style w:type="table" w:styleId="TableGrid">
    <w:name w:val="Table Grid"/>
    <w:basedOn w:val="TableNormal"/>
    <w:uiPriority w:val="59"/>
    <w:rsid w:val="00AE62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6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2EB"/>
    <w:rPr>
      <w:rFonts w:ascii="Tahoma" w:hAnsi="Tahoma" w:cs="Tahoma"/>
      <w:sz w:val="16"/>
      <w:szCs w:val="16"/>
    </w:rPr>
  </w:style>
  <w:style w:type="character" w:styleId="Hyperlink">
    <w:name w:val="Hyperlink"/>
    <w:basedOn w:val="DefaultParagraphFont"/>
    <w:uiPriority w:val="99"/>
    <w:unhideWhenUsed/>
    <w:rsid w:val="00AE62EB"/>
    <w:rPr>
      <w:color w:val="0000FF" w:themeColor="hyperlink"/>
      <w:u w:val="single"/>
    </w:rPr>
  </w:style>
  <w:style w:type="paragraph" w:styleId="NormalWeb">
    <w:name w:val="Normal (Web)"/>
    <w:basedOn w:val="Normal"/>
    <w:uiPriority w:val="99"/>
    <w:unhideWhenUsed/>
    <w:rsid w:val="00AE62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62EB"/>
    <w:rPr>
      <w:b/>
      <w:bCs/>
    </w:rPr>
  </w:style>
  <w:style w:type="paragraph" w:styleId="NoSpacing">
    <w:name w:val="No Spacing"/>
    <w:uiPriority w:val="1"/>
    <w:qFormat/>
    <w:rsid w:val="00AE62EB"/>
    <w:pPr>
      <w:spacing w:after="0" w:line="240" w:lineRule="auto"/>
    </w:pPr>
    <w:rPr>
      <w:lang w:val="en-GB"/>
    </w:rPr>
  </w:style>
  <w:style w:type="paragraph" w:styleId="BodyText">
    <w:name w:val="Body Text"/>
    <w:basedOn w:val="Normal"/>
    <w:link w:val="BodyTextChar"/>
    <w:uiPriority w:val="1"/>
    <w:qFormat/>
    <w:rsid w:val="00AE62EB"/>
    <w:pPr>
      <w:widowControl w:val="0"/>
      <w:autoSpaceDE w:val="0"/>
      <w:autoSpaceDN w:val="0"/>
      <w:spacing w:after="0" w:line="240" w:lineRule="auto"/>
      <w:ind w:left="296"/>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AE62EB"/>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CB45FB"/>
    <w:rPr>
      <w:rFonts w:ascii="Times New Roman" w:eastAsia="Times New Roman" w:hAnsi="Times New Roman" w:cs="Times New Roman"/>
      <w:b/>
      <w:bCs/>
      <w:sz w:val="27"/>
      <w:szCs w:val="27"/>
    </w:rPr>
  </w:style>
  <w:style w:type="character" w:styleId="Emphasis">
    <w:name w:val="Emphasis"/>
    <w:basedOn w:val="DefaultParagraphFont"/>
    <w:uiPriority w:val="20"/>
    <w:qFormat/>
    <w:rsid w:val="00CB45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58962">
      <w:bodyDiv w:val="1"/>
      <w:marLeft w:val="0"/>
      <w:marRight w:val="0"/>
      <w:marTop w:val="0"/>
      <w:marBottom w:val="0"/>
      <w:divBdr>
        <w:top w:val="none" w:sz="0" w:space="0" w:color="auto"/>
        <w:left w:val="none" w:sz="0" w:space="0" w:color="auto"/>
        <w:bottom w:val="none" w:sz="0" w:space="0" w:color="auto"/>
        <w:right w:val="none" w:sz="0" w:space="0" w:color="auto"/>
      </w:divBdr>
    </w:div>
    <w:div w:id="406920898">
      <w:bodyDiv w:val="1"/>
      <w:marLeft w:val="0"/>
      <w:marRight w:val="0"/>
      <w:marTop w:val="0"/>
      <w:marBottom w:val="0"/>
      <w:divBdr>
        <w:top w:val="none" w:sz="0" w:space="0" w:color="auto"/>
        <w:left w:val="none" w:sz="0" w:space="0" w:color="auto"/>
        <w:bottom w:val="none" w:sz="0" w:space="0" w:color="auto"/>
        <w:right w:val="none" w:sz="0" w:space="0" w:color="auto"/>
      </w:divBdr>
      <w:divsChild>
        <w:div w:id="1581526583">
          <w:marLeft w:val="0"/>
          <w:marRight w:val="0"/>
          <w:marTop w:val="0"/>
          <w:marBottom w:val="0"/>
          <w:divBdr>
            <w:top w:val="none" w:sz="0" w:space="0" w:color="auto"/>
            <w:left w:val="none" w:sz="0" w:space="0" w:color="auto"/>
            <w:bottom w:val="none" w:sz="0" w:space="0" w:color="auto"/>
            <w:right w:val="none" w:sz="0" w:space="0" w:color="auto"/>
          </w:divBdr>
          <w:divsChild>
            <w:div w:id="18574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19604">
      <w:bodyDiv w:val="1"/>
      <w:marLeft w:val="0"/>
      <w:marRight w:val="0"/>
      <w:marTop w:val="0"/>
      <w:marBottom w:val="0"/>
      <w:divBdr>
        <w:top w:val="none" w:sz="0" w:space="0" w:color="auto"/>
        <w:left w:val="none" w:sz="0" w:space="0" w:color="auto"/>
        <w:bottom w:val="none" w:sz="0" w:space="0" w:color="auto"/>
        <w:right w:val="none" w:sz="0" w:space="0" w:color="auto"/>
      </w:divBdr>
    </w:div>
    <w:div w:id="647982257">
      <w:bodyDiv w:val="1"/>
      <w:marLeft w:val="0"/>
      <w:marRight w:val="0"/>
      <w:marTop w:val="0"/>
      <w:marBottom w:val="0"/>
      <w:divBdr>
        <w:top w:val="none" w:sz="0" w:space="0" w:color="auto"/>
        <w:left w:val="none" w:sz="0" w:space="0" w:color="auto"/>
        <w:bottom w:val="none" w:sz="0" w:space="0" w:color="auto"/>
        <w:right w:val="none" w:sz="0" w:space="0" w:color="auto"/>
      </w:divBdr>
    </w:div>
    <w:div w:id="776104023">
      <w:bodyDiv w:val="1"/>
      <w:marLeft w:val="0"/>
      <w:marRight w:val="0"/>
      <w:marTop w:val="0"/>
      <w:marBottom w:val="0"/>
      <w:divBdr>
        <w:top w:val="none" w:sz="0" w:space="0" w:color="auto"/>
        <w:left w:val="none" w:sz="0" w:space="0" w:color="auto"/>
        <w:bottom w:val="none" w:sz="0" w:space="0" w:color="auto"/>
        <w:right w:val="none" w:sz="0" w:space="0" w:color="auto"/>
      </w:divBdr>
    </w:div>
    <w:div w:id="858470739">
      <w:bodyDiv w:val="1"/>
      <w:marLeft w:val="0"/>
      <w:marRight w:val="0"/>
      <w:marTop w:val="0"/>
      <w:marBottom w:val="0"/>
      <w:divBdr>
        <w:top w:val="none" w:sz="0" w:space="0" w:color="auto"/>
        <w:left w:val="none" w:sz="0" w:space="0" w:color="auto"/>
        <w:bottom w:val="none" w:sz="0" w:space="0" w:color="auto"/>
        <w:right w:val="none" w:sz="0" w:space="0" w:color="auto"/>
      </w:divBdr>
    </w:div>
    <w:div w:id="1135487276">
      <w:bodyDiv w:val="1"/>
      <w:marLeft w:val="0"/>
      <w:marRight w:val="0"/>
      <w:marTop w:val="0"/>
      <w:marBottom w:val="0"/>
      <w:divBdr>
        <w:top w:val="none" w:sz="0" w:space="0" w:color="auto"/>
        <w:left w:val="none" w:sz="0" w:space="0" w:color="auto"/>
        <w:bottom w:val="none" w:sz="0" w:space="0" w:color="auto"/>
        <w:right w:val="none" w:sz="0" w:space="0" w:color="auto"/>
      </w:divBdr>
    </w:div>
    <w:div w:id="1180387344">
      <w:bodyDiv w:val="1"/>
      <w:marLeft w:val="0"/>
      <w:marRight w:val="0"/>
      <w:marTop w:val="0"/>
      <w:marBottom w:val="0"/>
      <w:divBdr>
        <w:top w:val="none" w:sz="0" w:space="0" w:color="auto"/>
        <w:left w:val="none" w:sz="0" w:space="0" w:color="auto"/>
        <w:bottom w:val="none" w:sz="0" w:space="0" w:color="auto"/>
        <w:right w:val="none" w:sz="0" w:space="0" w:color="auto"/>
      </w:divBdr>
    </w:div>
    <w:div w:id="1412197139">
      <w:bodyDiv w:val="1"/>
      <w:marLeft w:val="0"/>
      <w:marRight w:val="0"/>
      <w:marTop w:val="0"/>
      <w:marBottom w:val="0"/>
      <w:divBdr>
        <w:top w:val="none" w:sz="0" w:space="0" w:color="auto"/>
        <w:left w:val="none" w:sz="0" w:space="0" w:color="auto"/>
        <w:bottom w:val="none" w:sz="0" w:space="0" w:color="auto"/>
        <w:right w:val="none" w:sz="0" w:space="0" w:color="auto"/>
      </w:divBdr>
    </w:div>
    <w:div w:id="1579100084">
      <w:bodyDiv w:val="1"/>
      <w:marLeft w:val="0"/>
      <w:marRight w:val="0"/>
      <w:marTop w:val="0"/>
      <w:marBottom w:val="0"/>
      <w:divBdr>
        <w:top w:val="none" w:sz="0" w:space="0" w:color="auto"/>
        <w:left w:val="none" w:sz="0" w:space="0" w:color="auto"/>
        <w:bottom w:val="none" w:sz="0" w:space="0" w:color="auto"/>
        <w:right w:val="none" w:sz="0" w:space="0" w:color="auto"/>
      </w:divBdr>
    </w:div>
    <w:div w:id="1919436007">
      <w:bodyDiv w:val="1"/>
      <w:marLeft w:val="0"/>
      <w:marRight w:val="0"/>
      <w:marTop w:val="0"/>
      <w:marBottom w:val="0"/>
      <w:divBdr>
        <w:top w:val="none" w:sz="0" w:space="0" w:color="auto"/>
        <w:left w:val="none" w:sz="0" w:space="0" w:color="auto"/>
        <w:bottom w:val="none" w:sz="0" w:space="0" w:color="auto"/>
        <w:right w:val="none" w:sz="0" w:space="0" w:color="auto"/>
      </w:divBdr>
    </w:div>
    <w:div w:id="1933321343">
      <w:bodyDiv w:val="1"/>
      <w:marLeft w:val="0"/>
      <w:marRight w:val="0"/>
      <w:marTop w:val="0"/>
      <w:marBottom w:val="0"/>
      <w:divBdr>
        <w:top w:val="none" w:sz="0" w:space="0" w:color="auto"/>
        <w:left w:val="none" w:sz="0" w:space="0" w:color="auto"/>
        <w:bottom w:val="none" w:sz="0" w:space="0" w:color="auto"/>
        <w:right w:val="none" w:sz="0" w:space="0" w:color="auto"/>
      </w:divBdr>
    </w:div>
    <w:div w:id="193694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56</Pages>
  <Words>14520</Words>
  <Characters>82766</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17</cp:revision>
  <cp:lastPrinted>2025-04-29T10:54:00Z</cp:lastPrinted>
  <dcterms:created xsi:type="dcterms:W3CDTF">2025-04-09T00:05:00Z</dcterms:created>
  <dcterms:modified xsi:type="dcterms:W3CDTF">2025-04-29T11:10:00Z</dcterms:modified>
</cp:coreProperties>
</file>