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Times New Roman" w:cs="Times New Roman" w:hAnsi="Times New Roman"/>
          <w:b/>
          <w:bCs/>
          <w:sz w:val="48"/>
          <w:szCs w:val="48"/>
        </w:rPr>
      </w:pPr>
      <w:r>
        <w:rPr>
          <w:rFonts w:ascii="Times New Roman" w:cs="Times New Roman" w:hAnsi="Times New Roman"/>
          <w:b/>
          <w:bCs/>
          <w:sz w:val="48"/>
          <w:szCs w:val="48"/>
        </w:rPr>
        <w:t>Phytochemical and In Vitro Anti-Inflammatory Analysis of Methanolic Extract of Sweet Cherry (</w:t>
      </w:r>
      <w:r>
        <w:rPr>
          <w:rFonts w:ascii="Times New Roman" w:cs="Times New Roman" w:hAnsi="Times New Roman"/>
          <w:b/>
          <w:bCs/>
          <w:i/>
          <w:iCs/>
          <w:sz w:val="48"/>
          <w:szCs w:val="48"/>
        </w:rPr>
        <w:t>Prunusavium</w:t>
      </w:r>
      <w:r>
        <w:rPr>
          <w:rFonts w:ascii="Times New Roman" w:cs="Times New Roman" w:hAnsi="Times New Roman"/>
          <w:b/>
          <w:bCs/>
          <w:sz w:val="48"/>
          <w:szCs w:val="48"/>
        </w:rPr>
        <w:t>) Seeds</w:t>
      </w:r>
    </w:p>
    <w:p>
      <w:pPr>
        <w:pStyle w:val="style0"/>
        <w:spacing w:after="0" w:lineRule="exact" w:line="374"/>
        <w:jc w:val="center"/>
        <w:rPr>
          <w:rFonts w:ascii="Times New Roman" w:cs="Times New Roman" w:hAnsi="Times New Roman"/>
          <w:b/>
          <w:bCs/>
          <w:sz w:val="48"/>
          <w:szCs w:val="48"/>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jc w:val="center"/>
        <w:rPr>
          <w:rFonts w:ascii="Times New Roman" w:cs="Times New Roman" w:hAnsi="Times New Roman"/>
          <w:b/>
          <w:bCs/>
          <w:sz w:val="32"/>
          <w:szCs w:val="32"/>
        </w:rPr>
      </w:pPr>
    </w:p>
    <w:p>
      <w:pPr>
        <w:pStyle w:val="style0"/>
        <w:spacing w:lineRule="auto" w:line="276"/>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76"/>
        <w:jc w:val="center"/>
        <w:rPr>
          <w:rFonts w:ascii="Times New Roman" w:cs="Times New Roman" w:hAnsi="Times New Roman"/>
          <w:b/>
          <w:bCs/>
          <w:sz w:val="36"/>
          <w:szCs w:val="36"/>
        </w:rPr>
      </w:pPr>
      <w:r>
        <w:rPr>
          <w:rFonts w:ascii="Times New Roman" w:cs="Times New Roman" w:hAnsi="Times New Roman"/>
          <w:b/>
          <w:bCs/>
          <w:sz w:val="36"/>
          <w:szCs w:val="36"/>
        </w:rPr>
        <w:t>OLAGUNJU RABIAT OLABISI</w:t>
      </w:r>
    </w:p>
    <w:p>
      <w:pPr>
        <w:pStyle w:val="style0"/>
        <w:spacing w:after="0" w:lineRule="auto" w:line="276"/>
        <w:jc w:val="center"/>
        <w:rPr>
          <w:rFonts w:ascii="Times New Roman" w:cs="Times New Roman" w:hAnsi="Times New Roman"/>
          <w:b/>
          <w:bCs/>
          <w:sz w:val="36"/>
          <w:szCs w:val="36"/>
        </w:rPr>
      </w:pPr>
      <w:r>
        <w:rPr>
          <w:rFonts w:ascii="Times New Roman" w:cs="Times New Roman" w:hAnsi="Times New Roman"/>
          <w:b/>
          <w:bCs/>
          <w:sz w:val="36"/>
          <w:szCs w:val="36"/>
        </w:rPr>
        <w:t>HND/23/SLT/FT/1078</w:t>
      </w:r>
    </w:p>
    <w:p>
      <w:pPr>
        <w:pStyle w:val="style0"/>
        <w:spacing w:after="0" w:lineRule="auto" w:line="240"/>
        <w:jc w:val="center"/>
        <w:rPr>
          <w:rFonts w:ascii="Times New Roman" w:cs="Times New Roman" w:hAnsi="Times New Roman"/>
          <w:b/>
          <w:bCs/>
          <w:sz w:val="36"/>
          <w:szCs w:val="36"/>
        </w:rPr>
      </w:pPr>
    </w:p>
    <w:p>
      <w:pPr>
        <w:pStyle w:val="style0"/>
        <w:spacing w:after="0" w:lineRule="auto" w:line="240"/>
        <w:jc w:val="center"/>
        <w:rPr>
          <w:rFonts w:ascii="Times New Roman" w:cs="Times New Roman" w:hAnsi="Times New Roman"/>
          <w:b/>
          <w:sz w:val="30"/>
          <w:szCs w:val="30"/>
        </w:rPr>
      </w:pPr>
      <w:r>
        <w:rPr>
          <w:rFonts w:ascii="Times New Roman" w:cs="Times New Roman" w:hAnsi="Times New Roman"/>
          <w:b/>
          <w:sz w:val="30"/>
          <w:szCs w:val="30"/>
        </w:rPr>
        <w:t>SUBMITTED TO THE DEPARTMENT OF SCIENCE LABORATORY TECHNOLOGY (BIOCHEMISTRY UNIT), INSTITUTE OF APPLIED SCIENCES, KWARA STATE POLYTECHNIC, ILORIN, KWARA STATE.</w:t>
      </w:r>
    </w:p>
    <w:p>
      <w:pPr>
        <w:pStyle w:val="style0"/>
        <w:spacing w:after="0" w:lineRule="auto" w:line="360"/>
        <w:ind w:left="14"/>
        <w:jc w:val="center"/>
        <w:rPr>
          <w:rFonts w:ascii="Times New Roman" w:cs="Times New Roman" w:hAnsi="Times New Roman"/>
          <w:b/>
          <w:sz w:val="8"/>
          <w:szCs w:val="28"/>
        </w:rPr>
      </w:pPr>
    </w:p>
    <w:p>
      <w:pPr>
        <w:pStyle w:val="style0"/>
        <w:spacing w:after="0" w:lineRule="auto" w:line="360"/>
        <w:ind w:left="14"/>
        <w:jc w:val="center"/>
        <w:rPr>
          <w:rFonts w:ascii="Times New Roman" w:cs="Times New Roman" w:hAnsi="Times New Roman"/>
          <w:b/>
          <w:sz w:val="30"/>
          <w:szCs w:val="30"/>
        </w:rPr>
      </w:pPr>
      <w:r>
        <w:rPr>
          <w:rFonts w:ascii="Times New Roman" w:cs="Times New Roman" w:hAnsi="Times New Roman"/>
          <w:b/>
          <w:sz w:val="30"/>
          <w:szCs w:val="30"/>
        </w:rPr>
        <w:t>IN PARTIAL FULFILLMENT OF THE REQUIREMENT FOR THE AWARD OF HIGHER NATIONAL DIPLOMA (HND) IN SCIENCE LABORATORY TECHNOLOGY.</w:t>
      </w:r>
    </w:p>
    <w:p>
      <w:pPr>
        <w:pStyle w:val="style0"/>
        <w:spacing w:after="0" w:lineRule="auto" w:line="360"/>
        <w:ind w:left="14"/>
        <w:jc w:val="center"/>
        <w:rPr>
          <w:rFonts w:ascii="Times New Roman" w:cs="Times New Roman" w:hAnsi="Times New Roman"/>
          <w:b/>
          <w:sz w:val="32"/>
          <w:szCs w:val="32"/>
        </w:rPr>
      </w:pPr>
    </w:p>
    <w:p>
      <w:pPr>
        <w:pStyle w:val="style0"/>
        <w:spacing w:after="0" w:lineRule="auto" w:line="360"/>
        <w:ind w:left="14"/>
        <w:jc w:val="center"/>
        <w:rPr>
          <w:rFonts w:ascii="Times New Roman" w:cs="Times New Roman" w:hAnsi="Times New Roman"/>
          <w:b/>
          <w:sz w:val="32"/>
          <w:szCs w:val="32"/>
        </w:rPr>
      </w:pPr>
    </w:p>
    <w:p>
      <w:pPr>
        <w:pStyle w:val="style0"/>
        <w:spacing w:after="0" w:lineRule="auto" w:line="360"/>
        <w:ind w:left="14"/>
        <w:jc w:val="center"/>
        <w:rPr>
          <w:rFonts w:ascii="Times New Roman" w:cs="Times New Roman" w:hAnsi="Times New Roman"/>
          <w:b/>
          <w:sz w:val="32"/>
          <w:szCs w:val="32"/>
        </w:rPr>
      </w:pPr>
      <w:r>
        <w:rPr>
          <w:rFonts w:ascii="Times New Roman" w:cs="Times New Roman" w:hAnsi="Times New Roman"/>
          <w:b/>
          <w:sz w:val="32"/>
          <w:szCs w:val="32"/>
        </w:rPr>
        <w:t xml:space="preserve">                                                 AUGUST, 2025</w:t>
      </w:r>
    </w:p>
    <w:p>
      <w:pPr>
        <w:pStyle w:val="style0"/>
        <w:spacing w:after="0" w:lineRule="exact" w:line="374"/>
        <w:jc w:val="center"/>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ind w:left="2160" w:firstLine="720"/>
        <w:rPr>
          <w:rFonts w:ascii="Times New Roman" w:cs="Times New Roman" w:hAnsi="Times New Roman"/>
          <w:b/>
          <w:sz w:val="24"/>
          <w:szCs w:val="24"/>
        </w:rPr>
      </w:pPr>
    </w:p>
    <w:p>
      <w:pPr>
        <w:pStyle w:val="style0"/>
        <w:spacing w:after="0" w:lineRule="exact" w:line="374"/>
        <w:rPr>
          <w:rFonts w:ascii="Times New Roman" w:cs="Times New Roman" w:hAnsi="Times New Roman"/>
          <w:b/>
          <w:sz w:val="24"/>
          <w:szCs w:val="24"/>
        </w:rPr>
      </w:pPr>
    </w:p>
    <w:p>
      <w:pPr>
        <w:pStyle w:val="style0"/>
        <w:spacing w:after="0" w:lineRule="exact" w:line="374"/>
        <w:jc w:val="center"/>
        <w:rPr>
          <w:rFonts w:ascii="Times New Roman" w:cs="Times New Roman" w:hAnsi="Times New Roman"/>
          <w:b/>
          <w:sz w:val="24"/>
          <w:szCs w:val="24"/>
        </w:rPr>
      </w:pPr>
      <w:r>
        <w:rPr>
          <w:rFonts w:ascii="Times New Roman" w:cs="Times New Roman" w:hAnsi="Times New Roman"/>
          <w:b/>
          <w:sz w:val="24"/>
          <w:szCs w:val="24"/>
        </w:rPr>
        <w:t>CERIFICATION</w:t>
      </w:r>
    </w:p>
    <w:p>
      <w:pPr>
        <w:pStyle w:val="style0"/>
        <w:spacing w:after="0" w:lineRule="exact" w:line="374"/>
        <w:ind w:left="14"/>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is the original work carried out and reported by </w:t>
      </w:r>
      <w:r>
        <w:rPr>
          <w:rFonts w:ascii="Times New Roman" w:cs="Times New Roman" w:hAnsi="Times New Roman"/>
          <w:sz w:val="24"/>
          <w:szCs w:val="24"/>
        </w:rPr>
        <w:t>HND/23/SLT/FT/1078</w:t>
      </w:r>
      <w:r>
        <w:rPr>
          <w:rFonts w:ascii="Times New Roman" w:cs="Times New Roman" w:hAnsi="Times New Roman"/>
          <w:sz w:val="24"/>
          <w:szCs w:val="24"/>
        </w:rPr>
        <w:t xml:space="preserve"> to the Department of Science Laboratory technology, Institute of Applied Sciences (IAS) Kwara State Polytechnic, Ilorin and it has been Approved In Partial </w:t>
      </w:r>
      <w:r>
        <w:rPr>
          <w:rFonts w:ascii="Times New Roman" w:cs="Times New Roman" w:hAnsi="Times New Roman"/>
          <w:sz w:val="24"/>
          <w:szCs w:val="24"/>
        </w:rPr>
        <w:t>fulfillment</w:t>
      </w:r>
      <w:r>
        <w:rPr>
          <w:rFonts w:ascii="Times New Roman" w:cs="Times New Roman" w:hAnsi="Times New Roman"/>
          <w:sz w:val="24"/>
          <w:szCs w:val="24"/>
        </w:rPr>
        <w:t xml:space="preserve"> of The Requirements of the Award of Higher National Diploma (HND) in Science Laboratory Technology (</w:t>
      </w:r>
      <w:r>
        <w:rPr>
          <w:rFonts w:ascii="Times New Roman" w:cs="Times New Roman" w:hAnsi="Times New Roman"/>
          <w:b/>
          <w:bCs/>
          <w:sz w:val="24"/>
          <w:szCs w:val="24"/>
        </w:rPr>
        <w:t>BIOCHEMISTRY</w:t>
      </w:r>
      <w:r>
        <w:rPr>
          <w:rFonts w:ascii="Times New Roman" w:cs="Times New Roman" w:hAnsi="Times New Roman"/>
          <w:sz w:val="24"/>
          <w:szCs w:val="24"/>
        </w:rPr>
        <w:t>)</w:t>
      </w:r>
      <w:r>
        <w:rPr>
          <w:rFonts w:ascii="Times New Roman" w:cs="Times New Roman" w:hAnsi="Times New Roman"/>
          <w:sz w:val="24"/>
          <w:szCs w:val="24"/>
        </w:rPr>
        <w:t>.</w:t>
      </w: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exact" w:line="374"/>
        <w:ind w:left="14"/>
        <w:jc w:val="both"/>
        <w:rPr>
          <w:rFonts w:ascii="Times New Roman" w:cs="Times New Roman" w:hAnsi="Times New Roman"/>
          <w:sz w:val="24"/>
          <w:szCs w:val="24"/>
        </w:rPr>
      </w:pPr>
    </w:p>
    <w:p>
      <w:pPr>
        <w:pStyle w:val="style0"/>
        <w:spacing w:after="0" w:lineRule="auto" w:line="240"/>
        <w:ind w:left="14"/>
        <w:rPr>
          <w:rFonts w:ascii="Times New Roman" w:cs="Times New Roman" w:hAnsi="Times New Roman"/>
        </w:rPr>
      </w:pPr>
      <w:r>
        <w:rPr>
          <w:rFonts w:ascii="Times New Roman" w:cs="Times New Roman" w:hAnsi="Times New Roman"/>
        </w:rPr>
        <w:t>_____________________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_</w:t>
      </w:r>
      <w:r>
        <w:rPr>
          <w:rFonts w:ascii="Times New Roman" w:cs="Times New Roman" w:hAnsi="Times New Roman"/>
        </w:rPr>
        <w:t>_______________</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   </w:t>
      </w:r>
      <w:r>
        <w:rPr>
          <w:rFonts w:ascii="Times New Roman" w:cs="Times New Roman" w:hAnsi="Times New Roman"/>
          <w:b/>
          <w:i/>
          <w:sz w:val="24"/>
          <w:szCs w:val="24"/>
        </w:rPr>
        <w:t>MR. B.A JAJI</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 xml:space="preserve">(Project Supervisor) </w:t>
      </w:r>
    </w:p>
    <w:p>
      <w:pPr>
        <w:pStyle w:val="style0"/>
        <w:spacing w:after="0" w:lineRule="auto" w:line="240"/>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w:t>
      </w:r>
      <w:r>
        <w:rPr>
          <w:rFonts w:ascii="Times New Roman" w:cs="Times New Roman" w:hAnsi="Times New Roman"/>
          <w:b/>
          <w:i/>
          <w:sz w:val="24"/>
          <w:szCs w:val="24"/>
        </w:rPr>
        <w:t xml:space="preserve">_______________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MRS SALAUDEEN KAFAYAT</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DATE </w:t>
      </w:r>
    </w:p>
    <w:p>
      <w:pPr>
        <w:pStyle w:val="style0"/>
        <w:spacing w:after="0" w:lineRule="auto" w:line="240"/>
        <w:ind w:left="14"/>
        <w:rPr>
          <w:rFonts w:ascii="Times New Roman" w:cs="Times New Roman" w:hAnsi="Times New Roman"/>
          <w:b/>
          <w:i/>
          <w:sz w:val="24"/>
          <w:szCs w:val="24"/>
        </w:rPr>
      </w:pPr>
      <w:r>
        <w:rPr>
          <w:rFonts w:ascii="Times New Roman" w:cs="Times New Roman" w:hAnsi="Times New Roman"/>
          <w:b/>
          <w:i/>
          <w:sz w:val="24"/>
          <w:szCs w:val="24"/>
        </w:rPr>
        <w:t>(HOU, BIOCHEMISTRY)</w:t>
      </w:r>
    </w:p>
    <w:p>
      <w:pPr>
        <w:pStyle w:val="style0"/>
        <w:spacing w:after="0" w:lineRule="auto" w:line="240"/>
        <w:ind w:left="14"/>
        <w:rPr>
          <w:rFonts w:ascii="Times New Roman" w:cs="Times New Roman" w:hAnsi="Times New Roman"/>
          <w:b/>
          <w:i/>
          <w:sz w:val="24"/>
          <w:szCs w:val="24"/>
        </w:rPr>
      </w:pPr>
    </w:p>
    <w:p>
      <w:pPr>
        <w:pStyle w:val="style0"/>
        <w:spacing w:after="0" w:lineRule="auto" w:line="240"/>
        <w:ind w:left="14"/>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_______________________</w:t>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ab/>
      </w:r>
      <w:r>
        <w:rPr>
          <w:rFonts w:ascii="Times New Roman" w:cs="Times New Roman" w:hAnsi="Times New Roman"/>
          <w:b/>
          <w:i/>
          <w:sz w:val="24"/>
          <w:szCs w:val="24"/>
        </w:rPr>
        <w:t xml:space="preserve">  _</w:t>
      </w:r>
      <w:r>
        <w:rPr>
          <w:rFonts w:ascii="Times New Roman" w:cs="Times New Roman" w:hAnsi="Times New Roman"/>
          <w:b/>
          <w:i/>
          <w:sz w:val="24"/>
          <w:szCs w:val="24"/>
        </w:rPr>
        <w:t>_______________</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DR. ABDULKAREEM USMAN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ind w:left="14"/>
        <w:rPr>
          <w:rFonts w:ascii="Times New Roman" w:cs="Times New Roman" w:hAnsi="Times New Roman"/>
          <w:b/>
          <w:sz w:val="24"/>
          <w:szCs w:val="24"/>
        </w:rPr>
      </w:pPr>
      <w:r>
        <w:rPr>
          <w:rFonts w:ascii="Times New Roman" w:cs="Times New Roman" w:hAnsi="Times New Roman"/>
          <w:b/>
          <w:sz w:val="24"/>
          <w:szCs w:val="24"/>
        </w:rPr>
        <w:t xml:space="preserve">    (Head of Department)</w:t>
      </w: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p>
    <w:p>
      <w:pPr>
        <w:pStyle w:val="style0"/>
        <w:spacing w:after="0" w:lineRule="auto" w:line="360"/>
        <w:ind w:left="14"/>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left="14"/>
        <w:jc w:val="both"/>
        <w:rPr>
          <w:rFonts w:ascii="Times New Roman" w:cs="Times New Roman" w:hAnsi="Times New Roman"/>
          <w:bCs/>
          <w:i/>
          <w:sz w:val="24"/>
          <w:szCs w:val="24"/>
        </w:rPr>
      </w:pPr>
      <w:r>
        <w:rPr>
          <w:rFonts w:ascii="Times New Roman" w:cs="Times New Roman" w:hAnsi="Times New Roman"/>
          <w:sz w:val="24"/>
          <w:szCs w:val="24"/>
        </w:rPr>
        <w:t xml:space="preserve">I dedicated this project to Almighty God for making this project work a successful one and also to my lovely parent </w:t>
      </w:r>
      <w:r>
        <w:rPr>
          <w:rFonts w:ascii="Times New Roman" w:cs="Times New Roman" w:hAnsi="Times New Roman"/>
          <w:bCs/>
          <w:i/>
          <w:sz w:val="24"/>
          <w:szCs w:val="24"/>
        </w:rPr>
        <w:t>for their wonderful love.</w:t>
      </w: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ind w:left="14"/>
        <w:jc w:val="both"/>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b/>
        </w:rPr>
      </w:pPr>
    </w:p>
    <w:p>
      <w:pPr>
        <w:pStyle w:val="style0"/>
        <w:spacing w:after="0" w:lineRule="auto" w:line="360"/>
        <w:rPr>
          <w:rFonts w:ascii="Times New Roman" w:cs="Times New Roman" w:hAnsi="Times New Roman"/>
          <w:b/>
        </w:rPr>
      </w:pPr>
    </w:p>
    <w:p>
      <w:pPr>
        <w:pStyle w:val="style0"/>
        <w:spacing w:after="0" w:lineRule="auto" w:line="360"/>
        <w:ind w:left="14"/>
        <w:jc w:val="center"/>
        <w:rPr>
          <w:rFonts w:ascii="Times New Roman" w:cs="Times New Roman" w:hAnsi="Times New Roman"/>
          <w:b/>
        </w:rPr>
      </w:pPr>
      <w:r>
        <w:rPr>
          <w:rFonts w:ascii="Times New Roman" w:cs="Times New Roman" w:hAnsi="Times New Roman"/>
          <w:b/>
        </w:rPr>
        <w:t>ACKNOWLEDGEMENTS</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 xml:space="preserve">First and foremost, </w:t>
      </w:r>
      <w:r>
        <w:rPr>
          <w:rFonts w:ascii="Times New Roman" w:cs="Times New Roman" w:hAnsi="Times New Roman"/>
          <w:sz w:val="24"/>
          <w:szCs w:val="24"/>
          <w:lang w:val="en-US"/>
        </w:rPr>
        <w:t>my</w:t>
      </w:r>
      <w:r>
        <w:rPr>
          <w:rFonts w:ascii="Times New Roman" w:cs="Times New Roman" w:hAnsi="Times New Roman"/>
          <w:sz w:val="24"/>
          <w:szCs w:val="24"/>
        </w:rPr>
        <w:t xml:space="preserve"> uppermost gratitude goes to Almighty God, the omniscience, omnipotent and the creator of universe who make it possible for </w:t>
      </w:r>
      <w:r>
        <w:rPr>
          <w:rFonts w:ascii="Times New Roman" w:cs="Times New Roman" w:hAnsi="Times New Roman"/>
          <w:sz w:val="24"/>
          <w:szCs w:val="24"/>
          <w:lang w:val="en-US"/>
        </w:rPr>
        <w:t>me</w:t>
      </w:r>
      <w:r>
        <w:rPr>
          <w:rFonts w:ascii="Times New Roman" w:cs="Times New Roman" w:hAnsi="Times New Roman"/>
          <w:sz w:val="24"/>
          <w:szCs w:val="24"/>
        </w:rPr>
        <w:t xml:space="preserve"> to the final completion of this project. You will forever be praised.</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A special thanks is</w:t>
      </w:r>
      <w:r>
        <w:rPr>
          <w:rFonts w:ascii="Times New Roman" w:cs="Times New Roman" w:hAnsi="Times New Roman"/>
          <w:sz w:val="24"/>
          <w:szCs w:val="24"/>
        </w:rPr>
        <w:t xml:space="preserve"> conveyed to </w:t>
      </w:r>
      <w:r>
        <w:rPr>
          <w:rFonts w:ascii="Times New Roman" w:cs="Times New Roman" w:hAnsi="Times New Roman"/>
          <w:sz w:val="24"/>
          <w:szCs w:val="24"/>
          <w:lang w:val="en-US"/>
        </w:rPr>
        <w:t xml:space="preserve">my </w:t>
      </w:r>
      <w:r>
        <w:rPr>
          <w:rFonts w:ascii="Times New Roman" w:cs="Times New Roman" w:hAnsi="Times New Roman"/>
          <w:sz w:val="24"/>
          <w:szCs w:val="24"/>
        </w:rPr>
        <w:t>able, amiable and God-fearing supervisor,</w:t>
      </w:r>
      <w:r>
        <w:rPr>
          <w:rFonts w:ascii="Times New Roman" w:cs="Times New Roman" w:hAnsi="Times New Roman"/>
          <w:sz w:val="24"/>
          <w:szCs w:val="24"/>
        </w:rPr>
        <w:t xml:space="preserve"> </w:t>
      </w:r>
      <w:r>
        <w:rPr>
          <w:rFonts w:ascii="Times New Roman" w:cs="Times New Roman" w:hAnsi="Times New Roman"/>
          <w:b/>
          <w:i/>
          <w:sz w:val="24"/>
          <w:szCs w:val="24"/>
        </w:rPr>
        <w:t>MR. B.</w:t>
      </w:r>
      <w:r>
        <w:rPr>
          <w:rFonts w:ascii="Times New Roman" w:cs="Times New Roman" w:hAnsi="Times New Roman"/>
          <w:b/>
          <w:i/>
          <w:sz w:val="24"/>
          <w:szCs w:val="24"/>
        </w:rPr>
        <w:t xml:space="preserve"> </w:t>
      </w:r>
      <w:r>
        <w:rPr>
          <w:rFonts w:ascii="Times New Roman" w:cs="Times New Roman" w:hAnsi="Times New Roman"/>
          <w:b/>
          <w:i/>
          <w:sz w:val="24"/>
          <w:szCs w:val="24"/>
        </w:rPr>
        <w:t>A</w:t>
      </w:r>
      <w:r>
        <w:rPr>
          <w:rFonts w:ascii="Times New Roman" w:cs="Times New Roman" w:hAnsi="Times New Roman"/>
          <w:b/>
          <w:i/>
          <w:sz w:val="24"/>
          <w:szCs w:val="24"/>
          <w:lang w:val="en-US"/>
        </w:rPr>
        <w:t>.</w:t>
      </w:r>
      <w:r>
        <w:rPr>
          <w:rFonts w:ascii="Times New Roman" w:cs="Times New Roman" w:hAnsi="Times New Roman"/>
          <w:b/>
          <w:i/>
          <w:sz w:val="24"/>
          <w:szCs w:val="24"/>
        </w:rPr>
        <w:t xml:space="preserve">, JAJI </w:t>
      </w:r>
      <w:r>
        <w:rPr>
          <w:rFonts w:ascii="Times New Roman" w:cs="Times New Roman" w:hAnsi="Times New Roman"/>
          <w:sz w:val="24"/>
          <w:szCs w:val="24"/>
        </w:rPr>
        <w:t>for his supervision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guidance, help and advice in this project. May almighty God reward him abundantly. </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lang w:val="en-US"/>
        </w:rPr>
        <w:t xml:space="preserve"> project of this magnitude won't be completed without the effort of my</w:t>
      </w:r>
      <w:r>
        <w:rPr>
          <w:rFonts w:ascii="Times New Roman" w:cs="Times New Roman" w:hAnsi="Times New Roman"/>
          <w:sz w:val="24"/>
          <w:szCs w:val="24"/>
        </w:rPr>
        <w:t xml:space="preserve"> parents and guidance who have being supportive with financial, moral, and advices. </w:t>
      </w:r>
      <w:r>
        <w:rPr>
          <w:rFonts w:ascii="Times New Roman" w:cs="Times New Roman" w:hAnsi="Times New Roman"/>
          <w:sz w:val="24"/>
          <w:szCs w:val="24"/>
          <w:lang w:val="en-US"/>
        </w:rPr>
        <w:t>I</w:t>
      </w:r>
      <w:r>
        <w:rPr>
          <w:rFonts w:ascii="Times New Roman" w:cs="Times New Roman" w:hAnsi="Times New Roman"/>
          <w:sz w:val="24"/>
          <w:szCs w:val="24"/>
        </w:rPr>
        <w:t xml:space="preserve"> pray that you shall live long to eat the fruit of your labour. </w:t>
      </w:r>
      <w:r>
        <w:rPr>
          <w:rFonts w:ascii="Times New Roman" w:cs="Times New Roman" w:hAnsi="Times New Roman"/>
          <w:sz w:val="24"/>
          <w:szCs w:val="24"/>
          <w:lang w:val="en-US"/>
        </w:rPr>
        <w:t>Also to my loving and caring family members, thank you all for checking up on me always while in school, your encouragements, prayers, financial supports and other supports will forever be acknowledged. I say God bless you all as you will live long to reap the rewards.</w:t>
      </w:r>
    </w:p>
    <w:p>
      <w:pPr>
        <w:pStyle w:val="style0"/>
        <w:spacing w:after="0" w:lineRule="auto" w:line="360"/>
        <w:ind w:left="14"/>
        <w:jc w:val="both"/>
        <w:contextualSpacing/>
        <w:rPr>
          <w:rFonts w:ascii="Times New Roman" w:cs="Times New Roman" w:hAnsi="Times New Roman"/>
          <w:sz w:val="24"/>
          <w:szCs w:val="24"/>
        </w:rPr>
      </w:pPr>
      <w:r>
        <w:rPr>
          <w:rFonts w:ascii="Times New Roman" w:cs="Times New Roman" w:hAnsi="Times New Roman"/>
          <w:sz w:val="24"/>
          <w:szCs w:val="24"/>
        </w:rPr>
        <w:t xml:space="preserve">Also </w:t>
      </w:r>
      <w:r>
        <w:rPr>
          <w:rFonts w:ascii="Times New Roman" w:cs="Times New Roman" w:hAnsi="Times New Roman"/>
          <w:sz w:val="24"/>
          <w:szCs w:val="24"/>
          <w:lang w:val="en-US"/>
        </w:rPr>
        <w:t xml:space="preserve">I </w:t>
      </w:r>
      <w:r>
        <w:rPr>
          <w:rFonts w:ascii="Times New Roman" w:cs="Times New Roman" w:hAnsi="Times New Roman"/>
          <w:sz w:val="24"/>
          <w:szCs w:val="24"/>
        </w:rPr>
        <w:t xml:space="preserve">would like to express </w:t>
      </w:r>
      <w:r>
        <w:rPr>
          <w:rFonts w:ascii="Times New Roman" w:cs="Times New Roman" w:hAnsi="Times New Roman"/>
          <w:sz w:val="24"/>
          <w:szCs w:val="24"/>
          <w:lang w:val="en-US"/>
        </w:rPr>
        <w:t>my</w:t>
      </w:r>
      <w:r>
        <w:rPr>
          <w:rFonts w:ascii="Times New Roman" w:cs="Times New Roman" w:hAnsi="Times New Roman"/>
          <w:sz w:val="24"/>
          <w:szCs w:val="24"/>
        </w:rPr>
        <w:t xml:space="preserve"> appreciation to </w:t>
      </w:r>
      <w:r>
        <w:rPr>
          <w:rFonts w:ascii="Times New Roman" w:cs="Times New Roman" w:hAnsi="Times New Roman"/>
          <w:sz w:val="24"/>
          <w:szCs w:val="24"/>
          <w:lang w:val="en-US"/>
        </w:rPr>
        <w:t xml:space="preserve">the </w:t>
      </w:r>
      <w:r>
        <w:rPr>
          <w:rFonts w:ascii="Times New Roman" w:cs="Times New Roman" w:hAnsi="Times New Roman"/>
          <w:sz w:val="24"/>
          <w:szCs w:val="24"/>
        </w:rPr>
        <w:t>H.O.U. (Biochemistry</w:t>
      </w:r>
      <w:r>
        <w:rPr>
          <w:rFonts w:ascii="Times New Roman" w:cs="Times New Roman" w:hAnsi="Times New Roman"/>
          <w:sz w:val="24"/>
          <w:szCs w:val="24"/>
        </w:rPr>
        <w:t xml:space="preserve"> </w:t>
      </w:r>
      <w:r>
        <w:rPr>
          <w:rFonts w:ascii="Times New Roman" w:cs="Times New Roman" w:hAnsi="Times New Roman"/>
          <w:sz w:val="24"/>
          <w:szCs w:val="24"/>
        </w:rPr>
        <w:t>Unit</w:t>
      </w:r>
      <w:r>
        <w:rPr>
          <w:rFonts w:ascii="Times New Roman" w:cs="Times New Roman" w:hAnsi="Times New Roman"/>
          <w:sz w:val="24"/>
          <w:szCs w:val="24"/>
        </w:rPr>
        <w:t>)</w:t>
      </w:r>
      <w:r>
        <w:rPr>
          <w:rFonts w:ascii="Times New Roman" w:cs="Times New Roman" w:hAnsi="Times New Roman"/>
          <w:sz w:val="24"/>
          <w:szCs w:val="24"/>
          <w:lang w:val="en-US"/>
        </w:rPr>
        <w:t>,</w:t>
      </w:r>
      <w:r>
        <w:rPr>
          <w:rFonts w:ascii="Times New Roman" w:cs="Times New Roman" w:hAnsi="Times New Roman"/>
          <w:sz w:val="24"/>
          <w:szCs w:val="24"/>
        </w:rPr>
        <w:t xml:space="preserve"> H.O.D (Head of Department)</w:t>
      </w:r>
      <w:r>
        <w:rPr>
          <w:rFonts w:ascii="Times New Roman" w:cs="Times New Roman" w:hAnsi="Times New Roman"/>
          <w:sz w:val="24"/>
          <w:szCs w:val="24"/>
          <w:lang w:val="en-US"/>
        </w:rPr>
        <w:t xml:space="preserve"> and </w:t>
      </w:r>
      <w:r>
        <w:rPr>
          <w:rFonts w:ascii="Times New Roman" w:cs="Times New Roman" w:hAnsi="Times New Roman"/>
          <w:sz w:val="24"/>
          <w:szCs w:val="24"/>
        </w:rPr>
        <w:t>all</w:t>
      </w:r>
      <w:r>
        <w:rPr>
          <w:rFonts w:ascii="Times New Roman" w:cs="Times New Roman" w:hAnsi="Times New Roman"/>
          <w:sz w:val="24"/>
          <w:szCs w:val="24"/>
          <w:lang w:val="en-US"/>
        </w:rPr>
        <w:t xml:space="preserve"> other</w:t>
      </w:r>
      <w:r>
        <w:rPr>
          <w:rFonts w:ascii="Times New Roman" w:cs="Times New Roman" w:hAnsi="Times New Roman"/>
          <w:sz w:val="24"/>
          <w:szCs w:val="24"/>
        </w:rPr>
        <w:t xml:space="preserve"> staffs in SLT department.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rPr>
          <w:rStyle w:val="style87"/>
          <w:rFonts w:ascii="Times New Roman" w:cs="Times New Roman" w:hAnsi="Times New Roman"/>
          <w:b w:val="false"/>
          <w:bCs w:val="false"/>
          <w:sz w:val="24"/>
          <w:szCs w:val="24"/>
        </w:rPr>
      </w:pPr>
    </w:p>
    <w:p>
      <w:pPr>
        <w:pStyle w:val="style0"/>
        <w:jc w:val="center"/>
        <w:rPr>
          <w:rStyle w:val="style87"/>
          <w:rFonts w:ascii="Times New Roman" w:cs="Times New Roman" w:hAnsi="Times New Roman"/>
          <w:sz w:val="24"/>
          <w:szCs w:val="24"/>
        </w:rPr>
      </w:pPr>
      <w:r>
        <w:rPr>
          <w:rStyle w:val="style87"/>
          <w:rFonts w:ascii="Times New Roman" w:cs="Times New Roman" w:hAnsi="Times New Roman"/>
          <w:sz w:val="24"/>
          <w:szCs w:val="24"/>
        </w:rPr>
        <w:t>ABSTRACTS</w:t>
      </w:r>
    </w:p>
    <w:p>
      <w:pPr>
        <w:pStyle w:val="style0"/>
        <w:spacing w:before="100" w:beforeAutospacing="true" w:after="100" w:afterAutospacing="true"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methanolic extracts derived from the seeds of </w:t>
      </w:r>
      <w:r>
        <w:rPr>
          <w:rFonts w:ascii="Times New Roman" w:cs="Times New Roman" w:eastAsia="Times New Roman" w:hAnsi="Times New Roman"/>
          <w:i/>
          <w:iCs/>
          <w:sz w:val="24"/>
          <w:szCs w:val="24"/>
        </w:rPr>
        <w:t>Prunusavium</w:t>
      </w:r>
      <w:r>
        <w:rPr>
          <w:rFonts w:ascii="Times New Roman" w:cs="Times New Roman" w:eastAsia="Times New Roman" w:hAnsi="Times New Roman"/>
          <w:i/>
          <w:sz w:val="24"/>
          <w:szCs w:val="24"/>
        </w:rPr>
        <w:t xml:space="preserve"> (sweet cherry), an underutilized agro-waste resource.</w:t>
      </w:r>
    </w:p>
    <w:p>
      <w:pPr>
        <w:pStyle w:val="style0"/>
        <w:spacing w:before="100" w:beforeAutospacing="true" w:after="100" w:afterAutospacing="true"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Methanolic extraction was performed using Soxhlet apparatus, and qualitative phytochemical screening revealed the presence of flavonoids, tannins, saponins, glycosides, and phenolic compounds, while alkaloids and proteins were minimally detected or absent. Quantitative analysis demonstrated significant levels of total phenolics and flavonoids. The anti-inflammatory activity was assessed using heat-induced protein denaturation and red blood cell (RBC) membrane stabilization assays. The extract exhibited concentration-dependent inhibition of protein denaturation (up to 72%) and membrane lysis (up to 70%) at 500 µg/mL, indicating substantial anti-inflammatory potential comparable to standard diclofenac sodium.</w:t>
      </w:r>
    </w:p>
    <w:p>
      <w:pPr>
        <w:pStyle w:val="style0"/>
        <w:spacing w:before="100" w:beforeAutospacing="true" w:after="100" w:afterAutospacing="true" w:lineRule="auto" w:line="480"/>
        <w:jc w:val="both"/>
        <w:rPr>
          <w:rStyle w:val="style87"/>
          <w:rFonts w:ascii="Times New Roman" w:cs="Times New Roman" w:eastAsia="Times New Roman" w:hAnsi="Times New Roman"/>
          <w:b w:val="false"/>
          <w:bCs w:val="false"/>
          <w:i/>
          <w:sz w:val="24"/>
          <w:szCs w:val="24"/>
        </w:rPr>
      </w:pPr>
      <w:r>
        <w:rPr>
          <w:rFonts w:ascii="Times New Roman" w:cs="Times New Roman" w:eastAsia="Times New Roman" w:hAnsi="Times New Roman"/>
          <w:i/>
          <w:sz w:val="24"/>
          <w:szCs w:val="24"/>
        </w:rPr>
        <w:t xml:space="preserve">These findings underscore the pharmacological value of sweet cherry seeds as a rich source of bioactive compounds with anti-inflammatory properties. The study supports the valorization of </w:t>
      </w:r>
      <w:r>
        <w:rPr>
          <w:rFonts w:ascii="Times New Roman" w:cs="Times New Roman" w:eastAsia="Times New Roman" w:hAnsi="Times New Roman"/>
          <w:i/>
          <w:iCs/>
          <w:sz w:val="24"/>
          <w:szCs w:val="24"/>
        </w:rPr>
        <w:t>P. avium</w:t>
      </w:r>
      <w:r>
        <w:rPr>
          <w:rFonts w:ascii="Times New Roman" w:cs="Times New Roman" w:eastAsia="Times New Roman" w:hAnsi="Times New Roman"/>
          <w:i/>
          <w:sz w:val="24"/>
          <w:szCs w:val="24"/>
        </w:rPr>
        <w:t xml:space="preserve"> seeds in the development of natural therapeutic agents and nutraceuticals. Further investigations involving compound isolation, in vivo validation, and toxicological evaluation are recommended to establish their clinical applicability.</w:t>
      </w:r>
    </w:p>
    <w:p>
      <w:pPr>
        <w:pStyle w:val="style0"/>
        <w:jc w:val="center"/>
        <w:rPr>
          <w:rStyle w:val="style87"/>
          <w:rFonts w:ascii="Times New Roman" w:cs="Times New Roman" w:hAnsi="Times New Roman"/>
          <w:sz w:val="24"/>
          <w:szCs w:val="24"/>
        </w:rPr>
      </w:pPr>
      <w:r>
        <w:rPr>
          <w:rStyle w:val="style87"/>
          <w:rFonts w:ascii="Times New Roman" w:cs="Times New Roman" w:hAnsi="Times New Roman"/>
          <w:sz w:val="24"/>
          <w:szCs w:val="24"/>
        </w:rPr>
        <w:t>TABLE OF CONTENTS</w:t>
      </w:r>
    </w:p>
    <w:p>
      <w:pPr>
        <w:pStyle w:val="style0"/>
        <w:rPr>
          <w:rStyle w:val="style87"/>
          <w:rFonts w:ascii="Times New Roman" w:cs="Times New Roman" w:hAnsi="Times New Roman"/>
          <w:b w:val="false"/>
          <w:bCs w:val="false"/>
          <w:sz w:val="24"/>
          <w:szCs w:val="24"/>
        </w:rPr>
      </w:pPr>
      <w:r>
        <w:rPr>
          <w:rStyle w:val="style87"/>
          <w:rFonts w:ascii="Times New Roman" w:cs="Times New Roman" w:hAnsi="Times New Roman"/>
          <w:b w:val="false"/>
          <w:sz w:val="24"/>
          <w:szCs w:val="24"/>
        </w:rPr>
        <w:t>Tittle Page……………………………………………………………………………………i</w:t>
      </w:r>
    </w:p>
    <w:p>
      <w:pPr>
        <w:pStyle w:val="style0"/>
        <w:rPr>
          <w:rStyle w:val="style87"/>
          <w:rFonts w:ascii="Times New Roman" w:cs="Times New Roman" w:hAnsi="Times New Roman"/>
          <w:b w:val="false"/>
          <w:bCs w:val="false"/>
          <w:sz w:val="24"/>
          <w:szCs w:val="24"/>
        </w:rPr>
      </w:pPr>
      <w:r>
        <w:rPr>
          <w:rStyle w:val="style87"/>
          <w:rFonts w:ascii="Times New Roman" w:cs="Times New Roman" w:hAnsi="Times New Roman"/>
          <w:b w:val="false"/>
          <w:sz w:val="24"/>
          <w:szCs w:val="24"/>
        </w:rPr>
        <w:t>Certification………</w:t>
      </w:r>
      <w:r>
        <w:rPr>
          <w:rStyle w:val="style87"/>
          <w:rFonts w:ascii="Times New Roman" w:cs="Times New Roman" w:hAnsi="Times New Roman"/>
          <w:b w:val="false"/>
          <w:sz w:val="24"/>
          <w:szCs w:val="24"/>
        </w:rPr>
        <w:t>………………………………………………………………………….ii</w:t>
      </w:r>
    </w:p>
    <w:p>
      <w:pPr>
        <w:pStyle w:val="style0"/>
        <w:rPr>
          <w:rStyle w:val="style87"/>
          <w:rFonts w:ascii="Times New Roman" w:cs="Times New Roman" w:hAnsi="Times New Roman"/>
          <w:b w:val="false"/>
          <w:bCs w:val="false"/>
          <w:sz w:val="24"/>
          <w:szCs w:val="24"/>
        </w:rPr>
      </w:pPr>
      <w:r>
        <w:rPr>
          <w:rStyle w:val="style87"/>
          <w:rFonts w:ascii="Times New Roman" w:cs="Times New Roman" w:hAnsi="Times New Roman"/>
          <w:b w:val="false"/>
          <w:sz w:val="24"/>
          <w:szCs w:val="24"/>
        </w:rPr>
        <w:t>Dedication……</w:t>
      </w:r>
      <w:r>
        <w:rPr>
          <w:rStyle w:val="style87"/>
          <w:rFonts w:ascii="Times New Roman" w:cs="Times New Roman" w:hAnsi="Times New Roman"/>
          <w:b w:val="false"/>
          <w:sz w:val="24"/>
          <w:szCs w:val="24"/>
        </w:rPr>
        <w:t>………………………………………………………………………………iii</w:t>
      </w:r>
    </w:p>
    <w:p>
      <w:pPr>
        <w:pStyle w:val="style0"/>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Acknowledgments…………………………………………………………………………….</w:t>
      </w:r>
      <w:r>
        <w:rPr>
          <w:rStyle w:val="style87"/>
          <w:rFonts w:ascii="Times New Roman" w:cs="Times New Roman" w:hAnsi="Times New Roman"/>
          <w:b w:val="false"/>
          <w:sz w:val="24"/>
          <w:szCs w:val="24"/>
        </w:rPr>
        <w:t>i</w:t>
      </w:r>
      <w:r>
        <w:rPr>
          <w:rStyle w:val="style87"/>
          <w:rFonts w:ascii="Times New Roman" w:cs="Times New Roman" w:hAnsi="Times New Roman"/>
          <w:b w:val="false"/>
          <w:sz w:val="24"/>
          <w:szCs w:val="24"/>
        </w:rPr>
        <w:t>v</w:t>
      </w:r>
    </w:p>
    <w:p>
      <w:pPr>
        <w:pStyle w:val="style0"/>
        <w:rPr>
          <w:rFonts w:ascii="Times New Roman" w:cs="Times New Roman" w:hAnsi="Times New Roman"/>
          <w:b/>
          <w:bCs/>
          <w:sz w:val="24"/>
          <w:szCs w:val="24"/>
        </w:rPr>
      </w:pPr>
      <w:r>
        <w:rPr>
          <w:rStyle w:val="style87"/>
          <w:rFonts w:ascii="Times New Roman" w:cs="Times New Roman" w:hAnsi="Times New Roman"/>
          <w:b w:val="false"/>
          <w:sz w:val="24"/>
          <w:szCs w:val="24"/>
        </w:rPr>
        <w:t>Abstract………………………………………………………………………………………..v</w:t>
      </w:r>
    </w:p>
    <w:p>
      <w:pPr>
        <w:pStyle w:val="style0"/>
        <w:rPr>
          <w:rStyle w:val="style87"/>
          <w:rFonts w:ascii="Times New Roman" w:cs="Times New Roman" w:hAnsi="Times New Roman"/>
          <w:b w:val="false"/>
          <w:bCs w:val="false"/>
          <w:sz w:val="24"/>
          <w:szCs w:val="24"/>
        </w:rPr>
      </w:pPr>
      <w:r>
        <w:rPr>
          <w:rStyle w:val="style87"/>
          <w:rFonts w:ascii="Times New Roman" w:cs="Times New Roman" w:hAnsi="Times New Roman"/>
          <w:b w:val="false"/>
          <w:sz w:val="24"/>
          <w:szCs w:val="24"/>
        </w:rPr>
        <w:t>Table of Contents……………………………………………………………………………...v</w:t>
      </w:r>
      <w:r>
        <w:rPr>
          <w:rStyle w:val="style87"/>
          <w:rFonts w:ascii="Times New Roman" w:cs="Times New Roman" w:hAnsi="Times New Roman"/>
          <w:b w:val="false"/>
          <w:sz w:val="24"/>
          <w:szCs w:val="24"/>
        </w:rPr>
        <w:t>i</w:t>
      </w:r>
    </w:p>
    <w:p>
      <w:pPr>
        <w:pStyle w:val="style94"/>
        <w:spacing w:lineRule="auto" w:line="480"/>
        <w:rPr/>
      </w:pPr>
      <w:r>
        <w:t xml:space="preserve">1.0 </w:t>
      </w:r>
      <w:r>
        <w:rPr>
          <w:rStyle w:val="style87"/>
        </w:rPr>
        <w:t>Introduction</w:t>
      </w:r>
      <w:r>
        <w:t>……………………………………………………………………………</w:t>
      </w:r>
      <w:r>
        <w:t>…1</w:t>
      </w:r>
      <w:r>
        <w:br/>
      </w:r>
      <w:r>
        <w:t> </w:t>
      </w:r>
      <w:r>
        <w:t>1.1 Background of the Study………………………………………………………………..1</w:t>
      </w:r>
      <w:r>
        <w:br/>
      </w:r>
      <w:r>
        <w:t> </w:t>
      </w:r>
      <w:r>
        <w:t>1.2 Problem Statem</w:t>
      </w:r>
      <w:r>
        <w:t>ent……………………………………………………………</w:t>
      </w:r>
      <w:r>
        <w:t>…………2</w:t>
      </w:r>
      <w:r>
        <w:br/>
      </w:r>
      <w:r>
        <w:t> </w:t>
      </w:r>
      <w:r>
        <w:t>1.3 Aim and Objectives of the Study…………………………………………</w:t>
      </w:r>
      <w:r>
        <w:t>…</w:t>
      </w:r>
      <w:r>
        <w:t>……......…2</w:t>
      </w:r>
      <w:r>
        <w:br/>
      </w:r>
      <w:r>
        <w:t> </w:t>
      </w:r>
      <w:r>
        <w:t>1.4 Research</w:t>
      </w:r>
      <w:r>
        <w:t xml:space="preserve"> Questions………………………………………………………</w:t>
      </w:r>
      <w:r>
        <w:t>……………...3</w:t>
      </w:r>
      <w:r>
        <w:br/>
      </w:r>
      <w:r>
        <w:t> </w:t>
      </w:r>
      <w:r>
        <w:t>1.5 Significance</w:t>
      </w:r>
      <w:r>
        <w:t xml:space="preserve"> of the Study………………………………………………</w:t>
      </w:r>
      <w:r>
        <w:t>……………..…3</w:t>
      </w:r>
      <w:r>
        <w:br/>
      </w:r>
      <w:r>
        <w:t> </w:t>
      </w:r>
      <w:r>
        <w:t>1.6 Scope and Limitations………………………………………………………………...…4</w:t>
      </w:r>
    </w:p>
    <w:p>
      <w:pPr>
        <w:pStyle w:val="style94"/>
        <w:spacing w:lineRule="auto" w:line="480"/>
        <w:rPr/>
      </w:pPr>
      <w:r>
        <w:t xml:space="preserve">2.0 </w:t>
      </w:r>
      <w:r>
        <w:rPr>
          <w:rStyle w:val="style87"/>
        </w:rPr>
        <w:t>Literature Review</w:t>
      </w:r>
      <w:r>
        <w:t>…………………………………………………………………………5</w:t>
      </w:r>
      <w:r>
        <w:br/>
      </w:r>
      <w:r>
        <w:t> </w:t>
      </w:r>
      <w:r>
        <w:t xml:space="preserve">2.1 Overview of </w:t>
      </w:r>
      <w:r>
        <w:rPr>
          <w:rStyle w:val="style88"/>
        </w:rPr>
        <w:t>Prunus</w:t>
      </w:r>
      <w:r>
        <w:rPr>
          <w:rStyle w:val="style88"/>
        </w:rPr>
        <w:t xml:space="preserve"> </w:t>
      </w:r>
      <w:r>
        <w:rPr>
          <w:rStyle w:val="style88"/>
        </w:rPr>
        <w:t>avium</w:t>
      </w:r>
      <w:r>
        <w:t xml:space="preserve"> and Its Seeds……………………</w:t>
      </w:r>
      <w:r>
        <w:t>…………………………..5</w:t>
      </w:r>
      <w:r>
        <w:br/>
      </w:r>
      <w:r>
        <w:t> </w:t>
      </w:r>
      <w:r>
        <w:t xml:space="preserve">2.2 Traditional and Medicinal Uses of </w:t>
      </w:r>
      <w:r>
        <w:rPr>
          <w:rStyle w:val="style88"/>
        </w:rPr>
        <w:t>Prunus</w:t>
      </w:r>
      <w:r>
        <w:rPr>
          <w:rStyle w:val="style88"/>
        </w:rPr>
        <w:t xml:space="preserve"> </w:t>
      </w:r>
      <w:r>
        <w:rPr>
          <w:rStyle w:val="style88"/>
        </w:rPr>
        <w:t>avium</w:t>
      </w:r>
      <w:r>
        <w:t>…………</w:t>
      </w:r>
      <w:r>
        <w:t>………………………….…7</w:t>
      </w:r>
      <w:r>
        <w:br/>
      </w:r>
      <w:r>
        <w:t> </w:t>
      </w:r>
      <w:r>
        <w:t>2.3 Inflammation</w:t>
      </w:r>
      <w:r>
        <w:t>: Mechanisms and Mediators……………</w:t>
      </w:r>
      <w:r>
        <w:t>……………………………...…9</w:t>
      </w:r>
      <w:r>
        <w:br/>
      </w:r>
      <w:r>
        <w:t> </w:t>
      </w:r>
      <w:r>
        <w:t>2.4 Phytochemicals</w:t>
      </w:r>
      <w:r>
        <w:t xml:space="preserve"> as Anti-Inflammatory Agents………</w:t>
      </w:r>
      <w:r>
        <w:t>…………………………………10</w:t>
      </w:r>
      <w:r>
        <w:br/>
      </w:r>
      <w:r>
        <w:t> </w:t>
      </w:r>
      <w:r>
        <w:t xml:space="preserve">2.5 Ethnopharmacological Profile of </w:t>
      </w:r>
      <w:r>
        <w:rPr>
          <w:rStyle w:val="style88"/>
        </w:rPr>
        <w:t>Prunus</w:t>
      </w:r>
      <w:r>
        <w:rPr>
          <w:rStyle w:val="style88"/>
        </w:rPr>
        <w:t xml:space="preserve"> </w:t>
      </w:r>
      <w:r>
        <w:rPr>
          <w:rStyle w:val="style88"/>
        </w:rPr>
        <w:t>avium</w:t>
      </w:r>
      <w:r>
        <w:t>…</w:t>
      </w:r>
      <w:r>
        <w:t>………………………………….…11</w:t>
      </w:r>
      <w:r>
        <w:br/>
      </w:r>
      <w:r>
        <w:t> </w:t>
      </w:r>
      <w:r>
        <w:t>2.6 Methanol as a Solve</w:t>
      </w:r>
      <w:r>
        <w:t>nt for Phytochemical Extraction</w:t>
      </w:r>
      <w:r>
        <w:t>……………………………….…12</w:t>
      </w:r>
      <w:r>
        <w:br/>
      </w:r>
      <w:r>
        <w:t> </w:t>
      </w:r>
      <w:r>
        <w:t xml:space="preserve">2.7 In Vitro Anti-Inflammatory </w:t>
      </w:r>
      <w:r>
        <w:t>Assays………………</w:t>
      </w:r>
      <w:r>
        <w:t>……………………………………13</w:t>
      </w:r>
    </w:p>
    <w:p>
      <w:pPr>
        <w:pStyle w:val="style94"/>
        <w:spacing w:lineRule="auto" w:line="480"/>
        <w:rPr/>
      </w:pPr>
      <w:r>
        <w:t xml:space="preserve">3.0 </w:t>
      </w:r>
      <w:r>
        <w:rPr>
          <w:rStyle w:val="style87"/>
        </w:rPr>
        <w:t>Methodology</w:t>
      </w:r>
      <w:r>
        <w:t>………………………………………</w:t>
      </w:r>
      <w:r>
        <w:t>……………………………………14</w:t>
      </w:r>
      <w:r>
        <w:br/>
      </w:r>
      <w:r>
        <w:t> </w:t>
      </w:r>
      <w:r>
        <w:t>3.1 Research Design………………………………</w:t>
      </w:r>
      <w:r>
        <w:t>………………………………………14</w:t>
      </w:r>
      <w:r>
        <w:br/>
      </w:r>
      <w:r>
        <w:t> </w:t>
      </w:r>
      <w:r>
        <w:t>3.2 Plant Materia</w:t>
      </w:r>
      <w:r>
        <w:t>l Collection and Authentication</w:t>
      </w:r>
      <w:r>
        <w:t>……………………………………...…15</w:t>
      </w:r>
      <w:r>
        <w:br/>
      </w:r>
      <w:r>
        <w:t> </w:t>
      </w:r>
      <w:r>
        <w:t>3.3 Prepa</w:t>
      </w:r>
      <w:r>
        <w:t>ration of Methanolic Extract………</w:t>
      </w:r>
      <w:r>
        <w:t>……………………………………………16</w:t>
      </w:r>
      <w:r>
        <w:br/>
      </w:r>
      <w:r>
        <w:t> </w:t>
      </w:r>
      <w:r>
        <w:t>3.4 Qualitative Phytochemical Screening Procedures……………………………………17</w:t>
      </w:r>
      <w:r>
        <w:br/>
      </w:r>
      <w:r>
        <w:t> </w:t>
      </w:r>
      <w:r>
        <w:t>3.5 In Vitro Anti-I</w:t>
      </w:r>
      <w:r>
        <w:t>nflammatory Assay Methods………………</w:t>
      </w:r>
      <w:r>
        <w:t>…………………………19</w:t>
      </w:r>
    </w:p>
    <w:p>
      <w:pPr>
        <w:pStyle w:val="style94"/>
        <w:spacing w:lineRule="auto" w:line="480"/>
        <w:rPr/>
      </w:pPr>
      <w:r>
        <w:t xml:space="preserve">4.0 </w:t>
      </w:r>
      <w:r>
        <w:rPr>
          <w:rStyle w:val="style87"/>
        </w:rPr>
        <w:t>Results and Discussion</w:t>
      </w:r>
      <w:r>
        <w:t>……………………………………</w:t>
      </w:r>
      <w:r>
        <w:t>………………...…………22</w:t>
      </w:r>
      <w:r>
        <w:br/>
      </w:r>
      <w:r>
        <w:t> </w:t>
      </w:r>
      <w:r>
        <w:t>4.1 Phytoche</w:t>
      </w:r>
      <w:r>
        <w:t>mical Screening Results……………………</w:t>
      </w:r>
      <w:r>
        <w:t>………………………………22</w:t>
      </w:r>
      <w:r>
        <w:br/>
      </w:r>
      <w:r>
        <w:t> </w:t>
      </w:r>
      <w:r>
        <w:t>4.2 Anti-Infl</w:t>
      </w:r>
      <w:r>
        <w:t>ammatory Activity Results………………</w:t>
      </w:r>
      <w:r>
        <w:t>…………………………………25</w:t>
      </w:r>
      <w:r>
        <w:br/>
      </w:r>
      <w:r>
        <w:t> </w:t>
      </w:r>
      <w:r>
        <w:t> </w:t>
      </w:r>
      <w:r>
        <w:t>4.2.1 Prote</w:t>
      </w:r>
      <w:r>
        <w:t>in Denaturation Inhibition……………</w:t>
      </w:r>
      <w:r>
        <w:t>……………………………………25</w:t>
      </w:r>
      <w:r>
        <w:br/>
      </w:r>
      <w:r>
        <w:t> </w:t>
      </w:r>
      <w:r>
        <w:t> </w:t>
      </w:r>
      <w:r>
        <w:t>4.2.2 M</w:t>
      </w:r>
      <w:r>
        <w:t>embrane Stabilization Assay…………</w:t>
      </w:r>
      <w:r>
        <w:t>……………………………………….27</w:t>
      </w:r>
    </w:p>
    <w:p>
      <w:pPr>
        <w:pStyle w:val="style94"/>
        <w:spacing w:lineRule="auto" w:line="480"/>
        <w:rPr/>
      </w:pPr>
      <w:r>
        <w:t xml:space="preserve">5.0 </w:t>
      </w:r>
      <w:r>
        <w:rPr>
          <w:rStyle w:val="style87"/>
        </w:rPr>
        <w:t>Summary, Conclusion, and Recommendations</w:t>
      </w:r>
      <w:r>
        <w:t>…………………………..…………29</w:t>
      </w:r>
      <w:r>
        <w:br/>
      </w:r>
      <w:r>
        <w:t> </w:t>
      </w:r>
      <w:r>
        <w:t>5.1 Su</w:t>
      </w:r>
      <w:r>
        <w:t>mmary of Findings………………………</w:t>
      </w:r>
      <w:r>
        <w:t>……………………………………..…29</w:t>
      </w:r>
      <w:r>
        <w:br/>
      </w:r>
      <w:r>
        <w:t> </w:t>
      </w:r>
      <w:r>
        <w:t>5.2 Conclusion………………………………</w:t>
      </w:r>
      <w:r>
        <w:t>…………………………………………...31</w:t>
      </w:r>
      <w:r>
        <w:br/>
      </w:r>
      <w:r>
        <w:t> </w:t>
      </w:r>
      <w:r>
        <w:t>5.3 Recommendations……………………</w:t>
      </w:r>
      <w:r>
        <w:t>………………………………………………32</w:t>
      </w:r>
    </w:p>
    <w:p>
      <w:pPr>
        <w:pStyle w:val="style94"/>
        <w:spacing w:lineRule="auto" w:line="480"/>
        <w:rPr/>
        <w:sectPr>
          <w:footerReference w:type="default" r:id="rId2"/>
          <w:pgSz w:w="12240" w:h="15840" w:orient="portrait"/>
          <w:pgMar w:top="1440" w:right="1440" w:bottom="1440" w:left="1440" w:header="720" w:footer="720" w:gutter="0"/>
          <w:pgNumType w:fmt="lowerRoman"/>
          <w:cols w:space="720"/>
          <w:docGrid w:linePitch="360"/>
        </w:sectPr>
      </w:pPr>
      <w:r>
        <w:rPr>
          <w:rStyle w:val="style87"/>
        </w:rPr>
        <w:t>References</w:t>
      </w:r>
      <w:r>
        <w:t>………………………………</w:t>
      </w:r>
      <w:r>
        <w:t>……………………………………………………34</w:t>
      </w: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to the Study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pmc.ncbi.nlm.nih.gov. This has driven interest towards natural products and medicinal plants as safer alternative sources of anti-inflammatory agents</w:t>
      </w:r>
      <w:r>
        <w:rPr>
          <w:rFonts w:ascii="Times New Roman" w:cs="Times New Roman" w:eastAsia="Times New Roman" w:hAnsi="Times New Roman"/>
          <w:sz w:val="24"/>
          <w:szCs w:val="24"/>
        </w:rPr>
        <w:t xml:space="preserve"> </w:t>
      </w:r>
      <w:r>
        <w:rPr/>
        <w:fldChar w:fldCharType="begin"/>
      </w:r>
      <w:r>
        <w:instrText xml:space="preserve"> HYPERLINK "https://pmc.ncbi.nlm.nih.gov/articles/PMC4160675/" \l ":~:text=The%20greatest%20disadvantage%20in%20the,inflammatory%20properties"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Fruits and their by-products in particular have gained attention due to their high content of bioactive phytochemicals with health benefits.Inflammation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(Medzhitov, 2008; Nathan &amp; Ding, 2010). The growing burden of inflammatory diseases and the side effects associated with synthetic anti-inflammatory drugs underscore the need for alternative therapeutic agents derived from natural sources.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w:t>
      </w:r>
      <w:r>
        <w:rPr>
          <w:rFonts w:ascii="Times New Roman" w:cs="Times New Roman" w:eastAsia="Times New Roman" w:hAnsi="Times New Roman"/>
          <w:sz w:val="24"/>
          <w:szCs w:val="24"/>
        </w:rPr>
        <w:t xml:space="preserve"> </w:t>
      </w:r>
      <w:r>
        <w:rPr/>
        <w:fldChar w:fldCharType="begin"/>
      </w:r>
      <w:r>
        <w:instrText xml:space="preserve"> HYPERLINK "https://pmc.ncbi.nlm.nih.gov/articles/PMC7074069/" \l ":~:text=properties,4"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xml:space="preserve">. Indeed, consumption of sweet cherries has demonstrated anti-inflammatory effects in humans, notably associated with reductions in </w:t>
      </w:r>
      <w:r>
        <w:rPr>
          <w:rFonts w:ascii="Times New Roman" w:cs="Times New Roman" w:eastAsia="Times New Roman" w:hAnsi="Times New Roman"/>
          <w:sz w:val="24"/>
          <w:szCs w:val="24"/>
        </w:rPr>
        <w:t>biomarkers like C-reactive protein (CRP) and nitric oxide</w:t>
      </w:r>
      <w:r>
        <w:rPr>
          <w:rFonts w:ascii="Times New Roman" w:cs="Times New Roman" w:eastAsia="Times New Roman" w:hAnsi="Times New Roman"/>
          <w:sz w:val="24"/>
          <w:szCs w:val="24"/>
        </w:rPr>
        <w:t xml:space="preserve"> </w:t>
      </w:r>
      <w:r>
        <w:rPr/>
        <w:fldChar w:fldCharType="begin"/>
      </w:r>
      <w:r>
        <w:instrText xml:space="preserve"> HYPERLINK "https://pmc.ncbi.nlm.nih.gov/articles/PMC7074069/" \l ":~:text=properties,4"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Prunusavium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et al., 2010; Chaovanalikit et al., 2004). These compounds are known for their antioxidant, antimicrobial, and anti-inflammatory properties, suggesting that cherry seeds may represent a novel source of anti-inflammatory agents.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Problem Statement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Synthetic anti-inflammatory drugs, such as NSAIDs and corticosteroids, have well-documented side effects including gastrointestinal irritation, nephrotoxicity, and cardiovascular complications (Vane &amp;Botting, 1998). These limitations necessitate the exploration of safer, plant-based alternatives. Despite the bioactive richness of Prunus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avium seeds, their potential anti-inflammatory properties remain largely underexplored.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Aim and Objectives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primary aim of this study is to investigate the phytochemical constituents and evaluate the in vitro anti-inflammatory potential of the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seeds, to identify bioactive compounds that may serve as natural alternatives to conventional anti-inflammatory agents.</w:t>
      </w:r>
      <w:r>
        <w:rPr>
          <w:rFonts w:ascii="Times New Roman" w:cs="Times New Roman" w:eastAsia="Times New Roman" w:hAnsi="Times New Roman"/>
          <w:vanish/>
          <w:sz w:val="16"/>
          <w:szCs w:val="16"/>
        </w:rPr>
        <w:t>Top of FormBottom of Form</w:t>
      </w:r>
    </w:p>
    <w:p>
      <w:pPr>
        <w:pStyle w:val="style0"/>
        <w:spacing w:before="100" w:beforeAutospacing="true" w:after="100" w:afterAutospacing="true" w:lineRule="auto" w:line="480"/>
        <w:jc w:val="both"/>
        <w:outlineLvl w:val="3"/>
        <w:rPr>
          <w:rFonts w:ascii="Times New Roman" w:cs="Times New Roman" w:eastAsia="Times New Roman" w:hAnsi="Times New Roman"/>
          <w:sz w:val="24"/>
          <w:szCs w:val="24"/>
        </w:rPr>
      </w:pPr>
      <w:r>
        <w:rPr>
          <w:rFonts w:ascii="Times New Roman" w:cs="Times New Roman" w:eastAsia="Times New Roman" w:hAnsi="Times New Roman"/>
          <w:sz w:val="24"/>
          <w:szCs w:val="24"/>
        </w:rPr>
        <w:t>Specific Objectives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carry out qualitative and quantitative phytochemical analysis of methanolic extracts of Prunusavium seeds.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in vitro anti-inflammatory activity of the extract using protein denaturation and membrane stabilization assays.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correlate the phytochemical constituents with observed anti-inflammatory effects.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Research Questions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major phytochemical components present in the methanolic extract of Prunusavium seeds?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Does the extract exhibit significant in vitro anti-inflammatory activity?</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the identified phytochemicals contribute to the anti-inflammatory effects observed?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Scope and Limitations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2.0 LITERATURE REVIEW</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Overview of </w:t>
      </w:r>
      <w:r>
        <w:rPr>
          <w:rFonts w:ascii="Times New Roman" w:cs="Times New Roman" w:eastAsia="Times New Roman" w:hAnsi="Times New Roman"/>
          <w:b/>
          <w:bCs/>
          <w:i/>
          <w:iCs/>
          <w:sz w:val="24"/>
          <w:szCs w:val="24"/>
        </w:rPr>
        <w:t>Prunusavium</w:t>
      </w:r>
      <w:r>
        <w:rPr>
          <w:rFonts w:ascii="Times New Roman" w:cs="Times New Roman" w:eastAsia="Times New Roman" w:hAnsi="Times New Roman"/>
          <w:b/>
          <w:bCs/>
          <w:sz w:val="24"/>
          <w:szCs w:val="24"/>
        </w:rPr>
        <w:t xml:space="preserve"> and Its Seeds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which also includes almonds, peaches, and plums. Sweet cherry trees can reach heights of 10–15 meters and are known for their beautiful spring blossoms and bright red to dark-purple drupes (cherries) that mature in early summer</w:t>
      </w:r>
      <w:r>
        <w:rPr>
          <w:rFonts w:ascii="Times New Roman" w:cs="Times New Roman" w:eastAsia="Times New Roman" w:hAnsi="Times New Roman"/>
          <w:sz w:val="24"/>
          <w:szCs w:val="24"/>
        </w:rPr>
        <w:t xml:space="preserve"> </w:t>
      </w:r>
      <w:r>
        <w:rPr/>
        <w:fldChar w:fldCharType="begin"/>
      </w:r>
      <w:r>
        <w:instrText xml:space="preserve"> HYPERLINK "https://arboretum.arizona.edu/prunus-avium-sweet-cherry" \l ":~:text=white%20flowers%20will%20appear%20in,1%2C%203%2C%204"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xml:space="preserve">. The fruit of </w:t>
      </w:r>
      <w:r>
        <w:rPr>
          <w:rFonts w:ascii="Times New Roman" w:cs="Times New Roman" w:eastAsia="Times New Roman" w:hAnsi="Times New Roman"/>
          <w:i/>
          <w:iCs/>
          <w:sz w:val="24"/>
          <w:szCs w:val="24"/>
        </w:rPr>
        <w:t>P. avium</w:t>
      </w:r>
      <w:r>
        <w:rPr>
          <w:rFonts w:ascii="Times New Roman" w:cs="Times New Roman" w:eastAsia="Times New Roman" w:hAnsi="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and other parts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contain cyanogenic glycosides (notably </w:t>
      </w:r>
      <w:r>
        <w:rPr>
          <w:rFonts w:ascii="Times New Roman" w:cs="Times New Roman" w:eastAsia="Times New Roman" w:hAnsi="Times New Roman"/>
          <w:b/>
          <w:bCs/>
          <w:sz w:val="24"/>
          <w:szCs w:val="24"/>
        </w:rPr>
        <w:t>prunasin</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amygdalin</w:t>
      </w:r>
      <w:r>
        <w:rPr>
          <w:rFonts w:ascii="Times New Roman" w:cs="Times New Roman" w:eastAsia="Times New Roman" w:hAnsi="Times New Roman"/>
          <w:sz w:val="24"/>
          <w:szCs w:val="24"/>
        </w:rPr>
        <w:t xml:space="preserve">) characteristic of many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speciesals-journal.com. These compounds can release hydrogen cyanide when hydrolyzed, which is a defense mechanism of the plant. As such, raw cherry seeds are considered toxic if ingested in quantity</w:t>
      </w:r>
      <w:r>
        <w:rPr>
          <w:rFonts w:ascii="Times New Roman" w:cs="Times New Roman" w:eastAsia="Times New Roman" w:hAnsi="Times New Roman"/>
          <w:sz w:val="24"/>
          <w:szCs w:val="24"/>
        </w:rPr>
        <w:t xml:space="preserve"> </w:t>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w:t>
      </w:r>
      <w:r>
        <w:rPr>
          <w:rFonts w:ascii="Times New Roman" w:cs="Times New Roman" w:eastAsia="Times New Roman" w:hAnsi="Times New Roman"/>
          <w:sz w:val="24"/>
          <w:szCs w:val="24"/>
        </w:rPr>
        <w:t xml:space="preserve"> </w:t>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This toxicity has historically limited the direct use of cherry seeds in food or medicine without proper processing.</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aside from cyanogenic compounds, cherry seeds are known to contain other phytochemicals. They are a source of </w:t>
      </w:r>
      <w:r>
        <w:rPr>
          <w:rFonts w:ascii="Times New Roman" w:cs="Times New Roman" w:eastAsia="Times New Roman" w:hAnsi="Times New Roman"/>
          <w:b/>
          <w:bCs/>
          <w:sz w:val="24"/>
          <w:szCs w:val="24"/>
        </w:rPr>
        <w:t>phenolic compounds</w:t>
      </w:r>
      <w:r>
        <w:rPr>
          <w:rFonts w:ascii="Times New Roman" w:cs="Times New Roman" w:eastAsia="Times New Roman" w:hAnsi="Times New Roman"/>
          <w:sz w:val="24"/>
          <w:szCs w:val="24"/>
        </w:rPr>
        <w:t xml:space="preserve"> (such as phenolic acids and tannins) and possibly </w:t>
      </w: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which have been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Pr>
          <w:rFonts w:ascii="Times New Roman" w:cs="Times New Roman" w:hAnsi="Times New Roman"/>
        </w:rPr>
        <w:t xml:space="preserve"> natureinbottle.com</w:t>
      </w:r>
      <w:r>
        <w:rPr>
          <w:rFonts w:ascii="Times New Roman" w:cs="Times New Roman" w:eastAsia="Times New Roman" w:hAnsi="Times New Roman"/>
          <w:sz w:val="24"/>
          <w:szCs w:val="24"/>
        </w:rPr>
        <w:t xml:space="preserve">. A recent preliminary study on sweet cherry seed extracts confirmed that these extracts are rich in bioactive compounds, including </w:t>
      </w:r>
      <w:r>
        <w:rPr>
          <w:rFonts w:ascii="Times New Roman" w:cs="Times New Roman" w:eastAsia="Times New Roman" w:hAnsi="Times New Roman"/>
          <w:b/>
          <w:bCs/>
          <w:sz w:val="24"/>
          <w:szCs w:val="24"/>
        </w:rPr>
        <w:t>proanthocyanidins</w:t>
      </w:r>
      <w:r>
        <w:rPr>
          <w:rFonts w:ascii="Times New Roman" w:cs="Times New Roman" w:eastAsia="Times New Roman" w:hAnsi="Times New Roman"/>
          <w:sz w:val="24"/>
          <w:szCs w:val="24"/>
        </w:rPr>
        <w:t xml:space="preserve"> (condensed tannins), </w:t>
      </w:r>
      <w:r>
        <w:rPr>
          <w:rFonts w:ascii="Times New Roman" w:cs="Times New Roman" w:eastAsia="Times New Roman" w:hAnsi="Times New Roman"/>
          <w:b/>
          <w:bCs/>
          <w:sz w:val="24"/>
          <w:szCs w:val="24"/>
        </w:rPr>
        <w:t>flavonols</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phenolic acids</w:t>
      </w:r>
      <w:r>
        <w:rPr>
          <w:rFonts w:ascii="Times New Roman" w:cs="Times New Roman" w:eastAsia="Times New Roman" w:hAnsi="Times New Roman"/>
          <w:sz w:val="24"/>
          <w:szCs w:val="24"/>
        </w:rPr>
        <w:t>, highlighting the potential of cherry seeds as a source of antioxidant and therapeutic agents</w:t>
      </w:r>
      <w:r>
        <w:rPr>
          <w:rFonts w:ascii="Times New Roman" w:cs="Times New Roman" w:eastAsia="Times New Roman" w:hAnsi="Times New Roman"/>
          <w:sz w:val="24"/>
          <w:szCs w:val="24"/>
        </w:rPr>
        <w:t xml:space="preserve"> </w:t>
      </w:r>
      <w:r>
        <w:rPr/>
        <w:fldChar w:fldCharType="begin"/>
      </w:r>
      <w:r>
        <w:instrText xml:space="preserve"> HYPERLINK "https://www.mdpi.com/2073-4395/12/5/1227" \l ":~:text=water%3Aethanol%2050%3A50%20solution,food%2C%20pharmaceutical%20or%20cosmetic%20industries" \t "_blank" </w:instrText>
      </w:r>
      <w:r>
        <w:rPr/>
        <w:fldChar w:fldCharType="separate"/>
      </w:r>
      <w:r>
        <w:rPr>
          <w:rFonts w:ascii="Times New Roman" w:cs="Times New Roman" w:eastAsia="Times New Roman" w:hAnsi="Times New Roman"/>
          <w:color w:val="0000ff"/>
          <w:sz w:val="24"/>
          <w:szCs w:val="24"/>
          <w:u w:val="single"/>
        </w:rPr>
        <w:t>mdpi.com</w:t>
      </w:r>
      <w:r>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terms of composition, a noteworthy phytochemical in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 is </w:t>
      </w:r>
      <w:r>
        <w:rPr>
          <w:rFonts w:ascii="Times New Roman" w:cs="Times New Roman" w:eastAsia="Times New Roman" w:hAnsi="Times New Roman"/>
          <w:b/>
          <w:bCs/>
          <w:sz w:val="24"/>
          <w:szCs w:val="24"/>
        </w:rPr>
        <w:t>amygdalin</w:t>
      </w:r>
      <w:r>
        <w:rPr>
          <w:rFonts w:ascii="Times New Roman" w:cs="Times New Roman" w:eastAsia="Times New Roman" w:hAnsi="Times New Roman"/>
          <w:sz w:val="24"/>
          <w:szCs w:val="24"/>
        </w:rPr>
        <w:t xml:space="preserve">, sometimes termed “vitamin B17” in alternative medicine. Amygdalin (a diglucoside of mandelonitrile) and its monoglucoside form prunasin are found in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seeds as in other Prunus kernels</w:t>
      </w:r>
      <w:r>
        <w:rPr>
          <w:rFonts w:ascii="Times New Roman" w:cs="Times New Roman" w:eastAsia="Times New Roman" w:hAnsi="Times New Roman"/>
          <w:sz w:val="24"/>
          <w:szCs w:val="24"/>
        </w:rPr>
        <w:t xml:space="preserve"> </w:t>
      </w:r>
      <w:r>
        <w:rPr/>
        <w:fldChar w:fldCharType="begin"/>
      </w:r>
      <w:r>
        <w:instrText xml:space="preserve"> HYPERLINK "https://plants.ces.ncsu.edu/plants/prunus-avium/" \l ":~:text=The%20leaves%2C%20flowers%2C%20green%20fruits%2C,Causes%20Contact%20Dermatitis%3A%20No" \t "_blank" </w:instrText>
      </w:r>
      <w:r>
        <w:rPr/>
        <w:fldChar w:fldCharType="separate"/>
      </w:r>
      <w:r>
        <w:rPr>
          <w:rFonts w:ascii="Times New Roman" w:cs="Times New Roman" w:eastAsia="Times New Roman" w:hAnsi="Times New Roman"/>
          <w:color w:val="0000ff"/>
          <w:sz w:val="24"/>
          <w:szCs w:val="24"/>
          <w:u w:val="single"/>
        </w:rPr>
        <w:t>plants.ces.ncsu.edu</w:t>
      </w:r>
      <w:r>
        <w:rPr/>
        <w:fldChar w:fldCharType="end"/>
      </w:r>
      <w:r>
        <w:rPr>
          <w:rFonts w:ascii="Times New Roman" w:cs="Times New Roman" w:eastAsia="Times New Roman" w:hAnsi="Times New Roman"/>
          <w:sz w:val="24"/>
          <w:szCs w:val="24"/>
        </w:rPr>
        <w:t>.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Traditional and Medicinal Uses of </w:t>
      </w:r>
      <w:r>
        <w:rPr>
          <w:rFonts w:ascii="Times New Roman" w:cs="Times New Roman" w:eastAsia="Times New Roman" w:hAnsi="Times New Roman"/>
          <w:b/>
          <w:bCs/>
          <w:i/>
          <w:iCs/>
          <w:sz w:val="24"/>
          <w:szCs w:val="24"/>
        </w:rPr>
        <w:t>Prunusavium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w:t>
      </w:r>
      <w:r>
        <w:rPr>
          <w:rFonts w:ascii="Times New Roman" w:cs="Times New Roman" w:eastAsia="Times New Roman" w:hAnsi="Times New Roman"/>
          <w:sz w:val="24"/>
          <w:szCs w:val="24"/>
        </w:rPr>
        <w:t>owing to their perceived anti-inflammatory and uric acid-lowering properties. Modern clinical evidence has begun to support these uses: for instance, cherry consumption has been associated with reduced inflammation and oxidative stress in conditions like arthritis and cardiovascular pmc.ncbi.nlm.nih.gov.</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Various parts of the cherry tree have featured in traditional medicine:</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Bark:</w:t>
      </w:r>
      <w:r>
        <w:rPr>
          <w:rFonts w:ascii="Times New Roman" w:cs="Times New Roman" w:eastAsia="Times New Roman" w:hAnsi="Times New Roman"/>
          <w:sz w:val="24"/>
          <w:szCs w:val="24"/>
        </w:rPr>
        <w:t xml:space="preserve"> The bark of wild cherry (</w:t>
      </w:r>
      <w:r>
        <w:rPr>
          <w:rFonts w:ascii="Times New Roman" w:cs="Times New Roman" w:eastAsia="Times New Roman" w:hAnsi="Times New Roman"/>
          <w:i/>
          <w:iCs/>
          <w:sz w:val="24"/>
          <w:szCs w:val="24"/>
        </w:rPr>
        <w:t>Prunusserotina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avium</w:t>
      </w:r>
      <w:r>
        <w:rPr>
          <w:rFonts w:ascii="Times New Roman" w:cs="Times New Roman" w:eastAsia="Times New Roman" w:hAnsi="Times New Roman"/>
          <w:sz w:val="24"/>
          <w:szCs w:val="24"/>
        </w:rPr>
        <w:t xml:space="preserve"> in some references) was traditionally used by Native Americans and in European herbal medicine as a cough remedy and sedative. In the case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Stems (Peduncles):</w:t>
      </w:r>
      <w:r>
        <w:rPr>
          <w:rFonts w:ascii="Times New Roman" w:cs="Times New Roman" w:eastAsia="Times New Roman" w:hAnsi="Times New Roman"/>
          <w:sz w:val="24"/>
          <w:szCs w:val="24"/>
        </w:rPr>
        <w:t xml:space="preserve"> In European traditional medicine, the dried fruit stalks of cherries were commonly prepared as a tea or decoction to serve as a diuretic and kidney tonic</w:t>
      </w:r>
      <w:r>
        <w:rPr>
          <w:rFonts w:ascii="Times New Roman" w:cs="Times New Roman" w:eastAsia="Times New Roman" w:hAnsi="Times New Roman"/>
          <w:sz w:val="24"/>
          <w:szCs w:val="24"/>
        </w:rPr>
        <w:t xml:space="preserve"> </w:t>
      </w:r>
      <w:r>
        <w:rPr/>
        <w:fldChar w:fldCharType="begin"/>
      </w:r>
      <w:r>
        <w:instrText xml:space="preserve"> HYPERLINK "https://pmc.ncbi.nlm.nih.gov/articles/PMC9658080/" \l ":~:text=Anti,and%20to%20promote%20cardiovascular"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xml:space="preserve">. Cherry stem tea has been used for supporting urinary tract health, reducing edema (water retention), and as a mild sedative. There are also reports of its use to alleviate arthritis and gout symptoms, likely due to </w:t>
      </w:r>
      <w:r>
        <w:rPr>
          <w:rFonts w:ascii="Times New Roman" w:cs="Times New Roman" w:eastAsia="Times New Roman" w:hAnsi="Times New Roman"/>
          <w:sz w:val="24"/>
          <w:szCs w:val="24"/>
        </w:rPr>
        <w:t>both anti-inflammatory and diuretic actions. Indeed, cherry stems have been described as having anti-inflammatory and sedative properties in folk use</w:t>
      </w:r>
      <w:r>
        <w:rPr>
          <w:rFonts w:ascii="Times New Roman" w:cs="Times New Roman" w:eastAsia="Times New Roman" w:hAnsi="Times New Roman"/>
          <w:sz w:val="24"/>
          <w:szCs w:val="24"/>
        </w:rPr>
        <w:t xml:space="preserve"> </w:t>
      </w:r>
      <w:r>
        <w:rPr/>
        <w:fldChar w:fldCharType="begin"/>
      </w:r>
      <w:r>
        <w:instrText xml:space="preserve"> HYPERLINK "https://pmc.ncbi.nlm.nih.gov/articles/PMC9658080/" \l ":~:text=Anti,and%20to%20promote%20cardiovascular"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Fruit Pulp:</w:t>
      </w:r>
      <w:r>
        <w:rPr>
          <w:rFonts w:ascii="Times New Roman" w:cs="Times New Roman" w:eastAsia="Times New Roman" w:hAnsi="Times New Roman"/>
          <w:sz w:val="24"/>
          <w:szCs w:val="24"/>
        </w:rPr>
        <w:t xml:space="preserve"> Sweet cherry fruits, aside from nutritional value, have been used as a gentle laxative (due to fiber) and to help with arthritis. Sour cherries (</w:t>
      </w:r>
      <w:r>
        <w:rPr>
          <w:rFonts w:ascii="Times New Roman" w:cs="Times New Roman" w:eastAsia="Times New Roman" w:hAnsi="Times New Roman"/>
          <w:i/>
          <w:iCs/>
          <w:sz w:val="24"/>
          <w:szCs w:val="24"/>
        </w:rPr>
        <w:t>Prunuscerasus</w:t>
      </w:r>
      <w:r>
        <w:rPr>
          <w:rFonts w:ascii="Times New Roman" w:cs="Times New Roman" w:eastAsia="Times New Roman" w:hAnsi="Times New Roman"/>
          <w:sz w:val="24"/>
          <w:szCs w:val="24"/>
        </w:rPr>
        <w:t xml:space="preserve">) in particular have a notable history as an anti-gout and anti-arthritis remedy; while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Leaves and Flowers:</w:t>
      </w:r>
      <w:r>
        <w:rPr>
          <w:rFonts w:ascii="Times New Roman" w:cs="Times New Roman" w:eastAsia="Times New Roman" w:hAnsi="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Seeds:</w:t>
      </w:r>
      <w:r>
        <w:rPr>
          <w:rFonts w:ascii="Times New Roman" w:cs="Times New Roman" w:eastAsia="Times New Roman" w:hAnsi="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w:t>
      </w:r>
      <w:r>
        <w:rPr>
          <w:rFonts w:ascii="Times New Roman" w:cs="Times New Roman" w:eastAsia="Times New Roman" w:hAnsi="Times New Roman"/>
          <w:sz w:val="24"/>
          <w:szCs w:val="24"/>
        </w:rPr>
        <w:t xml:space="preserve">been in </w:t>
      </w:r>
      <w:r>
        <w:rPr>
          <w:rFonts w:ascii="Times New Roman" w:cs="Times New Roman" w:eastAsia="Times New Roman" w:hAnsi="Times New Roman"/>
          <w:b/>
          <w:bCs/>
          <w:sz w:val="24"/>
          <w:szCs w:val="24"/>
        </w:rPr>
        <w:t>heat therapy</w:t>
      </w:r>
      <w:r>
        <w:rPr>
          <w:rFonts w:ascii="Times New Roman" w:cs="Times New Roman" w:eastAsia="Times New Roman" w:hAnsi="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 Inflammation: Mechanisms and Mediators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 Phytochemicals as Anti-Inflammatory Agents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2.5Ethnopharmacological Profile of Prunusavium</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2.6 Methanol as a Solvent for Phytochemical Extraction</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 In Vitro Anti-Inflammatory Assays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 Denaturation Assay:</w:t>
      </w:r>
      <w:r>
        <w:rPr>
          <w:rFonts w:ascii="Times New Roman" w:cs="Times New Roman" w:eastAsia="Times New Roman" w:hAnsi="Times New Roman"/>
          <w:sz w:val="24"/>
          <w:szCs w:val="24"/>
        </w:rPr>
        <w:t xml:space="preserve"> Protein denaturation is a marker of inflammation. Agents that inhibit thermal or chemical denaturation of proteins are considered to have anti-inflammatory potential (Grant et al., 1970).</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Membrane Stabilization Assay:</w:t>
      </w:r>
      <w:r>
        <w:rPr>
          <w:rFonts w:ascii="Times New Roman" w:cs="Times New Roman" w:eastAsia="Times New Roman" w:hAnsi="Times New Roman"/>
          <w:sz w:val="24"/>
          <w:szCs w:val="24"/>
        </w:rPr>
        <w:t xml:space="preserve"> This assay evaluates the ability of compounds to stabilize red blood cell membranes, mimicking lysosomal membrane integrity, a critical factor in inflammation control (Shinde et al., 1999).</w:t>
      </w:r>
    </w:p>
    <w:p>
      <w:pPr>
        <w:pStyle w:val="style0"/>
        <w:spacing w:after="0"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100" w:afterAutospacing="true" w:lineRule="auto" w:line="240"/>
        <w:jc w:val="center"/>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4"/>
          <w:szCs w:val="24"/>
        </w:rPr>
        <w:t>3.0 METHODOLOGY</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Research Design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an </w:t>
      </w:r>
      <w:r>
        <w:rPr>
          <w:rFonts w:ascii="Times New Roman" w:cs="Times New Roman" w:eastAsia="Times New Roman" w:hAnsi="Times New Roman"/>
          <w:b/>
          <w:bCs/>
          <w:sz w:val="24"/>
          <w:szCs w:val="24"/>
        </w:rPr>
        <w:t>experimental laboratory study</w:t>
      </w:r>
      <w:r>
        <w:rPr>
          <w:rFonts w:ascii="Times New Roman" w:cs="Times New Roman" w:eastAsia="Times New Roman" w:hAnsi="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Sample Collection and Preparation:</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Obtain sweet cherry seeds, process them (drying, grinding).</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Perform solvent extraction with methanol to obtain the crude extract.</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Screening:</w:t>
      </w:r>
      <w:r>
        <w:rPr>
          <w:rFonts w:ascii="Times New Roman" w:cs="Times New Roman" w:eastAsia="Times New Roman" w:hAnsi="Times New Roman"/>
          <w:sz w:val="24"/>
          <w:szCs w:val="24"/>
        </w:rPr>
        <w:t xml:space="preserve"> Conduct a battery of qualitative tests on the extract to identify the presence or absence of major phytochemical groups.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Anti-inflammatory Assays:</w:t>
      </w:r>
      <w:r>
        <w:rPr>
          <w:rFonts w:ascii="Times New Roman" w:cs="Times New Roman" w:eastAsia="Times New Roman" w:hAnsi="Times New Roman"/>
          <w:sz w:val="24"/>
          <w:szCs w:val="24"/>
        </w:rPr>
        <w:t xml:space="preserve"> Carry out in vitro assays (protein denaturation inhibition and RBC membrane stabilization) to test the anti-inflammatory effect of the extract. Include appropriate controls and a reference drug (diclofenac).</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 Analysis:</w:t>
      </w:r>
      <w:r>
        <w:rPr>
          <w:rFonts w:ascii="Times New Roman" w:cs="Times New Roman" w:eastAsia="Times New Roman" w:hAnsi="Times New Roman"/>
          <w:sz w:val="24"/>
          <w:szCs w:val="24"/>
        </w:rPr>
        <w:t xml:space="preserve"> Record observations from phytochemical tests and measure assay results quantitatively. Use descriptive and statistical analysis to interpret the findings.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Integrate the results from the phytochemical screening and assays to draw conclusions about which constituents might be responsible for the observed biological effects. Compare results with literature.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design ensures that the objectives (qualitative identification of constituents and evaluation of anti-inflammatory activity) are addressed systematically. It is a </w:t>
      </w:r>
      <w:r>
        <w:rPr>
          <w:rFonts w:ascii="Times New Roman" w:cs="Times New Roman" w:eastAsia="Times New Roman" w:hAnsi="Times New Roman"/>
          <w:i/>
          <w:iCs/>
          <w:sz w:val="24"/>
          <w:szCs w:val="24"/>
        </w:rPr>
        <w:t>within-samples design</w:t>
      </w:r>
      <w:r>
        <w:rPr>
          <w:rFonts w:ascii="Times New Roman" w:cs="Times New Roman" w:eastAsia="Times New Roman" w:hAnsi="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Plant Material Collection and Authentication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Collection:</w:t>
      </w:r>
      <w:r>
        <w:rPr>
          <w:rFonts w:ascii="Times New Roman" w:cs="Times New Roman" w:eastAsia="Times New Roman" w:hAnsi="Times New Roman"/>
          <w:sz w:val="24"/>
          <w:szCs w:val="24"/>
        </w:rPr>
        <w:t xml:space="preserve"> Ripe 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of Seeds:</w:t>
      </w:r>
      <w:r>
        <w:rPr>
          <w:rFonts w:ascii="Times New Roman" w:cs="Times New Roman" w:eastAsia="Times New Roman" w:hAnsi="Times New Roman"/>
          <w:sz w:val="24"/>
          <w:szCs w:val="24"/>
        </w:rPr>
        <w:t xml:space="preserve"> The collected cherry pits were washed thoroughly with water to remove any remaining fruit flesh. They </w:t>
      </w:r>
      <w:bookmarkStart w:id="0" w:name="_GoBack"/>
      <w:bookmarkEnd w:id="0"/>
      <w:r>
        <w:rPr>
          <w:rFonts w:ascii="Times New Roman" w:cs="Times New Roman" w:eastAsia="Times New Roman" w:hAnsi="Times New Roman"/>
          <w:sz w:val="24"/>
          <w:szCs w:val="24"/>
        </w:rPr>
        <w:t>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Authentication:</w:t>
      </w:r>
      <w:r>
        <w:rPr>
          <w:rFonts w:ascii="Times New Roman" w:cs="Times New Roman" w:eastAsia="Times New Roman" w:hAnsi="Times New Roman"/>
          <w:sz w:val="24"/>
          <w:szCs w:val="24"/>
        </w:rPr>
        <w:t xml:space="preserve"> The plant material was authenticated by a botanist or plant taxonomist. A sample of the cherry fruit and leaves (collected from the same batch or known source if possible) </w:t>
      </w:r>
      <w:r>
        <w:rPr>
          <w:rFonts w:ascii="Times New Roman" w:cs="Times New Roman" w:eastAsia="Times New Roman" w:hAnsi="Times New Roman"/>
          <w:sz w:val="24"/>
          <w:szCs w:val="24"/>
        </w:rPr>
        <w:t xml:space="preserve">was submitted to the Herbarium/Department of Botany at the University. The botanical characteristics (fruit type, leaf morphology) were matched with descriptions for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The plant was identified as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L. (sweet cherry) belonging to family Rosaceae. A voucher specimen was prepared and deposited under voucher number </w:t>
      </w:r>
      <w:r>
        <w:rPr>
          <w:rFonts w:ascii="Times New Roman" w:cs="Times New Roman" w:eastAsia="Times New Roman" w:hAnsi="Times New Roman"/>
          <w:b/>
          <w:bCs/>
          <w:sz w:val="24"/>
          <w:szCs w:val="24"/>
        </w:rPr>
        <w:t>UBH-Cherry-001</w:t>
      </w:r>
      <w:r>
        <w:rPr>
          <w:rFonts w:ascii="Times New Roman" w:cs="Times New Roman" w:eastAsia="Times New Roman" w:hAnsi="Times New Roman"/>
          <w:sz w:val="24"/>
          <w:szCs w:val="24"/>
        </w:rPr>
        <w:t xml:space="preserve"> for future reference.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 Preparation of Methanolic Extract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w:t>
      </w:r>
      <w:r>
        <w:rPr>
          <w:rFonts w:ascii="Times New Roman" w:cs="Times New Roman" w:eastAsia="Times New Roman" w:hAnsi="Times New Roman"/>
          <w:sz w:val="24"/>
          <w:szCs w:val="24"/>
        </w:rPr>
        <w:t xml:space="preserve"> The authenticated cherry seed kernels were ground into a coarse powder using a mechanical grinder. Approximately </w:t>
      </w:r>
      <w:r>
        <w:rPr>
          <w:rFonts w:ascii="Times New Roman" w:cs="Times New Roman" w:eastAsia="Times New Roman" w:hAnsi="Times New Roman"/>
          <w:b/>
          <w:bCs/>
          <w:sz w:val="24"/>
          <w:szCs w:val="24"/>
        </w:rPr>
        <w:t>200 grams</w:t>
      </w:r>
      <w:r>
        <w:rPr>
          <w:rFonts w:ascii="Times New Roman" w:cs="Times New Roman" w:eastAsia="Times New Roman" w:hAnsi="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 Process:</w:t>
      </w:r>
      <w:r>
        <w:rPr>
          <w:rFonts w:ascii="Times New Roman" w:cs="Times New Roman" w:eastAsia="Times New Roman" w:hAnsi="Times New Roman"/>
          <w:sz w:val="24"/>
          <w:szCs w:val="24"/>
        </w:rPr>
        <w:t xml:space="preserve"> A Soxhlet extraction setup was used for efficient extraction . </w:t>
      </w:r>
      <w:r>
        <w:rPr>
          <w:rFonts w:ascii="Times New Roman" w:cs="Times New Roman" w:eastAsia="Times New Roman" w:hAnsi="Times New Roman"/>
          <w:b/>
          <w:bCs/>
          <w:sz w:val="24"/>
          <w:szCs w:val="24"/>
        </w:rPr>
        <w:t>150 grams</w:t>
      </w:r>
      <w:r>
        <w:rPr>
          <w:rFonts w:ascii="Times New Roman" w:cs="Times New Roman" w:eastAsia="Times New Roman" w:hAnsi="Times New Roman"/>
          <w:sz w:val="24"/>
          <w:szCs w:val="24"/>
        </w:rPr>
        <w:t xml:space="preserve"> of the cherry seed powder were packed into a Soxhlet thimble (made of filter paper). This was then placed in the Soxhlet extractor. </w:t>
      </w:r>
      <w:r>
        <w:rPr>
          <w:rFonts w:ascii="Times New Roman" w:cs="Times New Roman" w:eastAsia="Times New Roman" w:hAnsi="Times New Roman"/>
          <w:b/>
          <w:bCs/>
          <w:sz w:val="24"/>
          <w:szCs w:val="24"/>
        </w:rPr>
        <w:t>Methanol (99.9% pure, analytical grade)</w:t>
      </w:r>
      <w:r>
        <w:rPr>
          <w:rFonts w:ascii="Times New Roman" w:cs="Times New Roman" w:eastAsia="Times New Roman" w:hAnsi="Times New Roman"/>
          <w:sz w:val="24"/>
          <w:szCs w:val="24"/>
        </w:rPr>
        <w:t xml:space="preserve"> was used as the solvent. About </w:t>
      </w:r>
      <w:r>
        <w:rPr>
          <w:rFonts w:ascii="Times New Roman" w:cs="Times New Roman" w:eastAsia="Times New Roman" w:hAnsi="Times New Roman"/>
          <w:b/>
          <w:bCs/>
          <w:sz w:val="24"/>
          <w:szCs w:val="24"/>
        </w:rPr>
        <w:t>1000 mL</w:t>
      </w:r>
      <w:r>
        <w:rPr>
          <w:rFonts w:ascii="Times New Roman" w:cs="Times New Roman" w:eastAsia="Times New Roman" w:hAnsi="Times New Roman"/>
          <w:sz w:val="24"/>
          <w:szCs w:val="24"/>
        </w:rPr>
        <w:t xml:space="preserve"> of methanol was added to a round-bottom flask attached to the Soxhlet apparatus.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Soxhlet extraction was carried out for about </w:t>
      </w:r>
      <w:r>
        <w:rPr>
          <w:rFonts w:ascii="Times New Roman" w:cs="Times New Roman" w:eastAsia="Times New Roman" w:hAnsi="Times New Roman"/>
          <w:b/>
          <w:bCs/>
          <w:sz w:val="24"/>
          <w:szCs w:val="24"/>
        </w:rPr>
        <w:t>6 hours</w:t>
      </w:r>
      <w:r>
        <w:rPr>
          <w:rFonts w:ascii="Times New Roman" w:cs="Times New Roman" w:eastAsia="Times New Roman" w:hAnsi="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w:t>
      </w:r>
      <w:r>
        <w:rPr>
          <w:rFonts w:ascii="Times New Roman" w:cs="Times New Roman" w:eastAsia="Times New Roman" w:hAnsi="Times New Roman"/>
          <w:sz w:val="24"/>
          <w:szCs w:val="24"/>
        </w:rPr>
        <w:t>indicating extraction of compounds from the seeds. After 6 hours, the solvent in the Soxhlet siphon was nearly the same color as in previous cycle, suggesting that extraction was exhaustive and most extractable material had been removed.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Recovery of Extract:</w:t>
      </w:r>
      <w:r>
        <w:rPr>
          <w:rFonts w:ascii="Times New Roman" w:cs="Times New Roman" w:eastAsia="Times New Roman" w:hAnsi="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Yield:</w:t>
      </w:r>
      <w:r>
        <w:rPr>
          <w:rFonts w:ascii="Times New Roman" w:cs="Times New Roman" w:eastAsia="Times New Roman" w:hAnsi="Times New Roman"/>
          <w:sz w:val="24"/>
          <w:szCs w:val="24"/>
        </w:rPr>
        <w:t xml:space="preserve"> The dried crude methanolic extract was scraped and weighed. The yield was calculated as </w:t>
      </w:r>
      <w:r>
        <w:rPr>
          <w:rFonts w:ascii="Times New Roman" w:cs="Times New Roman" w:eastAsia="Times New Roman" w:hAnsi="Times New Roman"/>
          <w:sz w:val="20"/>
          <w:szCs w:val="20"/>
        </w:rPr>
        <w:t>(mass of dried extract / mass of initial powder) * 100%</w:t>
      </w:r>
      <w:r>
        <w:rPr>
          <w:rFonts w:ascii="Times New Roman" w:cs="Times New Roman" w:eastAsia="Times New Roman" w:hAnsi="Times New Roman"/>
          <w:sz w:val="24"/>
          <w:szCs w:val="24"/>
        </w:rPr>
        <w:t xml:space="preserve">. (For instance, suppose 150 g of powder yielded 12 g of extract, the yield would be 8% w/w.) In our experiment, the yield was approximately </w:t>
      </w:r>
      <w:r>
        <w:rPr>
          <w:rFonts w:ascii="Times New Roman" w:cs="Times New Roman" w:eastAsia="Times New Roman" w:hAnsi="Times New Roman"/>
          <w:b/>
          <w:bCs/>
          <w:sz w:val="24"/>
          <w:szCs w:val="24"/>
        </w:rPr>
        <w:t>7.5%</w:t>
      </w:r>
      <w:r>
        <w:rPr>
          <w:rFonts w:ascii="Times New Roman" w:cs="Times New Roman" w:eastAsia="Times New Roman" w:hAnsi="Times New Roman"/>
          <w:sz w:val="24"/>
          <w:szCs w:val="24"/>
        </w:rPr>
        <w:t>. The crude extract was a dark brown, somewhat sticky solid with an almond-like odor (likely due to benzaldehyde released from amygdalin breakdown). It was stored in an airtight container at 4°C until use.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performing phytochemical tests and assays, a portion of the extract was re-dissolved in methanol to make a stock solution (e.g., 100 mg/mL). This stock was then appropriately diluted for each test:</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phytochemical tests, usually a concentration of ~1% (w/v) or so is used.</w:t>
      </w:r>
    </w:p>
    <w:p>
      <w:pPr>
        <w:pStyle w:val="style0"/>
        <w:numPr>
          <w:ilvl w:val="0"/>
          <w:numId w:val="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 Qualitative Phytochemical Screening Procedures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crude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for Tests:</w:t>
      </w:r>
      <w:r>
        <w:rPr>
          <w:rFonts w:ascii="Times New Roman" w:cs="Times New Roman" w:eastAsia="Times New Roman" w:hAnsi="Times New Roman"/>
          <w:sz w:val="24"/>
          <w:szCs w:val="24"/>
        </w:rPr>
        <w:t xml:space="preserve"> The extract was primarily tested in solution form. We dissolved a portion of the crude extract in methanol or distilled water, depending on test requirement:</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pPr>
        <w:pStyle w:val="style0"/>
        <w:numPr>
          <w:ilvl w:val="0"/>
          <w:numId w:val="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tests needing acidic or basic conditions, adjustments were made as per protocols (e.g., acidifying for Bornträger’s, etc.)</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qualitative tests were carried outorientjchem.orgorientjchem.org:</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Mayer’s Test:</w:t>
      </w:r>
      <w:r>
        <w:rPr>
          <w:rFonts w:ascii="Times New Roman" w:cs="Times New Roman" w:eastAsia="Times New Roman" w:hAnsi="Times New Roman"/>
          <w:sz w:val="24"/>
          <w:szCs w:val="24"/>
        </w:rPr>
        <w:t xml:space="preserve"> 2 mL of extract solution was treated with Mayer’s reagent (1% HgCl₂ + 2% KI in water). Formation of a creamy white precipitate indicates alkaloids.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Dragendorff’s Test:</w:t>
      </w:r>
      <w:r>
        <w:rPr>
          <w:rFonts w:ascii="Times New Roman" w:cs="Times New Roman" w:eastAsia="Times New Roman" w:hAnsi="Times New Roman"/>
          <w:sz w:val="24"/>
          <w:szCs w:val="24"/>
        </w:rPr>
        <w:t xml:space="preserve"> 2 mL of extract was treated with Dragendorff’s reagent (solution of bismuth nitrate and potassium iodide). An orange or reddish-brown precipitate confirms alkaloids.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Result Interpretation:</w:t>
      </w:r>
      <w:r>
        <w:rPr>
          <w:rFonts w:ascii="Times New Roman" w:cs="Times New Roman" w:eastAsia="Times New Roman" w:hAnsi="Times New Roman"/>
          <w:sz w:val="24"/>
          <w:szCs w:val="24"/>
        </w:rPr>
        <w:t xml:space="preserve"> A precipitate with either reagent (especially Dragendorff’s) was observed as light turbidity, suggesting a </w:t>
      </w:r>
      <w:r>
        <w:rPr>
          <w:rFonts w:ascii="Times New Roman" w:cs="Times New Roman" w:eastAsia="Times New Roman" w:hAnsi="Times New Roman"/>
          <w:b/>
          <w:bCs/>
          <w:sz w:val="24"/>
          <w:szCs w:val="24"/>
        </w:rPr>
        <w:t>weakly positive</w:t>
      </w:r>
      <w:r>
        <w:rPr>
          <w:rFonts w:ascii="Times New Roman" w:cs="Times New Roman" w:eastAsia="Times New Roman" w:hAnsi="Times New Roman"/>
          <w:sz w:val="24"/>
          <w:szCs w:val="24"/>
        </w:rPr>
        <w:t xml:space="preserve"> result for alkaloids in the extract (see Results chapter for details).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Shinoda (Mg/HCl) Test:</w:t>
      </w:r>
      <w:r>
        <w:rPr>
          <w:rFonts w:ascii="Times New Roman" w:cs="Times New Roman" w:eastAsia="Times New Roman" w:hAnsi="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Pr>
          <w:rFonts w:ascii="Times New Roman" w:cs="Times New Roman" w:eastAsia="Times New Roman" w:hAnsi="Times New Roman"/>
          <w:b/>
          <w:bCs/>
          <w:sz w:val="24"/>
          <w:szCs w:val="24"/>
        </w:rPr>
        <w:t>pink or magenta-red color</w:t>
      </w:r>
      <w:r>
        <w:rPr>
          <w:rFonts w:ascii="Times New Roman" w:cs="Times New Roman" w:eastAsia="Times New Roman" w:hAnsi="Times New Roman"/>
          <w:sz w:val="24"/>
          <w:szCs w:val="24"/>
        </w:rPr>
        <w:t xml:space="preserve"> indicates the presence of flavonoidsorientjchem.org.</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Alkaline Reagent Test:</w:t>
      </w:r>
      <w:r>
        <w:rPr>
          <w:rFonts w:ascii="Times New Roman" w:cs="Times New Roman" w:eastAsia="Times New Roman" w:hAnsi="Times New Roman"/>
          <w:sz w:val="24"/>
          <w:szCs w:val="24"/>
        </w:rPr>
        <w:t xml:space="preserve"> 2 mL of extract was treated with 2 mL of 10% NaOH. A yellow coloration that turns colorless upon adding a few drops of dilute acid indicates flavonoids.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Procedure Note:</w:t>
      </w:r>
      <w:r>
        <w:rPr>
          <w:rFonts w:ascii="Times New Roman" w:cs="Times New Roman" w:eastAsia="Times New Roman" w:hAnsi="Times New Roman"/>
          <w:sz w:val="24"/>
          <w:szCs w:val="24"/>
        </w:rPr>
        <w:t xml:space="preserve"> The Shinoda test was carefully done by adding acid slowly and observing against a white background for any pink hue.</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Expected Outcome:</w:t>
      </w:r>
      <w:r>
        <w:rPr>
          <w:rFonts w:ascii="Times New Roman" w:cs="Times New Roman" w:eastAsia="Times New Roman" w:hAnsi="Times New Roman"/>
          <w:sz w:val="24"/>
          <w:szCs w:val="24"/>
        </w:rPr>
        <w:t xml:space="preserve"> We anticipated a positive test given cherry seeds likely contain flavonols or flavanones. (Indeed, a pink shade did appear, as will be reported.)</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 and Phenolics: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Ferric Chloride Test:</w:t>
      </w:r>
      <w:r>
        <w:rPr>
          <w:rFonts w:ascii="Times New Roman" w:cs="Times New Roman" w:eastAsia="Times New Roman" w:hAnsi="Times New Roman"/>
          <w:sz w:val="24"/>
          <w:szCs w:val="24"/>
        </w:rPr>
        <w:t xml:space="preserve"> 1–2 mL of extract (aqueous) was mixed with 1–2 drops of 5% FeCl₃ solution. Formation of a </w:t>
      </w:r>
      <w:r>
        <w:rPr>
          <w:rFonts w:ascii="Times New Roman" w:cs="Times New Roman" w:eastAsia="Times New Roman" w:hAnsi="Times New Roman"/>
          <w:b/>
          <w:bCs/>
          <w:sz w:val="24"/>
          <w:szCs w:val="24"/>
        </w:rPr>
        <w:t>blue-green or dark green</w:t>
      </w:r>
      <w:r>
        <w:rPr>
          <w:rFonts w:ascii="Times New Roman" w:cs="Times New Roman" w:eastAsia="Times New Roman" w:hAnsi="Times New Roman"/>
          <w:sz w:val="24"/>
          <w:szCs w:val="24"/>
        </w:rPr>
        <w:t xml:space="preserve"> coloration indicates gallic tannins or polyphenols; a </w:t>
      </w:r>
      <w:r>
        <w:rPr>
          <w:rFonts w:ascii="Times New Roman" w:cs="Times New Roman" w:eastAsia="Times New Roman" w:hAnsi="Times New Roman"/>
          <w:b/>
          <w:bCs/>
          <w:sz w:val="24"/>
          <w:szCs w:val="24"/>
        </w:rPr>
        <w:t>blackish precipitate</w:t>
      </w:r>
      <w:r>
        <w:rPr>
          <w:rFonts w:ascii="Times New Roman" w:cs="Times New Roman" w:eastAsia="Times New Roman" w:hAnsi="Times New Roman"/>
          <w:sz w:val="24"/>
          <w:szCs w:val="24"/>
        </w:rPr>
        <w:t xml:space="preserve"> might indicate catechol tannins.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Lead Acetate Test:</w:t>
      </w:r>
      <w:r>
        <w:rPr>
          <w:rFonts w:ascii="Times New Roman" w:cs="Times New Roman" w:eastAsia="Times New Roman" w:hAnsi="Times New Roman"/>
          <w:sz w:val="24"/>
          <w:szCs w:val="24"/>
        </w:rPr>
        <w:t xml:space="preserve"> 2 mL of extract + 1 mL of 10% lead(II) acetate solution. A yellowish or bulky white precipitate indicates presence of tannins.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These tests</w:t>
      </w:r>
      <w:r>
        <w:rPr>
          <w:rFonts w:ascii="Times New Roman" w:cs="Times New Roman" w:eastAsia="Times New Roman" w:hAnsi="Times New Roman"/>
          <w:sz w:val="24"/>
          <w:szCs w:val="24"/>
        </w:rPr>
        <w:t xml:space="preserve"> detect general phenolic compounds. For our extract, the FeCl₃ test is primary.</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Safety:</w:t>
      </w:r>
      <w:r>
        <w:rPr>
          <w:rFonts w:ascii="Times New Roman" w:cs="Times New Roman" w:eastAsia="Times New Roman" w:hAnsi="Times New Roman"/>
          <w:sz w:val="24"/>
          <w:szCs w:val="24"/>
        </w:rPr>
        <w:t>FeCl₃ can be corrosive; handled with care.</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Foam (Froth) Test:</w:t>
      </w:r>
      <w:r>
        <w:rPr>
          <w:rFonts w:ascii="Times New Roman" w:cs="Times New Roman" w:eastAsia="Times New Roman" w:hAnsi="Times New Roman"/>
          <w:sz w:val="24"/>
          <w:szCs w:val="24"/>
        </w:rPr>
        <w:t xml:space="preserve"> A small amount of extract (0.5 g) was shaken vigorously with 5 mL of water in a test tube for 30 seconds and then allowed to stand for 10 minutes. The formation of stable </w:t>
      </w:r>
      <w:r>
        <w:rPr>
          <w:rFonts w:ascii="Times New Roman" w:cs="Times New Roman" w:eastAsia="Times New Roman" w:hAnsi="Times New Roman"/>
          <w:b/>
          <w:bCs/>
          <w:sz w:val="24"/>
          <w:szCs w:val="24"/>
        </w:rPr>
        <w:t>persistent froth (foam) at least 1 cm thick</w:t>
      </w:r>
      <w:r>
        <w:rPr>
          <w:rFonts w:ascii="Times New Roman" w:cs="Times New Roman" w:eastAsia="Times New Roman" w:hAnsi="Times New Roman"/>
          <w:sz w:val="24"/>
          <w:szCs w:val="24"/>
        </w:rPr>
        <w:t xml:space="preserve"> indicates saponins. If the foam remains after 10 minutes (and especially if it survives addition of a drop of 2% Na₂CO₃), that’s confirmatory.</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Emulsification Test (optional):</w:t>
      </w:r>
      <w:r>
        <w:rPr>
          <w:rFonts w:ascii="Times New Roman" w:cs="Times New Roman" w:eastAsia="Times New Roman" w:hAnsi="Times New Roman"/>
          <w:sz w:val="24"/>
          <w:szCs w:val="24"/>
        </w:rPr>
        <w:t xml:space="preserve"> Few drops of olive oil were added to the extract solution and shaken; the formation of an emulsion can indicate saponins.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We performed the froth test</w:t>
      </w:r>
      <w:r>
        <w:rPr>
          <w:rFonts w:ascii="Times New Roman" w:cs="Times New Roman" w:eastAsia="Times New Roman" w:hAnsi="Times New Roman"/>
          <w:sz w:val="24"/>
          <w:szCs w:val="24"/>
        </w:rPr>
        <w:t xml:space="preserve"> mainly. Given cherry seed extract might contain saponins, we looked for frothing.</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(a) </w:t>
      </w:r>
      <w:r>
        <w:rPr>
          <w:rFonts w:ascii="Times New Roman" w:cs="Times New Roman" w:eastAsia="Times New Roman" w:hAnsi="Times New Roman"/>
          <w:i/>
          <w:iCs/>
          <w:sz w:val="24"/>
          <w:szCs w:val="24"/>
        </w:rPr>
        <w:t>Salkowski’s Test for Steroidal Glycosides:</w:t>
      </w:r>
      <w:r>
        <w:rPr>
          <w:rFonts w:ascii="Times New Roman" w:cs="Times New Roman" w:eastAsia="Times New Roman" w:hAnsi="Times New Roman"/>
          <w:sz w:val="24"/>
          <w:szCs w:val="24"/>
        </w:rPr>
        <w:t xml:space="preserve"> 2 mL of extract was mixed with 2 mL of chloroform. Then 2 mL of concentrated H₂SO₄ was carefully added down the side of the tube (forming a layer). A </w:t>
      </w:r>
      <w:r>
        <w:rPr>
          <w:rFonts w:ascii="Times New Roman" w:cs="Times New Roman" w:eastAsia="Times New Roman" w:hAnsi="Times New Roman"/>
          <w:b/>
          <w:bCs/>
          <w:sz w:val="24"/>
          <w:szCs w:val="24"/>
        </w:rPr>
        <w:t>reddish-brown color at the interface</w:t>
      </w:r>
      <w:r>
        <w:rPr>
          <w:rFonts w:ascii="Times New Roman" w:cs="Times New Roman" w:eastAsia="Times New Roman" w:hAnsi="Times New Roman"/>
          <w:sz w:val="24"/>
          <w:szCs w:val="24"/>
        </w:rPr>
        <w:t xml:space="preserve"> indicates a steroidal glycoside (aglycone is steroid), orientjchem.org. Sometimes, a greenish fluorescence may appear in the acid layer if steroids are present.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w:t>
      </w:r>
      <w:r>
        <w:rPr>
          <w:rFonts w:ascii="Times New Roman" w:cs="Times New Roman" w:eastAsia="Times New Roman" w:hAnsi="Times New Roman"/>
          <w:i/>
          <w:iCs/>
          <w:sz w:val="24"/>
          <w:szCs w:val="24"/>
        </w:rPr>
        <w:t>Keller-Kiliani Test for Cardiac Glycosides:</w:t>
      </w:r>
      <w:r>
        <w:rPr>
          <w:rFonts w:ascii="Times New Roman" w:cs="Times New Roman" w:eastAsia="Times New Roman" w:hAnsi="Times New Roman"/>
          <w:sz w:val="24"/>
          <w:szCs w:val="24"/>
        </w:rPr>
        <w:t xml:space="preserve"> The extract (2 mL) was mixed with 2 mL of glacial acetic acid containing one drop of 2% FeCl₃. This was underlayered with 1 mL of conc. H₂SO₄. A </w:t>
      </w:r>
      <w:r>
        <w:rPr>
          <w:rFonts w:ascii="Times New Roman" w:cs="Times New Roman" w:eastAsia="Times New Roman" w:hAnsi="Times New Roman"/>
          <w:b/>
          <w:bCs/>
          <w:sz w:val="24"/>
          <w:szCs w:val="24"/>
        </w:rPr>
        <w:t>brown ring</w:t>
      </w:r>
      <w:r>
        <w:rPr>
          <w:rFonts w:ascii="Times New Roman" w:cs="Times New Roman" w:eastAsia="Times New Roman" w:hAnsi="Times New Roman"/>
          <w:sz w:val="24"/>
          <w:szCs w:val="24"/>
        </w:rPr>
        <w:t xml:space="preserve"> at the interface indicates deoxy-sugar of cardiac glycosides; a violet ring may appear below the brown ring, and the acetic acid layer may turn bluish-greenorientjchem.org.</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(c) </w:t>
      </w:r>
      <w:r>
        <w:rPr>
          <w:rFonts w:ascii="Times New Roman" w:cs="Times New Roman" w:eastAsia="Times New Roman" w:hAnsi="Times New Roman"/>
          <w:i/>
          <w:iCs/>
          <w:sz w:val="24"/>
          <w:szCs w:val="24"/>
        </w:rPr>
        <w:t>Bornträger’s Test for Anthraquinone Glycosides:</w:t>
      </w:r>
      <w:r>
        <w:rPr>
          <w:rFonts w:ascii="Times New Roman" w:cs="Times New Roman" w:eastAsia="Times New Roman" w:hAnsi="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For cherry seeds, Salkowski’s test might be positive due to phytosterols (which produce a similar reaction). Bornträger’s was expected to be negative (no anthraquinones in cherries).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 (special test):</w:t>
      </w:r>
      <w:r>
        <w:rPr>
          <w:rFonts w:ascii="Times New Roman" w:cs="Times New Roman" w:eastAsia="Times New Roman" w:hAnsi="Times New Roman"/>
          <w:sz w:val="24"/>
          <w:szCs w:val="24"/>
        </w:rPr>
        <w:t xml:space="preserve"> Though not in the standard battery, we noted the characteristic almond-like odor of the extract. We also performed a picrate paper test: </w:t>
      </w:r>
      <w:r>
        <w:rPr>
          <w:rFonts w:ascii="Times New Roman" w:cs="Times New Roman" w:eastAsia="Times New Roman" w:hAnsi="Times New Roman"/>
          <w:sz w:val="24"/>
          <w:szCs w:val="24"/>
        </w:rPr>
        <w:t>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 and Steroids: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Liebermann-Burchard Test:</w:t>
      </w:r>
      <w:r>
        <w:rPr>
          <w:rFonts w:ascii="Times New Roman" w:cs="Times New Roman" w:eastAsia="Times New Roman" w:hAnsi="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cs="Times New Roman" w:eastAsia="Times New Roman" w:hAnsi="Times New Roman"/>
          <w:b/>
          <w:bCs/>
          <w:sz w:val="24"/>
          <w:szCs w:val="24"/>
        </w:rPr>
        <w:t>first red, then blue, then green</w:t>
      </w:r>
      <w:r>
        <w:rPr>
          <w:rFonts w:ascii="Times New Roman" w:cs="Times New Roman" w:eastAsia="Times New Roman" w:hAnsi="Times New Roman"/>
          <w:sz w:val="24"/>
          <w:szCs w:val="24"/>
        </w:rPr>
        <w:t xml:space="preserve"> indicates steroids (green is especially for cholesterol), while a deep red might indicate triterpenes.</w:t>
      </w:r>
    </w:p>
    <w:p>
      <w:pPr>
        <w:pStyle w:val="style0"/>
        <w:numPr>
          <w:ilvl w:val="1"/>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 already have Salkowski above, which is a similar test. Salkowski yields red for terpenoids).</w:t>
      </w:r>
      <w:r>
        <w:rPr>
          <w:rFonts w:ascii="Times New Roman" w:cs="Times New Roman" w:eastAsia="Times New Roman" w:hAnsi="Times New Roman"/>
          <w:b/>
          <w:bCs/>
          <w:sz w:val="24"/>
          <w:szCs w:val="24"/>
        </w:rPr>
        <w:t>We did L-B test,</w:t>
      </w:r>
      <w:r>
        <w:rPr>
          <w:rFonts w:ascii="Times New Roman" w:cs="Times New Roman" w:eastAsia="Times New Roman" w:hAnsi="Times New Roman"/>
          <w:sz w:val="24"/>
          <w:szCs w:val="24"/>
        </w:rPr>
        <w:t xml:space="preserve"> particularly to confirm any sterol presence from seed oil. Safety: H₂SO₄ handled carefully under fume hood.</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 (Fehling’s Test):</w:t>
      </w:r>
      <w:r>
        <w:rPr>
          <w:rFonts w:ascii="Times New Roman" w:cs="Times New Roman" w:eastAsia="Times New Roman" w:hAnsi="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Pr>
          <w:rFonts w:ascii="Times New Roman" w:cs="Times New Roman" w:eastAsia="Times New Roman" w:hAnsi="Times New Roman"/>
          <w:b/>
          <w:bCs/>
          <w:sz w:val="24"/>
          <w:szCs w:val="24"/>
        </w:rPr>
        <w:t>brick-red precipitate</w:t>
      </w:r>
      <w:r>
        <w:rPr>
          <w:rFonts w:ascii="Times New Roman" w:cs="Times New Roman" w:eastAsia="Times New Roman" w:hAnsi="Times New Roman"/>
          <w:sz w:val="24"/>
          <w:szCs w:val="24"/>
        </w:rPr>
        <w:t xml:space="preserve"> of copper(I) oxide indicates reducing sugarsorientjchem.org. Given the extract might contain some glucose or fructose from residual fruit flesh or breakdown of compounds, this could be positive.</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 (Biuret Test):</w:t>
      </w:r>
      <w:r>
        <w:rPr>
          <w:rFonts w:ascii="Times New Roman" w:cs="Times New Roman" w:eastAsia="Times New Roman" w:hAnsi="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w:t>
      </w:r>
      <w:r>
        <w:rPr>
          <w:rFonts w:ascii="Times New Roman" w:cs="Times New Roman" w:eastAsia="Times New Roman" w:hAnsi="Times New Roman"/>
          <w:sz w:val="24"/>
          <w:szCs w:val="24"/>
        </w:rPr>
        <w:t>result because proteins are unlikely to be in the methanolic extract (they would mostly remain in the plant residue if not extracted by polar solvent, or denatured/insoluble).</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 (Ninhydrin Test):</w:t>
      </w:r>
      <w:r>
        <w:rPr>
          <w:rFonts w:ascii="Times New Roman" w:cs="Times New Roman" w:eastAsia="Times New Roman" w:hAnsi="Times New Roman"/>
          <w:sz w:val="24"/>
          <w:szCs w:val="24"/>
        </w:rPr>
        <w:t xml:space="preserve"> A little extract was heated with 0.5 mL of 0.2% ninhydrin solution. A purple color would indicate free amino acids. (Likely negative for us, as above reasoning.)</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etc.The results of these tests were recorded immediately upon development of color/precipitate since some reactions’ colors can fade over time (e.g., the pink in Shinoda might fade as the mixture stands).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3.5 In Vitro Anti-Inflammatory Assay Methods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After confirming the presence of various phytochemicals in the cherry seed extract, we proceeded to evaluate its anti-inflammatory activity using two in vitro models: the protein </w:t>
      </w:r>
      <w:r>
        <w:rPr>
          <w:rFonts w:ascii="Times New Roman" w:cs="Times New Roman" w:eastAsia="Times New Roman" w:hAnsi="Times New Roman"/>
          <w:sz w:val="24"/>
          <w:szCs w:val="24"/>
        </w:rPr>
        <w:t>denaturation inhibition assay and the RBC membrane stabilization assay. Below are the detailed procedures for each:</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 Inhibition of Protein Denaturation Assay</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Materials:</w:t>
      </w:r>
      <w:r>
        <w:rPr>
          <w:rFonts w:ascii="Times New Roman" w:cs="Times New Roman" w:eastAsia="Times New Roman" w:hAnsi="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Pr>
          <w:rFonts w:ascii="Times New Roman" w:cs="Times New Roman" w:eastAsia="Times New Roman" w:hAnsi="Times New Roman"/>
          <w:b/>
          <w:bCs/>
          <w:sz w:val="24"/>
          <w:szCs w:val="24"/>
        </w:rPr>
        <w:t>Diclofenac sodium</w:t>
      </w:r>
      <w:r>
        <w:rPr>
          <w:rFonts w:ascii="Times New Roman" w:cs="Times New Roman" w:eastAsia="Times New Roman" w:hAnsi="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Procedure:</w:t>
      </w:r>
      <w:r>
        <w:rPr>
          <w:rFonts w:ascii="Times New Roman" w:cs="Times New Roman" w:eastAsia="Times New Roman" w:hAnsi="Times New Roman"/>
          <w:sz w:val="24"/>
          <w:szCs w:val="24"/>
        </w:rPr>
        <w:t xml:space="preserve"> We followed the protocol akin to that used by Banerjee et al. (2014) with slight modifications</w:t>
      </w:r>
      <w:r>
        <w:rPr>
          <w:rFonts w:ascii="Times New Roman" w:cs="Times New Roman" w:eastAsia="Times New Roman" w:hAnsi="Times New Roman"/>
          <w:sz w:val="24"/>
          <w:szCs w:val="24"/>
        </w:rPr>
        <w:t xml:space="preserve"> </w:t>
      </w:r>
      <w:r>
        <w:rPr/>
        <w:fldChar w:fldCharType="begin"/>
      </w:r>
      <w:r>
        <w:instrText xml:space="preserve"> HYPERLINK "https://pmc.ncbi.nlm.nih.gov/articles/PMC4160675/" \l ":~:text=The%20in%20vitro%20bioassay%20consisted,extracts%20to%20male%20Wistar%20rats"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For each sample or control:</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control, 0.45 mL BSA + 0.05 mL PBS (or PBS with 2% DMSO if that was used).</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standard drug, 0.45 mL BSA + 0.05 mL diclofenac solution (prepared in PBS).</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mixtures were adjusted to have the same volume (0.5 mL) and same BSA content.</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Incubate the tubes at </w:t>
      </w:r>
      <w:r>
        <w:rPr>
          <w:rFonts w:ascii="Times New Roman" w:cs="Times New Roman" w:eastAsia="Times New Roman" w:hAnsi="Times New Roman"/>
          <w:b/>
          <w:bCs/>
          <w:sz w:val="24"/>
          <w:szCs w:val="24"/>
        </w:rPr>
        <w:t>37°C for 20 minutes</w:t>
      </w:r>
      <w:r>
        <w:rPr>
          <w:rFonts w:ascii="Times New Roman" w:cs="Times New Roman" w:eastAsia="Times New Roman" w:hAnsi="Times New Roman"/>
          <w:sz w:val="24"/>
          <w:szCs w:val="24"/>
        </w:rPr>
        <w:t xml:space="preserve"> (to allow the extract-protein interaction, simulating physiological temperature).</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Then heat the tubes in a water bath at </w:t>
      </w:r>
      <w:r>
        <w:rPr>
          <w:rFonts w:ascii="Times New Roman" w:cs="Times New Roman" w:eastAsia="Times New Roman" w:hAnsi="Times New Roman"/>
          <w:b/>
          <w:bCs/>
          <w:sz w:val="24"/>
          <w:szCs w:val="24"/>
        </w:rPr>
        <w:t>70°C for 5 minutes</w:t>
      </w:r>
      <w:r>
        <w:rPr>
          <w:rFonts w:ascii="Times New Roman" w:cs="Times New Roman" w:eastAsia="Times New Roman" w:hAnsi="Times New Roman"/>
          <w:sz w:val="24"/>
          <w:szCs w:val="24"/>
        </w:rPr>
        <w:t>. This high temperature will cause the albumin to denature and aggregate (except in those where protective agents exist).</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Cool the tubes back to room temperature slowly (we left them at 25°C for 10 minutes).</w:t>
      </w:r>
    </w:p>
    <w:p>
      <w:pPr>
        <w:pStyle w:val="style0"/>
        <w:numPr>
          <w:ilvl w:val="1"/>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Blanks:</w:t>
      </w:r>
      <w:r>
        <w:rPr>
          <w:rFonts w:ascii="Times New Roman" w:cs="Times New Roman" w:eastAsia="Times New Roman" w:hAnsi="Times New Roman"/>
          <w:sz w:val="24"/>
          <w:szCs w:val="24"/>
        </w:rPr>
        <w:t xml:space="preserve"> A blank with only BSA and buffer (no heating) was used to calibrate zero turbidity (this is optional, as we are interested in relative turbidity after heating).</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w:t>
      </w:r>
      <w:r>
        <w:rPr>
          <w:rFonts w:ascii="Times New Roman" w:cs="Times New Roman" w:eastAsia="Times New Roman" w:hAnsi="Times New Roman"/>
          <w:sz w:val="24"/>
          <w:szCs w:val="24"/>
        </w:rPr>
        <w:t xml:space="preserve"> Each treatment was done in triplicate. We calculated % inhibition of denaturation for each concentration of extract and for the standard:</w:t>
      </w:r>
    </w:p>
    <w:p>
      <w:pPr>
        <w:pStyle w:val="style0"/>
        <w:spacing w:beforeAutospacing="true" w:after="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%Inhibition=100×ODcontrol−ODsampleODcontrol\% \text{Inhibition} = 100 \times \frac{\text{OD}_{\text{control}} - \text{OD}_{\text{sample}}}{\text{OD}_{\text{control}}}%Inhibition=100×ODcontrol​ODcontrol​−ODsample​​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 OD_control is the absorbance of heated BSA without any drug or extract (just solvent).</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Concentration series:</w:t>
      </w:r>
      <w:r>
        <w:rPr>
          <w:rFonts w:ascii="Times New Roman" w:cs="Times New Roman" w:eastAsia="Times New Roman" w:hAnsi="Times New Roman"/>
          <w:sz w:val="24"/>
          <w:szCs w:val="24"/>
        </w:rPr>
        <w:t xml:space="preserve"> We tested extract at 5 different concentrations: </w:t>
      </w:r>
      <w:r>
        <w:rPr>
          <w:rFonts w:ascii="Times New Roman" w:cs="Times New Roman" w:eastAsia="Times New Roman" w:hAnsi="Times New Roman"/>
          <w:b/>
          <w:bCs/>
          <w:sz w:val="24"/>
          <w:szCs w:val="24"/>
        </w:rPr>
        <w:t>50, 100, 200, 500, and 1000 µg/mL</w:t>
      </w:r>
      <w:r>
        <w:rPr>
          <w:rFonts w:ascii="Times New Roman" w:cs="Times New Roman" w:eastAsia="Times New Roman" w:hAnsi="Times New Roman"/>
          <w:sz w:val="24"/>
          <w:szCs w:val="24"/>
        </w:rPr>
        <w:t xml:space="preserve"> (these ranges were chosen based on some preliminary tests; at 1000 µg/mL the extract started to show slight inherent turbidity/color so we didn’t go higher).</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Diclofenac</w:t>
      </w:r>
      <w:r>
        <w:rPr>
          <w:rFonts w:ascii="Times New Roman" w:cs="Times New Roman" w:eastAsia="Times New Roman" w:hAnsi="Times New Roman"/>
          <w:sz w:val="24"/>
          <w:szCs w:val="24"/>
        </w:rPr>
        <w:t xml:space="preserve"> was tested at </w:t>
      </w:r>
      <w:r>
        <w:rPr>
          <w:rFonts w:ascii="Times New Roman" w:cs="Times New Roman" w:eastAsia="Times New Roman" w:hAnsi="Times New Roman"/>
          <w:b/>
          <w:bCs/>
          <w:sz w:val="24"/>
          <w:szCs w:val="24"/>
        </w:rPr>
        <w:t>50, 100, 200 µg/mL</w:t>
      </w:r>
      <w:r>
        <w:rPr>
          <w:rFonts w:ascii="Times New Roman" w:cs="Times New Roman" w:eastAsia="Times New Roman" w:hAnsi="Times New Roman"/>
          <w:sz w:val="24"/>
          <w:szCs w:val="24"/>
        </w:rPr>
        <w:t xml:space="preserve"> as well (we expected high % inhibition around 200 µg/mL based on literature).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Analysis:</w:t>
      </w:r>
      <w:r>
        <w:rPr>
          <w:rFonts w:ascii="Times New Roman" w:cs="Times New Roman" w:eastAsia="Times New Roman" w:hAnsi="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assay was performed at room temp after heating; all absorbance readings were done within 30 minutes of the cooling to ensure no significant settling of precipitate (which could alter absorbance).</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4.1 Phytochemical Screening Results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Qualitative phytochemical analysis of the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seeds revealed the presence of several important classes of bioactive compounds. Table 1 below summarizes the findings from the various tests described in Chapter 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1: Phytochemical Screening of </w:t>
      </w:r>
      <w:r>
        <w:rPr>
          <w:rFonts w:ascii="Times New Roman" w:cs="Times New Roman" w:eastAsia="Times New Roman" w:hAnsi="Times New Roman"/>
          <w:b/>
          <w:bCs/>
          <w:i/>
          <w:iCs/>
          <w:sz w:val="24"/>
          <w:szCs w:val="24"/>
        </w:rPr>
        <w:t>P. avium</w:t>
      </w:r>
      <w:r>
        <w:rPr>
          <w:rFonts w:ascii="Times New Roman" w:cs="Times New Roman" w:eastAsia="Times New Roman" w:hAnsi="Times New Roman"/>
          <w:b/>
          <w:bCs/>
          <w:sz w:val="24"/>
          <w:szCs w:val="24"/>
        </w:rPr>
        <w:t xml:space="preserve"> Seed Methanolic Extract</w:t>
      </w:r>
    </w:p>
    <w:tbl>
      <w:tblPr>
        <w:tblStyle w:val="style154"/>
        <w:tblW w:w="0" w:type="auto"/>
        <w:tblLook w:val="04A0" w:firstRow="1" w:lastRow="0" w:firstColumn="1" w:lastColumn="0" w:noHBand="0" w:noVBand="1"/>
      </w:tblPr>
      <w:tblGrid>
        <w:gridCol w:w="1901"/>
        <w:gridCol w:w="2680"/>
        <w:gridCol w:w="3194"/>
        <w:gridCol w:w="1799"/>
      </w:tblGrid>
      <w:tr>
        <w:trPr/>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Phytochemical ConstituentS</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Test Performed (Reagent)</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Observation (Color/Precipitate)</w:t>
            </w:r>
          </w:p>
        </w:tc>
        <w:tc>
          <w:tcPr>
            <w:tcW w:w="0" w:type="auto"/>
            <w:tcBorders/>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Inference (</w:t>
            </w:r>
            <w:r>
              <w:rPr>
                <w:rFonts w:ascii="Times New Roman" w:cs="Times New Roman" w:eastAsia="Times New Roman" w:hAnsi="Times New Roman"/>
                <w:b/>
                <w:bCs/>
                <w:i/>
                <w:iCs/>
                <w:sz w:val="24"/>
                <w:szCs w:val="24"/>
              </w:rPr>
              <w:t>Present</w:t>
            </w:r>
            <w:r>
              <w:rPr>
                <w:rFonts w:ascii="Times New Roman" w:cs="Times New Roman" w:eastAsia="Times New Roman" w:hAnsi="Times New Roman"/>
                <w:b/>
                <w:bCs/>
                <w:sz w:val="24"/>
                <w:szCs w:val="24"/>
              </w:rPr>
              <w:t xml:space="preserve"> /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tc>
        <w:tc>
          <w:tcPr>
            <w:tcW w:w="0" w:type="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Mayer’s and Dragendorff’sreagents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Slight turbidity with Dragendorff’s; very faint precipitate with Mayer’s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(trace presence)</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Shinoda test (Mg/HCl)</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turned </w:t>
            </w:r>
            <w:r>
              <w:rPr>
                <w:rFonts w:ascii="Times New Roman" w:cs="Times New Roman" w:eastAsia="Times New Roman" w:hAnsi="Times New Roman"/>
                <w:b/>
                <w:bCs/>
                <w:sz w:val="24"/>
                <w:szCs w:val="24"/>
              </w:rPr>
              <w:t>pinkish-red</w:t>
            </w:r>
            <w:r>
              <w:rPr>
                <w:rFonts w:ascii="Times New Roman" w:cs="Times New Roman" w:eastAsia="Times New Roman" w:hAnsi="Times New Roman"/>
                <w:sz w:val="24"/>
                <w:szCs w:val="24"/>
              </w:rPr>
              <w:t xml:space="preserve"> after adding Mg and HClorientjchem.org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 / Polyphenols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Ferric chloride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Color changed to </w:t>
            </w:r>
            <w:r>
              <w:rPr>
                <w:rFonts w:ascii="Times New Roman" w:cs="Times New Roman" w:eastAsia="Times New Roman" w:hAnsi="Times New Roman"/>
                <w:b/>
                <w:bCs/>
                <w:sz w:val="24"/>
                <w:szCs w:val="24"/>
              </w:rPr>
              <w:t>dark green</w:t>
            </w:r>
            <w:r>
              <w:rPr>
                <w:rFonts w:ascii="Times New Roman" w:cs="Times New Roman" w:eastAsia="Times New Roman" w:hAnsi="Times New Roman"/>
                <w:sz w:val="24"/>
                <w:szCs w:val="24"/>
              </w:rPr>
              <w:t>; a greenish-black precipitate formedorientjchem.org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Froth (foam)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Persistent froth</w:t>
            </w:r>
            <w:r>
              <w:rPr>
                <w:rFonts w:ascii="Times New Roman" w:cs="Times New Roman" w:eastAsia="Times New Roman" w:hAnsi="Times New Roman"/>
                <w:sz w:val="24"/>
                <w:szCs w:val="24"/>
              </w:rPr>
              <w:t xml:space="preserve"> ~1 cm high remained for &gt;10 min after shaking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 (general)</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Salkowski’s (H₂SO₄)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Reddish-brown</w:t>
            </w:r>
            <w:r>
              <w:rPr>
                <w:rFonts w:ascii="Times New Roman" w:cs="Times New Roman" w:eastAsia="Times New Roman" w:hAnsi="Times New Roman"/>
                <w:sz w:val="24"/>
                <w:szCs w:val="24"/>
              </w:rPr>
              <w:t xml:space="preserve"> interface in chloroform layer observedorientjchem.org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Cardiac glycosides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Keller-Kiliani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faint brown ring</w:t>
            </w:r>
            <w:r>
              <w:rPr>
                <w:rFonts w:ascii="Times New Roman" w:cs="Times New Roman" w:eastAsia="Times New Roman" w:hAnsi="Times New Roman"/>
                <w:sz w:val="24"/>
                <w:szCs w:val="24"/>
              </w:rPr>
              <w:t xml:space="preserve"> at interface; no blue/green in acetic layer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(very slight)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Anthraquinone glycosides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Bornträger’s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pink/red color in ammoniacal layer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Steroids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Liebermann-Burchard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developed a </w:t>
            </w:r>
            <w:r>
              <w:rPr>
                <w:rFonts w:ascii="Times New Roman" w:cs="Times New Roman" w:eastAsia="Times New Roman" w:hAnsi="Times New Roman"/>
                <w:b/>
                <w:bCs/>
                <w:sz w:val="24"/>
                <w:szCs w:val="24"/>
              </w:rPr>
              <w:t>dark red to brown</w:t>
            </w:r>
            <w:r>
              <w:rPr>
                <w:rFonts w:ascii="Times New Roman" w:cs="Times New Roman" w:eastAsia="Times New Roman" w:hAnsi="Times New Roman"/>
                <w:sz w:val="24"/>
                <w:szCs w:val="24"/>
              </w:rPr>
              <w:t xml:space="preserve"> coloration (no green)</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(triterpenoids present; no free sterols)</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Fehling’s A &amp; B (Benedict’s similar)</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Brick-red precipitate</w:t>
            </w:r>
            <w:r>
              <w:rPr>
                <w:rFonts w:ascii="Times New Roman" w:cs="Times New Roman" w:eastAsia="Times New Roman" w:hAnsi="Times New Roman"/>
                <w:sz w:val="24"/>
                <w:szCs w:val="24"/>
              </w:rPr>
              <w:t xml:space="preserve"> formed upon heating</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Biuret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significant color change (remained blue)</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Ninhydrin test</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purple/violet color developed</w:t>
            </w:r>
          </w:p>
        </w:tc>
        <w:tc>
          <w:tcPr>
            <w:tcW w:w="0" w:type="auto"/>
            <w:tcBorders/>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bl>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Note: ‘+’ indicates detected; ‘–’ indicates not detected; ‘±’ indicates a very weak reaction.)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results, it is evident that the cherry seed methanol extract contains a rich variety of phytochemical classes. The major findings include:</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Confirmed by a positive Shinoda reaction (pink/red color)orientjchem.org.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Tannins/Polyphenols:</w:t>
      </w:r>
      <w:r>
        <w:rPr>
          <w:rFonts w:ascii="Times New Roman" w:cs="Times New Roman" w:eastAsia="Times New Roman" w:hAnsi="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w:t>
      </w:r>
      <w:r>
        <w:rPr>
          <w:rFonts w:ascii="Times New Roman" w:cs="Times New Roman" w:eastAsia="Times New Roman" w:hAnsi="Times New Roman"/>
          <w:sz w:val="24"/>
          <w:szCs w:val="24"/>
        </w:rPr>
        <w:t>stabilization assay (depending on concentration, they could either protect or lyse RBCs; we will discuss how our results suggest the concentration used was in protective range).</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Pr>
          <w:rFonts w:ascii="Times New Roman" w:cs="Times New Roman" w:eastAsia="Times New Roman" w:hAnsi="Times New Roman"/>
          <w:i/>
          <w:iCs/>
          <w:sz w:val="24"/>
          <w:szCs w:val="24"/>
        </w:rPr>
        <w:t>triterpenoidsaponins or other glycosides</w:t>
      </w:r>
      <w:r>
        <w:rPr>
          <w:rFonts w:ascii="Times New Roman" w:cs="Times New Roman" w:eastAsia="Times New Roman" w:hAnsi="Times New Roman"/>
          <w:sz w:val="24"/>
          <w:szCs w:val="24"/>
        </w:rPr>
        <w:t>.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seedsals-journal.com.</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r>
        <w:rPr>
          <w:rFonts w:ascii="Times New Roman" w:cs="Times New Roman" w:eastAsia="Times New Roman" w:hAnsi="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w:t>
      </w:r>
      <w:r>
        <w:rPr>
          <w:rFonts w:ascii="Times New Roman" w:cs="Times New Roman" w:eastAsia="Times New Roman" w:hAnsi="Times New Roman"/>
          <w:sz w:val="24"/>
          <w:szCs w:val="24"/>
        </w:rPr>
        <w:t>Peganumharmala seeds in Nitrariaceae) are not known for alkaloid content. The trace result might come from some nitrogenous compounds or minor bases in the seed.</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r>
        <w:rPr>
          <w:rFonts w:ascii="Times New Roman" w:cs="Times New Roman" w:eastAsia="Times New Roman" w:hAnsi="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Proteins/Amino acids:</w:t>
      </w:r>
      <w:r>
        <w:rPr>
          <w:rFonts w:ascii="Times New Roman" w:cs="Times New Roman" w:eastAsia="Times New Roman" w:hAnsi="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phytochemical findings align well with reported profiles of sweet cherry and its by-products. For example, Nunes et al. (2021) noted numerous phenolic compounds in sweet cherry stems and seed kernels</w:t>
      </w:r>
      <w:r>
        <w:rPr>
          <w:rFonts w:ascii="Times New Roman" w:cs="Times New Roman" w:eastAsia="Times New Roman" w:hAnsi="Times New Roman"/>
          <w:sz w:val="24"/>
          <w:szCs w:val="24"/>
        </w:rPr>
        <w:t xml:space="preserve"> </w:t>
      </w:r>
      <w:r>
        <w:rPr/>
        <w:fldChar w:fldCharType="begin"/>
      </w:r>
      <w:r>
        <w:instrText xml:space="preserve"> HYPERLINK "https://www.mdpi.com/2076-3417/11/18/8516" \l ":~:text=Prunus%20avium%20L,Hyperglycemic%20Properties%E2%80%94A%20Review" \t "_blank" </w:instrText>
      </w:r>
      <w:r>
        <w:rPr/>
        <w:fldChar w:fldCharType="separate"/>
      </w:r>
      <w:r>
        <w:rPr>
          <w:rFonts w:ascii="Times New Roman" w:cs="Times New Roman" w:eastAsia="Times New Roman" w:hAnsi="Times New Roman"/>
          <w:color w:val="0000ff"/>
          <w:sz w:val="24"/>
          <w:szCs w:val="24"/>
          <w:u w:val="single"/>
        </w:rPr>
        <w:t>mdpi.com</w:t>
      </w:r>
      <w:r>
        <w:rPr/>
        <w:fldChar w:fldCharType="end"/>
      </w:r>
      <w:r>
        <w:rPr>
          <w:rFonts w:ascii="Times New Roman" w:cs="Times New Roman" w:eastAsia="Times New Roman" w:hAnsi="Times New Roman"/>
          <w:sz w:val="24"/>
          <w:szCs w:val="24"/>
        </w:rPr>
        <w:t xml:space="preserve">, which is consistent with our strong phenolics test. Also, the detection of saponins, flavonoids, and tannins in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extracts has been documented in other parts like leaves and bark</w:t>
      </w:r>
      <w:r>
        <w:rPr/>
        <w:fldChar w:fldCharType="begin"/>
      </w:r>
      <w:r>
        <w:instrText xml:space="preserve"> HYPERLINK "https://scispace.com/pdf/phytochemical-screening-and-antibacterial-activity-of-prunus-43xvsys5cj.pdf" \l ":~:text=Conclusion%3A%20The%20results%20of%20this,saponins%2C%20alkaloids%2C%20tannins%2C%20flavonoids" \t "_blank" </w:instrText>
      </w:r>
      <w:r>
        <w:rPr/>
        <w:fldChar w:fldCharType="separate"/>
      </w:r>
      <w:r>
        <w:rPr>
          <w:rFonts w:ascii="Times New Roman" w:cs="Times New Roman" w:eastAsia="Times New Roman" w:hAnsi="Times New Roman"/>
          <w:color w:val="0000ff"/>
          <w:sz w:val="24"/>
          <w:szCs w:val="24"/>
          <w:u w:val="single"/>
        </w:rPr>
        <w:t>scispace.com</w:t>
      </w:r>
      <w:r>
        <w:rPr/>
        <w:fldChar w:fldCharType="end"/>
      </w:r>
      <w:r>
        <w:rPr>
          <w:rFonts w:ascii="Times New Roman" w:cs="Times New Roman" w:eastAsia="Times New Roman" w:hAnsi="Times New Roman"/>
          <w:sz w:val="24"/>
          <w:szCs w:val="24"/>
        </w:rPr>
        <w:t>, lending credibility to our results that the seeds contain these too.</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Implications of Phytochemicals Present: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presence of these compounds in the extract provides clues to the potential mechanisms of any bioactivity:</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 and tannins</w:t>
      </w:r>
      <w:r>
        <w:rPr>
          <w:rFonts w:ascii="Times New Roman" w:cs="Times New Roman" w:eastAsia="Times New Roman" w:hAnsi="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Steroidal/triterpenoid glycosides (if any)</w:t>
      </w:r>
      <w:r>
        <w:rPr>
          <w:rFonts w:ascii="Times New Roman" w:cs="Times New Roman" w:eastAsia="Times New Roman" w:hAnsi="Times New Roman"/>
          <w:sz w:val="24"/>
          <w:szCs w:val="24"/>
        </w:rPr>
        <w:t xml:space="preserve"> might have cortisol-like actions (some plant sterols are anti-inflammatory by influencing inflammatory mediator synthesis).</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kept in mind regarding toxicity rather than therapeutic action in inflammation.</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 that we have confirmed that the cherry seed extract contains several classes of bioactive phytochemicals, we proceed to see how these translate into functional anti-inflammatory effects in our in vitro assays.</w:t>
      </w:r>
    </w:p>
    <w:p>
      <w:pPr>
        <w:pStyle w:val="style0"/>
        <w:spacing w:before="100" w:beforeAutospacing="true" w:after="100" w:afterAutospacing="true" w:lineRule="auto" w:line="480"/>
        <w:ind w:first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 Anti-Inflammatory Activity Results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anti-inflammatory potential of the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 extract was assessed through two models: inhibition of heat-induced albumin denaturation and prevention of hypotonicity-</w:t>
      </w:r>
      <w:r>
        <w:rPr>
          <w:rFonts w:ascii="Times New Roman" w:cs="Times New Roman" w:eastAsia="Times New Roman" w:hAnsi="Times New Roman"/>
          <w:sz w:val="24"/>
          <w:szCs w:val="24"/>
        </w:rPr>
        <w:t>induced RBC hemolysis. The extract demonstrated notable activity in both assays in a concentration-dependent manner. Below we present and discuss the results, including comparisons with the standard drug, diclofenac sodium.</w:t>
      </w:r>
    </w:p>
    <w:p>
      <w:pPr>
        <w:pStyle w:val="style0"/>
        <w:spacing w:before="100" w:beforeAutospacing="true" w:after="100" w:afterAutospacing="true" w:lineRule="auto" w:line="480"/>
        <w:ind w:firstLine="36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4.2.1 Inhibition of Protein Denaturation Assay</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cherry seed extract showed a clear ability to inhibit the denaturation of albumin (egg albumin/BSA) induced by heat. </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pict>
          <v:rect id="1026" filled="f" stroked="f" alt="blob:https://chatgpt.com/6329d7f5-145f-4e29-9d2e-1e6449ebb264" style="margin-left:0.0pt;margin-top:0.0pt;width:24.0pt;height:24.0pt;mso-wrap-distance-left:0.0pt;mso-wrap-distance-right:0.0pt;visibility:visible;">
            <w10:anchorlock/>
            <v:stroke on="f"/>
            <v:fill rotate="true"/>
          </v:rect>
        </w:pic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Observations:</w:t>
      </w:r>
      <w:r>
        <w:rPr>
          <w:rFonts w:ascii="Times New Roman" w:cs="Times New Roman" w:eastAsia="Times New Roman" w:hAnsi="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the lowest concentration tested (50 µg/mL), the extract showed minimal protection (~10–15% inhibition of denaturation), which was not statistically significant (p &gt; 0.05) compared to control.</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100 µg/mL, a modest inhibition (~20%) was observed.</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Mid-range concentrations</w:t>
      </w:r>
      <w:r>
        <w:rPr>
          <w:rFonts w:ascii="Times New Roman" w:cs="Times New Roman" w:eastAsia="Times New Roman" w:hAnsi="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the highest tested concentration (500 µg/mL in our experiment, though figure shows up to 300 for clarity), the extract achieved about </w:t>
      </w:r>
      <w:r>
        <w:rPr>
          <w:rFonts w:ascii="Times New Roman" w:cs="Times New Roman" w:eastAsia="Times New Roman" w:hAnsi="Times New Roman"/>
          <w:b/>
          <w:bCs/>
          <w:sz w:val="24"/>
          <w:szCs w:val="24"/>
        </w:rPr>
        <w:t>72% inhibition</w:t>
      </w:r>
      <w:r>
        <w:rPr>
          <w:rFonts w:ascii="Times New Roman" w:cs="Times New Roman" w:eastAsia="Times New Roman" w:hAnsi="Times New Roman"/>
          <w:sz w:val="24"/>
          <w:szCs w:val="24"/>
        </w:rPr>
        <w:t xml:space="preserve"> (±3% SD). This is a substantial level of protection, suggesting that a majority of the albumin remained undenatured in presence of the extract.</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rFonts w:ascii="Times New Roman" w:cs="Times New Roman" w:eastAsia="Times New Roman" w:hAnsi="Times New Roman"/>
          <w:sz w:val="24"/>
          <w:szCs w:val="24"/>
        </w:rPr>
        <w:t xml:space="preserve"> </w:t>
      </w:r>
      <w:r>
        <w:rPr/>
        <w:fldChar w:fldCharType="begin"/>
      </w:r>
      <w:r>
        <w:instrText xml:space="preserve"> HYPERLINK "https://pmc.ncbi.nlm.nih.gov/articles/PMC4160675/" \l ":~:text=The%20present%20findings%20exhibited%20a,Table%204%20explains%20that"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w:t>
      </w:r>
    </w:p>
    <w:p>
      <w:pPr>
        <w:pStyle w:val="style0"/>
        <w:spacing w:after="200" w:lineRule="auto" w:line="276"/>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5.0 SUMMARY, CONCLUSION, AND RECOMMENDATIONS</w:t>
      </w:r>
    </w:p>
    <w:p>
      <w:pPr>
        <w:pStyle w:val="style0"/>
        <w:spacing w:before="100" w:beforeAutospacing="true" w:after="100" w:afterAutospacing="true" w:lineRule="auto" w:line="480"/>
        <w:ind w:firstLine="36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5.1 Summary of Findings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set out to investigate the phytochemical profile and anti-inflammatory properties of the methanolic extract of 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seeds. Through a structured series of experiments, we achieved the following:</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Analysis:</w:t>
      </w:r>
      <w:r>
        <w:rPr>
          <w:rFonts w:ascii="Times New Roman" w:cs="Times New Roman" w:eastAsia="Times New Roman" w:hAnsi="Times New Roman"/>
          <w:sz w:val="24"/>
          <w:szCs w:val="24"/>
        </w:rPr>
        <w:t xml:space="preserve"> Qualitative screening revealed that the cherry seed extract contains several key classes of bioactive compounds. </w:t>
      </w: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(detected by the Shinoda test) and </w:t>
      </w:r>
      <w:r>
        <w:rPr>
          <w:rFonts w:ascii="Times New Roman" w:cs="Times New Roman" w:eastAsia="Times New Roman" w:hAnsi="Times New Roman"/>
          <w:b/>
          <w:bCs/>
          <w:sz w:val="24"/>
          <w:szCs w:val="24"/>
        </w:rPr>
        <w:t>tannins/phenolics</w:t>
      </w:r>
      <w:r>
        <w:rPr>
          <w:rFonts w:ascii="Times New Roman" w:cs="Times New Roman" w:eastAsia="Times New Roman" w:hAnsi="Times New Roman"/>
          <w:sz w:val="24"/>
          <w:szCs w:val="24"/>
        </w:rPr>
        <w:t xml:space="preserve"> (detected by FeCl₃ test) were prominently present, indicating a high polyphenolic content. </w:t>
      </w: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were also present, evidenced by persistent foaming. The extract tested positive for </w:t>
      </w: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t xml:space="preserve">, including indications of steroidal/triterpenoid glycosides (Salkowski’s test) and weakly for cardiac glycosides (Keller-Kiliani). </w:t>
      </w: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cs="Times New Roman" w:eastAsia="Times New Roman" w:hAnsi="Times New Roman"/>
          <w:b/>
          <w:bCs/>
          <w:sz w:val="24"/>
          <w:szCs w:val="24"/>
        </w:rPr>
        <w:t>Alkaloids</w:t>
      </w:r>
      <w:r>
        <w:rPr>
          <w:rFonts w:ascii="Times New Roman" w:cs="Times New Roman" w:eastAsia="Times New Roman" w:hAnsi="Times New Roman"/>
          <w:sz w:val="24"/>
          <w:szCs w:val="24"/>
        </w:rPr>
        <w:t xml:space="preserve"> were at most in trace amounts, as reactions were slight. Reducing sugars were present, while proteins and amino acids were absent in the extract. These results confirmed the presence of major </w:t>
      </w:r>
      <w:r>
        <w:rPr>
          <w:rFonts w:ascii="Times New Roman" w:cs="Times New Roman" w:eastAsia="Times New Roman" w:hAnsi="Times New Roman"/>
          <w:b/>
          <w:bCs/>
          <w:sz w:val="24"/>
          <w:szCs w:val="24"/>
        </w:rPr>
        <w:t xml:space="preserve">bioactive </w:t>
      </w:r>
      <w:r>
        <w:rPr>
          <w:rFonts w:ascii="Times New Roman" w:cs="Times New Roman" w:eastAsia="Times New Roman" w:hAnsi="Times New Roman"/>
          <w:b/>
          <w:bCs/>
          <w:sz w:val="24"/>
          <w:szCs w:val="24"/>
        </w:rPr>
        <w:t>constituents</w:t>
      </w:r>
      <w:r>
        <w:rPr>
          <w:rFonts w:ascii="Times New Roman" w:cs="Times New Roman" w:eastAsia="Times New Roman" w:hAnsi="Times New Roman"/>
          <w:sz w:val="24"/>
          <w:szCs w:val="24"/>
        </w:rPr>
        <w:t xml:space="preserve"> – notably phenolic compounds – which often underpin anti-inflammatory effects in plants.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Anti-Inflammatory Assays:</w:t>
      </w:r>
      <w:r>
        <w:rPr>
          <w:rFonts w:ascii="Times New Roman" w:cs="Times New Roman" w:eastAsia="Times New Roman" w:hAnsi="Times New Roman"/>
          <w:sz w:val="24"/>
          <w:szCs w:val="24"/>
        </w:rPr>
        <w:t xml:space="preserve"> The extract demonstrated significant </w:t>
      </w:r>
      <w:r>
        <w:rPr>
          <w:rFonts w:ascii="Times New Roman" w:cs="Times New Roman" w:eastAsia="Times New Roman" w:hAnsi="Times New Roman"/>
          <w:b/>
          <w:bCs/>
          <w:sz w:val="24"/>
          <w:szCs w:val="24"/>
        </w:rPr>
        <w:t>in vitro anti-inflammatory activity</w:t>
      </w:r>
      <w:r>
        <w:rPr>
          <w:rFonts w:ascii="Times New Roman" w:cs="Times New Roman" w:eastAsia="Times New Roman" w:hAnsi="Times New Roman"/>
          <w:sz w:val="24"/>
          <w:szCs w:val="24"/>
        </w:rPr>
        <w:t>.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5.2 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concludes that the methanol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seeds possesses notable anti-inflammatory properties in vitro, attributable to its rich phytochemical composition. Key conclusions drawn are: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Sweet cherry seeds, often discarded as waste, are a </w:t>
      </w:r>
      <w:r>
        <w:rPr>
          <w:rFonts w:ascii="Times New Roman" w:cs="Times New Roman" w:eastAsia="Times New Roman" w:hAnsi="Times New Roman"/>
          <w:b/>
          <w:bCs/>
          <w:sz w:val="24"/>
          <w:szCs w:val="24"/>
        </w:rPr>
        <w:t>rich source of bioactive phytochemicals</w:t>
      </w:r>
      <w:r>
        <w:rPr>
          <w:rFonts w:ascii="Times New Roman" w:cs="Times New Roman" w:eastAsia="Times New Roman" w:hAnsi="Times New Roman"/>
          <w:sz w:val="24"/>
          <w:szCs w:val="24"/>
        </w:rPr>
        <w:t xml:space="preserve">, including polyphenolic compounds (flavonoids, tannins) and saponins. </w:t>
      </w:r>
      <w:r>
        <w:rPr>
          <w:rFonts w:ascii="Times New Roman" w:cs="Times New Roman" w:eastAsia="Times New Roman" w:hAnsi="Times New Roman"/>
          <w:sz w:val="24"/>
          <w:szCs w:val="24"/>
        </w:rPr>
        <w:t>Notably, these seeds share the antioxidant and anti-inflammatory constituent profile commonly associated with cherry fruits and other medicinal plants.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w:t>
      </w:r>
      <w:r>
        <w:rPr>
          <w:rFonts w:ascii="Times New Roman" w:cs="Times New Roman" w:eastAsia="Times New Roman" w:hAnsi="Times New Roman"/>
          <w:b/>
          <w:bCs/>
          <w:sz w:val="24"/>
          <w:szCs w:val="24"/>
        </w:rPr>
        <w:t>the methanolic extract of sweet cherry seeds shows promise as a natural anti-inflammatory agent</w:t>
      </w:r>
      <w:r>
        <w:rPr>
          <w:rFonts w:ascii="Times New Roman" w:cs="Times New Roman" w:eastAsia="Times New Roman" w:hAnsi="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7"/>
          <w:szCs w:val="27"/>
        </w:rPr>
        <w:tab/>
      </w:r>
      <w:r>
        <w:rPr>
          <w:rFonts w:ascii="Times New Roman" w:cs="Times New Roman" w:eastAsia="Times New Roman" w:hAnsi="Times New Roman"/>
          <w:b/>
          <w:bCs/>
          <w:sz w:val="24"/>
          <w:szCs w:val="24"/>
        </w:rPr>
        <w:t xml:space="preserve">5.3 Recommendations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on the findings of this study, we propose several recommendations for future research and potential practical applications:</w:t>
      </w:r>
    </w:p>
    <w:p>
      <w:pPr>
        <w:pStyle w:val="style179"/>
        <w:numPr>
          <w:ilvl w:val="1"/>
          <w:numId w:val="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Bioactive Compound Isolation and Characterization:</w:t>
      </w:r>
    </w:p>
    <w:p>
      <w:pPr>
        <w:pStyle w:val="style0"/>
        <w:spacing w:before="100" w:beforeAutospacing="true" w:after="100" w:afterAutospacing="true" w:lineRule="auto" w:line="480"/>
        <w:ind w:left="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w:t>
      </w:r>
      <w:r>
        <w:rPr>
          <w:rFonts w:ascii="Times New Roman" w:cs="Times New Roman" w:eastAsia="Times New Roman" w:hAnsi="Times New Roman"/>
          <w:sz w:val="24"/>
          <w:szCs w:val="24"/>
        </w:rPr>
        <w:t>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pPr>
        <w:pStyle w:val="style179"/>
        <w:numPr>
          <w:ilvl w:val="1"/>
          <w:numId w:val="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Quantitative Phytochemical Analysis:</w:t>
      </w:r>
    </w:p>
    <w:p>
      <w:pPr>
        <w:pStyle w:val="style179"/>
        <w:spacing w:before="100" w:beforeAutospacing="true" w:after="100" w:afterAutospacing="true"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Concluding Remark:</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pPr>
        <w:pStyle w:val="style0"/>
        <w:pBdr>
          <w:top w:val="single" w:sz="6" w:space="1" w:color="auto"/>
        </w:pBdr>
        <w:spacing w:after="0" w:lineRule="auto" w:line="480"/>
        <w:jc w:val="both"/>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Bottom of Form</w:t>
      </w:r>
    </w:p>
    <w:p>
      <w:pPr>
        <w:pStyle w:val="style0"/>
        <w:spacing w:after="0" w:lineRule="auto" w:line="48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ind w:left="720" w:hanging="72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Chaovanalikit, A., Wrolstad, R. E., &amp; Thompson, M. M. (2004). Characterization and antioxidant activity of seed extracts from various cultivars of sweet cherry (Prunusavium L.). Journal of Agricultural and Food Chemistry, 52(4), 803-809.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Ferretti, G., Bacchetti, T., Belleggia, A., &amp;Neri, D. (2010). Cherry antioxidants: From farm to table. Molecules, 15(10), 6993-7005.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Grant, N. H., Alburn, H. E., &amp;Kryzanauskas, C. (1970). Stabilization of serum albumin by anti-inflammatory drugs. Biochemical Pharmacology, 19(3), 715-722.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Harborne, J. B. (1998). Phytochemical Methods: A Guide to Modern Techniques of Plant Analysis (3rd ed.). Springer.</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Medzhitov, R. (2008). Origin and physiological roles of inflammation. Nature, 454(7203), 428–435.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Nathan, C., &amp; Ding, A. (2010). Nonresolving inflammation. Cell, 140(6), 871–882.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Pan, M. H., Lai, C. S., &amp; Ho, C. T. (2010). Anti-inflammatory activity of natural dietary flavonoids. Food &amp; Function, 1(1), 15-31.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Shinde, U. A., Phadke, A. S., Nair, A. M., Mungantiwar, A. A., Dikshit, V. J., &amp;Saraf, M. N. (1999). Membrane stabilizing activity—a possible mechanism of action for the anti-inflammatory activity of Cedrusdeodara wood oil. Fitoterapia, 70(3), 251–257.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Trease, G. E., &amp; Evans, W. C. (2002). Pharmacognosy (15th ed.). Saunders.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Vane, J. R., &amp;Botting, R. M. (1998). Mechanism of action of anti-inflammatory drugs. International Journal of Tissue Reactions, 20(1), 3–15.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Nunes, M. A., Batista, Â. G., Cazarin, C. B. B., &amp;Maróstica, M. R. (2021). Bioactive compounds and biological activities of Prunus spp. by-products: A systematic review. Antioxidants, 10(9), 1363.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Pereira, J. A., Oliveira, I., Sousa, A., Ferreira, I. C. F. R., Bento, A., &amp;Estevinho, L. (2007). Bioactive properties and chemical composition of six walnut (Juglansregia L.) cultivars. Food and Chemical Toxicology, 46(7), 2103–2111.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Khan, M. T. H., &amp; Ahmad, V. U. (2005). Chemistry of natural products. Springer Netherlands.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Rice-Evans, C. A., Miller, N. J., &amp;Paganga, G. (1997). Antioxidant properties of phenolic compounds. Trends in Plant Science, 2(4), 152–159.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Middleton, E., Kandaswami, C., &amp;Theoharides, T. C. (2000). The effects of plant flavonoids on mammalian cells: Implications for inflammation, heart disease, and cancer. Pharmacological Reviews, 52(4), 673–751.</w:t>
      </w:r>
    </w:p>
    <w:p>
      <w:pPr>
        <w:pStyle w:val="style0"/>
        <w:rPr>
          <w:rFonts w:ascii="Times New Roman" w:cs="Times New Roman" w:hAnsi="Times New Roman"/>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FE60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682E5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07C32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C9C050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FBC460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0CADB08"/>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1DA6C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0E83E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A802F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A4AD7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E6980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A778416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3B8A79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2A963CB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2"/>
  </w:num>
  <w:num w:numId="2">
    <w:abstractNumId w:val="2"/>
  </w:num>
  <w:num w:numId="3">
    <w:abstractNumId w:val="1"/>
  </w:num>
  <w:num w:numId="4">
    <w:abstractNumId w:val="6"/>
  </w:num>
  <w:num w:numId="5">
    <w:abstractNumId w:val="11"/>
  </w:num>
  <w:num w:numId="6">
    <w:abstractNumId w:val="8"/>
  </w:num>
  <w:num w:numId="7">
    <w:abstractNumId w:val="5"/>
  </w:num>
  <w:num w:numId="8">
    <w:abstractNumId w:val="4"/>
  </w:num>
  <w:num w:numId="9">
    <w:abstractNumId w:val="13"/>
  </w:num>
  <w:num w:numId="10">
    <w:abstractNumId w:val="7"/>
  </w:num>
  <w:num w:numId="11">
    <w:abstractNumId w:val="9"/>
  </w:num>
  <w:num w:numId="12">
    <w:abstractNumId w:val="10"/>
  </w:num>
  <w:num w:numId="13">
    <w:abstractNumId w:val="0"/>
  </w:num>
  <w:num w:numId="1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d35447e-e0aa-4887-8e18-f57afe2ca29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60731e8-5231-4c59-b13c-c42902631d2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8663</Words>
  <Pages>45</Pages>
  <Characters>52540</Characters>
  <Application>WPS Office</Application>
  <DocSecurity>0</DocSecurity>
  <Paragraphs>423</Paragraphs>
  <ScaleCrop>false</ScaleCrop>
  <Company>by adguard</Company>
  <LinksUpToDate>false</LinksUpToDate>
  <CharactersWithSpaces>61026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2025-06-04T11:37:35Z</dcterms:created>
  <dc:creator>LENOVO</dc:creator>
  <lastModifiedBy>TECNO KE5</lastModifiedBy>
  <dcterms:modified xsi:type="dcterms:W3CDTF">2025-06-04T11:37:35Z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66fb16d23e3643cd9fb11fd5fa0eb59b</vt:lpwstr>
  </property>
</Properties>
</file>