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22" w:rsidRDefault="008E1C22" w:rsidP="008E1C2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68228D" w:rsidRPr="0068228D" w:rsidRDefault="00AF3536" w:rsidP="0068228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w:t>
      </w:r>
      <w:r>
        <w:rPr>
          <w:rFonts w:ascii="Times New Roman" w:eastAsia="Times New Roman" w:hAnsi="Times New Roman" w:cs="Times New Roman"/>
          <w:b/>
          <w:bCs/>
          <w:sz w:val="27"/>
          <w:szCs w:val="27"/>
        </w:rPr>
        <w:tab/>
      </w:r>
      <w:r w:rsidR="0068228D" w:rsidRPr="0068228D">
        <w:rPr>
          <w:rFonts w:ascii="Times New Roman" w:eastAsia="Times New Roman" w:hAnsi="Times New Roman" w:cs="Times New Roman"/>
          <w:b/>
          <w:bCs/>
          <w:sz w:val="27"/>
          <w:szCs w:val="27"/>
        </w:rPr>
        <w:t>Background to the Study</w:t>
      </w:r>
    </w:p>
    <w:p w:rsidR="0068228D" w:rsidRPr="0068228D" w:rsidRDefault="0068228D" w:rsidP="0068228D">
      <w:pPr>
        <w:spacing w:before="100" w:beforeAutospacing="1" w:after="100" w:afterAutospacing="1" w:line="360" w:lineRule="auto"/>
        <w:jc w:val="both"/>
        <w:rPr>
          <w:rFonts w:ascii="Times New Roman" w:eastAsia="Times New Roman" w:hAnsi="Times New Roman" w:cs="Times New Roman"/>
          <w:sz w:val="24"/>
          <w:szCs w:val="24"/>
        </w:rPr>
      </w:pPr>
      <w:r w:rsidRPr="0068228D">
        <w:rPr>
          <w:rFonts w:ascii="Times New Roman" w:eastAsia="Times New Roman" w:hAnsi="Times New Roman" w:cs="Times New Roman"/>
          <w:sz w:val="24"/>
          <w:szCs w:val="24"/>
        </w:rPr>
        <w:t>Asset valuation is a core component of financial reporting and strategic decision-making in banking institutions. In Nigeria, Deposit Money Banks (DMBs), such as Union Bank of Nigeria Plc, operate within a complex financial ecosystem where the accuracy and reliability of asset valuation significantly impact stakeholders’ perception and regulatory compliance. Assets such as loans, investments, and real estate must be fairly valued to ensure that financial statements present a true and fair view of the bank’s financial position. The Central Bank of Nigeria (CBN) and other regulatory bodies have emphasized proper valuation practices to curb misrepresentation, financial irregularities, and systemic risks (CBN, 2022). Asset valuation not only affects the profitability and solvency ratios of banks but also determines their creditworthiness, investor confidence, and strategic growth.</w:t>
      </w:r>
      <w:r>
        <w:rPr>
          <w:rFonts w:ascii="Times New Roman" w:eastAsia="Times New Roman" w:hAnsi="Times New Roman" w:cs="Times New Roman"/>
          <w:sz w:val="24"/>
          <w:szCs w:val="24"/>
        </w:rPr>
        <w:t xml:space="preserve"> </w:t>
      </w:r>
      <w:r w:rsidRPr="0068228D">
        <w:rPr>
          <w:rFonts w:ascii="Times New Roman" w:eastAsia="Times New Roman" w:hAnsi="Times New Roman" w:cs="Times New Roman"/>
          <w:sz w:val="24"/>
          <w:szCs w:val="24"/>
        </w:rPr>
        <w:t>In recent years, global financial standards such as the International Financial Reporting Standards (IFRS) have reshaped how banks value and report assets. Union Bank, like other DMBs, is required to comply with IFRS which demands fair value measurement of financial instruments and other assets (IFRS Foundation, 2023). This transition from historical cost to fair value accounting has introduced complexities and potential volatility in financial reporting. Consequently, asset valuation practices can influence the bank's financial outcomes and stakeholder decisions.</w:t>
      </w:r>
    </w:p>
    <w:p w:rsidR="0068228D" w:rsidRDefault="0068228D" w:rsidP="0068228D">
      <w:pPr>
        <w:spacing w:before="100" w:beforeAutospacing="1" w:after="100" w:afterAutospacing="1" w:line="360" w:lineRule="auto"/>
        <w:jc w:val="both"/>
        <w:rPr>
          <w:rFonts w:ascii="Times New Roman" w:eastAsia="Times New Roman" w:hAnsi="Times New Roman" w:cs="Times New Roman"/>
          <w:sz w:val="24"/>
          <w:szCs w:val="24"/>
        </w:rPr>
      </w:pPr>
      <w:r w:rsidRPr="0068228D">
        <w:rPr>
          <w:rFonts w:ascii="Times New Roman" w:eastAsia="Times New Roman" w:hAnsi="Times New Roman" w:cs="Times New Roman"/>
          <w:sz w:val="24"/>
          <w:szCs w:val="24"/>
        </w:rPr>
        <w:t>Economic volatility, inflation, and foreign exchange instability in Nigeria have increased the challenges associated with accurate asset valuation. Banks are compelled to frequently reassess the value of non-performing loans, investment securities, and tangible fixed assets to remain compliant and competitive. As banks engage in activities that are heavily reliant on asset-backed operations, inconsistencies or inaccuracies in valuation can lead to misleading financial statements and poor decision-making. Understanding the nexus between asset valuation and financial statement outcomes has therefore become a critical area of study, particularly for banks like Union Bank that have witnessed restructuring and transformation in recent times (NSE, 2023). This study aims to explore how asset valuation affects financial reporting within the banking sector in Nigeria, using Union Bank Plc in Ilorin as a case study.</w:t>
      </w:r>
    </w:p>
    <w:p w:rsidR="0068228D" w:rsidRDefault="0068228D" w:rsidP="0068228D">
      <w:pPr>
        <w:spacing w:before="100" w:beforeAutospacing="1" w:after="100" w:afterAutospacing="1" w:line="360" w:lineRule="auto"/>
        <w:jc w:val="both"/>
        <w:rPr>
          <w:rFonts w:ascii="Times New Roman" w:eastAsia="Times New Roman" w:hAnsi="Times New Roman" w:cs="Times New Roman"/>
          <w:sz w:val="24"/>
          <w:szCs w:val="24"/>
        </w:rPr>
      </w:pPr>
    </w:p>
    <w:p w:rsidR="0068228D" w:rsidRPr="0068228D" w:rsidRDefault="0068228D" w:rsidP="0068228D">
      <w:pPr>
        <w:spacing w:before="100" w:beforeAutospacing="1" w:after="100" w:afterAutospacing="1" w:line="360" w:lineRule="auto"/>
        <w:jc w:val="both"/>
        <w:rPr>
          <w:rFonts w:ascii="Times New Roman" w:eastAsia="Times New Roman" w:hAnsi="Times New Roman" w:cs="Times New Roman"/>
          <w:sz w:val="24"/>
          <w:szCs w:val="24"/>
        </w:rPr>
      </w:pPr>
    </w:p>
    <w:p w:rsidR="0068228D" w:rsidRPr="0068228D" w:rsidRDefault="00DD7AB8" w:rsidP="0068228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w:t>
      </w:r>
      <w:r>
        <w:rPr>
          <w:rFonts w:ascii="Times New Roman" w:eastAsia="Times New Roman" w:hAnsi="Times New Roman" w:cs="Times New Roman"/>
          <w:b/>
          <w:bCs/>
          <w:sz w:val="27"/>
          <w:szCs w:val="27"/>
        </w:rPr>
        <w:tab/>
      </w:r>
      <w:r w:rsidR="0068228D" w:rsidRPr="0068228D">
        <w:rPr>
          <w:rFonts w:ascii="Times New Roman" w:eastAsia="Times New Roman" w:hAnsi="Times New Roman" w:cs="Times New Roman"/>
          <w:b/>
          <w:bCs/>
          <w:sz w:val="27"/>
          <w:szCs w:val="27"/>
        </w:rPr>
        <w:t>Statement of the Problem</w:t>
      </w:r>
    </w:p>
    <w:p w:rsidR="0068228D" w:rsidRPr="0068228D" w:rsidRDefault="0068228D" w:rsidP="0068228D">
      <w:pPr>
        <w:spacing w:before="100" w:beforeAutospacing="1" w:after="100" w:afterAutospacing="1" w:line="360" w:lineRule="auto"/>
        <w:jc w:val="both"/>
        <w:rPr>
          <w:rFonts w:ascii="Times New Roman" w:eastAsia="Times New Roman" w:hAnsi="Times New Roman" w:cs="Times New Roman"/>
          <w:sz w:val="24"/>
          <w:szCs w:val="24"/>
        </w:rPr>
      </w:pPr>
      <w:r w:rsidRPr="0068228D">
        <w:rPr>
          <w:rFonts w:ascii="Times New Roman" w:eastAsia="Times New Roman" w:hAnsi="Times New Roman" w:cs="Times New Roman"/>
          <w:sz w:val="24"/>
          <w:szCs w:val="24"/>
        </w:rPr>
        <w:t>The growing complexity in asset composition and valuation techniques presents significant challenges for Nigerian Deposit Money Banks in ensuring the accuracy of their financial statements. Union Bank of Nigeria Plc, like many other banks, manages a broad range of asset classes, from physical infrastructure to complex financial instruments. Inaccuracies in valuation methods—whether due to obsolete models, human error, or market instability—can distort the bank's financial position, leading to false representations in its income statement or balance sheet (Adebayo &amp; Okonkwo, 2022). The issue becomes more pronounced in a volatile economy like Nigeria’s, where inflation, fluctuating interest rates, and naira devaluation frequently alter asset worth, complicating efforts to apply consistent valuation models.</w:t>
      </w:r>
      <w:r>
        <w:rPr>
          <w:rFonts w:ascii="Times New Roman" w:eastAsia="Times New Roman" w:hAnsi="Times New Roman" w:cs="Times New Roman"/>
          <w:sz w:val="24"/>
          <w:szCs w:val="24"/>
        </w:rPr>
        <w:t xml:space="preserve"> </w:t>
      </w:r>
      <w:r w:rsidRPr="0068228D">
        <w:rPr>
          <w:rFonts w:ascii="Times New Roman" w:eastAsia="Times New Roman" w:hAnsi="Times New Roman" w:cs="Times New Roman"/>
          <w:sz w:val="24"/>
          <w:szCs w:val="24"/>
        </w:rPr>
        <w:t>The transition to IFRS and fair value accounting has heightened the emphasis on timely and market-relevant valuation. While fair value provides more current information compared to historical cost, it introduces subjectivity, especially for assets that are not actively traded. Union Bank’s adoption of IFRS has raised concerns about the reliability and comparability of its asset values, especially in light of auditor judgments and management estimates (</w:t>
      </w:r>
      <w:proofErr w:type="spellStart"/>
      <w:r w:rsidRPr="0068228D">
        <w:rPr>
          <w:rFonts w:ascii="Times New Roman" w:eastAsia="Times New Roman" w:hAnsi="Times New Roman" w:cs="Times New Roman"/>
          <w:sz w:val="24"/>
          <w:szCs w:val="24"/>
        </w:rPr>
        <w:t>Oladeji</w:t>
      </w:r>
      <w:proofErr w:type="spellEnd"/>
      <w:r w:rsidRPr="0068228D">
        <w:rPr>
          <w:rFonts w:ascii="Times New Roman" w:eastAsia="Times New Roman" w:hAnsi="Times New Roman" w:cs="Times New Roman"/>
          <w:sz w:val="24"/>
          <w:szCs w:val="24"/>
        </w:rPr>
        <w:t xml:space="preserve"> &amp; </w:t>
      </w:r>
      <w:proofErr w:type="spellStart"/>
      <w:r w:rsidRPr="0068228D">
        <w:rPr>
          <w:rFonts w:ascii="Times New Roman" w:eastAsia="Times New Roman" w:hAnsi="Times New Roman" w:cs="Times New Roman"/>
          <w:sz w:val="24"/>
          <w:szCs w:val="24"/>
        </w:rPr>
        <w:t>Osho</w:t>
      </w:r>
      <w:proofErr w:type="spellEnd"/>
      <w:r w:rsidRPr="0068228D">
        <w:rPr>
          <w:rFonts w:ascii="Times New Roman" w:eastAsia="Times New Roman" w:hAnsi="Times New Roman" w:cs="Times New Roman"/>
          <w:sz w:val="24"/>
          <w:szCs w:val="24"/>
        </w:rPr>
        <w:t>, 2023). These concerns challenge the integrity of reported profits, asset impairment provisions, and the bank's ability to meet regulatory capital requirements.</w:t>
      </w:r>
    </w:p>
    <w:p w:rsidR="0068228D" w:rsidRDefault="0068228D" w:rsidP="0068228D">
      <w:pPr>
        <w:spacing w:before="100" w:beforeAutospacing="1" w:after="100" w:afterAutospacing="1" w:line="360" w:lineRule="auto"/>
        <w:jc w:val="both"/>
        <w:rPr>
          <w:rFonts w:ascii="Times New Roman" w:eastAsia="Times New Roman" w:hAnsi="Times New Roman" w:cs="Times New Roman"/>
          <w:sz w:val="24"/>
          <w:szCs w:val="24"/>
        </w:rPr>
      </w:pPr>
      <w:r w:rsidRPr="0068228D">
        <w:rPr>
          <w:rFonts w:ascii="Times New Roman" w:eastAsia="Times New Roman" w:hAnsi="Times New Roman" w:cs="Times New Roman"/>
          <w:sz w:val="24"/>
          <w:szCs w:val="24"/>
        </w:rPr>
        <w:t xml:space="preserve">Poor asset valuation practices may erode stakeholder trust, impact investor confidence, and ultimately hinder the strategic performance of the bank. When stakeholders rely on financial statements for investment, lending, or regulatory decisions, </w:t>
      </w:r>
      <w:proofErr w:type="spellStart"/>
      <w:r w:rsidRPr="0068228D">
        <w:rPr>
          <w:rFonts w:ascii="Times New Roman" w:eastAsia="Times New Roman" w:hAnsi="Times New Roman" w:cs="Times New Roman"/>
          <w:sz w:val="24"/>
          <w:szCs w:val="24"/>
        </w:rPr>
        <w:t>misvalued</w:t>
      </w:r>
      <w:proofErr w:type="spellEnd"/>
      <w:r w:rsidRPr="0068228D">
        <w:rPr>
          <w:rFonts w:ascii="Times New Roman" w:eastAsia="Times New Roman" w:hAnsi="Times New Roman" w:cs="Times New Roman"/>
          <w:sz w:val="24"/>
          <w:szCs w:val="24"/>
        </w:rPr>
        <w:t xml:space="preserve"> assets can lead to misguided judgments. For instance, overvaluation may present a false sense of profitability and liquidity, while undervaluation might mask the bank’s true potential or performance capacity. The lack of transparency and standardization in valuation practices remains a persistent issue, especially in bank branches located in less-developed cities like Ilorin, where access to valuation professionals and data is limited (</w:t>
      </w:r>
      <w:proofErr w:type="spellStart"/>
      <w:r w:rsidRPr="0068228D">
        <w:rPr>
          <w:rFonts w:ascii="Times New Roman" w:eastAsia="Times New Roman" w:hAnsi="Times New Roman" w:cs="Times New Roman"/>
          <w:sz w:val="24"/>
          <w:szCs w:val="24"/>
        </w:rPr>
        <w:t>Akinyemi</w:t>
      </w:r>
      <w:proofErr w:type="spellEnd"/>
      <w:r w:rsidRPr="0068228D">
        <w:rPr>
          <w:rFonts w:ascii="Times New Roman" w:eastAsia="Times New Roman" w:hAnsi="Times New Roman" w:cs="Times New Roman"/>
          <w:sz w:val="24"/>
          <w:szCs w:val="24"/>
        </w:rPr>
        <w:t xml:space="preserve">, 2024). </w:t>
      </w:r>
    </w:p>
    <w:p w:rsidR="00864172" w:rsidRDefault="00864172" w:rsidP="0068228D">
      <w:pPr>
        <w:spacing w:before="100" w:beforeAutospacing="1" w:after="100" w:afterAutospacing="1" w:line="360" w:lineRule="auto"/>
        <w:jc w:val="both"/>
        <w:rPr>
          <w:rFonts w:ascii="Times New Roman" w:eastAsia="Times New Roman" w:hAnsi="Times New Roman" w:cs="Times New Roman"/>
          <w:sz w:val="24"/>
          <w:szCs w:val="24"/>
        </w:rPr>
      </w:pPr>
    </w:p>
    <w:p w:rsidR="00864172" w:rsidRPr="0068228D" w:rsidRDefault="00864172" w:rsidP="0068228D">
      <w:pPr>
        <w:spacing w:before="100" w:beforeAutospacing="1" w:after="100" w:afterAutospacing="1" w:line="360" w:lineRule="auto"/>
        <w:jc w:val="both"/>
        <w:rPr>
          <w:rFonts w:ascii="Times New Roman" w:eastAsia="Times New Roman" w:hAnsi="Times New Roman" w:cs="Times New Roman"/>
          <w:sz w:val="24"/>
          <w:szCs w:val="24"/>
        </w:rPr>
      </w:pPr>
    </w:p>
    <w:p w:rsidR="00C26838" w:rsidRPr="00C26838" w:rsidRDefault="00963443" w:rsidP="00C26838">
      <w:pPr>
        <w:pStyle w:val="Heading3"/>
      </w:pPr>
      <w:r>
        <w:rPr>
          <w:rStyle w:val="Strong"/>
          <w:b/>
          <w:bCs/>
        </w:rPr>
        <w:lastRenderedPageBreak/>
        <w:t>1.3</w:t>
      </w:r>
      <w:r>
        <w:rPr>
          <w:rStyle w:val="Strong"/>
          <w:b/>
          <w:bCs/>
        </w:rPr>
        <w:tab/>
      </w:r>
      <w:r w:rsidR="00C26838" w:rsidRPr="00C26838">
        <w:rPr>
          <w:rStyle w:val="Strong"/>
          <w:b/>
          <w:bCs/>
        </w:rPr>
        <w:t>Research Questions</w:t>
      </w:r>
    </w:p>
    <w:p w:rsidR="00C26838" w:rsidRPr="00C26838" w:rsidRDefault="00C26838" w:rsidP="00C26838">
      <w:pPr>
        <w:numPr>
          <w:ilvl w:val="0"/>
          <w:numId w:val="3"/>
        </w:numPr>
        <w:spacing w:before="100" w:beforeAutospacing="1" w:after="100" w:afterAutospacing="1" w:line="360" w:lineRule="auto"/>
        <w:jc w:val="both"/>
        <w:rPr>
          <w:rFonts w:ascii="Times New Roman" w:hAnsi="Times New Roman" w:cs="Times New Roman"/>
        </w:rPr>
      </w:pPr>
      <w:r w:rsidRPr="00C26838">
        <w:rPr>
          <w:rFonts w:ascii="Times New Roman" w:hAnsi="Times New Roman" w:cs="Times New Roman"/>
        </w:rPr>
        <w:t>How does asset valuation impact the accuracy and reliability of financial statements in Nigerian deposit money banks?</w:t>
      </w:r>
    </w:p>
    <w:p w:rsidR="00C26838" w:rsidRPr="00C26838" w:rsidRDefault="00C26838" w:rsidP="00C26838">
      <w:pPr>
        <w:numPr>
          <w:ilvl w:val="0"/>
          <w:numId w:val="3"/>
        </w:numPr>
        <w:spacing w:before="100" w:beforeAutospacing="1" w:after="100" w:afterAutospacing="1" w:line="360" w:lineRule="auto"/>
        <w:jc w:val="both"/>
        <w:rPr>
          <w:rFonts w:ascii="Times New Roman" w:hAnsi="Times New Roman" w:cs="Times New Roman"/>
        </w:rPr>
      </w:pPr>
      <w:r w:rsidRPr="00C26838">
        <w:rPr>
          <w:rFonts w:ascii="Times New Roman" w:hAnsi="Times New Roman" w:cs="Times New Roman"/>
        </w:rPr>
        <w:t>What are the common asset valuation methods used by deposit money banks in Nigeria?</w:t>
      </w:r>
    </w:p>
    <w:p w:rsidR="00C26838" w:rsidRPr="00C26838" w:rsidRDefault="00C26838" w:rsidP="00C26838">
      <w:pPr>
        <w:numPr>
          <w:ilvl w:val="0"/>
          <w:numId w:val="3"/>
        </w:numPr>
        <w:spacing w:before="100" w:beforeAutospacing="1" w:after="100" w:afterAutospacing="1" w:line="360" w:lineRule="auto"/>
        <w:jc w:val="both"/>
        <w:rPr>
          <w:rFonts w:ascii="Times New Roman" w:hAnsi="Times New Roman" w:cs="Times New Roman"/>
        </w:rPr>
      </w:pPr>
      <w:r w:rsidRPr="00C26838">
        <w:rPr>
          <w:rFonts w:ascii="Times New Roman" w:hAnsi="Times New Roman" w:cs="Times New Roman"/>
        </w:rPr>
        <w:t>To what extent do changes in asset valuation influence the financial performance indicators?</w:t>
      </w:r>
    </w:p>
    <w:p w:rsidR="00C26838" w:rsidRPr="00C26838" w:rsidRDefault="00C26838" w:rsidP="00C26838">
      <w:pPr>
        <w:numPr>
          <w:ilvl w:val="0"/>
          <w:numId w:val="3"/>
        </w:numPr>
        <w:spacing w:before="100" w:beforeAutospacing="1" w:after="100" w:afterAutospacing="1" w:line="360" w:lineRule="auto"/>
        <w:jc w:val="both"/>
        <w:rPr>
          <w:rFonts w:ascii="Times New Roman" w:hAnsi="Times New Roman" w:cs="Times New Roman"/>
        </w:rPr>
      </w:pPr>
      <w:r w:rsidRPr="00C26838">
        <w:rPr>
          <w:rFonts w:ascii="Times New Roman" w:hAnsi="Times New Roman" w:cs="Times New Roman"/>
        </w:rPr>
        <w:t>How does the choice of asset valuation method affect regulatory compliance and investor confidence?</w:t>
      </w:r>
    </w:p>
    <w:p w:rsidR="00C26838" w:rsidRPr="00C26838" w:rsidRDefault="00C26838" w:rsidP="00C26838">
      <w:pPr>
        <w:numPr>
          <w:ilvl w:val="0"/>
          <w:numId w:val="3"/>
        </w:numPr>
        <w:spacing w:before="100" w:beforeAutospacing="1" w:after="100" w:afterAutospacing="1" w:line="360" w:lineRule="auto"/>
        <w:jc w:val="both"/>
        <w:rPr>
          <w:rFonts w:ascii="Times New Roman" w:hAnsi="Times New Roman" w:cs="Times New Roman"/>
        </w:rPr>
      </w:pPr>
      <w:r w:rsidRPr="00C26838">
        <w:rPr>
          <w:rFonts w:ascii="Times New Roman" w:hAnsi="Times New Roman" w:cs="Times New Roman"/>
        </w:rPr>
        <w:t>What are the challenges faced by deposit money banks in Nigeria in implementing accurate asset valuation?</w:t>
      </w:r>
    </w:p>
    <w:p w:rsidR="00C26838" w:rsidRDefault="00083A80" w:rsidP="00C26838">
      <w:pPr>
        <w:pStyle w:val="Heading3"/>
      </w:pPr>
      <w:r>
        <w:rPr>
          <w:rStyle w:val="Strong"/>
          <w:b/>
          <w:bCs/>
        </w:rPr>
        <w:t>1.4</w:t>
      </w:r>
      <w:r>
        <w:rPr>
          <w:rStyle w:val="Strong"/>
          <w:b/>
          <w:bCs/>
        </w:rPr>
        <w:tab/>
      </w:r>
      <w:r w:rsidR="00C26838">
        <w:rPr>
          <w:rStyle w:val="Strong"/>
          <w:b/>
          <w:bCs/>
        </w:rPr>
        <w:t>Objective of the Study</w:t>
      </w:r>
    </w:p>
    <w:p w:rsidR="00C26838" w:rsidRPr="00D217C5" w:rsidRDefault="00C26838" w:rsidP="00D217C5">
      <w:pPr>
        <w:spacing w:before="100" w:beforeAutospacing="1" w:after="100" w:afterAutospacing="1"/>
        <w:jc w:val="both"/>
        <w:rPr>
          <w:rFonts w:ascii="Times New Roman" w:hAnsi="Times New Roman" w:cs="Times New Roman"/>
          <w:sz w:val="24"/>
          <w:szCs w:val="24"/>
        </w:rPr>
      </w:pPr>
      <w:r w:rsidRPr="00D217C5">
        <w:rPr>
          <w:rFonts w:ascii="Times New Roman" w:hAnsi="Times New Roman" w:cs="Times New Roman"/>
          <w:sz w:val="24"/>
          <w:szCs w:val="24"/>
        </w:rPr>
        <w:t>The main objective of this study is to examine the effect of asset valuation on the financial statements of deposit money banks in Nigeria. Specifically, the study aims to:</w:t>
      </w:r>
    </w:p>
    <w:p w:rsidR="00C26838" w:rsidRPr="004D2523" w:rsidRDefault="00C26838" w:rsidP="004D2523">
      <w:pPr>
        <w:numPr>
          <w:ilvl w:val="0"/>
          <w:numId w:val="4"/>
        </w:numPr>
        <w:spacing w:before="100" w:beforeAutospacing="1" w:after="100" w:afterAutospacing="1" w:line="360" w:lineRule="auto"/>
        <w:jc w:val="both"/>
        <w:rPr>
          <w:rFonts w:ascii="Times New Roman" w:hAnsi="Times New Roman" w:cs="Times New Roman"/>
          <w:sz w:val="24"/>
          <w:szCs w:val="24"/>
        </w:rPr>
      </w:pPr>
      <w:r w:rsidRPr="004D2523">
        <w:rPr>
          <w:rFonts w:ascii="Times New Roman" w:hAnsi="Times New Roman" w:cs="Times New Roman"/>
          <w:sz w:val="24"/>
          <w:szCs w:val="24"/>
        </w:rPr>
        <w:t>Assess the relationship between asset valuation methods and the reliability of financial statements.</w:t>
      </w:r>
    </w:p>
    <w:p w:rsidR="00C26838" w:rsidRPr="004D2523" w:rsidRDefault="00C26838" w:rsidP="004D2523">
      <w:pPr>
        <w:numPr>
          <w:ilvl w:val="0"/>
          <w:numId w:val="4"/>
        </w:numPr>
        <w:spacing w:before="100" w:beforeAutospacing="1" w:after="100" w:afterAutospacing="1" w:line="360" w:lineRule="auto"/>
        <w:jc w:val="both"/>
        <w:rPr>
          <w:rFonts w:ascii="Times New Roman" w:hAnsi="Times New Roman" w:cs="Times New Roman"/>
          <w:sz w:val="24"/>
          <w:szCs w:val="24"/>
        </w:rPr>
      </w:pPr>
      <w:r w:rsidRPr="004D2523">
        <w:rPr>
          <w:rFonts w:ascii="Times New Roman" w:hAnsi="Times New Roman" w:cs="Times New Roman"/>
          <w:sz w:val="24"/>
          <w:szCs w:val="24"/>
        </w:rPr>
        <w:t>Identify the asset valuation techniques most commonly adopted by Nigerian deposit money banks.</w:t>
      </w:r>
    </w:p>
    <w:p w:rsidR="00C26838" w:rsidRPr="004D2523" w:rsidRDefault="00C26838" w:rsidP="004D2523">
      <w:pPr>
        <w:numPr>
          <w:ilvl w:val="0"/>
          <w:numId w:val="4"/>
        </w:numPr>
        <w:spacing w:before="100" w:beforeAutospacing="1" w:after="100" w:afterAutospacing="1" w:line="360" w:lineRule="auto"/>
        <w:jc w:val="both"/>
        <w:rPr>
          <w:rFonts w:ascii="Times New Roman" w:hAnsi="Times New Roman" w:cs="Times New Roman"/>
          <w:sz w:val="24"/>
          <w:szCs w:val="24"/>
        </w:rPr>
      </w:pPr>
      <w:r w:rsidRPr="004D2523">
        <w:rPr>
          <w:rFonts w:ascii="Times New Roman" w:hAnsi="Times New Roman" w:cs="Times New Roman"/>
          <w:sz w:val="24"/>
          <w:szCs w:val="24"/>
        </w:rPr>
        <w:t>Analyze the impact of asset valuation on key financial performance indicators.</w:t>
      </w:r>
    </w:p>
    <w:p w:rsidR="00C26838" w:rsidRPr="004D2523" w:rsidRDefault="00C26838" w:rsidP="004D2523">
      <w:pPr>
        <w:numPr>
          <w:ilvl w:val="0"/>
          <w:numId w:val="4"/>
        </w:numPr>
        <w:spacing w:before="100" w:beforeAutospacing="1" w:after="100" w:afterAutospacing="1" w:line="360" w:lineRule="auto"/>
        <w:jc w:val="both"/>
        <w:rPr>
          <w:rFonts w:ascii="Times New Roman" w:hAnsi="Times New Roman" w:cs="Times New Roman"/>
          <w:sz w:val="24"/>
          <w:szCs w:val="24"/>
        </w:rPr>
      </w:pPr>
      <w:r w:rsidRPr="004D2523">
        <w:rPr>
          <w:rFonts w:ascii="Times New Roman" w:hAnsi="Times New Roman" w:cs="Times New Roman"/>
          <w:sz w:val="24"/>
          <w:szCs w:val="24"/>
        </w:rPr>
        <w:t>Examine how asset valuation influences regulatory compliance and stakeholder trust.</w:t>
      </w:r>
    </w:p>
    <w:p w:rsidR="00C26838" w:rsidRPr="004D2523" w:rsidRDefault="00C26838" w:rsidP="004D2523">
      <w:pPr>
        <w:numPr>
          <w:ilvl w:val="0"/>
          <w:numId w:val="4"/>
        </w:numPr>
        <w:spacing w:before="100" w:beforeAutospacing="1" w:after="100" w:afterAutospacing="1" w:line="360" w:lineRule="auto"/>
        <w:jc w:val="both"/>
        <w:rPr>
          <w:rFonts w:ascii="Times New Roman" w:hAnsi="Times New Roman" w:cs="Times New Roman"/>
          <w:sz w:val="24"/>
          <w:szCs w:val="24"/>
        </w:rPr>
      </w:pPr>
      <w:r w:rsidRPr="004D2523">
        <w:rPr>
          <w:rFonts w:ascii="Times New Roman" w:hAnsi="Times New Roman" w:cs="Times New Roman"/>
          <w:sz w:val="24"/>
          <w:szCs w:val="24"/>
        </w:rPr>
        <w:t>Investigate challenges associated with asset valuation practices in the Nigerian banking sector.</w:t>
      </w:r>
    </w:p>
    <w:p w:rsidR="00C26838" w:rsidRPr="00723148" w:rsidRDefault="00585502" w:rsidP="00C26838">
      <w:pPr>
        <w:pStyle w:val="Heading3"/>
        <w:rPr>
          <w:b w:val="0"/>
          <w:sz w:val="24"/>
          <w:szCs w:val="24"/>
        </w:rPr>
      </w:pPr>
      <w:r>
        <w:rPr>
          <w:rStyle w:val="Strong"/>
          <w:b/>
          <w:bCs/>
          <w:sz w:val="24"/>
          <w:szCs w:val="24"/>
        </w:rPr>
        <w:t>1.5</w:t>
      </w:r>
      <w:r>
        <w:rPr>
          <w:rStyle w:val="Strong"/>
          <w:b/>
          <w:bCs/>
          <w:sz w:val="24"/>
          <w:szCs w:val="24"/>
        </w:rPr>
        <w:tab/>
      </w:r>
      <w:r w:rsidR="00C26838" w:rsidRPr="00723148">
        <w:rPr>
          <w:rStyle w:val="Strong"/>
          <w:b/>
          <w:bCs/>
          <w:sz w:val="24"/>
          <w:szCs w:val="24"/>
        </w:rPr>
        <w:t>Research Hypotheses</w:t>
      </w:r>
    </w:p>
    <w:p w:rsidR="00C26838" w:rsidRDefault="00723148" w:rsidP="00723148">
      <w:pPr>
        <w:spacing w:before="100" w:beforeAutospacing="1" w:after="100" w:afterAutospacing="1" w:line="360" w:lineRule="auto"/>
        <w:rPr>
          <w:rFonts w:ascii="Times New Roman" w:hAnsi="Times New Roman" w:cs="Times New Roman"/>
          <w:b/>
          <w:sz w:val="24"/>
          <w:szCs w:val="24"/>
        </w:rPr>
      </w:pPr>
      <w:r>
        <w:rPr>
          <w:rStyle w:val="Strong"/>
          <w:rFonts w:ascii="Times New Roman" w:hAnsi="Times New Roman" w:cs="Times New Roman"/>
          <w:b w:val="0"/>
          <w:sz w:val="24"/>
          <w:szCs w:val="24"/>
        </w:rPr>
        <w:t>H₀</w:t>
      </w:r>
      <w:r w:rsidR="00C26838" w:rsidRPr="00723148">
        <w:rPr>
          <w:rFonts w:ascii="Times New Roman" w:hAnsi="Times New Roman" w:cs="Times New Roman"/>
          <w:sz w:val="24"/>
          <w:szCs w:val="24"/>
        </w:rPr>
        <w:t>: Asset valuation has no significant impact on the reliability of financial statements of deposit money banks in Nigeria.</w:t>
      </w:r>
      <w:r w:rsidR="00C26838" w:rsidRPr="00723148">
        <w:rPr>
          <w:rFonts w:ascii="Times New Roman" w:hAnsi="Times New Roman" w:cs="Times New Roman"/>
          <w:sz w:val="24"/>
          <w:szCs w:val="24"/>
        </w:rPr>
        <w:br/>
      </w:r>
      <w:r w:rsidRPr="00723148">
        <w:rPr>
          <w:rFonts w:ascii="Times New Roman" w:hAnsi="Times New Roman" w:cs="Times New Roman"/>
          <w:sz w:val="24"/>
          <w:szCs w:val="24"/>
        </w:rPr>
        <w:t>H</w:t>
      </w:r>
      <w:r w:rsidR="00C26838" w:rsidRPr="00723148">
        <w:rPr>
          <w:rFonts w:ascii="Times New Roman" w:hAnsi="Times New Roman" w:cs="Times New Roman"/>
          <w:sz w:val="24"/>
          <w:szCs w:val="24"/>
        </w:rPr>
        <w:t>₁: Asset valuation significantly impacts the reliability of financial statements of deposit money banks in Nigeria.</w:t>
      </w:r>
      <w:r w:rsidR="00C26838" w:rsidRPr="00723148">
        <w:rPr>
          <w:rFonts w:ascii="Times New Roman" w:hAnsi="Times New Roman" w:cs="Times New Roman"/>
          <w:sz w:val="24"/>
          <w:szCs w:val="24"/>
        </w:rPr>
        <w:br/>
      </w:r>
      <w:r w:rsidR="00EA685E" w:rsidRPr="00EA685E">
        <w:rPr>
          <w:rFonts w:ascii="Times New Roman" w:hAnsi="Times New Roman" w:cs="Times New Roman"/>
          <w:b/>
          <w:sz w:val="24"/>
          <w:szCs w:val="24"/>
        </w:rPr>
        <w:t>1.6</w:t>
      </w:r>
      <w:r w:rsidR="00EA685E" w:rsidRPr="00EA685E">
        <w:rPr>
          <w:rFonts w:ascii="Times New Roman" w:hAnsi="Times New Roman" w:cs="Times New Roman"/>
          <w:b/>
          <w:sz w:val="24"/>
          <w:szCs w:val="24"/>
        </w:rPr>
        <w:tab/>
        <w:t>Scope of the study</w:t>
      </w:r>
    </w:p>
    <w:p w:rsidR="00EA685E" w:rsidRDefault="00EA685E" w:rsidP="00EA685E">
      <w:pPr>
        <w:spacing w:before="100" w:beforeAutospacing="1" w:after="100" w:afterAutospacing="1" w:line="360" w:lineRule="auto"/>
        <w:jc w:val="both"/>
        <w:rPr>
          <w:rFonts w:ascii="Times New Roman" w:hAnsi="Times New Roman" w:cs="Times New Roman"/>
          <w:sz w:val="24"/>
          <w:szCs w:val="24"/>
        </w:rPr>
      </w:pPr>
      <w:r w:rsidRPr="00EA685E">
        <w:rPr>
          <w:rFonts w:ascii="Times New Roman" w:hAnsi="Times New Roman" w:cs="Times New Roman"/>
          <w:sz w:val="24"/>
          <w:szCs w:val="24"/>
        </w:rPr>
        <w:t xml:space="preserve">The scope of this study covers the evaluation of asset valuation practices and their impact on the financial statements of deposit money banks in Nigeria, with a specific focus on Union Bank of </w:t>
      </w:r>
      <w:r w:rsidRPr="00EA685E">
        <w:rPr>
          <w:rFonts w:ascii="Times New Roman" w:hAnsi="Times New Roman" w:cs="Times New Roman"/>
          <w:sz w:val="24"/>
          <w:szCs w:val="24"/>
        </w:rPr>
        <w:lastRenderedPageBreak/>
        <w:t xml:space="preserve">Nigeria Plc, Ilorin branch. It examines the types and methods of asset valuation used by the bank, and how these influence the accuracy, reliability, and transparency of financial reporting. The study also explores the implications of asset valuation on profitability, liquidity, and investor decision-making. </w:t>
      </w:r>
    </w:p>
    <w:p w:rsidR="005001A6" w:rsidRPr="005001A6" w:rsidRDefault="00D62D61" w:rsidP="005001A6">
      <w:pPr>
        <w:pStyle w:val="Heading3"/>
        <w:rPr>
          <w:sz w:val="24"/>
          <w:szCs w:val="24"/>
        </w:rPr>
      </w:pPr>
      <w:r>
        <w:rPr>
          <w:rStyle w:val="Strong"/>
          <w:b/>
          <w:bCs/>
          <w:sz w:val="24"/>
          <w:szCs w:val="24"/>
        </w:rPr>
        <w:t>1.7</w:t>
      </w:r>
      <w:r>
        <w:rPr>
          <w:rStyle w:val="Strong"/>
          <w:b/>
          <w:bCs/>
          <w:sz w:val="24"/>
          <w:szCs w:val="24"/>
        </w:rPr>
        <w:tab/>
      </w:r>
      <w:r w:rsidR="005001A6" w:rsidRPr="005001A6">
        <w:rPr>
          <w:rStyle w:val="Strong"/>
          <w:b/>
          <w:bCs/>
          <w:sz w:val="24"/>
          <w:szCs w:val="24"/>
        </w:rPr>
        <w:t>Significance of the Study</w:t>
      </w:r>
    </w:p>
    <w:p w:rsidR="005001A6" w:rsidRPr="005001A6" w:rsidRDefault="005001A6" w:rsidP="005001A6">
      <w:pPr>
        <w:spacing w:before="100" w:beforeAutospacing="1" w:after="100" w:afterAutospacing="1" w:line="360" w:lineRule="auto"/>
        <w:jc w:val="both"/>
        <w:rPr>
          <w:rFonts w:ascii="Times New Roman" w:hAnsi="Times New Roman" w:cs="Times New Roman"/>
        </w:rPr>
      </w:pPr>
      <w:r w:rsidRPr="005001A6">
        <w:rPr>
          <w:rFonts w:ascii="Times New Roman" w:hAnsi="Times New Roman" w:cs="Times New Roman"/>
        </w:rPr>
        <w:t xml:space="preserve">The study provides critical insights into how asset valuation methods influence the financial transparency and performance metrics of deposit money banks in Nigeria. As these banks serve as the backbone of Nigeria’s financial system, understanding how valuation affects their balance sheets and income statements is essential for regulators, investors, and policymakers. Proper valuation leads to more accurate financial reporting, which in turn enhances the credibility of the financial system. This is particularly important in Nigeria, where financial statement manipulation has been a recurring concern. According to </w:t>
      </w:r>
      <w:proofErr w:type="spellStart"/>
      <w:r w:rsidRPr="005001A6">
        <w:rPr>
          <w:rFonts w:ascii="Times New Roman" w:hAnsi="Times New Roman" w:cs="Times New Roman"/>
        </w:rPr>
        <w:t>Ajibade</w:t>
      </w:r>
      <w:proofErr w:type="spellEnd"/>
      <w:r w:rsidRPr="005001A6">
        <w:rPr>
          <w:rFonts w:ascii="Times New Roman" w:hAnsi="Times New Roman" w:cs="Times New Roman"/>
        </w:rPr>
        <w:t xml:space="preserve"> and </w:t>
      </w:r>
      <w:proofErr w:type="spellStart"/>
      <w:r w:rsidRPr="005001A6">
        <w:rPr>
          <w:rFonts w:ascii="Times New Roman" w:hAnsi="Times New Roman" w:cs="Times New Roman"/>
        </w:rPr>
        <w:t>Ogunleye</w:t>
      </w:r>
      <w:proofErr w:type="spellEnd"/>
      <w:r w:rsidRPr="005001A6">
        <w:rPr>
          <w:rFonts w:ascii="Times New Roman" w:hAnsi="Times New Roman" w:cs="Times New Roman"/>
        </w:rPr>
        <w:t xml:space="preserve"> (2023), fair value reporting significantly affects the perceived profitability and market valuation of banks, impacting investor confidence and regulatory oversight.</w:t>
      </w:r>
    </w:p>
    <w:p w:rsidR="005001A6" w:rsidRDefault="005001A6" w:rsidP="005001A6">
      <w:pPr>
        <w:spacing w:before="100" w:beforeAutospacing="1" w:after="100" w:afterAutospacing="1" w:line="360" w:lineRule="auto"/>
        <w:jc w:val="both"/>
        <w:rPr>
          <w:rFonts w:ascii="Times New Roman" w:hAnsi="Times New Roman" w:cs="Times New Roman"/>
        </w:rPr>
      </w:pPr>
      <w:r w:rsidRPr="005001A6">
        <w:rPr>
          <w:rFonts w:ascii="Times New Roman" w:hAnsi="Times New Roman" w:cs="Times New Roman"/>
        </w:rPr>
        <w:t xml:space="preserve">The study contributes to academic literature and professional accounting practices by highlighting gaps in current valuation policies and their real-world implications. It informs practitioners about the need for consistent application of IFRS and other accounting standards in asset valuation to ensure comparability and reliability. Researchers can also build on this work to explore sector-specific applications or comparative studies in other African economies. As noted by </w:t>
      </w:r>
      <w:proofErr w:type="spellStart"/>
      <w:r w:rsidRPr="005001A6">
        <w:rPr>
          <w:rFonts w:ascii="Times New Roman" w:hAnsi="Times New Roman" w:cs="Times New Roman"/>
        </w:rPr>
        <w:t>Eze</w:t>
      </w:r>
      <w:proofErr w:type="spellEnd"/>
      <w:r w:rsidRPr="005001A6">
        <w:rPr>
          <w:rFonts w:ascii="Times New Roman" w:hAnsi="Times New Roman" w:cs="Times New Roman"/>
        </w:rPr>
        <w:t xml:space="preserve"> and </w:t>
      </w:r>
      <w:proofErr w:type="spellStart"/>
      <w:r w:rsidRPr="005001A6">
        <w:rPr>
          <w:rFonts w:ascii="Times New Roman" w:hAnsi="Times New Roman" w:cs="Times New Roman"/>
        </w:rPr>
        <w:t>Adewale</w:t>
      </w:r>
      <w:proofErr w:type="spellEnd"/>
      <w:r w:rsidRPr="005001A6">
        <w:rPr>
          <w:rFonts w:ascii="Times New Roman" w:hAnsi="Times New Roman" w:cs="Times New Roman"/>
        </w:rPr>
        <w:t xml:space="preserve"> (2024), aligning valuation practices with international standards not only improves transparency but also boosts foreign investment and economic stability in developing countries like Nigeria.</w:t>
      </w:r>
    </w:p>
    <w:p w:rsidR="0061106E" w:rsidRPr="0061106E" w:rsidRDefault="00D62D61" w:rsidP="0061106E">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61106E" w:rsidRPr="0061106E">
        <w:rPr>
          <w:rFonts w:ascii="Times New Roman" w:eastAsia="Times New Roman" w:hAnsi="Times New Roman" w:cs="Times New Roman"/>
          <w:b/>
          <w:bCs/>
          <w:sz w:val="24"/>
          <w:szCs w:val="24"/>
        </w:rPr>
        <w:t>Limitation of the Study</w:t>
      </w:r>
    </w:p>
    <w:p w:rsidR="0061106E" w:rsidRDefault="0061106E" w:rsidP="0061106E">
      <w:pPr>
        <w:spacing w:before="100" w:beforeAutospacing="1" w:after="100" w:afterAutospacing="1" w:line="360" w:lineRule="auto"/>
        <w:jc w:val="both"/>
        <w:rPr>
          <w:rFonts w:ascii="Times New Roman" w:eastAsia="Times New Roman" w:hAnsi="Times New Roman" w:cs="Times New Roman"/>
          <w:sz w:val="24"/>
          <w:szCs w:val="24"/>
        </w:rPr>
      </w:pPr>
      <w:r w:rsidRPr="0061106E">
        <w:rPr>
          <w:rFonts w:ascii="Times New Roman" w:eastAsia="Times New Roman" w:hAnsi="Times New Roman" w:cs="Times New Roman"/>
          <w:sz w:val="24"/>
          <w:szCs w:val="24"/>
        </w:rPr>
        <w:t>This study is limited by several factors that may affect the generalizability and accuracy of its findings. Firstly, it focuses solely on Union Bank of Nigeria Plc, Ilorin branch, which may not fully represent the practices of other branches or deposit money banks across Nigeria. Secondly, the study relies on the availability and accuracy of financial statements, which may be affected by reporting standards, management discretion, or data accessibility. Additionally, time constraints and limited access to internal financial data posed challenges to a more comprehensive analysis.</w:t>
      </w:r>
    </w:p>
    <w:p w:rsidR="00D62D61" w:rsidRPr="00D62D61" w:rsidRDefault="00D62D61" w:rsidP="0061106E">
      <w:pPr>
        <w:spacing w:before="100" w:beforeAutospacing="1" w:after="100" w:afterAutospacing="1" w:line="360" w:lineRule="auto"/>
        <w:jc w:val="both"/>
        <w:rPr>
          <w:rFonts w:ascii="Times New Roman" w:eastAsia="Times New Roman" w:hAnsi="Times New Roman" w:cs="Times New Roman"/>
          <w:b/>
          <w:sz w:val="24"/>
          <w:szCs w:val="24"/>
        </w:rPr>
      </w:pPr>
      <w:r w:rsidRPr="00D62D61">
        <w:rPr>
          <w:rFonts w:ascii="Times New Roman" w:hAnsi="Times New Roman" w:cs="Times New Roman"/>
          <w:b/>
          <w:sz w:val="24"/>
          <w:szCs w:val="24"/>
        </w:rPr>
        <w:t>1.9</w:t>
      </w:r>
      <w:r w:rsidRPr="00D62D61">
        <w:rPr>
          <w:rFonts w:ascii="Times New Roman" w:hAnsi="Times New Roman" w:cs="Times New Roman"/>
          <w:b/>
          <w:sz w:val="24"/>
          <w:szCs w:val="24"/>
        </w:rPr>
        <w:tab/>
        <w:t>Definition of terms</w:t>
      </w:r>
      <w:r w:rsidRPr="00D62D61">
        <w:rPr>
          <w:rFonts w:ascii="Times New Roman" w:hAnsi="Times New Roman" w:cs="Times New Roman"/>
          <w:b/>
          <w:sz w:val="24"/>
          <w:szCs w:val="24"/>
        </w:rPr>
        <w:tab/>
      </w:r>
    </w:p>
    <w:p w:rsidR="001E5B31" w:rsidRP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lastRenderedPageBreak/>
        <w:t>Asset Valuation</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The process of determining the fair market or present value of assets such as property, equipment, securities, or intangible assets, often for inclusion in financial statements or investment analysis.</w:t>
      </w:r>
    </w:p>
    <w:p w:rsid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Deposit Money Bank (DMB)</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 xml:space="preserve">Financial institutions licensed to accept deposits from the public, offer loans, and provide other financial services. </w:t>
      </w:r>
    </w:p>
    <w:p w:rsidR="001E5B31" w:rsidRP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Fair Value</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The price at which an asset could be exchanged or a liability settled between knowledgeable, willing parties in an arm’s length transaction, in accordance with International Financial Reporting Standards (IFRS).</w:t>
      </w:r>
    </w:p>
    <w:p w:rsidR="001E5B31" w:rsidRP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Historical Cost</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An accounting method in which assets are recorded at their original purchase price, without adjusting for market changes or inflation over time.</w:t>
      </w:r>
    </w:p>
    <w:p w:rsidR="001E5B31" w:rsidRP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Revaluation Reserve</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An equity account used to record the increase in value of an asset after it is revalued. It reflects unrealized gains and is not distributable as dividends.</w:t>
      </w:r>
    </w:p>
    <w:p w:rsidR="001E5B31" w:rsidRP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Impairment</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A reduction in the recoverable amount of a fixed asset or goodwill below its carrying amount. It results in an impairment loss which must be recognized in the financial statement.</w:t>
      </w:r>
    </w:p>
    <w:p w:rsidR="001E5B31" w:rsidRP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Financial Statement</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Formal records of a bank's financial activities, including the balance sheet, income statement, cash flow statement, and statement of changes in equity.</w:t>
      </w:r>
    </w:p>
    <w:p w:rsidR="001E5B31" w:rsidRP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Depreciation</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A systematic allocation of the cost of a tangible asset over its useful life. It reflects the usage and decline in value of the asset over time.</w:t>
      </w:r>
    </w:p>
    <w:p w:rsid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b/>
          <w:bCs/>
          <w:sz w:val="24"/>
          <w:szCs w:val="24"/>
        </w:rPr>
        <w:t>Carrying Amount</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The value at which an asset is recognized in the balance sheet, after deducting accumulated depreciation and any impairment losses.</w:t>
      </w:r>
    </w:p>
    <w:p w:rsidR="001E5B31" w:rsidRDefault="001E5B31" w:rsidP="001E5B31">
      <w:pPr>
        <w:spacing w:before="100" w:beforeAutospacing="1" w:after="100" w:afterAutospacing="1" w:line="360" w:lineRule="auto"/>
        <w:jc w:val="both"/>
        <w:rPr>
          <w:rFonts w:ascii="Times New Roman" w:eastAsia="Times New Roman" w:hAnsi="Times New Roman" w:cs="Times New Roman"/>
          <w:sz w:val="24"/>
          <w:szCs w:val="24"/>
        </w:rPr>
      </w:pPr>
      <w:r w:rsidRPr="001E5B31">
        <w:rPr>
          <w:rFonts w:ascii="Times New Roman" w:eastAsia="Times New Roman" w:hAnsi="Times New Roman" w:cs="Times New Roman"/>
          <w:sz w:val="24"/>
          <w:szCs w:val="24"/>
        </w:rPr>
        <w:t xml:space="preserve"> </w:t>
      </w:r>
      <w:r w:rsidRPr="001E5B31">
        <w:rPr>
          <w:rFonts w:ascii="Times New Roman" w:eastAsia="Times New Roman" w:hAnsi="Times New Roman" w:cs="Times New Roman"/>
          <w:b/>
          <w:bCs/>
          <w:sz w:val="24"/>
          <w:szCs w:val="24"/>
        </w:rPr>
        <w:t>International Financial Reporting Standards (IFRS)</w:t>
      </w:r>
      <w:r>
        <w:rPr>
          <w:rFonts w:ascii="Times New Roman" w:eastAsia="Times New Roman" w:hAnsi="Times New Roman" w:cs="Times New Roman"/>
          <w:sz w:val="24"/>
          <w:szCs w:val="24"/>
        </w:rPr>
        <w:t xml:space="preserve">: </w:t>
      </w:r>
      <w:r w:rsidRPr="001E5B31">
        <w:rPr>
          <w:rFonts w:ascii="Times New Roman" w:eastAsia="Times New Roman" w:hAnsi="Times New Roman" w:cs="Times New Roman"/>
          <w:sz w:val="24"/>
          <w:szCs w:val="24"/>
        </w:rPr>
        <w:t>A set of global accounting standards developed by the International Accounting Standards Board (IASB), used in Nigeria for the preparation and presentation of financial statements by deposit money banks.</w:t>
      </w:r>
    </w:p>
    <w:p w:rsidR="00CE2B02" w:rsidRDefault="00CE2B02" w:rsidP="00CE2B02">
      <w:pPr>
        <w:pStyle w:val="ListParagraph"/>
        <w:spacing w:after="0"/>
        <w:rPr>
          <w:rFonts w:ascii="Times New Roman" w:hAnsi="Times New Roman" w:cs="Times New Roman"/>
          <w:b/>
          <w:sz w:val="24"/>
          <w:szCs w:val="24"/>
        </w:rPr>
      </w:pPr>
    </w:p>
    <w:p w:rsidR="00CE2B02" w:rsidRDefault="00CE2B02" w:rsidP="00CE2B02">
      <w:pPr>
        <w:pStyle w:val="ListParagraph"/>
        <w:spacing w:after="0"/>
        <w:rPr>
          <w:rFonts w:ascii="Times New Roman" w:hAnsi="Times New Roman" w:cs="Times New Roman"/>
          <w:b/>
          <w:sz w:val="24"/>
          <w:szCs w:val="24"/>
        </w:rPr>
      </w:pPr>
    </w:p>
    <w:p w:rsidR="00CE2B02" w:rsidRDefault="00CE2B02" w:rsidP="000E3C0B">
      <w:pPr>
        <w:pStyle w:val="ListParagraph"/>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CE2B02" w:rsidRPr="00F8322C" w:rsidRDefault="00CE2B02" w:rsidP="000E3C0B">
      <w:pPr>
        <w:pStyle w:val="ListParagraph"/>
        <w:spacing w:after="0"/>
        <w:jc w:val="center"/>
        <w:rPr>
          <w:rFonts w:ascii="Times New Roman" w:hAnsi="Times New Roman" w:cs="Times New Roman"/>
          <w:b/>
          <w:sz w:val="24"/>
          <w:szCs w:val="24"/>
        </w:rPr>
      </w:pPr>
      <w:r w:rsidRPr="00AE2889">
        <w:rPr>
          <w:rFonts w:ascii="Times New Roman" w:hAnsi="Times New Roman" w:cs="Times New Roman"/>
          <w:b/>
          <w:sz w:val="24"/>
          <w:szCs w:val="24"/>
        </w:rPr>
        <w:t>LITERATURE REVIEW</w:t>
      </w:r>
    </w:p>
    <w:p w:rsidR="00CE2B02" w:rsidRPr="00F65F2E" w:rsidRDefault="00CE2B02" w:rsidP="00CE2B02">
      <w:pPr>
        <w:spacing w:after="0"/>
        <w:rPr>
          <w:rFonts w:ascii="Times New Roman" w:hAnsi="Times New Roman" w:cs="Times New Roman"/>
          <w:b/>
          <w:sz w:val="24"/>
          <w:szCs w:val="24"/>
        </w:rPr>
      </w:pPr>
      <w:r w:rsidRPr="00F65F2E">
        <w:rPr>
          <w:rFonts w:ascii="Times New Roman" w:hAnsi="Times New Roman" w:cs="Times New Roman"/>
          <w:b/>
          <w:sz w:val="24"/>
          <w:szCs w:val="24"/>
        </w:rPr>
        <w:t>2.2</w:t>
      </w:r>
      <w:r w:rsidRPr="00F65F2E">
        <w:rPr>
          <w:rFonts w:ascii="Times New Roman" w:hAnsi="Times New Roman" w:cs="Times New Roman"/>
          <w:b/>
          <w:sz w:val="24"/>
          <w:szCs w:val="24"/>
        </w:rPr>
        <w:tab/>
        <w:t xml:space="preserve">Conceptual </w:t>
      </w:r>
      <w:r w:rsidR="000E3C0B" w:rsidRPr="00F65F2E">
        <w:rPr>
          <w:rFonts w:ascii="Times New Roman" w:hAnsi="Times New Roman" w:cs="Times New Roman"/>
          <w:b/>
          <w:sz w:val="24"/>
          <w:szCs w:val="24"/>
        </w:rPr>
        <w:t>Review</w:t>
      </w:r>
    </w:p>
    <w:p w:rsidR="00F65F2E" w:rsidRPr="00F65F2E" w:rsidRDefault="00F65F2E" w:rsidP="00F65F2E">
      <w:pPr>
        <w:spacing w:before="100" w:beforeAutospacing="1" w:after="100" w:afterAutospacing="1" w:line="360" w:lineRule="auto"/>
        <w:jc w:val="both"/>
        <w:rPr>
          <w:rFonts w:ascii="Times New Roman" w:eastAsia="Times New Roman" w:hAnsi="Times New Roman" w:cs="Times New Roman"/>
          <w:sz w:val="24"/>
          <w:szCs w:val="24"/>
        </w:rPr>
      </w:pPr>
      <w:r w:rsidRPr="00F65F2E">
        <w:rPr>
          <w:rFonts w:ascii="Times New Roman" w:eastAsia="Times New Roman" w:hAnsi="Times New Roman" w:cs="Times New Roman"/>
          <w:sz w:val="24"/>
          <w:szCs w:val="24"/>
        </w:rPr>
        <w:t xml:space="preserve">Asset valuation is a critical process in financial reporting, involving the determination of the fair value of a bank's assets to ensure accurate representation in financial statements. In the Nigerian banking sector, the adoption of fair value accounting has been emphasized to enhance transparency and comparability of financial information. </w:t>
      </w:r>
      <w:proofErr w:type="spellStart"/>
      <w:r w:rsidRPr="00F65F2E">
        <w:rPr>
          <w:rFonts w:ascii="Times New Roman" w:eastAsia="Times New Roman" w:hAnsi="Times New Roman" w:cs="Times New Roman"/>
          <w:sz w:val="24"/>
          <w:szCs w:val="24"/>
        </w:rPr>
        <w:t>Aigienohuwa</w:t>
      </w:r>
      <w:proofErr w:type="spellEnd"/>
      <w:r w:rsidRPr="00F65F2E">
        <w:rPr>
          <w:rFonts w:ascii="Times New Roman" w:eastAsia="Times New Roman" w:hAnsi="Times New Roman" w:cs="Times New Roman"/>
          <w:sz w:val="24"/>
          <w:szCs w:val="24"/>
        </w:rPr>
        <w:t xml:space="preserve"> and </w:t>
      </w:r>
      <w:proofErr w:type="spellStart"/>
      <w:r w:rsidRPr="00F65F2E">
        <w:rPr>
          <w:rFonts w:ascii="Times New Roman" w:eastAsia="Times New Roman" w:hAnsi="Times New Roman" w:cs="Times New Roman"/>
          <w:sz w:val="24"/>
          <w:szCs w:val="24"/>
        </w:rPr>
        <w:t>Ohonba</w:t>
      </w:r>
      <w:proofErr w:type="spellEnd"/>
      <w:r w:rsidRPr="00F65F2E">
        <w:rPr>
          <w:rFonts w:ascii="Times New Roman" w:eastAsia="Times New Roman" w:hAnsi="Times New Roman" w:cs="Times New Roman"/>
          <w:sz w:val="24"/>
          <w:szCs w:val="24"/>
        </w:rPr>
        <w:t xml:space="preserve"> (2023) investigated the effect of fair value accounting on the financial performance of deposit money banks (DMBs) in Nigeria from 2012 to 2022. Their study revealed that fair value accounting significantly affects the return on equity of DMBs, indicating that asset valuation methods directly influence shareholders' returns. However, the study found no significant effect on overall profitability, suggesting that while fair value accounting impacts certain performance metrics, its influence may vary across different financial indicators. This underscores the importance of selecting appropriate asset valuation methods to reflect the true financial position of banks</w:t>
      </w:r>
      <w:r>
        <w:rPr>
          <w:rFonts w:ascii="Times New Roman" w:eastAsia="Times New Roman" w:hAnsi="Times New Roman" w:cs="Times New Roman"/>
          <w:sz w:val="24"/>
          <w:szCs w:val="24"/>
        </w:rPr>
        <w:t>.</w:t>
      </w:r>
    </w:p>
    <w:p w:rsidR="00F65F2E" w:rsidRDefault="00F65F2E" w:rsidP="00F65F2E">
      <w:pPr>
        <w:spacing w:before="100" w:beforeAutospacing="1" w:after="100" w:afterAutospacing="1" w:line="360" w:lineRule="auto"/>
        <w:jc w:val="both"/>
        <w:rPr>
          <w:rFonts w:ascii="Times New Roman" w:eastAsia="Times New Roman" w:hAnsi="Times New Roman" w:cs="Times New Roman"/>
          <w:b/>
          <w:bCs/>
          <w:sz w:val="24"/>
          <w:szCs w:val="24"/>
        </w:rPr>
      </w:pPr>
      <w:r w:rsidRPr="00F65F2E">
        <w:rPr>
          <w:rFonts w:ascii="Times New Roman" w:eastAsia="Times New Roman" w:hAnsi="Times New Roman" w:cs="Times New Roman"/>
          <w:sz w:val="24"/>
          <w:szCs w:val="24"/>
        </w:rPr>
        <w:t xml:space="preserve">Asset quality, often assessed through indicators like non-performing loans (NPLs) and loan loss provisions, plays a pivotal role in determining the financial health of banks. </w:t>
      </w:r>
      <w:proofErr w:type="spellStart"/>
      <w:r w:rsidRPr="00F65F2E">
        <w:rPr>
          <w:rFonts w:ascii="Times New Roman" w:eastAsia="Times New Roman" w:hAnsi="Times New Roman" w:cs="Times New Roman"/>
          <w:sz w:val="24"/>
          <w:szCs w:val="24"/>
        </w:rPr>
        <w:t>Oyedokun</w:t>
      </w:r>
      <w:proofErr w:type="spellEnd"/>
      <w:r w:rsidRPr="00F65F2E">
        <w:rPr>
          <w:rFonts w:ascii="Times New Roman" w:eastAsia="Times New Roman" w:hAnsi="Times New Roman" w:cs="Times New Roman"/>
          <w:sz w:val="24"/>
          <w:szCs w:val="24"/>
        </w:rPr>
        <w:t xml:space="preserve"> and </w:t>
      </w:r>
      <w:proofErr w:type="spellStart"/>
      <w:r w:rsidRPr="00F65F2E">
        <w:rPr>
          <w:rFonts w:ascii="Times New Roman" w:eastAsia="Times New Roman" w:hAnsi="Times New Roman" w:cs="Times New Roman"/>
          <w:sz w:val="24"/>
          <w:szCs w:val="24"/>
        </w:rPr>
        <w:t>Osho</w:t>
      </w:r>
      <w:proofErr w:type="spellEnd"/>
      <w:r w:rsidRPr="00F65F2E">
        <w:rPr>
          <w:rFonts w:ascii="Times New Roman" w:eastAsia="Times New Roman" w:hAnsi="Times New Roman" w:cs="Times New Roman"/>
          <w:sz w:val="24"/>
          <w:szCs w:val="24"/>
        </w:rPr>
        <w:t xml:space="preserve"> (2023) examined the relationship between asset quality and financial performance of DMBs in Nigeria. Their findings indicated that NPLs have a negative but not significant effect on financial performance, while loan loss provisions have a significant negative impact. This suggests that poor asset quality, reflected in higher loan loss provisions, can erode profitability and investor confidence. Similarly, Okonkwo et al. (2022) analyzed the impact of financial leverage on asset quality and found that higher debt-to-equity ratios negatively affect asset quality. These studies highlight the interconnectedness of asset valuation, asset quality, and financial performance, emphasizing the need for prudent asset management practices in the banking sector.</w:t>
      </w:r>
      <w:r w:rsidRPr="00F65F2E">
        <w:rPr>
          <w:rFonts w:ascii="Times New Roman" w:eastAsia="Times New Roman" w:hAnsi="Times New Roman" w:cs="Times New Roman"/>
          <w:b/>
          <w:bCs/>
          <w:sz w:val="24"/>
          <w:szCs w:val="24"/>
        </w:rPr>
        <w:t xml:space="preserve"> </w:t>
      </w:r>
    </w:p>
    <w:p w:rsidR="00F65F2E" w:rsidRPr="005854DB" w:rsidRDefault="00F65F2E" w:rsidP="005854DB">
      <w:pPr>
        <w:spacing w:before="100" w:beforeAutospacing="1" w:after="100" w:afterAutospacing="1" w:line="360" w:lineRule="auto"/>
        <w:jc w:val="both"/>
        <w:rPr>
          <w:rFonts w:ascii="Times New Roman" w:eastAsia="Times New Roman" w:hAnsi="Times New Roman" w:cs="Times New Roman"/>
          <w:sz w:val="24"/>
          <w:szCs w:val="24"/>
        </w:rPr>
      </w:pPr>
      <w:r w:rsidRPr="00F65F2E">
        <w:rPr>
          <w:rFonts w:ascii="Times New Roman" w:eastAsia="Times New Roman" w:hAnsi="Times New Roman" w:cs="Times New Roman"/>
          <w:sz w:val="24"/>
          <w:szCs w:val="24"/>
        </w:rPr>
        <w:t xml:space="preserve">Recent regulatory changes by the Central Bank of Nigeria (CBN) have significant implications for asset valuation and financial reporting. In response to economic challenges, including currency devaluation and inflation, the CBN mandated banks to bolster their capital bases by March 2026. This requires international banks to have a minimum capital of N500 billion, national banks N200 billion, and regional banks N50 </w:t>
      </w:r>
      <w:proofErr w:type="gramStart"/>
      <w:r w:rsidRPr="00F65F2E">
        <w:rPr>
          <w:rFonts w:ascii="Times New Roman" w:eastAsia="Times New Roman" w:hAnsi="Times New Roman" w:cs="Times New Roman"/>
          <w:sz w:val="24"/>
          <w:szCs w:val="24"/>
        </w:rPr>
        <w:t>billion .</w:t>
      </w:r>
      <w:proofErr w:type="gramEnd"/>
      <w:r w:rsidRPr="00F65F2E">
        <w:rPr>
          <w:rFonts w:ascii="Times New Roman" w:eastAsia="Times New Roman" w:hAnsi="Times New Roman" w:cs="Times New Roman"/>
          <w:sz w:val="24"/>
          <w:szCs w:val="24"/>
        </w:rPr>
        <w:t xml:space="preserve"> To meet these requirements, banks are exploring options such as rights issues and public share offerings. For instance, Fidelity Bank announced plans to </w:t>
      </w:r>
      <w:r w:rsidRPr="00F65F2E">
        <w:rPr>
          <w:rFonts w:ascii="Times New Roman" w:eastAsia="Times New Roman" w:hAnsi="Times New Roman" w:cs="Times New Roman"/>
          <w:sz w:val="24"/>
          <w:szCs w:val="24"/>
        </w:rPr>
        <w:lastRenderedPageBreak/>
        <w:t xml:space="preserve">raise up to N127.1 billion through a rights issue and public </w:t>
      </w:r>
      <w:proofErr w:type="gramStart"/>
      <w:r w:rsidRPr="00F65F2E">
        <w:rPr>
          <w:rFonts w:ascii="Times New Roman" w:eastAsia="Times New Roman" w:hAnsi="Times New Roman" w:cs="Times New Roman"/>
          <w:sz w:val="24"/>
          <w:szCs w:val="24"/>
        </w:rPr>
        <w:t>offering .</w:t>
      </w:r>
      <w:proofErr w:type="gramEnd"/>
      <w:r w:rsidRPr="00F65F2E">
        <w:rPr>
          <w:rFonts w:ascii="Times New Roman" w:eastAsia="Times New Roman" w:hAnsi="Times New Roman" w:cs="Times New Roman"/>
          <w:sz w:val="24"/>
          <w:szCs w:val="24"/>
        </w:rPr>
        <w:t xml:space="preserve"> These capital-raising efforts necessitate accurate asset valuation to ensure investor confidence and compliance with regulatory standards. Therefore, robust asset valuation practices are essential not only for financial reporting but also for strategic decision-making and regulatory compliance in the Nigerian banking sector.</w:t>
      </w:r>
    </w:p>
    <w:p w:rsidR="00CE2B02" w:rsidRPr="00892393" w:rsidRDefault="00CE2B02" w:rsidP="00CE2B02">
      <w:pPr>
        <w:spacing w:after="0"/>
        <w:rPr>
          <w:rFonts w:ascii="Times New Roman" w:hAnsi="Times New Roman" w:cs="Times New Roman"/>
          <w:b/>
          <w:sz w:val="24"/>
          <w:szCs w:val="24"/>
        </w:rPr>
      </w:pPr>
      <w:r w:rsidRPr="00892393">
        <w:rPr>
          <w:rFonts w:ascii="Times New Roman" w:hAnsi="Times New Roman" w:cs="Times New Roman"/>
          <w:b/>
          <w:sz w:val="24"/>
          <w:szCs w:val="24"/>
        </w:rPr>
        <w:t>2.3</w:t>
      </w:r>
      <w:r w:rsidRPr="00892393">
        <w:rPr>
          <w:rFonts w:ascii="Times New Roman" w:hAnsi="Times New Roman" w:cs="Times New Roman"/>
          <w:b/>
          <w:sz w:val="24"/>
          <w:szCs w:val="24"/>
        </w:rPr>
        <w:tab/>
        <w:t>Theoretical Review</w:t>
      </w:r>
    </w:p>
    <w:p w:rsidR="00892393" w:rsidRPr="00892393" w:rsidRDefault="00892393" w:rsidP="00892393">
      <w:pPr>
        <w:pStyle w:val="Heading3"/>
        <w:spacing w:line="360" w:lineRule="auto"/>
        <w:jc w:val="both"/>
        <w:rPr>
          <w:sz w:val="24"/>
          <w:szCs w:val="24"/>
        </w:rPr>
      </w:pPr>
      <w:r w:rsidRPr="00892393">
        <w:rPr>
          <w:rStyle w:val="Strong"/>
          <w:b/>
          <w:bCs/>
          <w:sz w:val="24"/>
          <w:szCs w:val="24"/>
        </w:rPr>
        <w:t>Historical Cost Theory</w:t>
      </w:r>
    </w:p>
    <w:p w:rsidR="00892393" w:rsidRDefault="00892393" w:rsidP="00892393">
      <w:pPr>
        <w:spacing w:before="100" w:beforeAutospacing="1" w:after="100" w:afterAutospacing="1" w:line="360" w:lineRule="auto"/>
        <w:jc w:val="both"/>
        <w:rPr>
          <w:rFonts w:ascii="Times New Roman" w:hAnsi="Times New Roman" w:cs="Times New Roman"/>
          <w:sz w:val="24"/>
          <w:szCs w:val="24"/>
        </w:rPr>
      </w:pPr>
      <w:r w:rsidRPr="00892393">
        <w:rPr>
          <w:rFonts w:ascii="Times New Roman" w:hAnsi="Times New Roman" w:cs="Times New Roman"/>
          <w:sz w:val="24"/>
          <w:szCs w:val="24"/>
        </w:rPr>
        <w:t xml:space="preserve">Historical Cost Theory posits that assets should be recorded and reported on the financial statements at their original purchase price, without adjustments for changes in market value. This approach provides reliability and verifiability as the recorded figures are based on actual transactions (Okoye &amp; </w:t>
      </w:r>
      <w:proofErr w:type="spellStart"/>
      <w:r w:rsidRPr="00892393">
        <w:rPr>
          <w:rFonts w:ascii="Times New Roman" w:hAnsi="Times New Roman" w:cs="Times New Roman"/>
          <w:sz w:val="24"/>
          <w:szCs w:val="24"/>
        </w:rPr>
        <w:t>Eze</w:t>
      </w:r>
      <w:proofErr w:type="spellEnd"/>
      <w:r w:rsidRPr="00892393">
        <w:rPr>
          <w:rFonts w:ascii="Times New Roman" w:hAnsi="Times New Roman" w:cs="Times New Roman"/>
          <w:sz w:val="24"/>
          <w:szCs w:val="24"/>
        </w:rPr>
        <w:t>, 2022). In the context of deposit money banks in Nigeria, this theory ensures that banks’ financial statements reflect tangible, objective costs, reducing the risk of subjective valuations that may mislead stakeholders. However, given the dynamic economic environment in Nigeria, where inflation and currency fluctuations are prevalent, reliance on historical cost may understate the true value of bank assets, affecting the accuracy of financial performance measurement (Ibrahim &amp; Musa, 2023). Consequently, this can influence stakeholders’ decisions negatively, as the asset values reported may not represent current market conditions. Critics argue that this method limits the relevance of financial statements in decision-making, especially for banks that deal extensively in financial instruments subject to market volatility (</w:t>
      </w:r>
      <w:proofErr w:type="spellStart"/>
      <w:r w:rsidRPr="00892393">
        <w:rPr>
          <w:rFonts w:ascii="Times New Roman" w:hAnsi="Times New Roman" w:cs="Times New Roman"/>
          <w:sz w:val="24"/>
          <w:szCs w:val="24"/>
        </w:rPr>
        <w:t>Chukwu</w:t>
      </w:r>
      <w:proofErr w:type="spellEnd"/>
      <w:r w:rsidRPr="00892393">
        <w:rPr>
          <w:rFonts w:ascii="Times New Roman" w:hAnsi="Times New Roman" w:cs="Times New Roman"/>
          <w:sz w:val="24"/>
          <w:szCs w:val="24"/>
        </w:rPr>
        <w:t xml:space="preserve"> &amp; </w:t>
      </w:r>
      <w:proofErr w:type="spellStart"/>
      <w:r w:rsidRPr="00892393">
        <w:rPr>
          <w:rFonts w:ascii="Times New Roman" w:hAnsi="Times New Roman" w:cs="Times New Roman"/>
          <w:sz w:val="24"/>
          <w:szCs w:val="24"/>
        </w:rPr>
        <w:t>Abubakar</w:t>
      </w:r>
      <w:proofErr w:type="spellEnd"/>
      <w:r w:rsidRPr="00892393">
        <w:rPr>
          <w:rFonts w:ascii="Times New Roman" w:hAnsi="Times New Roman" w:cs="Times New Roman"/>
          <w:sz w:val="24"/>
          <w:szCs w:val="24"/>
        </w:rPr>
        <w:t>, 2021). Thus, while historical cost offers consistency, its limitations necessitate complementary valuation methods to enhance the informational value of financial statements for Nigerian deposit money banks.</w:t>
      </w:r>
    </w:p>
    <w:p w:rsidR="00892393" w:rsidRPr="00892393" w:rsidRDefault="00892393" w:rsidP="00892393">
      <w:pPr>
        <w:spacing w:before="100" w:beforeAutospacing="1" w:after="100" w:afterAutospacing="1" w:line="360" w:lineRule="auto"/>
        <w:jc w:val="both"/>
        <w:rPr>
          <w:rFonts w:ascii="Times New Roman" w:hAnsi="Times New Roman" w:cs="Times New Roman"/>
          <w:sz w:val="24"/>
          <w:szCs w:val="24"/>
        </w:rPr>
      </w:pPr>
      <w:r w:rsidRPr="00892393">
        <w:rPr>
          <w:rFonts w:ascii="Times New Roman" w:hAnsi="Times New Roman" w:cs="Times New Roman"/>
          <w:b/>
          <w:sz w:val="24"/>
          <w:szCs w:val="24"/>
        </w:rPr>
        <w:t xml:space="preserve"> </w:t>
      </w:r>
      <w:r w:rsidRPr="00892393">
        <w:rPr>
          <w:rStyle w:val="Strong"/>
          <w:rFonts w:ascii="Times New Roman" w:hAnsi="Times New Roman" w:cs="Times New Roman"/>
          <w:bCs w:val="0"/>
          <w:sz w:val="24"/>
          <w:szCs w:val="24"/>
        </w:rPr>
        <w:t>Fair Value Accounting Theory</w:t>
      </w:r>
    </w:p>
    <w:p w:rsidR="00892393" w:rsidRPr="00892393" w:rsidRDefault="00892393" w:rsidP="00892393">
      <w:pPr>
        <w:spacing w:before="100" w:beforeAutospacing="1" w:after="100" w:afterAutospacing="1" w:line="360" w:lineRule="auto"/>
        <w:jc w:val="both"/>
        <w:rPr>
          <w:rFonts w:ascii="Times New Roman" w:hAnsi="Times New Roman" w:cs="Times New Roman"/>
          <w:sz w:val="24"/>
          <w:szCs w:val="24"/>
        </w:rPr>
      </w:pPr>
      <w:r w:rsidRPr="00892393">
        <w:rPr>
          <w:rFonts w:ascii="Times New Roman" w:hAnsi="Times New Roman" w:cs="Times New Roman"/>
          <w:sz w:val="24"/>
          <w:szCs w:val="24"/>
        </w:rPr>
        <w:t>Fair Value Accounting Theory advocates for assets and liabilities to be measured at their current market value, reflecting the most realistic and timely financial position of an entity (</w:t>
      </w:r>
      <w:proofErr w:type="spellStart"/>
      <w:r w:rsidRPr="00892393">
        <w:rPr>
          <w:rFonts w:ascii="Times New Roman" w:hAnsi="Times New Roman" w:cs="Times New Roman"/>
          <w:sz w:val="24"/>
          <w:szCs w:val="24"/>
        </w:rPr>
        <w:t>Nwankwo</w:t>
      </w:r>
      <w:proofErr w:type="spellEnd"/>
      <w:r w:rsidRPr="00892393">
        <w:rPr>
          <w:rFonts w:ascii="Times New Roman" w:hAnsi="Times New Roman" w:cs="Times New Roman"/>
          <w:sz w:val="24"/>
          <w:szCs w:val="24"/>
        </w:rPr>
        <w:t xml:space="preserve"> &amp; Okafor, 2024). For deposit money banks in Nigeria, fair value accounting offers a transparent and relevant reflection of asset worth, particularly in volatile markets where asset prices fluctuate rapidly. This theory enhances the decision-making process by providing users with updated financial information, improving the reliability of financial statements for investors, regulators, </w:t>
      </w:r>
      <w:r w:rsidRPr="00892393">
        <w:rPr>
          <w:rFonts w:ascii="Times New Roman" w:hAnsi="Times New Roman" w:cs="Times New Roman"/>
          <w:sz w:val="24"/>
          <w:szCs w:val="24"/>
        </w:rPr>
        <w:lastRenderedPageBreak/>
        <w:t xml:space="preserve">and other stakeholders (Adebayo &amp; </w:t>
      </w:r>
      <w:proofErr w:type="spellStart"/>
      <w:r w:rsidRPr="00892393">
        <w:rPr>
          <w:rFonts w:ascii="Times New Roman" w:hAnsi="Times New Roman" w:cs="Times New Roman"/>
          <w:sz w:val="24"/>
          <w:szCs w:val="24"/>
        </w:rPr>
        <w:t>Oladipo</w:t>
      </w:r>
      <w:proofErr w:type="spellEnd"/>
      <w:r w:rsidRPr="00892393">
        <w:rPr>
          <w:rFonts w:ascii="Times New Roman" w:hAnsi="Times New Roman" w:cs="Times New Roman"/>
          <w:sz w:val="24"/>
          <w:szCs w:val="24"/>
        </w:rPr>
        <w:t>, 2023). However, challenges arise in the practical application of fair value in Nigeria due to limited market liquidity and the absence of reliable price information for many assets (</w:t>
      </w:r>
      <w:proofErr w:type="spellStart"/>
      <w:r w:rsidRPr="00892393">
        <w:rPr>
          <w:rFonts w:ascii="Times New Roman" w:hAnsi="Times New Roman" w:cs="Times New Roman"/>
          <w:sz w:val="24"/>
          <w:szCs w:val="24"/>
        </w:rPr>
        <w:t>Eze</w:t>
      </w:r>
      <w:proofErr w:type="spellEnd"/>
      <w:r w:rsidRPr="00892393">
        <w:rPr>
          <w:rFonts w:ascii="Times New Roman" w:hAnsi="Times New Roman" w:cs="Times New Roman"/>
          <w:sz w:val="24"/>
          <w:szCs w:val="24"/>
        </w:rPr>
        <w:t xml:space="preserve"> &amp; </w:t>
      </w:r>
      <w:proofErr w:type="spellStart"/>
      <w:r w:rsidRPr="00892393">
        <w:rPr>
          <w:rFonts w:ascii="Times New Roman" w:hAnsi="Times New Roman" w:cs="Times New Roman"/>
          <w:sz w:val="24"/>
          <w:szCs w:val="24"/>
        </w:rPr>
        <w:t>Ibe</w:t>
      </w:r>
      <w:proofErr w:type="spellEnd"/>
      <w:r w:rsidRPr="00892393">
        <w:rPr>
          <w:rFonts w:ascii="Times New Roman" w:hAnsi="Times New Roman" w:cs="Times New Roman"/>
          <w:sz w:val="24"/>
          <w:szCs w:val="24"/>
        </w:rPr>
        <w:t>, 2022). Additionally, fair value measures can introduce volatility into financial statements, potentially impacting the perceived stability of banks. Despite these challenges, fair value accounting is increasingly recognized as vital in capturing the true economic realities of Nigerian banks’ asset portfolios, especially in the context of financial instruments and investment securities (</w:t>
      </w:r>
      <w:proofErr w:type="spellStart"/>
      <w:r w:rsidRPr="00892393">
        <w:rPr>
          <w:rFonts w:ascii="Times New Roman" w:hAnsi="Times New Roman" w:cs="Times New Roman"/>
          <w:sz w:val="24"/>
          <w:szCs w:val="24"/>
        </w:rPr>
        <w:t>Okeke</w:t>
      </w:r>
      <w:proofErr w:type="spellEnd"/>
      <w:r w:rsidRPr="00892393">
        <w:rPr>
          <w:rFonts w:ascii="Times New Roman" w:hAnsi="Times New Roman" w:cs="Times New Roman"/>
          <w:sz w:val="24"/>
          <w:szCs w:val="24"/>
        </w:rPr>
        <w:t xml:space="preserve"> &amp; </w:t>
      </w:r>
      <w:proofErr w:type="spellStart"/>
      <w:r w:rsidRPr="00892393">
        <w:rPr>
          <w:rFonts w:ascii="Times New Roman" w:hAnsi="Times New Roman" w:cs="Times New Roman"/>
          <w:sz w:val="24"/>
          <w:szCs w:val="24"/>
        </w:rPr>
        <w:t>Onwudiwe</w:t>
      </w:r>
      <w:proofErr w:type="spellEnd"/>
      <w:r w:rsidRPr="00892393">
        <w:rPr>
          <w:rFonts w:ascii="Times New Roman" w:hAnsi="Times New Roman" w:cs="Times New Roman"/>
          <w:sz w:val="24"/>
          <w:szCs w:val="24"/>
        </w:rPr>
        <w:t>, 2021). Its adoption aligns Nigerian banking reporting with international financial reporting standards (IFRS), promoting comparability and transparency.</w:t>
      </w:r>
    </w:p>
    <w:p w:rsidR="00892393" w:rsidRPr="00892393" w:rsidRDefault="00892393" w:rsidP="00892393">
      <w:pPr>
        <w:pStyle w:val="Heading3"/>
        <w:spacing w:line="360" w:lineRule="auto"/>
        <w:jc w:val="both"/>
        <w:rPr>
          <w:sz w:val="24"/>
          <w:szCs w:val="24"/>
        </w:rPr>
      </w:pPr>
      <w:r w:rsidRPr="00892393">
        <w:rPr>
          <w:rStyle w:val="Strong"/>
          <w:b/>
          <w:bCs/>
          <w:sz w:val="24"/>
          <w:szCs w:val="24"/>
        </w:rPr>
        <w:t>Prudence (Conservatism) Theory</w:t>
      </w:r>
    </w:p>
    <w:p w:rsidR="00892393" w:rsidRPr="008A6391" w:rsidRDefault="00892393" w:rsidP="008A6391">
      <w:pPr>
        <w:spacing w:before="100" w:beforeAutospacing="1" w:after="100" w:afterAutospacing="1" w:line="360" w:lineRule="auto"/>
        <w:jc w:val="both"/>
        <w:rPr>
          <w:rFonts w:ascii="Times New Roman" w:hAnsi="Times New Roman" w:cs="Times New Roman"/>
          <w:sz w:val="24"/>
          <w:szCs w:val="24"/>
        </w:rPr>
      </w:pPr>
      <w:r w:rsidRPr="00892393">
        <w:rPr>
          <w:rFonts w:ascii="Times New Roman" w:hAnsi="Times New Roman" w:cs="Times New Roman"/>
          <w:sz w:val="24"/>
          <w:szCs w:val="24"/>
        </w:rPr>
        <w:t>The Prudence or Conservatism Theory emphasizes caution in financial reporting, where potential losses are recognized immediately, but gains are only recorded when realized (</w:t>
      </w:r>
      <w:proofErr w:type="spellStart"/>
      <w:r w:rsidRPr="00892393">
        <w:rPr>
          <w:rFonts w:ascii="Times New Roman" w:hAnsi="Times New Roman" w:cs="Times New Roman"/>
          <w:sz w:val="24"/>
          <w:szCs w:val="24"/>
        </w:rPr>
        <w:t>Adeyemi</w:t>
      </w:r>
      <w:proofErr w:type="spellEnd"/>
      <w:r w:rsidRPr="00892393">
        <w:rPr>
          <w:rFonts w:ascii="Times New Roman" w:hAnsi="Times New Roman" w:cs="Times New Roman"/>
          <w:sz w:val="24"/>
          <w:szCs w:val="24"/>
        </w:rPr>
        <w:t xml:space="preserve"> &amp; </w:t>
      </w:r>
      <w:proofErr w:type="spellStart"/>
      <w:r w:rsidRPr="00892393">
        <w:rPr>
          <w:rFonts w:ascii="Times New Roman" w:hAnsi="Times New Roman" w:cs="Times New Roman"/>
          <w:sz w:val="24"/>
          <w:szCs w:val="24"/>
        </w:rPr>
        <w:t>Afolabi</w:t>
      </w:r>
      <w:proofErr w:type="spellEnd"/>
      <w:r w:rsidRPr="00892393">
        <w:rPr>
          <w:rFonts w:ascii="Times New Roman" w:hAnsi="Times New Roman" w:cs="Times New Roman"/>
          <w:sz w:val="24"/>
          <w:szCs w:val="24"/>
        </w:rPr>
        <w:t>, 2020). In Nigerian deposit money banks, this principle ensures that asset valuations on financial statements do not overstate the financial position, providing a buffer against economic uncertainties prevalent in the banking sector. Prudence promotes reliability by mitigating the risk of inflated asset values, which can mislead depositors and investors, particularly in an environment characterized by credit risks and fluctuating asset quality (</w:t>
      </w:r>
      <w:proofErr w:type="spellStart"/>
      <w:r w:rsidRPr="00892393">
        <w:rPr>
          <w:rFonts w:ascii="Times New Roman" w:hAnsi="Times New Roman" w:cs="Times New Roman"/>
          <w:sz w:val="24"/>
          <w:szCs w:val="24"/>
        </w:rPr>
        <w:t>Ogunleye</w:t>
      </w:r>
      <w:proofErr w:type="spellEnd"/>
      <w:r w:rsidRPr="00892393">
        <w:rPr>
          <w:rFonts w:ascii="Times New Roman" w:hAnsi="Times New Roman" w:cs="Times New Roman"/>
          <w:sz w:val="24"/>
          <w:szCs w:val="24"/>
        </w:rPr>
        <w:t xml:space="preserve"> &amp; </w:t>
      </w:r>
      <w:proofErr w:type="spellStart"/>
      <w:r w:rsidRPr="00892393">
        <w:rPr>
          <w:rFonts w:ascii="Times New Roman" w:hAnsi="Times New Roman" w:cs="Times New Roman"/>
          <w:sz w:val="24"/>
          <w:szCs w:val="24"/>
        </w:rPr>
        <w:t>Balogun</w:t>
      </w:r>
      <w:proofErr w:type="spellEnd"/>
      <w:r w:rsidRPr="00892393">
        <w:rPr>
          <w:rFonts w:ascii="Times New Roman" w:hAnsi="Times New Roman" w:cs="Times New Roman"/>
          <w:sz w:val="24"/>
          <w:szCs w:val="24"/>
        </w:rPr>
        <w:t>, 2023). However, excessive conservatism may result in undervaluation of assets, which can obscure a bank’s true financial strength and affect capital adequacy assessments (</w:t>
      </w:r>
      <w:proofErr w:type="spellStart"/>
      <w:r w:rsidRPr="00892393">
        <w:rPr>
          <w:rFonts w:ascii="Times New Roman" w:hAnsi="Times New Roman" w:cs="Times New Roman"/>
          <w:sz w:val="24"/>
          <w:szCs w:val="24"/>
        </w:rPr>
        <w:t>Amadi</w:t>
      </w:r>
      <w:proofErr w:type="spellEnd"/>
      <w:r w:rsidRPr="00892393">
        <w:rPr>
          <w:rFonts w:ascii="Times New Roman" w:hAnsi="Times New Roman" w:cs="Times New Roman"/>
          <w:sz w:val="24"/>
          <w:szCs w:val="24"/>
        </w:rPr>
        <w:t xml:space="preserve"> &amp; </w:t>
      </w:r>
      <w:proofErr w:type="spellStart"/>
      <w:r w:rsidRPr="00892393">
        <w:rPr>
          <w:rFonts w:ascii="Times New Roman" w:hAnsi="Times New Roman" w:cs="Times New Roman"/>
          <w:sz w:val="24"/>
          <w:szCs w:val="24"/>
        </w:rPr>
        <w:t>Eze</w:t>
      </w:r>
      <w:proofErr w:type="spellEnd"/>
      <w:r w:rsidRPr="00892393">
        <w:rPr>
          <w:rFonts w:ascii="Times New Roman" w:hAnsi="Times New Roman" w:cs="Times New Roman"/>
          <w:sz w:val="24"/>
          <w:szCs w:val="24"/>
        </w:rPr>
        <w:t>, 2021). The Nigerian banking industry’s regulatory framework often incorporates prudence to safeguard depositors’ interests and ensure stability, especially in turbulent economic periods. Thus, prudence theory plays a critical role in balancing relevance and reliability in asset valuation, ensuring that banks’ financial statements reflect a cautious but fair view of their financial health.</w:t>
      </w:r>
    </w:p>
    <w:p w:rsidR="00892393" w:rsidRPr="004361CD" w:rsidRDefault="00892393" w:rsidP="004361CD">
      <w:pPr>
        <w:pStyle w:val="Heading3"/>
        <w:jc w:val="both"/>
        <w:rPr>
          <w:sz w:val="24"/>
          <w:szCs w:val="24"/>
        </w:rPr>
      </w:pPr>
      <w:r w:rsidRPr="004361CD">
        <w:rPr>
          <w:rStyle w:val="Strong"/>
          <w:b/>
          <w:bCs/>
          <w:sz w:val="24"/>
          <w:szCs w:val="24"/>
        </w:rPr>
        <w:t>Agency Theory</w:t>
      </w:r>
    </w:p>
    <w:p w:rsidR="00892393" w:rsidRDefault="00892393" w:rsidP="007461ED">
      <w:pPr>
        <w:spacing w:before="100" w:beforeAutospacing="1" w:after="100" w:afterAutospacing="1" w:line="360" w:lineRule="auto"/>
        <w:jc w:val="both"/>
        <w:rPr>
          <w:rFonts w:ascii="Times New Roman" w:hAnsi="Times New Roman" w:cs="Times New Roman"/>
          <w:sz w:val="24"/>
          <w:szCs w:val="24"/>
        </w:rPr>
      </w:pPr>
      <w:r w:rsidRPr="004361CD">
        <w:rPr>
          <w:rFonts w:ascii="Times New Roman" w:hAnsi="Times New Roman" w:cs="Times New Roman"/>
          <w:sz w:val="24"/>
          <w:szCs w:val="24"/>
        </w:rPr>
        <w:t>Agency Theory focuses on the relationship between principals (shareholders) and agents (managers), highlighting the conflicts that arise due to differing interests and information asymmetry (</w:t>
      </w:r>
      <w:proofErr w:type="spellStart"/>
      <w:r w:rsidRPr="004361CD">
        <w:rPr>
          <w:rFonts w:ascii="Times New Roman" w:hAnsi="Times New Roman" w:cs="Times New Roman"/>
          <w:sz w:val="24"/>
          <w:szCs w:val="24"/>
        </w:rPr>
        <w:t>Olaniyi</w:t>
      </w:r>
      <w:proofErr w:type="spellEnd"/>
      <w:r w:rsidRPr="004361CD">
        <w:rPr>
          <w:rFonts w:ascii="Times New Roman" w:hAnsi="Times New Roman" w:cs="Times New Roman"/>
          <w:sz w:val="24"/>
          <w:szCs w:val="24"/>
        </w:rPr>
        <w:t xml:space="preserve"> &amp; </w:t>
      </w:r>
      <w:proofErr w:type="spellStart"/>
      <w:r w:rsidRPr="004361CD">
        <w:rPr>
          <w:rFonts w:ascii="Times New Roman" w:hAnsi="Times New Roman" w:cs="Times New Roman"/>
          <w:sz w:val="24"/>
          <w:szCs w:val="24"/>
        </w:rPr>
        <w:t>Ojo</w:t>
      </w:r>
      <w:proofErr w:type="spellEnd"/>
      <w:r w:rsidRPr="004361CD">
        <w:rPr>
          <w:rFonts w:ascii="Times New Roman" w:hAnsi="Times New Roman" w:cs="Times New Roman"/>
          <w:sz w:val="24"/>
          <w:szCs w:val="24"/>
        </w:rPr>
        <w:t xml:space="preserve">, 2023). In Nigerian deposit money banks, accurate asset valuation is essential to reduce information gaps between management and stakeholders, ensuring transparency and accountability in financial reporting. </w:t>
      </w:r>
      <w:proofErr w:type="spellStart"/>
      <w:r w:rsidRPr="004361CD">
        <w:rPr>
          <w:rFonts w:ascii="Times New Roman" w:hAnsi="Times New Roman" w:cs="Times New Roman"/>
          <w:sz w:val="24"/>
          <w:szCs w:val="24"/>
        </w:rPr>
        <w:t>Misvaluation</w:t>
      </w:r>
      <w:proofErr w:type="spellEnd"/>
      <w:r w:rsidRPr="004361CD">
        <w:rPr>
          <w:rFonts w:ascii="Times New Roman" w:hAnsi="Times New Roman" w:cs="Times New Roman"/>
          <w:sz w:val="24"/>
          <w:szCs w:val="24"/>
        </w:rPr>
        <w:t xml:space="preserve"> of assets can exacerbate agency problems </w:t>
      </w:r>
      <w:r w:rsidRPr="004361CD">
        <w:rPr>
          <w:rFonts w:ascii="Times New Roman" w:hAnsi="Times New Roman" w:cs="Times New Roman"/>
          <w:sz w:val="24"/>
          <w:szCs w:val="24"/>
        </w:rPr>
        <w:lastRenderedPageBreak/>
        <w:t>by enabling managers to manipulate financial statements to serve personal interests, potentially leading to poor governance and financial instability (</w:t>
      </w:r>
      <w:proofErr w:type="spellStart"/>
      <w:r w:rsidRPr="004361CD">
        <w:rPr>
          <w:rFonts w:ascii="Times New Roman" w:hAnsi="Times New Roman" w:cs="Times New Roman"/>
          <w:sz w:val="24"/>
          <w:szCs w:val="24"/>
        </w:rPr>
        <w:t>Chukwuma</w:t>
      </w:r>
      <w:proofErr w:type="spellEnd"/>
      <w:r w:rsidRPr="004361CD">
        <w:rPr>
          <w:rFonts w:ascii="Times New Roman" w:hAnsi="Times New Roman" w:cs="Times New Roman"/>
          <w:sz w:val="24"/>
          <w:szCs w:val="24"/>
        </w:rPr>
        <w:t xml:space="preserve"> &amp; Usman, 2024). The theory underscores the importance of robust valuation methods and regulatory oversight to align managerial actions with shareholders’ interests, promoting trust and efficient capital allocation (</w:t>
      </w:r>
      <w:proofErr w:type="spellStart"/>
      <w:r w:rsidRPr="004361CD">
        <w:rPr>
          <w:rFonts w:ascii="Times New Roman" w:hAnsi="Times New Roman" w:cs="Times New Roman"/>
          <w:sz w:val="24"/>
          <w:szCs w:val="24"/>
        </w:rPr>
        <w:t>Eze</w:t>
      </w:r>
      <w:proofErr w:type="spellEnd"/>
      <w:r w:rsidRPr="004361CD">
        <w:rPr>
          <w:rFonts w:ascii="Times New Roman" w:hAnsi="Times New Roman" w:cs="Times New Roman"/>
          <w:sz w:val="24"/>
          <w:szCs w:val="24"/>
        </w:rPr>
        <w:t xml:space="preserve"> &amp; </w:t>
      </w:r>
      <w:proofErr w:type="spellStart"/>
      <w:r w:rsidRPr="004361CD">
        <w:rPr>
          <w:rFonts w:ascii="Times New Roman" w:hAnsi="Times New Roman" w:cs="Times New Roman"/>
          <w:sz w:val="24"/>
          <w:szCs w:val="24"/>
        </w:rPr>
        <w:t>Nwosu</w:t>
      </w:r>
      <w:proofErr w:type="spellEnd"/>
      <w:r w:rsidRPr="004361CD">
        <w:rPr>
          <w:rFonts w:ascii="Times New Roman" w:hAnsi="Times New Roman" w:cs="Times New Roman"/>
          <w:sz w:val="24"/>
          <w:szCs w:val="24"/>
        </w:rPr>
        <w:t>, 2022). With the increasing complexity of banking products, agency theory suggests that asset valuation must incorporate comprehensive disclosures and controls to mitigate opportunistic behavior and enhance the quality of financial statements. This is particularly critical in Nigeria, where regulatory bodies like the Central Bank of Nigeria enforce strict reporting standards to curb agency conflicts and maintain the integrity of financial information.</w:t>
      </w:r>
    </w:p>
    <w:p w:rsidR="00CE2B02" w:rsidRDefault="00CE2B02" w:rsidP="003D3CA6">
      <w:pPr>
        <w:spacing w:after="0"/>
        <w:jc w:val="both"/>
        <w:rPr>
          <w:rFonts w:ascii="Times New Roman" w:hAnsi="Times New Roman" w:cs="Times New Roman"/>
          <w:b/>
          <w:sz w:val="24"/>
          <w:szCs w:val="24"/>
        </w:rPr>
      </w:pPr>
      <w:r w:rsidRPr="007461ED">
        <w:rPr>
          <w:rFonts w:ascii="Times New Roman" w:hAnsi="Times New Roman" w:cs="Times New Roman"/>
          <w:b/>
          <w:sz w:val="24"/>
          <w:szCs w:val="24"/>
        </w:rPr>
        <w:t>2.4</w:t>
      </w:r>
      <w:r w:rsidRPr="007461ED">
        <w:rPr>
          <w:rFonts w:ascii="Times New Roman" w:hAnsi="Times New Roman" w:cs="Times New Roman"/>
          <w:b/>
          <w:sz w:val="24"/>
          <w:szCs w:val="24"/>
        </w:rPr>
        <w:tab/>
        <w:t>Empirical Review</w:t>
      </w:r>
    </w:p>
    <w:p w:rsidR="003D3CA6" w:rsidRPr="003D3CA6" w:rsidRDefault="003D3CA6" w:rsidP="003D3CA6">
      <w:pPr>
        <w:spacing w:before="100" w:beforeAutospacing="1" w:after="100" w:afterAutospacing="1" w:line="360" w:lineRule="auto"/>
        <w:jc w:val="both"/>
        <w:rPr>
          <w:rFonts w:ascii="Times New Roman" w:eastAsia="Times New Roman" w:hAnsi="Times New Roman" w:cs="Times New Roman"/>
          <w:sz w:val="24"/>
          <w:szCs w:val="24"/>
        </w:rPr>
      </w:pPr>
      <w:r w:rsidRPr="003D3CA6">
        <w:rPr>
          <w:rFonts w:ascii="Times New Roman" w:eastAsia="Times New Roman" w:hAnsi="Times New Roman" w:cs="Times New Roman"/>
          <w:sz w:val="24"/>
          <w:szCs w:val="24"/>
        </w:rPr>
        <w:t xml:space="preserve">The valuation of assets holds critical importance in shaping the financial statements of deposit money banks (DMBs) in Nigeria, influencing reported profitability, capital adequacy, and overall financial health. Recent empirical studies emphasize that accurate asset valuation reflects the true financial position of banks and enhances stakeholder confidence. For example, </w:t>
      </w:r>
      <w:proofErr w:type="spellStart"/>
      <w:r w:rsidRPr="003D3CA6">
        <w:rPr>
          <w:rFonts w:ascii="Times New Roman" w:eastAsia="Times New Roman" w:hAnsi="Times New Roman" w:cs="Times New Roman"/>
          <w:sz w:val="24"/>
          <w:szCs w:val="24"/>
        </w:rPr>
        <w:t>Okeke</w:t>
      </w:r>
      <w:proofErr w:type="spellEnd"/>
      <w:r w:rsidRPr="003D3CA6">
        <w:rPr>
          <w:rFonts w:ascii="Times New Roman" w:eastAsia="Times New Roman" w:hAnsi="Times New Roman" w:cs="Times New Roman"/>
          <w:sz w:val="24"/>
          <w:szCs w:val="24"/>
        </w:rPr>
        <w:t xml:space="preserve"> and </w:t>
      </w:r>
      <w:proofErr w:type="spellStart"/>
      <w:r w:rsidRPr="003D3CA6">
        <w:rPr>
          <w:rFonts w:ascii="Times New Roman" w:eastAsia="Times New Roman" w:hAnsi="Times New Roman" w:cs="Times New Roman"/>
          <w:sz w:val="24"/>
          <w:szCs w:val="24"/>
        </w:rPr>
        <w:t>Adeyemi</w:t>
      </w:r>
      <w:proofErr w:type="spellEnd"/>
      <w:r w:rsidRPr="003D3CA6">
        <w:rPr>
          <w:rFonts w:ascii="Times New Roman" w:eastAsia="Times New Roman" w:hAnsi="Times New Roman" w:cs="Times New Roman"/>
          <w:sz w:val="24"/>
          <w:szCs w:val="24"/>
        </w:rPr>
        <w:t xml:space="preserve"> (2022) analyzed the impact of asset revaluation on Nigerian banks’ balance sheets and found that revalued assets led to significant changes in equity figures, influencing regulatory capital and lending capacity. Their study, using data from 2015 to 2020, demonstrated that fair value adjustments, especially in property, plant, and equipment, improved the banks' net worth and facilitated easier access to capital markets. This aligns with the IFRS 13 fair value measurement standards, which Nigerian banks have progressively adopted. However, they noted that inconsistent application of valuation methods across banks resulted in variations in reported asset values, posing challenges for comparability among industry players.</w:t>
      </w:r>
    </w:p>
    <w:p w:rsidR="003D3CA6" w:rsidRPr="003D3CA6" w:rsidRDefault="002E0D5B" w:rsidP="003D3CA6">
      <w:pPr>
        <w:spacing w:before="100" w:beforeAutospacing="1" w:after="100" w:afterAutospacing="1" w:line="360" w:lineRule="auto"/>
        <w:jc w:val="both"/>
        <w:rPr>
          <w:rFonts w:ascii="Times New Roman" w:eastAsia="Times New Roman" w:hAnsi="Times New Roman" w:cs="Times New Roman"/>
          <w:sz w:val="24"/>
          <w:szCs w:val="24"/>
        </w:rPr>
      </w:pPr>
      <w:r w:rsidRPr="003D3CA6">
        <w:rPr>
          <w:rFonts w:ascii="Times New Roman" w:eastAsia="Times New Roman" w:hAnsi="Times New Roman" w:cs="Times New Roman"/>
          <w:sz w:val="24"/>
          <w:szCs w:val="24"/>
        </w:rPr>
        <w:t xml:space="preserve">Research </w:t>
      </w:r>
      <w:r w:rsidR="003D3CA6" w:rsidRPr="003D3CA6">
        <w:rPr>
          <w:rFonts w:ascii="Times New Roman" w:eastAsia="Times New Roman" w:hAnsi="Times New Roman" w:cs="Times New Roman"/>
          <w:sz w:val="24"/>
          <w:szCs w:val="24"/>
        </w:rPr>
        <w:t xml:space="preserve">by Ibrahim et al. (2023) explored the relationship between asset valuation methods and earnings quality in Nigerian deposit money banks. The study highlighted that banks employing fair value or mark-to-market valuation for financial assets reported more volatile earnings compared to those using historical cost. While the fair value approach provides more timely and relevant information reflecting market conditions, it also introduces earnings volatility, which can affect investor perceptions and stock prices. Ibrahim et al. suggest that regulators and bank management must balance transparency with stability by adopting robust valuation frameworks </w:t>
      </w:r>
      <w:r w:rsidR="003D3CA6" w:rsidRPr="003D3CA6">
        <w:rPr>
          <w:rFonts w:ascii="Times New Roman" w:eastAsia="Times New Roman" w:hAnsi="Times New Roman" w:cs="Times New Roman"/>
          <w:sz w:val="24"/>
          <w:szCs w:val="24"/>
        </w:rPr>
        <w:lastRenderedPageBreak/>
        <w:t>that minimize subjectivity and manipulation. Their empirical evidence, drawn from a sample of 15 DMBs over the 2017-2022 period, reinforces the complex trade-off between relevance and reliability in financial reporting.</w:t>
      </w:r>
    </w:p>
    <w:p w:rsidR="003D3CA6" w:rsidRPr="003D3CA6" w:rsidRDefault="003D3CA6" w:rsidP="003D3CA6">
      <w:pPr>
        <w:spacing w:before="100" w:beforeAutospacing="1" w:after="100" w:afterAutospacing="1" w:line="360" w:lineRule="auto"/>
        <w:jc w:val="both"/>
        <w:rPr>
          <w:rFonts w:ascii="Times New Roman" w:eastAsia="Times New Roman" w:hAnsi="Times New Roman" w:cs="Times New Roman"/>
          <w:sz w:val="24"/>
          <w:szCs w:val="24"/>
        </w:rPr>
      </w:pPr>
      <w:r w:rsidRPr="003D3CA6">
        <w:rPr>
          <w:rFonts w:ascii="Times New Roman" w:eastAsia="Times New Roman" w:hAnsi="Times New Roman" w:cs="Times New Roman"/>
          <w:sz w:val="24"/>
          <w:szCs w:val="24"/>
        </w:rPr>
        <w:t>Adebayo and Salami (2021) investigated the effect of asset impairment recognition on the financial statements of Nigerian banks, especially in the aftermath of economic downturns and the COVID-19 pandemic. Their findings reveal that impairment losses recognized on loan portfolios and investment securities significantly reduced banks' reported profitability and equity. They assert that timely recognition of impaired assets aligns with prudential regulation but can adversely affect banks' capital ratios and lending behavior. The study also shows that banks with robust asset quality review mechanisms better absorbed shocks and maintained financial stability, suggesting the critical role of asset valuation in risk management. This research underlines the dynamic nature of asset valuation in response to macroeconomic shocks and regulatory demands.</w:t>
      </w:r>
    </w:p>
    <w:p w:rsidR="003D3CA6" w:rsidRPr="003D3CA6" w:rsidRDefault="002E588A" w:rsidP="003D3CA6">
      <w:pPr>
        <w:spacing w:before="100" w:beforeAutospacing="1" w:after="100" w:afterAutospacing="1" w:line="360" w:lineRule="auto"/>
        <w:jc w:val="both"/>
        <w:rPr>
          <w:rFonts w:ascii="Times New Roman" w:eastAsia="Times New Roman" w:hAnsi="Times New Roman" w:cs="Times New Roman"/>
          <w:sz w:val="24"/>
          <w:szCs w:val="24"/>
        </w:rPr>
      </w:pPr>
      <w:r w:rsidRPr="003D3CA6">
        <w:rPr>
          <w:rFonts w:ascii="Times New Roman" w:eastAsia="Times New Roman" w:hAnsi="Times New Roman" w:cs="Times New Roman"/>
          <w:sz w:val="24"/>
          <w:szCs w:val="24"/>
        </w:rPr>
        <w:t xml:space="preserve">Recent </w:t>
      </w:r>
      <w:r w:rsidR="003D3CA6" w:rsidRPr="003D3CA6">
        <w:rPr>
          <w:rFonts w:ascii="Times New Roman" w:eastAsia="Times New Roman" w:hAnsi="Times New Roman" w:cs="Times New Roman"/>
          <w:sz w:val="24"/>
          <w:szCs w:val="24"/>
        </w:rPr>
        <w:t xml:space="preserve">work by </w:t>
      </w:r>
      <w:proofErr w:type="spellStart"/>
      <w:r w:rsidR="003D3CA6" w:rsidRPr="003D3CA6">
        <w:rPr>
          <w:rFonts w:ascii="Times New Roman" w:eastAsia="Times New Roman" w:hAnsi="Times New Roman" w:cs="Times New Roman"/>
          <w:sz w:val="24"/>
          <w:szCs w:val="24"/>
        </w:rPr>
        <w:t>Nwosu</w:t>
      </w:r>
      <w:proofErr w:type="spellEnd"/>
      <w:r w:rsidR="003D3CA6" w:rsidRPr="003D3CA6">
        <w:rPr>
          <w:rFonts w:ascii="Times New Roman" w:eastAsia="Times New Roman" w:hAnsi="Times New Roman" w:cs="Times New Roman"/>
          <w:sz w:val="24"/>
          <w:szCs w:val="24"/>
        </w:rPr>
        <w:t xml:space="preserve"> and </w:t>
      </w:r>
      <w:proofErr w:type="spellStart"/>
      <w:r w:rsidR="003D3CA6" w:rsidRPr="003D3CA6">
        <w:rPr>
          <w:rFonts w:ascii="Times New Roman" w:eastAsia="Times New Roman" w:hAnsi="Times New Roman" w:cs="Times New Roman"/>
          <w:sz w:val="24"/>
          <w:szCs w:val="24"/>
        </w:rPr>
        <w:t>Chukwuma</w:t>
      </w:r>
      <w:proofErr w:type="spellEnd"/>
      <w:r w:rsidR="003D3CA6" w:rsidRPr="003D3CA6">
        <w:rPr>
          <w:rFonts w:ascii="Times New Roman" w:eastAsia="Times New Roman" w:hAnsi="Times New Roman" w:cs="Times New Roman"/>
          <w:sz w:val="24"/>
          <w:szCs w:val="24"/>
        </w:rPr>
        <w:t xml:space="preserve"> (2024) focused on the influence of asset revaluation on the market performance of deposit money banks listed on the Nigerian Stock Exchange. Their analysis indicates that positive revaluation surpluses enhance investors’ confidence, reflected in improved stock returns and market capitalization. Using event study methodology, they documented significant abnormal returns following the announcement of asset revaluation, emphasizing the signaling effect of asset revaluation disclosures. However, they also caution that excessive reliance on asset revaluation can mask underlying operational weaknesses if not supported by strong fundamentals. This research adds a market perspective to the empirical understanding of asset valuation effects on Nigerian banks’ financial statements.</w:t>
      </w:r>
    </w:p>
    <w:p w:rsidR="007461ED" w:rsidRPr="003C5E0F" w:rsidRDefault="003D3CA6" w:rsidP="003C5E0F">
      <w:pPr>
        <w:spacing w:before="100" w:beforeAutospacing="1" w:after="100" w:afterAutospacing="1" w:line="360" w:lineRule="auto"/>
        <w:jc w:val="both"/>
        <w:rPr>
          <w:rFonts w:ascii="Times New Roman" w:eastAsia="Times New Roman" w:hAnsi="Times New Roman" w:cs="Times New Roman"/>
          <w:sz w:val="24"/>
          <w:szCs w:val="24"/>
        </w:rPr>
      </w:pPr>
      <w:r w:rsidRPr="003D3CA6">
        <w:rPr>
          <w:rFonts w:ascii="Times New Roman" w:eastAsia="Times New Roman" w:hAnsi="Times New Roman" w:cs="Times New Roman"/>
          <w:sz w:val="24"/>
          <w:szCs w:val="24"/>
        </w:rPr>
        <w:t xml:space="preserve">Finally, </w:t>
      </w:r>
      <w:proofErr w:type="spellStart"/>
      <w:r w:rsidRPr="003D3CA6">
        <w:rPr>
          <w:rFonts w:ascii="Times New Roman" w:eastAsia="Times New Roman" w:hAnsi="Times New Roman" w:cs="Times New Roman"/>
          <w:sz w:val="24"/>
          <w:szCs w:val="24"/>
        </w:rPr>
        <w:t>Oladipo</w:t>
      </w:r>
      <w:proofErr w:type="spellEnd"/>
      <w:r w:rsidRPr="003D3CA6">
        <w:rPr>
          <w:rFonts w:ascii="Times New Roman" w:eastAsia="Times New Roman" w:hAnsi="Times New Roman" w:cs="Times New Roman"/>
          <w:sz w:val="24"/>
          <w:szCs w:val="24"/>
        </w:rPr>
        <w:t xml:space="preserve"> et al. (2020) examined the interplay between asset valuation policies and regulatory compliance in Nigerian deposit money banks. Their study found that adherence to valuation guidelines issued by the Central Bank of Nigeria (CBN) and accounting standard setters positively influences financial statement reliability and regulatory capital adequacy. Banks with proactive valuation practices experienced fewer regulatory sanctions and maintained higher liquidity buffers. The study advocates for continuous training and adoption of advanced valuation technologies to improve accuracy and timeliness. Given the evolving financial environment and </w:t>
      </w:r>
      <w:r w:rsidRPr="003D3CA6">
        <w:rPr>
          <w:rFonts w:ascii="Times New Roman" w:eastAsia="Times New Roman" w:hAnsi="Times New Roman" w:cs="Times New Roman"/>
          <w:sz w:val="24"/>
          <w:szCs w:val="24"/>
        </w:rPr>
        <w:lastRenderedPageBreak/>
        <w:t xml:space="preserve">regulatory frameworks, </w:t>
      </w:r>
      <w:proofErr w:type="spellStart"/>
      <w:r w:rsidRPr="003D3CA6">
        <w:rPr>
          <w:rFonts w:ascii="Times New Roman" w:eastAsia="Times New Roman" w:hAnsi="Times New Roman" w:cs="Times New Roman"/>
          <w:sz w:val="24"/>
          <w:szCs w:val="24"/>
        </w:rPr>
        <w:t>Oladipo</w:t>
      </w:r>
      <w:proofErr w:type="spellEnd"/>
      <w:r w:rsidRPr="003D3CA6">
        <w:rPr>
          <w:rFonts w:ascii="Times New Roman" w:eastAsia="Times New Roman" w:hAnsi="Times New Roman" w:cs="Times New Roman"/>
          <w:sz w:val="24"/>
          <w:szCs w:val="24"/>
        </w:rPr>
        <w:t xml:space="preserve"> et al. stress the need for harmonized valuation practices across the banking sector to enhance transparency and promote financial system stability.</w:t>
      </w:r>
    </w:p>
    <w:p w:rsidR="00CE2B02" w:rsidRPr="003C5E0F" w:rsidRDefault="00CE2B02" w:rsidP="003C5E0F">
      <w:pPr>
        <w:spacing w:after="0" w:line="360" w:lineRule="auto"/>
        <w:jc w:val="both"/>
        <w:rPr>
          <w:rFonts w:ascii="Times New Roman" w:hAnsi="Times New Roman" w:cs="Times New Roman"/>
          <w:b/>
          <w:sz w:val="24"/>
          <w:szCs w:val="24"/>
        </w:rPr>
      </w:pPr>
      <w:r w:rsidRPr="003C5E0F">
        <w:rPr>
          <w:rFonts w:ascii="Times New Roman" w:hAnsi="Times New Roman" w:cs="Times New Roman"/>
          <w:b/>
          <w:sz w:val="24"/>
          <w:szCs w:val="24"/>
        </w:rPr>
        <w:t xml:space="preserve">2.5 </w:t>
      </w:r>
      <w:r w:rsidR="00571FAF" w:rsidRPr="003C5E0F">
        <w:rPr>
          <w:rFonts w:ascii="Times New Roman" w:hAnsi="Times New Roman" w:cs="Times New Roman"/>
          <w:b/>
          <w:sz w:val="24"/>
          <w:szCs w:val="24"/>
        </w:rPr>
        <w:tab/>
      </w:r>
      <w:r w:rsidRPr="003C5E0F">
        <w:rPr>
          <w:rFonts w:ascii="Times New Roman" w:hAnsi="Times New Roman" w:cs="Times New Roman"/>
          <w:b/>
          <w:sz w:val="24"/>
          <w:szCs w:val="24"/>
        </w:rPr>
        <w:t>Gaps in Literature</w:t>
      </w:r>
    </w:p>
    <w:p w:rsidR="003C5E0F" w:rsidRPr="001E5B31" w:rsidRDefault="003C5E0F" w:rsidP="003C5E0F">
      <w:pPr>
        <w:spacing w:after="0" w:line="360" w:lineRule="auto"/>
        <w:jc w:val="both"/>
        <w:rPr>
          <w:rFonts w:ascii="Times New Roman" w:hAnsi="Times New Roman" w:cs="Times New Roman"/>
          <w:sz w:val="24"/>
          <w:szCs w:val="24"/>
        </w:rPr>
      </w:pPr>
      <w:r w:rsidRPr="003C5E0F">
        <w:rPr>
          <w:rFonts w:ascii="Times New Roman" w:hAnsi="Times New Roman" w:cs="Times New Roman"/>
          <w:sz w:val="24"/>
          <w:szCs w:val="24"/>
        </w:rPr>
        <w:t>Despite the growing body of research on asset valuation and its impact on financial statements globally, several notable gaps exist concerning Deposit Money Banks (DMBs) in Nigeria. Most studies have primarily focused on developed economies with mature financial markets, resulting in limited attention to the Nigerian banking sector, which operates under distinct regulatory frameworks and market conditions. This restricts the relevance of international findings when applied to Nigerian banks. Additionally, while various asset valuation methods—such as historical cost, fair value, and revaluation models—are well-documented in the literature, there is insufficient exploration of which methods Nigerian banks predominantly use and how these choices influence the accuracy and reliability of their financial statements. Furthermore, there is a lack of empirical research on the impact of asset valuation practices on key financial statement users in Nigeria, including investors, regulators, and creditors, which limits understanding of how valuation affects transparency, risk assessment, and performance evaluation. The evolving nature of Nigerian banking regulations and accounting standards also remains under examined, particularly regarding how these regulatory changes shape asset valuation approaches and the quality of financial reporting in Deposit Money Banks. Lastly, comparative studies that analyze differences in asset valuation and financial statement effects across various Nigerian banks—such as distinctions between large and small banks or local and multinational institutions—are scarce. Such comparative analyses are crucial to identify patterns or divergences related to bank size, ownership structure, or operational scope. Addressing these gaps will provide a more nuanced understanding of asset valuation within the Nigerian banking context and its broader implications for financial reporting and stakeholder decision-making.</w:t>
      </w:r>
    </w:p>
    <w:p w:rsidR="00D62D61" w:rsidRPr="0061106E" w:rsidRDefault="00D62D61" w:rsidP="0061106E">
      <w:pPr>
        <w:spacing w:before="100" w:beforeAutospacing="1" w:after="100" w:afterAutospacing="1" w:line="360" w:lineRule="auto"/>
        <w:jc w:val="both"/>
        <w:rPr>
          <w:rFonts w:ascii="Times New Roman" w:eastAsia="Times New Roman" w:hAnsi="Times New Roman" w:cs="Times New Roman"/>
          <w:sz w:val="24"/>
          <w:szCs w:val="24"/>
        </w:rPr>
      </w:pPr>
    </w:p>
    <w:p w:rsidR="0061106E" w:rsidRPr="005001A6" w:rsidRDefault="0061106E" w:rsidP="005001A6">
      <w:pPr>
        <w:spacing w:before="100" w:beforeAutospacing="1" w:after="100" w:afterAutospacing="1" w:line="360" w:lineRule="auto"/>
        <w:jc w:val="both"/>
        <w:rPr>
          <w:rFonts w:ascii="Times New Roman" w:hAnsi="Times New Roman" w:cs="Times New Roman"/>
        </w:rPr>
      </w:pPr>
    </w:p>
    <w:p w:rsidR="005001A6" w:rsidRDefault="005001A6" w:rsidP="00EA685E">
      <w:pPr>
        <w:spacing w:before="100" w:beforeAutospacing="1" w:after="100" w:afterAutospacing="1" w:line="360" w:lineRule="auto"/>
        <w:jc w:val="both"/>
        <w:rPr>
          <w:rFonts w:ascii="Times New Roman" w:hAnsi="Times New Roman" w:cs="Times New Roman"/>
          <w:sz w:val="24"/>
          <w:szCs w:val="24"/>
        </w:rPr>
      </w:pPr>
    </w:p>
    <w:p w:rsidR="000815E3" w:rsidRDefault="000815E3">
      <w:pPr>
        <w:rPr>
          <w:rFonts w:ascii="Times New Roman" w:hAnsi="Times New Roman" w:cs="Times New Roman"/>
          <w:sz w:val="24"/>
          <w:szCs w:val="24"/>
        </w:rPr>
      </w:pPr>
    </w:p>
    <w:p w:rsidR="00A92E04" w:rsidRDefault="00A92E04" w:rsidP="00A92E04">
      <w:pPr>
        <w:jc w:val="center"/>
        <w:rPr>
          <w:rFonts w:ascii="Times New Roman" w:hAnsi="Times New Roman" w:cs="Times New Roman"/>
          <w:b/>
          <w:sz w:val="24"/>
          <w:szCs w:val="24"/>
        </w:rPr>
      </w:pPr>
      <w:r w:rsidRPr="00A92E04">
        <w:rPr>
          <w:rFonts w:ascii="Times New Roman" w:hAnsi="Times New Roman" w:cs="Times New Roman"/>
          <w:b/>
          <w:sz w:val="24"/>
          <w:szCs w:val="24"/>
        </w:rPr>
        <w:lastRenderedPageBreak/>
        <w:t>CHAPTER THREE</w:t>
      </w:r>
    </w:p>
    <w:p w:rsidR="00A92E04" w:rsidRPr="00A92E04" w:rsidRDefault="000A2C11" w:rsidP="000A2C11">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A92E04" w:rsidRPr="00A92E04">
        <w:rPr>
          <w:rFonts w:ascii="Times New Roman" w:eastAsia="Times New Roman" w:hAnsi="Times New Roman" w:cs="Times New Roman"/>
          <w:b/>
          <w:bCs/>
          <w:sz w:val="24"/>
          <w:szCs w:val="24"/>
        </w:rPr>
        <w:t>Introduction</w:t>
      </w:r>
      <w:r w:rsidR="00A92E04" w:rsidRPr="00A92E04">
        <w:rPr>
          <w:rFonts w:ascii="Times New Roman" w:eastAsia="Times New Roman" w:hAnsi="Times New Roman" w:cs="Times New Roman"/>
          <w:sz w:val="24"/>
          <w:szCs w:val="24"/>
        </w:rPr>
        <w:br/>
        <w:t>This chapter outlines the methodology adopted for this study on asset valuation and its effect on the financial statements of deposit money banks in Nigeria, with a focus on Union Bank of Nigeria Plc, Ilorin. It explains the research design, population, and sampling techniques used to collect relevant data. The chapter ensures that the research approach is systematic, reliable, and valid to provide meaningful insights into how asset valuation impacts the bank's financial reporting.</w:t>
      </w:r>
    </w:p>
    <w:p w:rsidR="000A2C11" w:rsidRDefault="000A2C11" w:rsidP="000A2C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A92E04" w:rsidRPr="00A92E04">
        <w:rPr>
          <w:rFonts w:ascii="Times New Roman" w:eastAsia="Times New Roman" w:hAnsi="Times New Roman" w:cs="Times New Roman"/>
          <w:b/>
          <w:bCs/>
          <w:sz w:val="24"/>
          <w:szCs w:val="24"/>
        </w:rPr>
        <w:t>Research Design</w:t>
      </w:r>
      <w:r w:rsidR="00A92E04" w:rsidRPr="00A92E04">
        <w:rPr>
          <w:rFonts w:ascii="Times New Roman" w:eastAsia="Times New Roman" w:hAnsi="Times New Roman" w:cs="Times New Roman"/>
          <w:sz w:val="24"/>
          <w:szCs w:val="24"/>
        </w:rPr>
        <w:br/>
      </w:r>
    </w:p>
    <w:p w:rsidR="00A92E04" w:rsidRPr="00A92E04" w:rsidRDefault="00A92E04" w:rsidP="000A2C11">
      <w:pPr>
        <w:spacing w:before="100" w:beforeAutospacing="1" w:after="100" w:afterAutospacing="1" w:line="360" w:lineRule="auto"/>
        <w:jc w:val="both"/>
        <w:rPr>
          <w:rFonts w:ascii="Times New Roman" w:eastAsia="Times New Roman" w:hAnsi="Times New Roman" w:cs="Times New Roman"/>
          <w:b/>
          <w:bCs/>
          <w:sz w:val="24"/>
          <w:szCs w:val="24"/>
        </w:rPr>
      </w:pPr>
      <w:r w:rsidRPr="00A92E04">
        <w:rPr>
          <w:rFonts w:ascii="Times New Roman" w:eastAsia="Times New Roman" w:hAnsi="Times New Roman" w:cs="Times New Roman"/>
          <w:sz w:val="24"/>
          <w:szCs w:val="24"/>
        </w:rPr>
        <w:t>The study employs a descriptive research design to examine the relationship between asset valuation and financial statement presentation in Union Bank of Nigeria Plc. This design is chosen because it allows for an in-depth analysis of existing financial records and statements, facilitating a clear understanding of the valuation methods applied and their effects on reported financial outcomes. The approach relies on both qualitative and quantitative data to provide a comprehensive perspective.</w:t>
      </w:r>
    </w:p>
    <w:p w:rsidR="000A2C11" w:rsidRDefault="000A2C11" w:rsidP="00A92E0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A92E04" w:rsidRPr="00A92E04">
        <w:rPr>
          <w:rFonts w:ascii="Times New Roman" w:eastAsia="Times New Roman" w:hAnsi="Times New Roman" w:cs="Times New Roman"/>
          <w:b/>
          <w:bCs/>
          <w:sz w:val="24"/>
          <w:szCs w:val="24"/>
        </w:rPr>
        <w:t>Population of the Study</w:t>
      </w:r>
    </w:p>
    <w:p w:rsidR="00A92E04" w:rsidRDefault="00A92E04" w:rsidP="005B190E">
      <w:pPr>
        <w:spacing w:before="100" w:beforeAutospacing="1" w:after="100" w:afterAutospacing="1" w:line="360" w:lineRule="auto"/>
        <w:jc w:val="both"/>
        <w:rPr>
          <w:rFonts w:ascii="Times New Roman" w:hAnsi="Times New Roman" w:cs="Times New Roman"/>
          <w:sz w:val="24"/>
          <w:szCs w:val="24"/>
        </w:rPr>
      </w:pPr>
      <w:r w:rsidRPr="00A92E04">
        <w:rPr>
          <w:rFonts w:ascii="Times New Roman" w:eastAsia="Times New Roman" w:hAnsi="Times New Roman" w:cs="Times New Roman"/>
          <w:sz w:val="24"/>
          <w:szCs w:val="24"/>
        </w:rPr>
        <w:br/>
      </w:r>
      <w:r w:rsidR="005B190E" w:rsidRPr="005B190E">
        <w:rPr>
          <w:rFonts w:ascii="Times New Roman" w:hAnsi="Times New Roman" w:cs="Times New Roman"/>
          <w:sz w:val="24"/>
          <w:szCs w:val="24"/>
        </w:rPr>
        <w:t xml:space="preserve">The population of this study comprises the financial records, reports, and relevant personnel of Union Bank of Nigeria Plc in Ilorin. Specifically, the study focuses on </w:t>
      </w:r>
      <w:r w:rsidR="005B190E" w:rsidRPr="005B190E">
        <w:rPr>
          <w:rStyle w:val="Strong"/>
          <w:rFonts w:ascii="Times New Roman" w:hAnsi="Times New Roman" w:cs="Times New Roman"/>
          <w:sz w:val="24"/>
          <w:szCs w:val="24"/>
        </w:rPr>
        <w:t>80 key individuals</w:t>
      </w:r>
      <w:r w:rsidR="005B190E" w:rsidRPr="005B190E">
        <w:rPr>
          <w:rFonts w:ascii="Times New Roman" w:hAnsi="Times New Roman" w:cs="Times New Roman"/>
          <w:sz w:val="24"/>
          <w:szCs w:val="24"/>
        </w:rPr>
        <w:t>, including the bank’s management, accountants, and auditors who are directly involved in asset valuation and financial reporting processes. This targeted population of 80 personnel is crucial to obtaining accurate and practical insights into the valuation practices and their impact on the bank’s financial statements.</w:t>
      </w:r>
    </w:p>
    <w:p w:rsidR="0008342D" w:rsidRDefault="00476BCA" w:rsidP="00476BCA">
      <w:pPr>
        <w:spacing w:before="100" w:beforeAutospacing="1" w:after="100" w:afterAutospacing="1" w:line="240" w:lineRule="auto"/>
        <w:rPr>
          <w:rFonts w:ascii="Times New Roman" w:eastAsia="Times New Roman" w:hAnsi="Times New Roman" w:cs="Times New Roman"/>
          <w:sz w:val="24"/>
          <w:szCs w:val="24"/>
        </w:rPr>
      </w:pPr>
      <w:r w:rsidRPr="00476BCA">
        <w:rPr>
          <w:rFonts w:ascii="Times New Roman" w:eastAsia="Times New Roman" w:hAnsi="Times New Roman" w:cs="Times New Roman"/>
          <w:b/>
          <w:bCs/>
          <w:sz w:val="24"/>
          <w:szCs w:val="24"/>
        </w:rPr>
        <w:t>3.4 Sample Size and Sampling Techniques</w:t>
      </w:r>
      <w:r w:rsidRPr="00476BCA">
        <w:rPr>
          <w:rFonts w:ascii="Times New Roman" w:eastAsia="Times New Roman" w:hAnsi="Times New Roman" w:cs="Times New Roman"/>
          <w:sz w:val="24"/>
          <w:szCs w:val="24"/>
        </w:rPr>
        <w:br/>
      </w:r>
    </w:p>
    <w:p w:rsidR="00476BCA" w:rsidRPr="00476BCA" w:rsidRDefault="00476BCA" w:rsidP="0008342D">
      <w:pPr>
        <w:spacing w:before="100" w:beforeAutospacing="1" w:after="100" w:afterAutospacing="1" w:line="360" w:lineRule="auto"/>
        <w:jc w:val="both"/>
        <w:rPr>
          <w:rFonts w:ascii="Times New Roman" w:eastAsia="Times New Roman" w:hAnsi="Times New Roman" w:cs="Times New Roman"/>
          <w:sz w:val="24"/>
          <w:szCs w:val="24"/>
        </w:rPr>
      </w:pPr>
      <w:r w:rsidRPr="00476BCA">
        <w:rPr>
          <w:rFonts w:ascii="Times New Roman" w:eastAsia="Times New Roman" w:hAnsi="Times New Roman" w:cs="Times New Roman"/>
          <w:sz w:val="24"/>
          <w:szCs w:val="24"/>
        </w:rPr>
        <w:t xml:space="preserve">The sample size for this study was determined using a purposive sampling technique, focusing on employees and financial reports from Union Bank of Nigeria, Plc, </w:t>
      </w:r>
      <w:proofErr w:type="gramStart"/>
      <w:r w:rsidRPr="00476BCA">
        <w:rPr>
          <w:rFonts w:ascii="Times New Roman" w:eastAsia="Times New Roman" w:hAnsi="Times New Roman" w:cs="Times New Roman"/>
          <w:sz w:val="24"/>
          <w:szCs w:val="24"/>
        </w:rPr>
        <w:t>Ilorin</w:t>
      </w:r>
      <w:proofErr w:type="gramEnd"/>
      <w:r w:rsidRPr="00476BCA">
        <w:rPr>
          <w:rFonts w:ascii="Times New Roman" w:eastAsia="Times New Roman" w:hAnsi="Times New Roman" w:cs="Times New Roman"/>
          <w:sz w:val="24"/>
          <w:szCs w:val="24"/>
        </w:rPr>
        <w:t xml:space="preserve"> branch. A total of 50 respondents, including finance officers and accountants, were selected to provide relevant data. </w:t>
      </w:r>
      <w:r w:rsidRPr="00476BCA">
        <w:rPr>
          <w:rFonts w:ascii="Times New Roman" w:eastAsia="Times New Roman" w:hAnsi="Times New Roman" w:cs="Times New Roman"/>
          <w:sz w:val="24"/>
          <w:szCs w:val="24"/>
        </w:rPr>
        <w:lastRenderedPageBreak/>
        <w:t>Purposive sampling was chosen to ensure participants with adequate knowledge of asset valuation and financial reporting were included. This approach allowed for in-depth insights into how asset valuation impacts financial statements within the bank. The sample size balances the need for detailed qualitative data with practical limitations of time and resources.</w:t>
      </w:r>
    </w:p>
    <w:p w:rsidR="00E153CD" w:rsidRDefault="00476BCA" w:rsidP="00476BCA">
      <w:pPr>
        <w:spacing w:before="100" w:beforeAutospacing="1" w:after="100" w:afterAutospacing="1" w:line="240" w:lineRule="auto"/>
        <w:rPr>
          <w:rFonts w:ascii="Times New Roman" w:eastAsia="Times New Roman" w:hAnsi="Times New Roman" w:cs="Times New Roman"/>
          <w:sz w:val="24"/>
          <w:szCs w:val="24"/>
        </w:rPr>
      </w:pPr>
      <w:r w:rsidRPr="00476BCA">
        <w:rPr>
          <w:rFonts w:ascii="Times New Roman" w:eastAsia="Times New Roman" w:hAnsi="Times New Roman" w:cs="Times New Roman"/>
          <w:b/>
          <w:bCs/>
          <w:sz w:val="24"/>
          <w:szCs w:val="24"/>
        </w:rPr>
        <w:t>3.5 Sources and Method of Data Collection</w:t>
      </w:r>
      <w:r w:rsidRPr="00476BCA">
        <w:rPr>
          <w:rFonts w:ascii="Times New Roman" w:eastAsia="Times New Roman" w:hAnsi="Times New Roman" w:cs="Times New Roman"/>
          <w:sz w:val="24"/>
          <w:szCs w:val="24"/>
        </w:rPr>
        <w:br/>
      </w:r>
    </w:p>
    <w:p w:rsidR="00476BCA" w:rsidRPr="00476BCA" w:rsidRDefault="00476BCA" w:rsidP="00E153CD">
      <w:pPr>
        <w:spacing w:before="100" w:beforeAutospacing="1" w:after="100" w:afterAutospacing="1" w:line="360" w:lineRule="auto"/>
        <w:jc w:val="both"/>
        <w:rPr>
          <w:rFonts w:ascii="Times New Roman" w:eastAsia="Times New Roman" w:hAnsi="Times New Roman" w:cs="Times New Roman"/>
          <w:sz w:val="24"/>
          <w:szCs w:val="24"/>
        </w:rPr>
      </w:pPr>
      <w:r w:rsidRPr="00476BCA">
        <w:rPr>
          <w:rFonts w:ascii="Times New Roman" w:eastAsia="Times New Roman" w:hAnsi="Times New Roman" w:cs="Times New Roman"/>
          <w:sz w:val="24"/>
          <w:szCs w:val="24"/>
        </w:rPr>
        <w:t>Data for this research were collected from both primary and secondary sources. Primary data included questionnaires administered to Union Bank employees involved in asset management and accounting, capturing firsthand information on valuation practices and their effects. Secondary data comprised financial statements, annual reports, and regulatory filings of Union Bank Plc, obtained from official bank records and public financial databases. This dual approach ensured comprehensive data collection, enabling a robust analysis of asset valuation’s influence on the bank’s financial statements while validating primary data with documented financial records.</w:t>
      </w:r>
    </w:p>
    <w:p w:rsidR="00E153CD" w:rsidRDefault="00476BCA" w:rsidP="00476BCA">
      <w:pPr>
        <w:spacing w:before="100" w:beforeAutospacing="1" w:after="100" w:afterAutospacing="1" w:line="240" w:lineRule="auto"/>
        <w:rPr>
          <w:rFonts w:ascii="Times New Roman" w:eastAsia="Times New Roman" w:hAnsi="Times New Roman" w:cs="Times New Roman"/>
          <w:b/>
          <w:bCs/>
          <w:sz w:val="24"/>
          <w:szCs w:val="24"/>
        </w:rPr>
      </w:pPr>
      <w:r w:rsidRPr="00476BCA">
        <w:rPr>
          <w:rFonts w:ascii="Times New Roman" w:eastAsia="Times New Roman" w:hAnsi="Times New Roman" w:cs="Times New Roman"/>
          <w:b/>
          <w:bCs/>
          <w:sz w:val="24"/>
          <w:szCs w:val="24"/>
        </w:rPr>
        <w:t>3.6 Instrument for Data Collection</w:t>
      </w:r>
    </w:p>
    <w:p w:rsidR="00476BCA" w:rsidRPr="00476BCA" w:rsidRDefault="00476BCA" w:rsidP="00E153CD">
      <w:pPr>
        <w:spacing w:before="100" w:beforeAutospacing="1" w:after="100" w:afterAutospacing="1" w:line="360" w:lineRule="auto"/>
        <w:jc w:val="both"/>
        <w:rPr>
          <w:rFonts w:ascii="Times New Roman" w:eastAsia="Times New Roman" w:hAnsi="Times New Roman" w:cs="Times New Roman"/>
          <w:sz w:val="24"/>
          <w:szCs w:val="24"/>
        </w:rPr>
      </w:pPr>
      <w:r w:rsidRPr="00476BCA">
        <w:rPr>
          <w:rFonts w:ascii="Times New Roman" w:eastAsia="Times New Roman" w:hAnsi="Times New Roman" w:cs="Times New Roman"/>
          <w:sz w:val="24"/>
          <w:szCs w:val="24"/>
        </w:rPr>
        <w:br/>
        <w:t>The primary instrument for data collection was a structured questionnaire designed to gather quantitative and qualitative information from bank staff on asset valuation procedures and their impact on financial statements. The questionnaire included closed-ended questions for statistical analysis and open-ended questions for detailed insights. Additionally, document analysis was employed for secondary data, reviewing Union Bank’s audited financial statements and reports to examine how asset valuation was reflected in official records. The combination of these instruments ensured reliability and validity, providing a rich dataset for evaluating asset valuation’s effect on financial reporting.</w:t>
      </w:r>
    </w:p>
    <w:p w:rsidR="003C42C5" w:rsidRDefault="00476BCA" w:rsidP="00476BCA">
      <w:pPr>
        <w:spacing w:before="100" w:beforeAutospacing="1" w:after="100" w:afterAutospacing="1" w:line="240" w:lineRule="auto"/>
        <w:rPr>
          <w:rFonts w:ascii="Times New Roman" w:eastAsia="Times New Roman" w:hAnsi="Times New Roman" w:cs="Times New Roman"/>
          <w:b/>
          <w:bCs/>
          <w:sz w:val="24"/>
          <w:szCs w:val="24"/>
        </w:rPr>
      </w:pPr>
      <w:r w:rsidRPr="00476BCA">
        <w:rPr>
          <w:rFonts w:ascii="Times New Roman" w:eastAsia="Times New Roman" w:hAnsi="Times New Roman" w:cs="Times New Roman"/>
          <w:b/>
          <w:bCs/>
          <w:sz w:val="24"/>
          <w:szCs w:val="24"/>
        </w:rPr>
        <w:t>3.7 Techniques for Data Analysis</w:t>
      </w:r>
    </w:p>
    <w:p w:rsidR="00476BCA" w:rsidRDefault="00476BCA" w:rsidP="003C42C5">
      <w:pPr>
        <w:spacing w:before="100" w:beforeAutospacing="1" w:after="100" w:afterAutospacing="1" w:line="360" w:lineRule="auto"/>
        <w:jc w:val="both"/>
        <w:rPr>
          <w:rFonts w:ascii="Times New Roman" w:eastAsia="Times New Roman" w:hAnsi="Times New Roman" w:cs="Times New Roman"/>
          <w:sz w:val="24"/>
          <w:szCs w:val="24"/>
        </w:rPr>
      </w:pPr>
      <w:r w:rsidRPr="00476BCA">
        <w:rPr>
          <w:rFonts w:ascii="Times New Roman" w:eastAsia="Times New Roman" w:hAnsi="Times New Roman" w:cs="Times New Roman"/>
          <w:sz w:val="24"/>
          <w:szCs w:val="24"/>
        </w:rPr>
        <w:br/>
        <w:t xml:space="preserve">Data analysis involved both descriptive and inferential statistical techniques. Quantitative data from questionnaires were analyzed using statistical tools such as frequencies, percentages, and mean scores to summarize responses. Correlation analysis was conducted to assess the relationship </w:t>
      </w:r>
      <w:r w:rsidRPr="00476BCA">
        <w:rPr>
          <w:rFonts w:ascii="Times New Roman" w:eastAsia="Times New Roman" w:hAnsi="Times New Roman" w:cs="Times New Roman"/>
          <w:sz w:val="24"/>
          <w:szCs w:val="24"/>
        </w:rPr>
        <w:lastRenderedPageBreak/>
        <w:t>between asset valuation practices and financial statement outcomes. Qualitative data from open-ended questions and document reviews were subjected to content analysis to identify recurring themes and patterns. This mixed-methods approach enabled a comprehensive understanding of how asset valuation influences the financial health and reporting accuracy of Union Bank, facilitating meaningful conclusions and recommendations.</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3.</w:t>
      </w:r>
      <w:r>
        <w:rPr>
          <w:rFonts w:ascii="Times New Roman" w:hAnsi="Times New Roman" w:cs="Times New Roman"/>
          <w:b/>
          <w:sz w:val="28"/>
          <w:szCs w:val="28"/>
        </w:rPr>
        <w:t>8</w:t>
      </w:r>
      <w:r w:rsidRPr="00FD785F">
        <w:rPr>
          <w:rFonts w:ascii="Times New Roman" w:hAnsi="Times New Roman" w:cs="Times New Roman"/>
          <w:b/>
          <w:sz w:val="28"/>
          <w:szCs w:val="28"/>
        </w:rPr>
        <w:tab/>
        <w:t>MODEL SPECIFICATION</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The dependent variable is profitability provide by profit before  while the independent variable is financial statement measured by the cost of raw materials, selling and distribution expenses, wages and salaries, research and development and training.</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The functional relationships are as follows</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y= f (x)</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y= profitability (measured by profit before vat) PRU</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x= financial statement</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roofErr w:type="gramStart"/>
      <w:r w:rsidRPr="00FD785F">
        <w:rPr>
          <w:rFonts w:ascii="Times New Roman" w:hAnsi="Times New Roman" w:cs="Times New Roman"/>
          <w:sz w:val="28"/>
          <w:szCs w:val="28"/>
        </w:rPr>
        <w:t>where</w:t>
      </w:r>
      <w:proofErr w:type="gramEnd"/>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roofErr w:type="gramStart"/>
      <w:r w:rsidRPr="00FD785F">
        <w:rPr>
          <w:rFonts w:ascii="Times New Roman" w:hAnsi="Times New Roman" w:cs="Times New Roman"/>
          <w:sz w:val="28"/>
          <w:szCs w:val="28"/>
        </w:rPr>
        <w:t>x1</w:t>
      </w:r>
      <w:proofErr w:type="gramEnd"/>
      <w:r w:rsidRPr="00FD785F">
        <w:rPr>
          <w:rFonts w:ascii="Times New Roman" w:hAnsi="Times New Roman" w:cs="Times New Roman"/>
          <w:sz w:val="28"/>
          <w:szCs w:val="28"/>
        </w:rPr>
        <w:t>= CORM = cost of raw materials</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roofErr w:type="gramStart"/>
      <w:r w:rsidRPr="00FD785F">
        <w:rPr>
          <w:rFonts w:ascii="Times New Roman" w:hAnsi="Times New Roman" w:cs="Times New Roman"/>
          <w:sz w:val="28"/>
          <w:szCs w:val="28"/>
        </w:rPr>
        <w:t>x2</w:t>
      </w:r>
      <w:proofErr w:type="gramEnd"/>
      <w:r w:rsidRPr="00FD785F">
        <w:rPr>
          <w:rFonts w:ascii="Times New Roman" w:hAnsi="Times New Roman" w:cs="Times New Roman"/>
          <w:sz w:val="28"/>
          <w:szCs w:val="28"/>
        </w:rPr>
        <w:t xml:space="preserve">= </w:t>
      </w:r>
      <w:proofErr w:type="spellStart"/>
      <w:r w:rsidRPr="00FD785F">
        <w:rPr>
          <w:rFonts w:ascii="Times New Roman" w:hAnsi="Times New Roman" w:cs="Times New Roman"/>
          <w:sz w:val="28"/>
          <w:szCs w:val="28"/>
        </w:rPr>
        <w:t>Sw</w:t>
      </w:r>
      <w:proofErr w:type="spellEnd"/>
      <w:r w:rsidRPr="00FD785F">
        <w:rPr>
          <w:rFonts w:ascii="Times New Roman" w:hAnsi="Times New Roman" w:cs="Times New Roman"/>
          <w:sz w:val="28"/>
          <w:szCs w:val="28"/>
        </w:rPr>
        <w:t xml:space="preserve"> </w:t>
      </w:r>
      <w:proofErr w:type="spellStart"/>
      <w:r w:rsidRPr="00FD785F">
        <w:rPr>
          <w:rFonts w:ascii="Times New Roman" w:hAnsi="Times New Roman" w:cs="Times New Roman"/>
          <w:sz w:val="28"/>
          <w:szCs w:val="28"/>
        </w:rPr>
        <w:t>exp</w:t>
      </w:r>
      <w:proofErr w:type="spellEnd"/>
      <w:r w:rsidRPr="00FD785F">
        <w:rPr>
          <w:rFonts w:ascii="Times New Roman" w:hAnsi="Times New Roman" w:cs="Times New Roman"/>
          <w:sz w:val="28"/>
          <w:szCs w:val="28"/>
        </w:rPr>
        <w:t xml:space="preserve"> = salaries and wages</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roofErr w:type="gramStart"/>
      <w:r w:rsidRPr="00FD785F">
        <w:rPr>
          <w:rFonts w:ascii="Times New Roman" w:hAnsi="Times New Roman" w:cs="Times New Roman"/>
          <w:sz w:val="28"/>
          <w:szCs w:val="28"/>
        </w:rPr>
        <w:t>x3</w:t>
      </w:r>
      <w:proofErr w:type="gramEnd"/>
      <w:r w:rsidRPr="00FD785F">
        <w:rPr>
          <w:rFonts w:ascii="Times New Roman" w:hAnsi="Times New Roman" w:cs="Times New Roman"/>
          <w:sz w:val="28"/>
          <w:szCs w:val="28"/>
        </w:rPr>
        <w:t xml:space="preserve">= </w:t>
      </w:r>
      <w:proofErr w:type="spellStart"/>
      <w:r w:rsidRPr="00FD785F">
        <w:rPr>
          <w:rFonts w:ascii="Times New Roman" w:hAnsi="Times New Roman" w:cs="Times New Roman"/>
          <w:sz w:val="28"/>
          <w:szCs w:val="28"/>
        </w:rPr>
        <w:t>SDMc</w:t>
      </w:r>
      <w:proofErr w:type="spellEnd"/>
      <w:r w:rsidRPr="00FD785F">
        <w:rPr>
          <w:rFonts w:ascii="Times New Roman" w:hAnsi="Times New Roman" w:cs="Times New Roman"/>
          <w:sz w:val="28"/>
          <w:szCs w:val="28"/>
        </w:rPr>
        <w:t xml:space="preserve"> = Research and development cost</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roofErr w:type="gramStart"/>
      <w:r w:rsidRPr="00FD785F">
        <w:rPr>
          <w:rFonts w:ascii="Times New Roman" w:hAnsi="Times New Roman" w:cs="Times New Roman"/>
          <w:sz w:val="28"/>
          <w:szCs w:val="28"/>
        </w:rPr>
        <w:t>x5</w:t>
      </w:r>
      <w:proofErr w:type="gramEnd"/>
      <w:r w:rsidRPr="00FD785F">
        <w:rPr>
          <w:rFonts w:ascii="Times New Roman" w:hAnsi="Times New Roman" w:cs="Times New Roman"/>
          <w:sz w:val="28"/>
          <w:szCs w:val="28"/>
        </w:rPr>
        <w:t xml:space="preserve">= </w:t>
      </w:r>
      <w:proofErr w:type="spellStart"/>
      <w:r w:rsidRPr="00FD785F">
        <w:rPr>
          <w:rFonts w:ascii="Times New Roman" w:hAnsi="Times New Roman" w:cs="Times New Roman"/>
          <w:sz w:val="28"/>
          <w:szCs w:val="28"/>
        </w:rPr>
        <w:t>Trc</w:t>
      </w:r>
      <w:proofErr w:type="spellEnd"/>
      <w:r w:rsidRPr="00FD785F">
        <w:rPr>
          <w:rFonts w:ascii="Times New Roman" w:hAnsi="Times New Roman" w:cs="Times New Roman"/>
          <w:sz w:val="28"/>
          <w:szCs w:val="28"/>
        </w:rPr>
        <w:t xml:space="preserve"> = training cost</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roofErr w:type="gramStart"/>
      <w:r w:rsidRPr="00FD785F">
        <w:rPr>
          <w:rFonts w:ascii="Times New Roman" w:hAnsi="Times New Roman" w:cs="Times New Roman"/>
          <w:sz w:val="28"/>
          <w:szCs w:val="28"/>
        </w:rPr>
        <w:t>the</w:t>
      </w:r>
      <w:proofErr w:type="gramEnd"/>
      <w:r w:rsidRPr="00FD785F">
        <w:rPr>
          <w:rFonts w:ascii="Times New Roman" w:hAnsi="Times New Roman" w:cs="Times New Roman"/>
          <w:sz w:val="28"/>
          <w:szCs w:val="28"/>
        </w:rPr>
        <w:t xml:space="preserve"> model for the study is specified thus</w:t>
      </w: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 xml:space="preserve">PRT= B0 + B1 CORM + B25 </w:t>
      </w:r>
      <w:proofErr w:type="spellStart"/>
      <w:r w:rsidRPr="00FD785F">
        <w:rPr>
          <w:rFonts w:ascii="Times New Roman" w:hAnsi="Times New Roman" w:cs="Times New Roman"/>
          <w:sz w:val="28"/>
          <w:szCs w:val="28"/>
        </w:rPr>
        <w:t>Dexp</w:t>
      </w:r>
      <w:proofErr w:type="spellEnd"/>
      <w:r w:rsidRPr="00FD785F">
        <w:rPr>
          <w:rFonts w:ascii="Times New Roman" w:hAnsi="Times New Roman" w:cs="Times New Roman"/>
          <w:sz w:val="28"/>
          <w:szCs w:val="28"/>
        </w:rPr>
        <w:t xml:space="preserve"> + B3 </w:t>
      </w:r>
      <w:proofErr w:type="spellStart"/>
      <w:r w:rsidRPr="00FD785F">
        <w:rPr>
          <w:rFonts w:ascii="Times New Roman" w:hAnsi="Times New Roman" w:cs="Times New Roman"/>
          <w:sz w:val="28"/>
          <w:szCs w:val="28"/>
        </w:rPr>
        <w:t>Swexp</w:t>
      </w:r>
      <w:proofErr w:type="spellEnd"/>
      <w:r w:rsidRPr="00FD785F">
        <w:rPr>
          <w:rFonts w:ascii="Times New Roman" w:hAnsi="Times New Roman" w:cs="Times New Roman"/>
          <w:sz w:val="28"/>
          <w:szCs w:val="28"/>
        </w:rPr>
        <w:t xml:space="preserve"> + </w:t>
      </w:r>
      <w:proofErr w:type="spellStart"/>
      <w:r w:rsidRPr="00FD785F">
        <w:rPr>
          <w:rFonts w:ascii="Times New Roman" w:hAnsi="Times New Roman" w:cs="Times New Roman"/>
          <w:sz w:val="28"/>
          <w:szCs w:val="28"/>
        </w:rPr>
        <w:t>BxRDC</w:t>
      </w:r>
      <w:proofErr w:type="spellEnd"/>
      <w:r w:rsidRPr="00FD785F">
        <w:rPr>
          <w:rFonts w:ascii="Times New Roman" w:hAnsi="Times New Roman" w:cs="Times New Roman"/>
          <w:sz w:val="28"/>
          <w:szCs w:val="28"/>
        </w:rPr>
        <w:t xml:space="preserve"> + B5Trc + µ</w:t>
      </w: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B00B2F" w:rsidRPr="00FD785F" w:rsidRDefault="00B00B2F" w:rsidP="00B00B2F">
      <w:pPr>
        <w:tabs>
          <w:tab w:val="left" w:pos="0"/>
        </w:tabs>
        <w:spacing w:after="0" w:line="240" w:lineRule="auto"/>
        <w:jc w:val="center"/>
        <w:rPr>
          <w:rFonts w:ascii="Times New Roman" w:hAnsi="Times New Roman" w:cs="Times New Roman"/>
          <w:b/>
          <w:sz w:val="28"/>
          <w:szCs w:val="28"/>
        </w:rPr>
      </w:pPr>
      <w:r w:rsidRPr="00FD785F">
        <w:rPr>
          <w:rFonts w:ascii="Times New Roman" w:hAnsi="Times New Roman" w:cs="Times New Roman"/>
          <w:b/>
          <w:sz w:val="28"/>
          <w:szCs w:val="28"/>
        </w:rPr>
        <w:lastRenderedPageBreak/>
        <w:t>CHAPTER FOUR</w:t>
      </w:r>
    </w:p>
    <w:p w:rsidR="00B00B2F" w:rsidRPr="00FD785F" w:rsidRDefault="00B00B2F" w:rsidP="00B00B2F">
      <w:pPr>
        <w:tabs>
          <w:tab w:val="left" w:pos="0"/>
        </w:tabs>
        <w:spacing w:after="0" w:line="240" w:lineRule="auto"/>
        <w:ind w:firstLine="720"/>
        <w:rPr>
          <w:rFonts w:ascii="Times New Roman" w:hAnsi="Times New Roman" w:cs="Times New Roman"/>
          <w:b/>
          <w:sz w:val="28"/>
          <w:szCs w:val="28"/>
        </w:rPr>
      </w:pPr>
      <w:r w:rsidRPr="00FD785F">
        <w:rPr>
          <w:rFonts w:ascii="Times New Roman" w:hAnsi="Times New Roman" w:cs="Times New Roman"/>
          <w:b/>
          <w:sz w:val="28"/>
          <w:szCs w:val="28"/>
        </w:rPr>
        <w:t>DATA ANALYSIS AND PRESENTATION</w:t>
      </w:r>
    </w:p>
    <w:p w:rsidR="00B00B2F" w:rsidRPr="00FD785F" w:rsidRDefault="00B00B2F" w:rsidP="00B00B2F">
      <w:pPr>
        <w:pStyle w:val="ListParagraph"/>
        <w:numPr>
          <w:ilvl w:val="1"/>
          <w:numId w:val="5"/>
        </w:numPr>
        <w:tabs>
          <w:tab w:val="left" w:pos="0"/>
        </w:tabs>
        <w:spacing w:after="0" w:line="240" w:lineRule="auto"/>
        <w:ind w:left="0" w:firstLine="0"/>
        <w:rPr>
          <w:rFonts w:ascii="Times New Roman" w:hAnsi="Times New Roman" w:cs="Times New Roman"/>
          <w:b/>
          <w:sz w:val="28"/>
          <w:szCs w:val="28"/>
        </w:rPr>
      </w:pPr>
      <w:r w:rsidRPr="00FD785F">
        <w:rPr>
          <w:rFonts w:ascii="Times New Roman" w:hAnsi="Times New Roman" w:cs="Times New Roman"/>
          <w:b/>
          <w:sz w:val="28"/>
          <w:szCs w:val="28"/>
        </w:rPr>
        <w:t>INTRODUCTION</w:t>
      </w:r>
    </w:p>
    <w:p w:rsidR="00B00B2F" w:rsidRPr="00FD785F" w:rsidRDefault="00B00B2F" w:rsidP="00B00B2F">
      <w:pPr>
        <w:pStyle w:val="ListParagraph"/>
        <w:tabs>
          <w:tab w:val="left" w:pos="0"/>
        </w:tabs>
        <w:spacing w:after="0" w:line="240" w:lineRule="auto"/>
        <w:ind w:left="0" w:firstLine="720"/>
        <w:jc w:val="both"/>
        <w:rPr>
          <w:rFonts w:ascii="Times New Roman" w:hAnsi="Times New Roman" w:cs="Times New Roman"/>
          <w:sz w:val="28"/>
          <w:szCs w:val="28"/>
        </w:rPr>
      </w:pPr>
      <w:r w:rsidRPr="00FD785F">
        <w:rPr>
          <w:rFonts w:ascii="Times New Roman" w:hAnsi="Times New Roman" w:cs="Times New Roman"/>
          <w:sz w:val="28"/>
          <w:szCs w:val="28"/>
        </w:rPr>
        <w:t>This chapter deal with the analyses and interpretation of the data collected from respondents through administered questionnaires.</w:t>
      </w:r>
    </w:p>
    <w:p w:rsidR="00B00B2F" w:rsidRPr="00FD785F" w:rsidRDefault="00B00B2F" w:rsidP="00B00B2F">
      <w:pPr>
        <w:pStyle w:val="ListParagraph"/>
        <w:tabs>
          <w:tab w:val="left" w:pos="0"/>
        </w:tabs>
        <w:spacing w:after="0" w:line="240" w:lineRule="auto"/>
        <w:ind w:left="0" w:firstLine="720"/>
        <w:jc w:val="both"/>
        <w:rPr>
          <w:rFonts w:ascii="Times New Roman" w:hAnsi="Times New Roman" w:cs="Times New Roman"/>
          <w:sz w:val="28"/>
          <w:szCs w:val="28"/>
        </w:rPr>
      </w:pPr>
      <w:r w:rsidRPr="00FD785F">
        <w:rPr>
          <w:rFonts w:ascii="Times New Roman" w:hAnsi="Times New Roman" w:cs="Times New Roman"/>
          <w:sz w:val="28"/>
          <w:szCs w:val="28"/>
        </w:rP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B00B2F" w:rsidRPr="00FD785F" w:rsidRDefault="00B00B2F" w:rsidP="00B00B2F">
      <w:pPr>
        <w:pStyle w:val="ListParagraph"/>
        <w:numPr>
          <w:ilvl w:val="1"/>
          <w:numId w:val="5"/>
        </w:numPr>
        <w:tabs>
          <w:tab w:val="left" w:pos="0"/>
        </w:tabs>
        <w:spacing w:after="0" w:line="240" w:lineRule="auto"/>
        <w:ind w:left="0" w:firstLine="0"/>
        <w:rPr>
          <w:rFonts w:ascii="Times New Roman" w:hAnsi="Times New Roman" w:cs="Times New Roman"/>
          <w:b/>
          <w:sz w:val="28"/>
          <w:szCs w:val="28"/>
        </w:rPr>
      </w:pPr>
      <w:r w:rsidRPr="00FD785F">
        <w:rPr>
          <w:rFonts w:ascii="Times New Roman" w:hAnsi="Times New Roman" w:cs="Times New Roman"/>
          <w:b/>
          <w:sz w:val="28"/>
          <w:szCs w:val="28"/>
        </w:rPr>
        <w:t>DEMOGRAPHICAL CARACTERISTICS OF RESPONDENTS</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SECTION A: ANALYSIS OF RESPONDENT BIO-DATA</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4.1: DISTRIBUTION OF RESPONDENT BY GENDER</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Option</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Male</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35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70%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Female</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30%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b/>
          <w:sz w:val="28"/>
          <w:szCs w:val="28"/>
        </w:rPr>
        <w:tab/>
      </w:r>
      <w:r w:rsidRPr="00FD785F">
        <w:rPr>
          <w:rFonts w:ascii="Times New Roman" w:hAnsi="Times New Roman" w:cs="Times New Roman"/>
          <w:sz w:val="28"/>
          <w:szCs w:val="28"/>
        </w:rPr>
        <w:t>The table shows that 35 respondents representing 70% were male wile 15 respondents representing 30% were female. Thus, this can be concluded that male respondents is greater than female for this study</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4.2: DISTRIBUTION OF RESPONDENTS BY AGE</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Age</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15-25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8</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16%</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26-30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31- 40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41- 45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9</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18%</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46- 50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Above 50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b/>
          <w:sz w:val="28"/>
          <w:szCs w:val="28"/>
        </w:rPr>
        <w:tab/>
      </w:r>
      <w:r w:rsidRPr="00FD785F">
        <w:rPr>
          <w:rFonts w:ascii="Times New Roman" w:hAnsi="Times New Roman" w:cs="Times New Roman"/>
          <w:sz w:val="28"/>
          <w:szCs w:val="28"/>
        </w:rPr>
        <w:t>As show in the table, 8 respondent representing 16% are within the age of 15-25 years, 10 respondents representing 20% are within the age of 26-30 years, 20 respondent representing 40% are within the age of 31- 40 years 9 respondent representing 18% are within the age of 41-45 were 18%, 2 respondents representing 4% are within the age of 46-50 years, respondent representing 2% is within the age 50 years above. It can be concluded that majority of respondents for this study are within the age of 31-40 years as they have the highest frequency.</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4.3: DISTRIBUTION OF RESPONDENT BY MARITAL STATUS</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Marital Status</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lastRenderedPageBreak/>
              <w:t>Single</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Married</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26</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52%</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Divorced</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8%</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t>Sou</w:t>
      </w:r>
      <w:r>
        <w:rPr>
          <w:rFonts w:ascii="Times New Roman" w:hAnsi="Times New Roman" w:cs="Times New Roman"/>
          <w:sz w:val="28"/>
          <w:szCs w:val="28"/>
        </w:rPr>
        <w:t>rce: Research Field Survey, 2025</w:t>
      </w:r>
    </w:p>
    <w:p w:rsidR="00B00B2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tab/>
        <w:t>The table revealed that 20 respondents representing 40% are single while 20 respondents representing 52% are married and 4 respondents representing 8% were divorced. Thus it can be assumed that majority of the respondents are married</w:t>
      </w:r>
      <w:r>
        <w:rPr>
          <w:rFonts w:ascii="Times New Roman" w:hAnsi="Times New Roman" w:cs="Times New Roman"/>
          <w:sz w:val="28"/>
          <w:szCs w:val="28"/>
        </w:rPr>
        <w:t>.</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4.4: DISTRIBUTION OF RESPONDENTS BY EDUCATIONAL BACKGROUND</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Qualification</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WASC/GCE</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ND/NCE</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12</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24%</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HND/BSC</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22</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44%</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MSC/MBA</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8%</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Professional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tab/>
        <w:t>The table indicates that 10 respondents representing 20% are in the school leaving certificate level, 12 respondents representing 24% are in the category of ND/NCE 22 respondent representing 44% are HND/BSC educational level, 4 respondents representing 8% has MSC/MBA, wile 2 respondent representing 4% have professional qualification. Thus, it can be dedicated that, the majority of the respondents are HND/BSC holders as they have the highest frequency.</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4.5: DISTRIBUTION OF RESPONDENTS BY NUMBER OF YEARS IN THE ORGANIZATION</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Marital Status</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1-5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30%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6-10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26</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52%</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11-15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Above 16 years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8%</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t xml:space="preserve">Source: Field </w:t>
      </w:r>
      <w:r>
        <w:rPr>
          <w:rFonts w:ascii="Times New Roman" w:hAnsi="Times New Roman" w:cs="Times New Roman"/>
          <w:sz w:val="28"/>
          <w:szCs w:val="28"/>
        </w:rPr>
        <w:t>Survey, 2025</w:t>
      </w:r>
    </w:p>
    <w:p w:rsidR="00B00B2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tab/>
        <w:t>The table shows that 15 respondents representing 30% have between 1-5 years in the organization while 26 respondents representing 52% have spent between 6-10 years, 5 respondents representing 10% have spent between 11-15 years in the organization. It then means that majority of the respondent have spent between 6-10 years in the organization</w:t>
      </w:r>
      <w:r>
        <w:rPr>
          <w:rFonts w:ascii="Times New Roman" w:hAnsi="Times New Roman" w:cs="Times New Roman"/>
          <w:sz w:val="28"/>
          <w:szCs w:val="28"/>
        </w:rPr>
        <w:t>.</w:t>
      </w:r>
    </w:p>
    <w:p w:rsidR="00B00B2F" w:rsidRDefault="00B00B2F" w:rsidP="00B00B2F">
      <w:pPr>
        <w:tabs>
          <w:tab w:val="left" w:pos="0"/>
        </w:tabs>
        <w:spacing w:after="0" w:line="240" w:lineRule="auto"/>
        <w:jc w:val="both"/>
        <w:rPr>
          <w:rFonts w:ascii="Times New Roman" w:hAnsi="Times New Roman" w:cs="Times New Roman"/>
          <w:sz w:val="28"/>
          <w:szCs w:val="28"/>
        </w:rPr>
      </w:pPr>
    </w:p>
    <w:p w:rsidR="00B00B2F" w:rsidRPr="00FD785F" w:rsidRDefault="00B00B2F" w:rsidP="00B00B2F">
      <w:pPr>
        <w:tabs>
          <w:tab w:val="left" w:pos="0"/>
        </w:tabs>
        <w:spacing w:after="0" w:line="240" w:lineRule="auto"/>
        <w:jc w:val="both"/>
        <w:rPr>
          <w:rFonts w:ascii="Times New Roman" w:hAnsi="Times New Roman" w:cs="Times New Roman"/>
          <w:sz w:val="28"/>
          <w:szCs w:val="28"/>
        </w:rPr>
      </w:pPr>
    </w:p>
    <w:p w:rsidR="00B00B2F" w:rsidRPr="00FD785F" w:rsidRDefault="00B00B2F" w:rsidP="00B00B2F">
      <w:pPr>
        <w:pStyle w:val="ListParagraph"/>
        <w:numPr>
          <w:ilvl w:val="1"/>
          <w:numId w:val="5"/>
        </w:numPr>
        <w:tabs>
          <w:tab w:val="left" w:pos="0"/>
        </w:tabs>
        <w:spacing w:after="0" w:line="240" w:lineRule="auto"/>
        <w:ind w:left="0" w:firstLine="0"/>
        <w:rPr>
          <w:rFonts w:ascii="Times New Roman" w:hAnsi="Times New Roman" w:cs="Times New Roman"/>
          <w:b/>
          <w:sz w:val="28"/>
          <w:szCs w:val="28"/>
        </w:rPr>
      </w:pPr>
      <w:r w:rsidRPr="00FD785F">
        <w:rPr>
          <w:rFonts w:ascii="Times New Roman" w:hAnsi="Times New Roman" w:cs="Times New Roman"/>
          <w:b/>
          <w:sz w:val="28"/>
          <w:szCs w:val="28"/>
        </w:rPr>
        <w:t>STATISTICAL RESULT</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4.6: DO ASSET VALUATION AND ITS EFFECT ON FINANCIAL STATEMENT OF THE BANK HAVE NEGATIVE INFLUENCE ON DEPOSIT MONEY BANKS?</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Options</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Yes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35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70%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No</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30%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b/>
          <w:sz w:val="28"/>
          <w:szCs w:val="28"/>
        </w:rPr>
        <w:tab/>
      </w:r>
      <w:r w:rsidRPr="00FD785F">
        <w:rPr>
          <w:rFonts w:ascii="Times New Roman" w:hAnsi="Times New Roman" w:cs="Times New Roman"/>
          <w:sz w:val="28"/>
          <w:szCs w:val="28"/>
        </w:rPr>
        <w:t>From the above table 35 (70%) of the total number of the respondent indicated Yes that do asset valuation and to effect on financial statement of the bank have negative influence on deposit money bank while the remaining 15 (30%) of the respondents indicted No.</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4.7: DOES COMPANY COMPLIES WITH THE DISCLOSURE OF THE COMPANIES AND ALLIED MATERS ACT (1990) AND THE STATEMENT OF ACCOUNTING STANDARD (SAS)</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Options</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Yes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80%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No</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tab/>
        <w:t xml:space="preserve">From the above table, 40 (80%) of the total number of the respondents said that company complies with </w:t>
      </w:r>
      <w:proofErr w:type="gramStart"/>
      <w:r w:rsidRPr="00FD785F">
        <w:rPr>
          <w:rFonts w:ascii="Times New Roman" w:hAnsi="Times New Roman" w:cs="Times New Roman"/>
          <w:sz w:val="28"/>
          <w:szCs w:val="28"/>
        </w:rPr>
        <w:t xml:space="preserve">the </w:t>
      </w:r>
      <w:proofErr w:type="spellStart"/>
      <w:r w:rsidRPr="00FD785F">
        <w:rPr>
          <w:rFonts w:ascii="Times New Roman" w:hAnsi="Times New Roman" w:cs="Times New Roman"/>
          <w:sz w:val="28"/>
          <w:szCs w:val="28"/>
        </w:rPr>
        <w:t>discolour</w:t>
      </w:r>
      <w:proofErr w:type="spellEnd"/>
      <w:proofErr w:type="gramEnd"/>
      <w:r w:rsidRPr="00FD785F">
        <w:rPr>
          <w:rFonts w:ascii="Times New Roman" w:hAnsi="Times New Roman" w:cs="Times New Roman"/>
          <w:sz w:val="28"/>
          <w:szCs w:val="28"/>
        </w:rPr>
        <w:t xml:space="preserve"> of the company and Allied Matter Act (1990) and the statement of accounting standards (SAS) while the remaining 10 (20%) of the respondent indicated said No. </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TABLE 4.8: ARE THE EFFECTS OF EAC METHOD OF VALUAING ASSETS SIGNIFICANT ON THE FINAL STATEMENT</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Options</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Yes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30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60%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No</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20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920DD"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From the above table 40 (80%) of the total number of the respondent said that company complies with the disclosure of the companies and Allied Matters Act (1990) and the statement of accounting standards (SAS) while the remaining 10 (20%) of the respondents indicated said No</w:t>
      </w:r>
      <w:r>
        <w:rPr>
          <w:rFonts w:ascii="Times New Roman" w:hAnsi="Times New Roman" w:cs="Times New Roman"/>
          <w:sz w:val="28"/>
          <w:szCs w:val="28"/>
        </w:rPr>
        <w:t>.</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lastRenderedPageBreak/>
        <w:t>TABLE 4.9: CAN FINANCIAL STATEMENT REPRESENT THE FINAL OUTPUT OF THE ACCOUNTING PROCESS?</w:t>
      </w:r>
    </w:p>
    <w:tbl>
      <w:tblPr>
        <w:tblStyle w:val="TableGrid"/>
        <w:tblW w:w="0" w:type="auto"/>
        <w:tblLook w:val="04A0" w:firstRow="1" w:lastRow="0" w:firstColumn="1" w:lastColumn="0" w:noHBand="0" w:noVBand="1"/>
      </w:tblPr>
      <w:tblGrid>
        <w:gridCol w:w="3080"/>
        <w:gridCol w:w="3081"/>
        <w:gridCol w:w="3081"/>
      </w:tblGrid>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Options</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Frequency</w:t>
            </w:r>
          </w:p>
        </w:tc>
        <w:tc>
          <w:tcPr>
            <w:tcW w:w="3081"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Percentage %</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Yes</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45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90%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No</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w:t>
            </w:r>
          </w:p>
        </w:tc>
      </w:tr>
      <w:tr w:rsidR="00B00B2F" w:rsidRPr="00FD785F" w:rsidTr="00412DEE">
        <w:tc>
          <w:tcPr>
            <w:tcW w:w="3080"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3081" w:type="dxa"/>
          </w:tcPr>
          <w:p w:rsidR="00B00B2F" w:rsidRPr="00FD785F" w:rsidRDefault="00B00B2F" w:rsidP="00412DEE">
            <w:pPr>
              <w:tabs>
                <w:tab w:val="left" w:pos="0"/>
              </w:tabs>
              <w:jc w:val="both"/>
              <w:rPr>
                <w:rFonts w:ascii="Times New Roman" w:hAnsi="Times New Roman" w:cs="Times New Roman"/>
                <w:sz w:val="28"/>
                <w:szCs w:val="28"/>
              </w:rPr>
            </w:pPr>
            <w:r w:rsidRPr="00FD785F">
              <w:rPr>
                <w:rFonts w:ascii="Times New Roman" w:hAnsi="Times New Roman" w:cs="Times New Roman"/>
                <w:sz w:val="28"/>
                <w:szCs w:val="28"/>
              </w:rPr>
              <w:t>100</w:t>
            </w:r>
          </w:p>
        </w:tc>
      </w:tr>
    </w:tbl>
    <w:p w:rsidR="00B00B2F" w:rsidRPr="00FD785F" w:rsidRDefault="00B00B2F" w:rsidP="00B00B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From the above table, 45 (90%) of the total number of the represent the final output of the accounting process while the remaining 5(10%) of the total number of the respondent indicated No.</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4.4</w:t>
      </w:r>
      <w:r w:rsidRPr="00FD785F">
        <w:rPr>
          <w:rFonts w:ascii="Times New Roman" w:hAnsi="Times New Roman" w:cs="Times New Roman"/>
          <w:b/>
          <w:sz w:val="28"/>
          <w:szCs w:val="28"/>
        </w:rPr>
        <w:tab/>
        <w:t xml:space="preserve">TEST OF HYPOTHESIS </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Since there is more than one population a statistical distribution know as chi-square (x2) will be employed for testing hypothesis.</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 xml:space="preserve">Ho: Asset valuation and its effect on financial statement of the bank have negative influence in deposit money banks. </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Hi: Asset valuation and its effect on financial statement of the bank have positive influence in deposit money banks.</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Where</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proofErr w:type="spellStart"/>
      <w:proofErr w:type="gramStart"/>
      <w:r w:rsidRPr="00FD785F">
        <w:rPr>
          <w:rFonts w:ascii="Times New Roman" w:hAnsi="Times New Roman" w:cs="Times New Roman"/>
          <w:sz w:val="28"/>
          <w:szCs w:val="28"/>
        </w:rPr>
        <w:t>fo</w:t>
      </w:r>
      <w:proofErr w:type="spellEnd"/>
      <w:proofErr w:type="gramEnd"/>
      <w:r w:rsidRPr="00FD785F">
        <w:rPr>
          <w:rFonts w:ascii="Times New Roman" w:hAnsi="Times New Roman" w:cs="Times New Roman"/>
          <w:sz w:val="28"/>
          <w:szCs w:val="28"/>
        </w:rPr>
        <w:t>= observed frequency</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proofErr w:type="spellStart"/>
      <w:proofErr w:type="gramStart"/>
      <w:r w:rsidRPr="00FD785F">
        <w:rPr>
          <w:rFonts w:ascii="Times New Roman" w:hAnsi="Times New Roman" w:cs="Times New Roman"/>
          <w:sz w:val="28"/>
          <w:szCs w:val="28"/>
        </w:rPr>
        <w:t>fe</w:t>
      </w:r>
      <w:proofErr w:type="spellEnd"/>
      <w:proofErr w:type="gramEnd"/>
      <w:r w:rsidRPr="00FD785F">
        <w:rPr>
          <w:rFonts w:ascii="Times New Roman" w:hAnsi="Times New Roman" w:cs="Times New Roman"/>
          <w:sz w:val="28"/>
          <w:szCs w:val="28"/>
        </w:rPr>
        <w:t>= expected frequency</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 summation</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X</w:t>
      </w:r>
      <w:r w:rsidRPr="00FD785F">
        <w:rPr>
          <w:rFonts w:ascii="Times New Roman" w:hAnsi="Times New Roman" w:cs="Times New Roman"/>
          <w:sz w:val="28"/>
          <w:szCs w:val="28"/>
          <w:vertAlign w:val="superscript"/>
        </w:rPr>
        <w:t>2</w:t>
      </w:r>
      <w:r w:rsidRPr="00FD785F">
        <w:rPr>
          <w:rFonts w:ascii="Times New Roman" w:hAnsi="Times New Roman" w:cs="Times New Roman"/>
          <w:sz w:val="28"/>
          <w:szCs w:val="28"/>
        </w:rPr>
        <w:t>= chi-square value</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S= level of significance = 1%</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proofErr w:type="spellStart"/>
      <w:proofErr w:type="gramStart"/>
      <w:r w:rsidRPr="00FD785F">
        <w:rPr>
          <w:rFonts w:ascii="Times New Roman" w:hAnsi="Times New Roman" w:cs="Times New Roman"/>
          <w:sz w:val="28"/>
          <w:szCs w:val="28"/>
        </w:rPr>
        <w:t>Df</w:t>
      </w:r>
      <w:proofErr w:type="spellEnd"/>
      <w:proofErr w:type="gramEnd"/>
      <w:r w:rsidRPr="00FD785F">
        <w:rPr>
          <w:rFonts w:ascii="Times New Roman" w:hAnsi="Times New Roman" w:cs="Times New Roman"/>
          <w:sz w:val="28"/>
          <w:szCs w:val="28"/>
        </w:rPr>
        <w:t>= Degree of freedom = n-1</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 xml:space="preserve">Expected frequency is also give as </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u w:val="single"/>
        </w:rPr>
      </w:pPr>
      <w:r w:rsidRPr="00FD785F">
        <w:rPr>
          <w:rFonts w:ascii="Times New Roman" w:hAnsi="Times New Roman" w:cs="Times New Roman"/>
          <w:sz w:val="28"/>
          <w:szCs w:val="28"/>
        </w:rPr>
        <w:t xml:space="preserve">Fe = </w:t>
      </w:r>
      <w:r w:rsidRPr="00FD785F">
        <w:rPr>
          <w:rFonts w:ascii="Times New Roman" w:hAnsi="Times New Roman" w:cs="Times New Roman"/>
          <w:sz w:val="28"/>
          <w:szCs w:val="28"/>
          <w:u w:val="single"/>
        </w:rPr>
        <w:t>Gt</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ab/>
        <w:t>Gt</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 xml:space="preserve">Where </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Ct= column total</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proofErr w:type="spellStart"/>
      <w:proofErr w:type="gramStart"/>
      <w:r w:rsidRPr="00FD785F">
        <w:rPr>
          <w:rFonts w:ascii="Times New Roman" w:hAnsi="Times New Roman" w:cs="Times New Roman"/>
          <w:sz w:val="28"/>
          <w:szCs w:val="28"/>
        </w:rPr>
        <w:t>Rt</w:t>
      </w:r>
      <w:proofErr w:type="spellEnd"/>
      <w:proofErr w:type="gramEnd"/>
      <w:r w:rsidRPr="00FD785F">
        <w:rPr>
          <w:rFonts w:ascii="Times New Roman" w:hAnsi="Times New Roman" w:cs="Times New Roman"/>
          <w:sz w:val="28"/>
          <w:szCs w:val="28"/>
        </w:rPr>
        <w:t>= Raw total</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proofErr w:type="spellStart"/>
      <w:r w:rsidRPr="00FD785F">
        <w:rPr>
          <w:rFonts w:ascii="Times New Roman" w:hAnsi="Times New Roman" w:cs="Times New Roman"/>
          <w:sz w:val="28"/>
          <w:szCs w:val="28"/>
        </w:rPr>
        <w:t>Git</w:t>
      </w:r>
      <w:proofErr w:type="spellEnd"/>
      <w:r w:rsidRPr="00FD785F">
        <w:rPr>
          <w:rFonts w:ascii="Times New Roman" w:hAnsi="Times New Roman" w:cs="Times New Roman"/>
          <w:sz w:val="28"/>
          <w:szCs w:val="28"/>
        </w:rPr>
        <w:t>= Grand total</w:t>
      </w:r>
    </w:p>
    <w:tbl>
      <w:tblPr>
        <w:tblStyle w:val="TableGrid"/>
        <w:tblW w:w="0" w:type="auto"/>
        <w:tblLook w:val="04A0" w:firstRow="1" w:lastRow="0" w:firstColumn="1" w:lastColumn="0" w:noHBand="0" w:noVBand="1"/>
      </w:tblPr>
      <w:tblGrid>
        <w:gridCol w:w="1450"/>
        <w:gridCol w:w="1450"/>
        <w:gridCol w:w="1450"/>
        <w:gridCol w:w="1450"/>
        <w:gridCol w:w="1451"/>
        <w:gridCol w:w="1451"/>
      </w:tblGrid>
      <w:tr w:rsidR="00B00B2F" w:rsidRPr="00FD785F" w:rsidTr="00412DEE">
        <w:tc>
          <w:tcPr>
            <w:tcW w:w="1450" w:type="dxa"/>
          </w:tcPr>
          <w:p w:rsidR="00B00B2F" w:rsidRPr="00FD785F" w:rsidRDefault="00B00B2F" w:rsidP="00412DEE">
            <w:pPr>
              <w:tabs>
                <w:tab w:val="left" w:pos="0"/>
              </w:tabs>
              <w:jc w:val="both"/>
              <w:rPr>
                <w:rFonts w:ascii="Times New Roman" w:hAnsi="Times New Roman" w:cs="Times New Roman"/>
                <w:b/>
                <w:sz w:val="28"/>
                <w:szCs w:val="28"/>
              </w:rPr>
            </w:pPr>
            <w:r w:rsidRPr="00FD785F">
              <w:rPr>
                <w:rFonts w:ascii="Times New Roman" w:hAnsi="Times New Roman" w:cs="Times New Roman"/>
                <w:b/>
                <w:sz w:val="28"/>
                <w:szCs w:val="28"/>
              </w:rPr>
              <w:t xml:space="preserve">Responses </w:t>
            </w:r>
          </w:p>
        </w:tc>
        <w:tc>
          <w:tcPr>
            <w:tcW w:w="1450" w:type="dxa"/>
          </w:tcPr>
          <w:p w:rsidR="00B00B2F" w:rsidRPr="00FD785F" w:rsidRDefault="00B00B2F" w:rsidP="00412DEE">
            <w:pPr>
              <w:tabs>
                <w:tab w:val="left" w:pos="720"/>
              </w:tabs>
              <w:jc w:val="both"/>
              <w:rPr>
                <w:rFonts w:ascii="Times New Roman" w:hAnsi="Times New Roman" w:cs="Times New Roman"/>
                <w:b/>
                <w:sz w:val="28"/>
                <w:szCs w:val="28"/>
              </w:rPr>
            </w:pPr>
            <w:proofErr w:type="spellStart"/>
            <w:r w:rsidRPr="00FD785F">
              <w:rPr>
                <w:rFonts w:ascii="Times New Roman" w:hAnsi="Times New Roman" w:cs="Times New Roman"/>
                <w:b/>
                <w:sz w:val="28"/>
                <w:szCs w:val="28"/>
              </w:rPr>
              <w:t>Fo</w:t>
            </w:r>
            <w:proofErr w:type="spellEnd"/>
            <w:r w:rsidRPr="00FD785F">
              <w:rPr>
                <w:rFonts w:ascii="Times New Roman" w:hAnsi="Times New Roman" w:cs="Times New Roman"/>
                <w:b/>
                <w:sz w:val="28"/>
                <w:szCs w:val="28"/>
              </w:rPr>
              <w:t xml:space="preserve"> </w:t>
            </w:r>
          </w:p>
        </w:tc>
        <w:tc>
          <w:tcPr>
            <w:tcW w:w="1450" w:type="dxa"/>
          </w:tcPr>
          <w:p w:rsidR="00B00B2F" w:rsidRPr="00FD785F" w:rsidRDefault="00B00B2F" w:rsidP="00412DEE">
            <w:pPr>
              <w:tabs>
                <w:tab w:val="left" w:pos="720"/>
              </w:tabs>
              <w:jc w:val="both"/>
              <w:rPr>
                <w:rFonts w:ascii="Times New Roman" w:hAnsi="Times New Roman" w:cs="Times New Roman"/>
                <w:b/>
                <w:sz w:val="28"/>
                <w:szCs w:val="28"/>
              </w:rPr>
            </w:pPr>
            <w:r w:rsidRPr="00FD785F">
              <w:rPr>
                <w:rFonts w:ascii="Times New Roman" w:hAnsi="Times New Roman" w:cs="Times New Roman"/>
                <w:b/>
                <w:sz w:val="28"/>
                <w:szCs w:val="28"/>
              </w:rPr>
              <w:t>Fe</w:t>
            </w:r>
          </w:p>
        </w:tc>
        <w:tc>
          <w:tcPr>
            <w:tcW w:w="1450" w:type="dxa"/>
          </w:tcPr>
          <w:p w:rsidR="00B00B2F" w:rsidRPr="00FD785F" w:rsidRDefault="00B00B2F" w:rsidP="00412DEE">
            <w:pPr>
              <w:tabs>
                <w:tab w:val="left" w:pos="720"/>
              </w:tabs>
              <w:jc w:val="both"/>
              <w:rPr>
                <w:rFonts w:ascii="Times New Roman" w:hAnsi="Times New Roman" w:cs="Times New Roman"/>
                <w:b/>
                <w:sz w:val="28"/>
                <w:szCs w:val="28"/>
              </w:rPr>
            </w:pPr>
            <w:proofErr w:type="spellStart"/>
            <w:r w:rsidRPr="00FD785F">
              <w:rPr>
                <w:rFonts w:ascii="Times New Roman" w:hAnsi="Times New Roman" w:cs="Times New Roman"/>
                <w:b/>
                <w:sz w:val="28"/>
                <w:szCs w:val="28"/>
              </w:rPr>
              <w:t>Fo-fe</w:t>
            </w:r>
            <w:proofErr w:type="spellEnd"/>
          </w:p>
        </w:tc>
        <w:tc>
          <w:tcPr>
            <w:tcW w:w="1451" w:type="dxa"/>
          </w:tcPr>
          <w:p w:rsidR="00B00B2F" w:rsidRPr="00FD785F" w:rsidRDefault="00B00B2F" w:rsidP="00412DEE">
            <w:pPr>
              <w:tabs>
                <w:tab w:val="left" w:pos="720"/>
              </w:tabs>
              <w:jc w:val="both"/>
              <w:rPr>
                <w:rFonts w:ascii="Times New Roman" w:hAnsi="Times New Roman" w:cs="Times New Roman"/>
                <w:b/>
                <w:sz w:val="28"/>
                <w:szCs w:val="28"/>
              </w:rPr>
            </w:pPr>
            <w:r w:rsidRPr="00FD785F">
              <w:rPr>
                <w:rFonts w:ascii="Times New Roman" w:hAnsi="Times New Roman" w:cs="Times New Roman"/>
                <w:b/>
                <w:sz w:val="28"/>
                <w:szCs w:val="28"/>
              </w:rPr>
              <w:t>(</w:t>
            </w:r>
            <w:proofErr w:type="spellStart"/>
            <w:r w:rsidRPr="00FD785F">
              <w:rPr>
                <w:rFonts w:ascii="Times New Roman" w:hAnsi="Times New Roman" w:cs="Times New Roman"/>
                <w:b/>
                <w:sz w:val="28"/>
                <w:szCs w:val="28"/>
              </w:rPr>
              <w:t>fo-fe</w:t>
            </w:r>
            <w:proofErr w:type="spellEnd"/>
            <w:r w:rsidRPr="00FD785F">
              <w:rPr>
                <w:rFonts w:ascii="Times New Roman" w:hAnsi="Times New Roman" w:cs="Times New Roman"/>
                <w:b/>
                <w:sz w:val="28"/>
                <w:szCs w:val="28"/>
              </w:rPr>
              <w:t>)</w:t>
            </w:r>
            <w:r w:rsidRPr="00FD785F">
              <w:rPr>
                <w:rFonts w:ascii="Times New Roman" w:hAnsi="Times New Roman" w:cs="Times New Roman"/>
                <w:b/>
                <w:sz w:val="28"/>
                <w:szCs w:val="28"/>
                <w:vertAlign w:val="superscript"/>
              </w:rPr>
              <w:t>2</w:t>
            </w:r>
          </w:p>
        </w:tc>
        <w:tc>
          <w:tcPr>
            <w:tcW w:w="1451" w:type="dxa"/>
          </w:tcPr>
          <w:p w:rsidR="00B00B2F" w:rsidRPr="00FD785F" w:rsidRDefault="00B00B2F" w:rsidP="00412DEE">
            <w:pPr>
              <w:tabs>
                <w:tab w:val="left" w:pos="720"/>
              </w:tabs>
              <w:jc w:val="both"/>
              <w:rPr>
                <w:rFonts w:ascii="Times New Roman" w:hAnsi="Times New Roman" w:cs="Times New Roman"/>
                <w:b/>
                <w:sz w:val="28"/>
                <w:szCs w:val="28"/>
                <w:u w:val="single"/>
                <w:vertAlign w:val="superscript"/>
              </w:rPr>
            </w:pPr>
            <w:r w:rsidRPr="00FD785F">
              <w:rPr>
                <w:rFonts w:ascii="Times New Roman" w:hAnsi="Times New Roman" w:cs="Times New Roman"/>
                <w:b/>
                <w:sz w:val="28"/>
                <w:szCs w:val="28"/>
                <w:u w:val="single"/>
              </w:rPr>
              <w:t>Fo-fe</w:t>
            </w:r>
            <w:r w:rsidRPr="00FD785F">
              <w:rPr>
                <w:rFonts w:ascii="Times New Roman" w:hAnsi="Times New Roman" w:cs="Times New Roman"/>
                <w:b/>
                <w:sz w:val="28"/>
                <w:szCs w:val="28"/>
                <w:u w:val="single"/>
                <w:vertAlign w:val="superscript"/>
              </w:rPr>
              <w:t>2</w:t>
            </w:r>
          </w:p>
          <w:p w:rsidR="00B00B2F" w:rsidRPr="00FD785F" w:rsidRDefault="00B00B2F" w:rsidP="00412DEE">
            <w:pPr>
              <w:tabs>
                <w:tab w:val="left" w:pos="720"/>
              </w:tabs>
              <w:jc w:val="both"/>
              <w:rPr>
                <w:rFonts w:ascii="Times New Roman" w:hAnsi="Times New Roman" w:cs="Times New Roman"/>
                <w:b/>
                <w:sz w:val="28"/>
                <w:szCs w:val="28"/>
              </w:rPr>
            </w:pPr>
            <w:r w:rsidRPr="00FD785F">
              <w:rPr>
                <w:rFonts w:ascii="Times New Roman" w:hAnsi="Times New Roman" w:cs="Times New Roman"/>
                <w:b/>
                <w:sz w:val="28"/>
                <w:szCs w:val="28"/>
              </w:rPr>
              <w:t xml:space="preserve">   Fe</w:t>
            </w:r>
          </w:p>
        </w:tc>
      </w:tr>
      <w:tr w:rsidR="00B00B2F" w:rsidRPr="00FD785F" w:rsidTr="00412DEE">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Yes</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35</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20</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15</w:t>
            </w:r>
          </w:p>
        </w:tc>
        <w:tc>
          <w:tcPr>
            <w:tcW w:w="1451"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225</w:t>
            </w:r>
          </w:p>
        </w:tc>
        <w:tc>
          <w:tcPr>
            <w:tcW w:w="1451"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22.5</w:t>
            </w:r>
          </w:p>
        </w:tc>
      </w:tr>
      <w:tr w:rsidR="00B00B2F" w:rsidRPr="00FD785F" w:rsidTr="00412DEE">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No</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15</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10</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5</w:t>
            </w:r>
          </w:p>
        </w:tc>
        <w:tc>
          <w:tcPr>
            <w:tcW w:w="1451"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25</w:t>
            </w:r>
          </w:p>
        </w:tc>
        <w:tc>
          <w:tcPr>
            <w:tcW w:w="1451"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2.5</w:t>
            </w:r>
          </w:p>
        </w:tc>
      </w:tr>
      <w:tr w:rsidR="00B00B2F" w:rsidRPr="00FD785F" w:rsidTr="00412DEE">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Total</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50</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30</w:t>
            </w:r>
          </w:p>
        </w:tc>
        <w:tc>
          <w:tcPr>
            <w:tcW w:w="1450"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20</w:t>
            </w:r>
          </w:p>
        </w:tc>
        <w:tc>
          <w:tcPr>
            <w:tcW w:w="1451"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250</w:t>
            </w:r>
          </w:p>
        </w:tc>
        <w:tc>
          <w:tcPr>
            <w:tcW w:w="1451" w:type="dxa"/>
          </w:tcPr>
          <w:p w:rsidR="00B00B2F" w:rsidRPr="00FD785F" w:rsidRDefault="00B00B2F" w:rsidP="00412DEE">
            <w:pPr>
              <w:tabs>
                <w:tab w:val="left" w:pos="720"/>
              </w:tabs>
              <w:jc w:val="both"/>
              <w:rPr>
                <w:rFonts w:ascii="Times New Roman" w:hAnsi="Times New Roman" w:cs="Times New Roman"/>
                <w:sz w:val="28"/>
                <w:szCs w:val="28"/>
              </w:rPr>
            </w:pPr>
            <w:r w:rsidRPr="00FD785F">
              <w:rPr>
                <w:rFonts w:ascii="Times New Roman" w:hAnsi="Times New Roman" w:cs="Times New Roman"/>
                <w:sz w:val="28"/>
                <w:szCs w:val="28"/>
              </w:rPr>
              <w:t>25</w:t>
            </w:r>
          </w:p>
        </w:tc>
      </w:tr>
    </w:tbl>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Pr>
          <w:rFonts w:ascii="Times New Roman" w:hAnsi="Times New Roman" w:cs="Times New Roman"/>
          <w:sz w:val="28"/>
          <w:szCs w:val="28"/>
        </w:rPr>
        <w:t>Source: Field Survey, 2025</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 xml:space="preserve">Where </w:t>
      </w:r>
      <w:proofErr w:type="spellStart"/>
      <w:proofErr w:type="gramStart"/>
      <w:r w:rsidRPr="00FD785F">
        <w:rPr>
          <w:rFonts w:ascii="Times New Roman" w:hAnsi="Times New Roman" w:cs="Times New Roman"/>
          <w:sz w:val="28"/>
          <w:szCs w:val="28"/>
        </w:rPr>
        <w:t>fe</w:t>
      </w:r>
      <w:proofErr w:type="spellEnd"/>
      <w:proofErr w:type="gramEnd"/>
      <w:r w:rsidRPr="00FD785F">
        <w:rPr>
          <w:rFonts w:ascii="Times New Roman" w:hAnsi="Times New Roman" w:cs="Times New Roman"/>
          <w:sz w:val="28"/>
          <w:szCs w:val="28"/>
        </w:rPr>
        <w:t xml:space="preserve"> = </w:t>
      </w:r>
      <w:proofErr w:type="spellStart"/>
      <w:r w:rsidRPr="00FD785F">
        <w:rPr>
          <w:rFonts w:ascii="Times New Roman" w:hAnsi="Times New Roman" w:cs="Times New Roman"/>
          <w:sz w:val="28"/>
          <w:szCs w:val="28"/>
          <w:u w:val="single"/>
        </w:rPr>
        <w:t>ct</w:t>
      </w:r>
      <w:proofErr w:type="spellEnd"/>
      <w:r w:rsidRPr="00FD785F">
        <w:rPr>
          <w:rFonts w:ascii="Times New Roman" w:hAnsi="Times New Roman" w:cs="Times New Roman"/>
          <w:sz w:val="28"/>
          <w:szCs w:val="28"/>
        </w:rPr>
        <w:t xml:space="preserve"> = </w:t>
      </w:r>
      <w:r w:rsidRPr="00FD785F">
        <w:rPr>
          <w:rFonts w:ascii="Times New Roman" w:hAnsi="Times New Roman" w:cs="Times New Roman"/>
          <w:sz w:val="28"/>
          <w:szCs w:val="28"/>
          <w:u w:val="single"/>
        </w:rPr>
        <w:t>5</w:t>
      </w:r>
      <w:r w:rsidRPr="00FD785F">
        <w:rPr>
          <w:rFonts w:ascii="Times New Roman" w:hAnsi="Times New Roman" w:cs="Times New Roman"/>
          <w:sz w:val="28"/>
          <w:szCs w:val="28"/>
        </w:rPr>
        <w:t xml:space="preserve"> =10</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ab/>
      </w:r>
      <w:r w:rsidRPr="00FD785F">
        <w:rPr>
          <w:rFonts w:ascii="Times New Roman" w:hAnsi="Times New Roman" w:cs="Times New Roman"/>
          <w:sz w:val="28"/>
          <w:szCs w:val="28"/>
        </w:rPr>
        <w:tab/>
        <w:t xml:space="preserve">         </w:t>
      </w:r>
      <w:proofErr w:type="spellStart"/>
      <w:proofErr w:type="gramStart"/>
      <w:r w:rsidRPr="00FD785F">
        <w:rPr>
          <w:rFonts w:ascii="Times New Roman" w:hAnsi="Times New Roman" w:cs="Times New Roman"/>
          <w:sz w:val="28"/>
          <w:szCs w:val="28"/>
        </w:rPr>
        <w:t>gt</w:t>
      </w:r>
      <w:proofErr w:type="spellEnd"/>
      <w:proofErr w:type="gramEnd"/>
      <w:r w:rsidRPr="00FD785F">
        <w:rPr>
          <w:rFonts w:ascii="Times New Roman" w:hAnsi="Times New Roman" w:cs="Times New Roman"/>
          <w:sz w:val="28"/>
          <w:szCs w:val="28"/>
        </w:rPr>
        <w:t xml:space="preserve">   50</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lastRenderedPageBreak/>
        <w:tab/>
        <w:t xml:space="preserve">The level of significance is 5% or 0.05; the degree of </w:t>
      </w:r>
      <w:proofErr w:type="spellStart"/>
      <w:r w:rsidRPr="00FD785F">
        <w:rPr>
          <w:rFonts w:ascii="Times New Roman" w:hAnsi="Times New Roman" w:cs="Times New Roman"/>
          <w:sz w:val="28"/>
          <w:szCs w:val="28"/>
        </w:rPr>
        <w:t>fereedom</w:t>
      </w:r>
      <w:proofErr w:type="spellEnd"/>
      <w:r w:rsidRPr="00FD785F">
        <w:rPr>
          <w:rFonts w:ascii="Times New Roman" w:hAnsi="Times New Roman" w:cs="Times New Roman"/>
          <w:sz w:val="28"/>
          <w:szCs w:val="28"/>
        </w:rPr>
        <w:t xml:space="preserve"> is 1 and was arrived thus.</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w:t>
      </w:r>
      <w:proofErr w:type="gramStart"/>
      <w:r w:rsidRPr="00FD785F">
        <w:rPr>
          <w:rFonts w:ascii="Times New Roman" w:hAnsi="Times New Roman" w:cs="Times New Roman"/>
          <w:sz w:val="28"/>
          <w:szCs w:val="28"/>
        </w:rPr>
        <w:t>c-1</w:t>
      </w:r>
      <w:proofErr w:type="gramEnd"/>
      <w:r w:rsidRPr="00FD785F">
        <w:rPr>
          <w:rFonts w:ascii="Times New Roman" w:hAnsi="Times New Roman" w:cs="Times New Roman"/>
          <w:sz w:val="28"/>
          <w:szCs w:val="28"/>
        </w:rPr>
        <w:t>) (</w:t>
      </w:r>
      <w:proofErr w:type="gramStart"/>
      <w:r w:rsidRPr="00FD785F">
        <w:rPr>
          <w:rFonts w:ascii="Times New Roman" w:hAnsi="Times New Roman" w:cs="Times New Roman"/>
          <w:sz w:val="28"/>
          <w:szCs w:val="28"/>
        </w:rPr>
        <w:t>r-1</w:t>
      </w:r>
      <w:proofErr w:type="gramEnd"/>
      <w:r w:rsidRPr="00FD785F">
        <w:rPr>
          <w:rFonts w:ascii="Times New Roman" w:hAnsi="Times New Roman" w:cs="Times New Roman"/>
          <w:sz w:val="28"/>
          <w:szCs w:val="28"/>
        </w:rPr>
        <w:t>)</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(5-1) (2-1)</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 xml:space="preserve">(4) (1) </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A+ 0.05 significance</w:t>
      </w:r>
    </w:p>
    <w:p w:rsidR="00B00B2F" w:rsidRPr="00FD785F" w:rsidRDefault="00B00B2F" w:rsidP="00B00B2F">
      <w:pPr>
        <w:tabs>
          <w:tab w:val="left" w:pos="720"/>
        </w:tabs>
        <w:spacing w:after="0" w:line="240" w:lineRule="auto"/>
        <w:ind w:left="540" w:hanging="540"/>
        <w:jc w:val="both"/>
        <w:rPr>
          <w:rFonts w:ascii="Times New Roman" w:hAnsi="Times New Roman" w:cs="Times New Roman"/>
          <w:sz w:val="28"/>
          <w:szCs w:val="28"/>
        </w:rPr>
      </w:pPr>
      <w:r w:rsidRPr="00FD785F">
        <w:rPr>
          <w:rFonts w:ascii="Times New Roman" w:hAnsi="Times New Roman" w:cs="Times New Roman"/>
          <w:sz w:val="28"/>
          <w:szCs w:val="28"/>
        </w:rPr>
        <w:t>X</w:t>
      </w:r>
      <w:r w:rsidRPr="00FD785F">
        <w:rPr>
          <w:rFonts w:ascii="Times New Roman" w:hAnsi="Times New Roman" w:cs="Times New Roman"/>
          <w:sz w:val="28"/>
          <w:szCs w:val="28"/>
          <w:vertAlign w:val="superscript"/>
        </w:rPr>
        <w:t>2</w:t>
      </w:r>
      <w:r w:rsidRPr="00FD785F">
        <w:rPr>
          <w:rFonts w:ascii="Times New Roman" w:hAnsi="Times New Roman" w:cs="Times New Roman"/>
          <w:sz w:val="28"/>
          <w:szCs w:val="28"/>
        </w:rPr>
        <w:t xml:space="preserve"> tab = 9.49</w:t>
      </w:r>
    </w:p>
    <w:p w:rsidR="00B00B2F" w:rsidRPr="00FD785F" w:rsidRDefault="00B00B2F" w:rsidP="00B00B2F">
      <w:pPr>
        <w:tabs>
          <w:tab w:val="left" w:pos="72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Decision rule earlier states.</w:t>
      </w:r>
    </w:p>
    <w:p w:rsidR="00B00B2F" w:rsidRPr="00FD785F" w:rsidRDefault="00B00B2F" w:rsidP="00B00B2F">
      <w:pPr>
        <w:tabs>
          <w:tab w:val="left" w:pos="72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If x</w:t>
      </w:r>
      <w:r w:rsidRPr="00FD785F">
        <w:rPr>
          <w:rFonts w:ascii="Times New Roman" w:hAnsi="Times New Roman" w:cs="Times New Roman"/>
          <w:sz w:val="28"/>
          <w:szCs w:val="28"/>
          <w:vertAlign w:val="superscript"/>
        </w:rPr>
        <w:t>2</w:t>
      </w:r>
      <w:r w:rsidRPr="00FD785F">
        <w:rPr>
          <w:rFonts w:ascii="Times New Roman" w:hAnsi="Times New Roman" w:cs="Times New Roman"/>
          <w:sz w:val="28"/>
          <w:szCs w:val="28"/>
        </w:rPr>
        <w:t xml:space="preserve"> </w:t>
      </w:r>
      <w:proofErr w:type="spellStart"/>
      <w:r w:rsidRPr="00FD785F">
        <w:rPr>
          <w:rFonts w:ascii="Times New Roman" w:hAnsi="Times New Roman" w:cs="Times New Roman"/>
          <w:sz w:val="28"/>
          <w:szCs w:val="28"/>
        </w:rPr>
        <w:t>cal</w:t>
      </w:r>
      <w:proofErr w:type="spellEnd"/>
      <w:r w:rsidRPr="00FD785F">
        <w:rPr>
          <w:rFonts w:ascii="Times New Roman" w:hAnsi="Times New Roman" w:cs="Times New Roman"/>
          <w:sz w:val="28"/>
          <w:szCs w:val="28"/>
        </w:rPr>
        <w:t xml:space="preserve"> is greater than x</w:t>
      </w:r>
      <w:r w:rsidRPr="00FD785F">
        <w:rPr>
          <w:rFonts w:ascii="Times New Roman" w:hAnsi="Times New Roman" w:cs="Times New Roman"/>
          <w:sz w:val="28"/>
          <w:szCs w:val="28"/>
          <w:vertAlign w:val="superscript"/>
        </w:rPr>
        <w:t>2</w:t>
      </w:r>
      <w:r w:rsidRPr="00FD785F">
        <w:rPr>
          <w:rFonts w:ascii="Times New Roman" w:hAnsi="Times New Roman" w:cs="Times New Roman"/>
          <w:sz w:val="28"/>
          <w:szCs w:val="28"/>
        </w:rPr>
        <w:t xml:space="preserve"> tab reject null hypothesis (Ho) accept alternative hypotheses (Hi) from the calculations above its obvious that x</w:t>
      </w:r>
      <w:r w:rsidRPr="00FD785F">
        <w:rPr>
          <w:rFonts w:ascii="Times New Roman" w:hAnsi="Times New Roman" w:cs="Times New Roman"/>
          <w:sz w:val="28"/>
          <w:szCs w:val="28"/>
          <w:vertAlign w:val="superscript"/>
        </w:rPr>
        <w:t>2</w:t>
      </w:r>
      <w:r w:rsidRPr="00FD785F">
        <w:rPr>
          <w:rFonts w:ascii="Times New Roman" w:hAnsi="Times New Roman" w:cs="Times New Roman"/>
          <w:sz w:val="28"/>
          <w:szCs w:val="28"/>
        </w:rPr>
        <w:t xml:space="preserve"> </w:t>
      </w:r>
      <w:proofErr w:type="spellStart"/>
      <w:r w:rsidRPr="00FD785F">
        <w:rPr>
          <w:rFonts w:ascii="Times New Roman" w:hAnsi="Times New Roman" w:cs="Times New Roman"/>
          <w:sz w:val="28"/>
          <w:szCs w:val="28"/>
        </w:rPr>
        <w:t>cal</w:t>
      </w:r>
      <w:proofErr w:type="spellEnd"/>
      <w:r w:rsidRPr="00FD785F">
        <w:rPr>
          <w:rFonts w:ascii="Times New Roman" w:hAnsi="Times New Roman" w:cs="Times New Roman"/>
          <w:sz w:val="28"/>
          <w:szCs w:val="28"/>
        </w:rPr>
        <w:t xml:space="preserve"> is greater than x</w:t>
      </w:r>
      <w:r w:rsidRPr="00FD785F">
        <w:rPr>
          <w:rFonts w:ascii="Times New Roman" w:hAnsi="Times New Roman" w:cs="Times New Roman"/>
          <w:sz w:val="28"/>
          <w:szCs w:val="28"/>
          <w:vertAlign w:val="superscript"/>
        </w:rPr>
        <w:t xml:space="preserve">2 </w:t>
      </w:r>
      <w:r w:rsidRPr="00FD785F">
        <w:rPr>
          <w:rFonts w:ascii="Times New Roman" w:hAnsi="Times New Roman" w:cs="Times New Roman"/>
          <w:sz w:val="28"/>
          <w:szCs w:val="28"/>
        </w:rPr>
        <w:t>tab.</w:t>
      </w:r>
    </w:p>
    <w:p w:rsidR="00B00B2F" w:rsidRPr="00FD785F" w:rsidRDefault="00B00B2F" w:rsidP="00B00B2F">
      <w:pPr>
        <w:tabs>
          <w:tab w:val="left" w:pos="72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Therefore, from the decision rule we are to reject the null hypothesis (Ho) and accept the alternative hypothesis (</w:t>
      </w:r>
      <w:proofErr w:type="spellStart"/>
      <w:r w:rsidRPr="00FD785F">
        <w:rPr>
          <w:rFonts w:ascii="Times New Roman" w:hAnsi="Times New Roman" w:cs="Times New Roman"/>
          <w:sz w:val="28"/>
          <w:szCs w:val="28"/>
        </w:rPr>
        <w:t>i</w:t>
      </w:r>
      <w:proofErr w:type="spellEnd"/>
      <w:r w:rsidRPr="00FD785F">
        <w:rPr>
          <w:rFonts w:ascii="Times New Roman" w:hAnsi="Times New Roman" w:cs="Times New Roman"/>
          <w:sz w:val="28"/>
          <w:szCs w:val="28"/>
        </w:rPr>
        <w:t>) meaning that asset valuation and its effect on financial statement of the banks have positive influence in deposit money bank.</w:t>
      </w:r>
    </w:p>
    <w:p w:rsidR="00B00B2F" w:rsidRPr="00FD785F" w:rsidRDefault="00B00B2F" w:rsidP="00B00B2F">
      <w:pPr>
        <w:tabs>
          <w:tab w:val="left" w:pos="72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4.5</w:t>
      </w:r>
      <w:r w:rsidRPr="00FD785F">
        <w:rPr>
          <w:rFonts w:ascii="Times New Roman" w:hAnsi="Times New Roman" w:cs="Times New Roman"/>
          <w:b/>
          <w:sz w:val="28"/>
          <w:szCs w:val="28"/>
        </w:rPr>
        <w:tab/>
        <w:t>DISCUSSION OF FINDING</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 xml:space="preserve">Table </w:t>
      </w:r>
      <w:proofErr w:type="spellStart"/>
      <w:r w:rsidRPr="00FD785F">
        <w:rPr>
          <w:rFonts w:ascii="Times New Roman" w:hAnsi="Times New Roman" w:cs="Times New Roman"/>
          <w:sz w:val="28"/>
          <w:szCs w:val="28"/>
        </w:rPr>
        <w:t>i</w:t>
      </w:r>
      <w:proofErr w:type="spellEnd"/>
      <w:r w:rsidRPr="00FD785F">
        <w:rPr>
          <w:rFonts w:ascii="Times New Roman" w:hAnsi="Times New Roman" w:cs="Times New Roman"/>
          <w:sz w:val="28"/>
          <w:szCs w:val="28"/>
        </w:rPr>
        <w:t xml:space="preserve"> show that 5 respondent representing 70% were male while 15 respondents representing 30% were female. Thus, this can be concluded that male respondents is greater that female for this study.</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As show in the table 2, 8 respondent representing 16% are within the age of 15-25 years, 10 respondents representing 20% are within the age of 26-30 years, 20 respondent representing 40% are within the age of 31- 40 years 9 respondent representing 18% are within the age of 41-45 were 18%, 2 respondents representing 4% are within the age of 46-50 years, respondent representing 2% is within the age 50 years above. It can be concluded that majority of respondents for this study are within the age of 31-40 years as they have the highest frequency.</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Table 3 revealed that 20 respondent representing 40% are single while 20 respondents representing 52% are married and 4 respondents representing 8% were divorced. Thus it can be assumed that majority of the respondents are married.</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Table 4 indicate that 10 respondent representing 20% are in the school leaving certificate level, 12 respondents representing 24% are in the category of ND/NCE 22 respondent representing 44% are HND/BSC educational level, 4 respondents representing 8% has MSC/MBA, wile 2 respondent representing 4% have professional qualification. Thus, it can be dedicated that, the majority of the respondents are HND/BSC holders as they have the highest frequency.</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tab/>
        <w:t>Table 6 shows that 15 respondents representing 30% have between 1-5 years in the organization while 26 respondents representing 52% have spent between 6-10 years, 5 respondents representing 10% have spent between 11-15 years in the organization. It then means that majority of the respondent have spent between 6-10 years in the organization.</w:t>
      </w:r>
    </w:p>
    <w:p w:rsidR="00B00B2F" w:rsidRPr="00FD785F" w:rsidRDefault="00B00B2F" w:rsidP="00B00B2F">
      <w:pPr>
        <w:tabs>
          <w:tab w:val="left" w:pos="0"/>
        </w:tabs>
        <w:spacing w:after="0" w:line="240" w:lineRule="auto"/>
        <w:jc w:val="both"/>
        <w:rPr>
          <w:rFonts w:ascii="Times New Roman" w:hAnsi="Times New Roman" w:cs="Times New Roman"/>
          <w:sz w:val="28"/>
          <w:szCs w:val="28"/>
        </w:rPr>
      </w:pPr>
      <w:r w:rsidRPr="00FD785F">
        <w:rPr>
          <w:rFonts w:ascii="Times New Roman" w:hAnsi="Times New Roman" w:cs="Times New Roman"/>
          <w:sz w:val="28"/>
          <w:szCs w:val="28"/>
        </w:rPr>
        <w:lastRenderedPageBreak/>
        <w:tab/>
        <w:t xml:space="preserve">From table 7, 35 (70%) of the total number of the respondent indicated Yes that do asset valuation and to effect on financial statement of the bank have negative influence on deposit money bank while the remaining 15 (30%) of the respondents indicted No. </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Table 8, 40 (80%) of the total number of the respondent said that company complies with the disclosure of the companies and Allied Matters Act (1990) and the statement of accounting standards (SAS) while the remaining 10 (20%) of the respondents indicated said No.</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Table 9, 40 (80%) of the total number of the respondent agreed with the above statement while the remaining 20 (40%) of the respondents disagreed.</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Table 10, indicates that 45 (90%) of the total number of the represent the final output of the accounting process while the remaining 5(10%) of the total number of the respondent indicated No.</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tabs>
          <w:tab w:val="left" w:pos="0"/>
        </w:tabs>
        <w:spacing w:after="0" w:line="240" w:lineRule="auto"/>
        <w:jc w:val="both"/>
        <w:rPr>
          <w:rFonts w:ascii="Times New Roman" w:hAnsi="Times New Roman" w:cs="Times New Roman"/>
          <w:sz w:val="28"/>
          <w:szCs w:val="28"/>
        </w:rPr>
      </w:pP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spacing w:line="240" w:lineRule="auto"/>
        <w:rPr>
          <w:rFonts w:ascii="Times New Roman" w:hAnsi="Times New Roman" w:cs="Times New Roman"/>
          <w:sz w:val="28"/>
          <w:szCs w:val="28"/>
        </w:rPr>
      </w:pPr>
      <w:r w:rsidRPr="00FD785F">
        <w:rPr>
          <w:rFonts w:ascii="Times New Roman" w:hAnsi="Times New Roman" w:cs="Times New Roman"/>
          <w:sz w:val="28"/>
          <w:szCs w:val="28"/>
        </w:rPr>
        <w:br w:type="page"/>
      </w:r>
    </w:p>
    <w:p w:rsidR="00B00B2F" w:rsidRPr="00FD785F" w:rsidRDefault="00B00B2F" w:rsidP="00B00B2F">
      <w:pPr>
        <w:tabs>
          <w:tab w:val="left" w:pos="0"/>
        </w:tabs>
        <w:spacing w:after="0" w:line="240" w:lineRule="auto"/>
        <w:jc w:val="center"/>
        <w:rPr>
          <w:rFonts w:ascii="Times New Roman" w:hAnsi="Times New Roman" w:cs="Times New Roman"/>
          <w:b/>
          <w:sz w:val="28"/>
          <w:szCs w:val="28"/>
        </w:rPr>
      </w:pPr>
      <w:r w:rsidRPr="00FD785F">
        <w:rPr>
          <w:rFonts w:ascii="Times New Roman" w:hAnsi="Times New Roman" w:cs="Times New Roman"/>
          <w:b/>
          <w:sz w:val="28"/>
          <w:szCs w:val="28"/>
        </w:rPr>
        <w:lastRenderedPageBreak/>
        <w:t>CHAPTER FIVE</w:t>
      </w:r>
    </w:p>
    <w:p w:rsidR="00B00B2F" w:rsidRPr="00FD785F" w:rsidRDefault="00B00B2F" w:rsidP="00B00B2F">
      <w:pPr>
        <w:tabs>
          <w:tab w:val="left" w:pos="0"/>
        </w:tabs>
        <w:spacing w:after="0" w:line="240" w:lineRule="auto"/>
        <w:jc w:val="center"/>
        <w:rPr>
          <w:rFonts w:ascii="Times New Roman" w:hAnsi="Times New Roman" w:cs="Times New Roman"/>
          <w:b/>
          <w:sz w:val="28"/>
          <w:szCs w:val="28"/>
        </w:rPr>
      </w:pPr>
      <w:r w:rsidRPr="00FD785F">
        <w:rPr>
          <w:rFonts w:ascii="Times New Roman" w:hAnsi="Times New Roman" w:cs="Times New Roman"/>
          <w:b/>
          <w:sz w:val="28"/>
          <w:szCs w:val="28"/>
        </w:rPr>
        <w:t>SUMMARY CFONCLUSION AND RECOMMENDATION</w:t>
      </w:r>
    </w:p>
    <w:p w:rsidR="00B00B2F" w:rsidRPr="00FD785F" w:rsidRDefault="00B00B2F" w:rsidP="00B00B2F">
      <w:pPr>
        <w:tabs>
          <w:tab w:val="left" w:pos="0"/>
        </w:tabs>
        <w:spacing w:after="0" w:line="240" w:lineRule="auto"/>
        <w:rPr>
          <w:rFonts w:ascii="Times New Roman" w:hAnsi="Times New Roman" w:cs="Times New Roman"/>
          <w:b/>
          <w:sz w:val="28"/>
          <w:szCs w:val="28"/>
        </w:rPr>
      </w:pPr>
      <w:r w:rsidRPr="00FD785F">
        <w:rPr>
          <w:rFonts w:ascii="Times New Roman" w:hAnsi="Times New Roman" w:cs="Times New Roman"/>
          <w:b/>
          <w:sz w:val="28"/>
          <w:szCs w:val="28"/>
        </w:rPr>
        <w:t>5.1</w:t>
      </w:r>
      <w:r w:rsidRPr="00FD785F">
        <w:rPr>
          <w:rFonts w:ascii="Times New Roman" w:hAnsi="Times New Roman" w:cs="Times New Roman"/>
          <w:b/>
          <w:sz w:val="28"/>
          <w:szCs w:val="28"/>
        </w:rPr>
        <w:tab/>
        <w:t>SUMMARY</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From the analysis of both the primary and secondary data in the preceding chapters, the company used as its basis of accounting the “Historical cost convention”.</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In actual fact, the company used historical cost concept in the valuation of fixed asset and current assets were valued in the basis of net realizable value. Most importantly, all the annual report boldly specified the basis of accounting was historical cost method.</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The analysis also should the current cost concept as not totally disposed of in the valuation process rather the concept was not used in the preparation such as stocks and debtors recognized the prudence convention of the accountants were lower than the historical cost value.</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5.2</w:t>
      </w:r>
      <w:r w:rsidRPr="00FD785F">
        <w:rPr>
          <w:rFonts w:ascii="Times New Roman" w:hAnsi="Times New Roman" w:cs="Times New Roman"/>
          <w:b/>
          <w:sz w:val="28"/>
          <w:szCs w:val="28"/>
        </w:rPr>
        <w:tab/>
        <w:t>CONCLUSION</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The companies and Allied Matter Degree 1990 schedule and gives guide line on how assets should be presented and valued. The study hereby confirmed with references to the summary of findings that the companies comply rigidly to the provision of the companies and Allied Matters Degree 1990 and the statement of accounting, standards prevailing at the time of examining the company, that is to say that the first research question of this study. Does the company comply with the provisions of the accounting standards with regards to assets and their valuation has answered. The companies used significantly historical cost method and remain consistent with this method. The study made it clear that assets as representing the obligations (either shareholders or creditor) really remained the foundation upon with the financial statement were built current assets especially cash and receivable were used by the company to generalize income.</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The study revealed that the value of receivable constitute a high proportion in the financial statement of the company.</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 xml:space="preserve">The method adopted on these various types of assets greatly </w:t>
      </w:r>
      <w:proofErr w:type="spellStart"/>
      <w:r w:rsidRPr="00FD785F">
        <w:rPr>
          <w:rFonts w:ascii="Times New Roman" w:hAnsi="Times New Roman" w:cs="Times New Roman"/>
          <w:sz w:val="28"/>
          <w:szCs w:val="28"/>
        </w:rPr>
        <w:t>effect</w:t>
      </w:r>
      <w:proofErr w:type="spellEnd"/>
      <w:r w:rsidRPr="00FD785F">
        <w:rPr>
          <w:rFonts w:ascii="Times New Roman" w:hAnsi="Times New Roman" w:cs="Times New Roman"/>
          <w:sz w:val="28"/>
          <w:szCs w:val="28"/>
        </w:rPr>
        <w:t xml:space="preserve"> the financial statement since the assets themselves are significant item in the financial statement. Then the question “Did the method adopted by the company in valuing asset make a significant impact on the financial statement” could be answered without prejudice.</w:t>
      </w:r>
    </w:p>
    <w:p w:rsidR="00B00B2F" w:rsidRPr="00FD785F" w:rsidRDefault="00B00B2F" w:rsidP="00B00B2F">
      <w:pPr>
        <w:tabs>
          <w:tab w:val="left" w:pos="0"/>
        </w:tabs>
        <w:spacing w:after="0" w:line="240" w:lineRule="auto"/>
        <w:jc w:val="both"/>
        <w:rPr>
          <w:rFonts w:ascii="Times New Roman" w:hAnsi="Times New Roman" w:cs="Times New Roman"/>
          <w:b/>
          <w:sz w:val="28"/>
          <w:szCs w:val="28"/>
        </w:rPr>
      </w:pPr>
      <w:r w:rsidRPr="00FD785F">
        <w:rPr>
          <w:rFonts w:ascii="Times New Roman" w:hAnsi="Times New Roman" w:cs="Times New Roman"/>
          <w:b/>
          <w:sz w:val="28"/>
          <w:szCs w:val="28"/>
        </w:rPr>
        <w:t>5.3</w:t>
      </w:r>
      <w:r w:rsidRPr="00FD785F">
        <w:rPr>
          <w:rFonts w:ascii="Times New Roman" w:hAnsi="Times New Roman" w:cs="Times New Roman"/>
          <w:b/>
          <w:sz w:val="28"/>
          <w:szCs w:val="28"/>
        </w:rPr>
        <w:tab/>
        <w:t>RECOMMENDATION</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 xml:space="preserve">Historical cost concept was the main basis for preparation and presentation of financial statement as earlier revealed by the study. While this agrees upon, it is thereby recommended that financial report should include statement of current cost of assets as this will give more meaning to the reports. This would enable the user </w:t>
      </w:r>
      <w:r w:rsidRPr="00FD785F">
        <w:rPr>
          <w:rFonts w:ascii="Times New Roman" w:hAnsi="Times New Roman" w:cs="Times New Roman"/>
          <w:sz w:val="28"/>
          <w:szCs w:val="28"/>
        </w:rPr>
        <w:lastRenderedPageBreak/>
        <w:t>of financial report to know at each point the current cost as well as the historical cost of the organization’s asset for comparisons purposes.</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r w:rsidRPr="00FD785F">
        <w:rPr>
          <w:rFonts w:ascii="Times New Roman" w:hAnsi="Times New Roman" w:cs="Times New Roman"/>
          <w:sz w:val="28"/>
          <w:szCs w:val="28"/>
        </w:rPr>
        <w:t>On the whole, companies and other types of organization whose objective the growth survival and profitability in the every changing economic political and social environment should attach significant attention to their assets and valuation method.</w:t>
      </w: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tabs>
          <w:tab w:val="left" w:pos="0"/>
        </w:tabs>
        <w:spacing w:after="0" w:line="240" w:lineRule="auto"/>
        <w:ind w:firstLine="720"/>
        <w:jc w:val="both"/>
        <w:rPr>
          <w:rFonts w:ascii="Times New Roman" w:hAnsi="Times New Roman" w:cs="Times New Roman"/>
          <w:sz w:val="28"/>
          <w:szCs w:val="28"/>
        </w:rPr>
      </w:pPr>
    </w:p>
    <w:p w:rsidR="00B00B2F" w:rsidRPr="00FD785F" w:rsidRDefault="00B00B2F" w:rsidP="00B00B2F">
      <w:pPr>
        <w:tabs>
          <w:tab w:val="left" w:pos="0"/>
        </w:tabs>
        <w:spacing w:after="0" w:line="240" w:lineRule="auto"/>
        <w:jc w:val="center"/>
        <w:rPr>
          <w:rFonts w:ascii="Times New Roman" w:hAnsi="Times New Roman" w:cs="Times New Roman"/>
          <w:b/>
          <w:sz w:val="28"/>
          <w:szCs w:val="28"/>
        </w:rPr>
      </w:pPr>
      <w:r w:rsidRPr="00FD785F">
        <w:rPr>
          <w:rFonts w:ascii="Times New Roman" w:hAnsi="Times New Roman" w:cs="Times New Roman"/>
          <w:b/>
          <w:sz w:val="28"/>
          <w:szCs w:val="28"/>
        </w:rPr>
        <w:lastRenderedPageBreak/>
        <w:t>REFERENCES</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proofErr w:type="spellStart"/>
      <w:r w:rsidRPr="0096268E">
        <w:rPr>
          <w:rFonts w:ascii="Times New Roman" w:eastAsia="Times New Roman" w:hAnsi="Times New Roman" w:cs="Times New Roman"/>
          <w:sz w:val="24"/>
          <w:szCs w:val="24"/>
        </w:rPr>
        <w:t>Adeyemi</w:t>
      </w:r>
      <w:proofErr w:type="spellEnd"/>
      <w:r w:rsidRPr="0096268E">
        <w:rPr>
          <w:rFonts w:ascii="Times New Roman" w:eastAsia="Times New Roman" w:hAnsi="Times New Roman" w:cs="Times New Roman"/>
          <w:sz w:val="24"/>
          <w:szCs w:val="24"/>
        </w:rPr>
        <w:t xml:space="preserve">, K., &amp; </w:t>
      </w:r>
      <w:proofErr w:type="spellStart"/>
      <w:r w:rsidRPr="0096268E">
        <w:rPr>
          <w:rFonts w:ascii="Times New Roman" w:eastAsia="Times New Roman" w:hAnsi="Times New Roman" w:cs="Times New Roman"/>
          <w:sz w:val="24"/>
          <w:szCs w:val="24"/>
        </w:rPr>
        <w:t>Afolabi</w:t>
      </w:r>
      <w:proofErr w:type="spellEnd"/>
      <w:r w:rsidRPr="0096268E">
        <w:rPr>
          <w:rFonts w:ascii="Times New Roman" w:eastAsia="Times New Roman" w:hAnsi="Times New Roman" w:cs="Times New Roman"/>
          <w:sz w:val="24"/>
          <w:szCs w:val="24"/>
        </w:rPr>
        <w:t xml:space="preserve">, B. (2020). </w:t>
      </w:r>
      <w:r w:rsidRPr="0096268E">
        <w:rPr>
          <w:rFonts w:ascii="Times New Roman" w:eastAsia="Times New Roman" w:hAnsi="Times New Roman" w:cs="Times New Roman"/>
          <w:i/>
          <w:iCs/>
          <w:sz w:val="24"/>
          <w:szCs w:val="24"/>
        </w:rPr>
        <w:t xml:space="preserve">Prudence in financial reporting and the Nigerian banking </w:t>
      </w:r>
    </w:p>
    <w:p w:rsidR="00BE080F" w:rsidRPr="0096268E"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Industry</w:t>
      </w:r>
      <w:r w:rsidRPr="0096268E">
        <w:rPr>
          <w:rFonts w:ascii="Times New Roman" w:eastAsia="Times New Roman" w:hAnsi="Times New Roman" w:cs="Times New Roman"/>
          <w:sz w:val="24"/>
          <w:szCs w:val="24"/>
        </w:rPr>
        <w:t>. Journal of A</w:t>
      </w:r>
      <w:r>
        <w:rPr>
          <w:rFonts w:ascii="Times New Roman" w:eastAsia="Times New Roman" w:hAnsi="Times New Roman" w:cs="Times New Roman"/>
          <w:sz w:val="24"/>
          <w:szCs w:val="24"/>
        </w:rPr>
        <w:t>ccounting and Financial Studies</w:t>
      </w:r>
      <w:r w:rsidRPr="0096268E">
        <w:rPr>
          <w:rFonts w:ascii="Times New Roman" w:eastAsia="Times New Roman" w:hAnsi="Times New Roman" w:cs="Times New Roman"/>
          <w:sz w:val="24"/>
          <w:szCs w:val="24"/>
        </w:rPr>
        <w:t>.</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r w:rsidRPr="0096268E">
        <w:rPr>
          <w:rFonts w:ascii="Times New Roman" w:eastAsia="Times New Roman" w:hAnsi="Times New Roman" w:cs="Times New Roman"/>
          <w:sz w:val="24"/>
          <w:szCs w:val="24"/>
        </w:rPr>
        <w:t xml:space="preserve">Adebayo, T., &amp; </w:t>
      </w:r>
      <w:proofErr w:type="spellStart"/>
      <w:r w:rsidRPr="0096268E">
        <w:rPr>
          <w:rFonts w:ascii="Times New Roman" w:eastAsia="Times New Roman" w:hAnsi="Times New Roman" w:cs="Times New Roman"/>
          <w:sz w:val="24"/>
          <w:szCs w:val="24"/>
        </w:rPr>
        <w:t>Oladipo</w:t>
      </w:r>
      <w:proofErr w:type="spellEnd"/>
      <w:r w:rsidRPr="0096268E">
        <w:rPr>
          <w:rFonts w:ascii="Times New Roman" w:eastAsia="Times New Roman" w:hAnsi="Times New Roman" w:cs="Times New Roman"/>
          <w:sz w:val="24"/>
          <w:szCs w:val="24"/>
        </w:rPr>
        <w:t xml:space="preserve">, Y. (2023). </w:t>
      </w:r>
      <w:r w:rsidRPr="0096268E">
        <w:rPr>
          <w:rFonts w:ascii="Times New Roman" w:eastAsia="Times New Roman" w:hAnsi="Times New Roman" w:cs="Times New Roman"/>
          <w:i/>
          <w:iCs/>
          <w:sz w:val="24"/>
          <w:szCs w:val="24"/>
        </w:rPr>
        <w:t xml:space="preserve">Fair value accounting and financial transparency in </w:t>
      </w:r>
    </w:p>
    <w:p w:rsidR="00BE080F" w:rsidRPr="0096268E"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Nigerian banks</w:t>
      </w:r>
      <w:r w:rsidRPr="0096268E">
        <w:rPr>
          <w:rFonts w:ascii="Times New Roman" w:eastAsia="Times New Roman" w:hAnsi="Times New Roman" w:cs="Times New Roman"/>
          <w:sz w:val="24"/>
          <w:szCs w:val="24"/>
        </w:rPr>
        <w:t xml:space="preserve">. Nigerian </w:t>
      </w:r>
      <w:r>
        <w:rPr>
          <w:rFonts w:ascii="Times New Roman" w:eastAsia="Times New Roman" w:hAnsi="Times New Roman" w:cs="Times New Roman"/>
          <w:sz w:val="24"/>
          <w:szCs w:val="24"/>
        </w:rPr>
        <w:t>Journal of Banking and Finance.</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r w:rsidRPr="0096268E">
        <w:rPr>
          <w:rFonts w:ascii="Times New Roman" w:eastAsia="Times New Roman" w:hAnsi="Times New Roman" w:cs="Times New Roman"/>
          <w:sz w:val="24"/>
          <w:szCs w:val="24"/>
        </w:rPr>
        <w:t xml:space="preserve">Adebayo, T., &amp; Salami, A. (2021). </w:t>
      </w:r>
      <w:r w:rsidRPr="0096268E">
        <w:rPr>
          <w:rFonts w:ascii="Times New Roman" w:eastAsia="Times New Roman" w:hAnsi="Times New Roman" w:cs="Times New Roman"/>
          <w:i/>
          <w:iCs/>
          <w:sz w:val="24"/>
          <w:szCs w:val="24"/>
        </w:rPr>
        <w:t xml:space="preserve">Asset impairment recognition and financial stability in </w:t>
      </w:r>
    </w:p>
    <w:p w:rsidR="00BE080F"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Nigerian banks post-COVID-19</w:t>
      </w:r>
      <w:r w:rsidRPr="0096268E">
        <w:rPr>
          <w:rFonts w:ascii="Times New Roman" w:eastAsia="Times New Roman" w:hAnsi="Times New Roman" w:cs="Times New Roman"/>
          <w:sz w:val="24"/>
          <w:szCs w:val="24"/>
        </w:rPr>
        <w:t>. West African Journal of Finance and Accounting,</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proofErr w:type="spellStart"/>
      <w:r w:rsidRPr="0096268E">
        <w:rPr>
          <w:rFonts w:ascii="Times New Roman" w:eastAsia="Times New Roman" w:hAnsi="Times New Roman" w:cs="Times New Roman"/>
          <w:sz w:val="24"/>
          <w:szCs w:val="24"/>
        </w:rPr>
        <w:t>Aigienohuwa</w:t>
      </w:r>
      <w:proofErr w:type="spellEnd"/>
      <w:r w:rsidRPr="0096268E">
        <w:rPr>
          <w:rFonts w:ascii="Times New Roman" w:eastAsia="Times New Roman" w:hAnsi="Times New Roman" w:cs="Times New Roman"/>
          <w:sz w:val="24"/>
          <w:szCs w:val="24"/>
        </w:rPr>
        <w:t xml:space="preserve">, O., &amp; </w:t>
      </w:r>
      <w:proofErr w:type="spellStart"/>
      <w:r w:rsidRPr="0096268E">
        <w:rPr>
          <w:rFonts w:ascii="Times New Roman" w:eastAsia="Times New Roman" w:hAnsi="Times New Roman" w:cs="Times New Roman"/>
          <w:sz w:val="24"/>
          <w:szCs w:val="24"/>
        </w:rPr>
        <w:t>Ohonba</w:t>
      </w:r>
      <w:proofErr w:type="spellEnd"/>
      <w:r w:rsidRPr="0096268E">
        <w:rPr>
          <w:rFonts w:ascii="Times New Roman" w:eastAsia="Times New Roman" w:hAnsi="Times New Roman" w:cs="Times New Roman"/>
          <w:sz w:val="24"/>
          <w:szCs w:val="24"/>
        </w:rPr>
        <w:t xml:space="preserve">, E. (2023). </w:t>
      </w:r>
      <w:r w:rsidRPr="0096268E">
        <w:rPr>
          <w:rFonts w:ascii="Times New Roman" w:eastAsia="Times New Roman" w:hAnsi="Times New Roman" w:cs="Times New Roman"/>
          <w:i/>
          <w:iCs/>
          <w:sz w:val="24"/>
          <w:szCs w:val="24"/>
        </w:rPr>
        <w:t>Effect of fair value ac</w:t>
      </w:r>
      <w:bookmarkStart w:id="0" w:name="_GoBack"/>
      <w:bookmarkEnd w:id="0"/>
      <w:r w:rsidRPr="0096268E">
        <w:rPr>
          <w:rFonts w:ascii="Times New Roman" w:eastAsia="Times New Roman" w:hAnsi="Times New Roman" w:cs="Times New Roman"/>
          <w:i/>
          <w:iCs/>
          <w:sz w:val="24"/>
          <w:szCs w:val="24"/>
        </w:rPr>
        <w:t xml:space="preserve">counting on financial performance </w:t>
      </w:r>
    </w:p>
    <w:p w:rsidR="00BE080F"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Of deposit money banks in Nigeria (2012–2022)</w:t>
      </w:r>
      <w:r w:rsidRPr="0096268E">
        <w:rPr>
          <w:rFonts w:ascii="Times New Roman" w:eastAsia="Times New Roman" w:hAnsi="Times New Roman" w:cs="Times New Roman"/>
          <w:sz w:val="24"/>
          <w:szCs w:val="24"/>
        </w:rPr>
        <w:t xml:space="preserve">. African Review of Economics and </w:t>
      </w:r>
    </w:p>
    <w:p w:rsidR="00BE080F" w:rsidRPr="0096268E"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6268E">
        <w:rPr>
          <w:rFonts w:ascii="Times New Roman" w:eastAsia="Times New Roman" w:hAnsi="Times New Roman" w:cs="Times New Roman"/>
          <w:sz w:val="24"/>
          <w:szCs w:val="24"/>
        </w:rPr>
        <w:t>Finance,</w:t>
      </w:r>
    </w:p>
    <w:p w:rsidR="00BE080F" w:rsidRDefault="00BE080F" w:rsidP="00BE080F">
      <w:pPr>
        <w:spacing w:before="100" w:beforeAutospacing="1" w:after="100" w:afterAutospacing="1" w:line="240" w:lineRule="auto"/>
        <w:rPr>
          <w:rFonts w:ascii="Times New Roman" w:eastAsia="Times New Roman" w:hAnsi="Times New Roman" w:cs="Times New Roman"/>
          <w:sz w:val="24"/>
          <w:szCs w:val="24"/>
        </w:rPr>
      </w:pPr>
      <w:proofErr w:type="spellStart"/>
      <w:r w:rsidRPr="0096268E">
        <w:rPr>
          <w:rFonts w:ascii="Times New Roman" w:eastAsia="Times New Roman" w:hAnsi="Times New Roman" w:cs="Times New Roman"/>
          <w:sz w:val="24"/>
          <w:szCs w:val="24"/>
        </w:rPr>
        <w:t>Amadi</w:t>
      </w:r>
      <w:proofErr w:type="spellEnd"/>
      <w:r w:rsidRPr="0096268E">
        <w:rPr>
          <w:rFonts w:ascii="Times New Roman" w:eastAsia="Times New Roman" w:hAnsi="Times New Roman" w:cs="Times New Roman"/>
          <w:sz w:val="24"/>
          <w:szCs w:val="24"/>
        </w:rPr>
        <w:t xml:space="preserve">, C., &amp; </w:t>
      </w:r>
      <w:proofErr w:type="spellStart"/>
      <w:r w:rsidRPr="0096268E">
        <w:rPr>
          <w:rFonts w:ascii="Times New Roman" w:eastAsia="Times New Roman" w:hAnsi="Times New Roman" w:cs="Times New Roman"/>
          <w:sz w:val="24"/>
          <w:szCs w:val="24"/>
        </w:rPr>
        <w:t>Eze</w:t>
      </w:r>
      <w:proofErr w:type="spellEnd"/>
      <w:r w:rsidRPr="0096268E">
        <w:rPr>
          <w:rFonts w:ascii="Times New Roman" w:eastAsia="Times New Roman" w:hAnsi="Times New Roman" w:cs="Times New Roman"/>
          <w:sz w:val="24"/>
          <w:szCs w:val="24"/>
        </w:rPr>
        <w:t xml:space="preserve">, J. (2021). </w:t>
      </w:r>
      <w:r w:rsidRPr="0096268E">
        <w:rPr>
          <w:rFonts w:ascii="Times New Roman" w:eastAsia="Times New Roman" w:hAnsi="Times New Roman" w:cs="Times New Roman"/>
          <w:i/>
          <w:iCs/>
          <w:sz w:val="24"/>
          <w:szCs w:val="24"/>
        </w:rPr>
        <w:t xml:space="preserve">Impact of prudence on capital adequacy in the Nigerian banking </w:t>
      </w:r>
    </w:p>
    <w:p w:rsidR="00BE080F"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6268E">
        <w:rPr>
          <w:rFonts w:ascii="Times New Roman" w:eastAsia="Times New Roman" w:hAnsi="Times New Roman" w:cs="Times New Roman"/>
          <w:i/>
          <w:iCs/>
          <w:sz w:val="24"/>
          <w:szCs w:val="24"/>
        </w:rPr>
        <w:t>Sector</w:t>
      </w:r>
      <w:r w:rsidRPr="0096268E">
        <w:rPr>
          <w:rFonts w:ascii="Times New Roman" w:eastAsia="Times New Roman" w:hAnsi="Times New Roman" w:cs="Times New Roman"/>
          <w:sz w:val="24"/>
          <w:szCs w:val="24"/>
        </w:rPr>
        <w:t>. International Journal of Financial Accounting,</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proofErr w:type="spellStart"/>
      <w:r w:rsidRPr="0096268E">
        <w:rPr>
          <w:rFonts w:ascii="Times New Roman" w:eastAsia="Times New Roman" w:hAnsi="Times New Roman" w:cs="Times New Roman"/>
          <w:sz w:val="24"/>
          <w:szCs w:val="24"/>
        </w:rPr>
        <w:t>Chukwu</w:t>
      </w:r>
      <w:proofErr w:type="spellEnd"/>
      <w:r w:rsidRPr="0096268E">
        <w:rPr>
          <w:rFonts w:ascii="Times New Roman" w:eastAsia="Times New Roman" w:hAnsi="Times New Roman" w:cs="Times New Roman"/>
          <w:sz w:val="24"/>
          <w:szCs w:val="24"/>
        </w:rPr>
        <w:t xml:space="preserve">, P., &amp; </w:t>
      </w:r>
      <w:proofErr w:type="spellStart"/>
      <w:r w:rsidRPr="0096268E">
        <w:rPr>
          <w:rFonts w:ascii="Times New Roman" w:eastAsia="Times New Roman" w:hAnsi="Times New Roman" w:cs="Times New Roman"/>
          <w:sz w:val="24"/>
          <w:szCs w:val="24"/>
        </w:rPr>
        <w:t>Abubakar</w:t>
      </w:r>
      <w:proofErr w:type="spellEnd"/>
      <w:r w:rsidRPr="0096268E">
        <w:rPr>
          <w:rFonts w:ascii="Times New Roman" w:eastAsia="Times New Roman" w:hAnsi="Times New Roman" w:cs="Times New Roman"/>
          <w:sz w:val="24"/>
          <w:szCs w:val="24"/>
        </w:rPr>
        <w:t xml:space="preserve">, M. (2021). </w:t>
      </w:r>
      <w:r w:rsidRPr="0096268E">
        <w:rPr>
          <w:rFonts w:ascii="Times New Roman" w:eastAsia="Times New Roman" w:hAnsi="Times New Roman" w:cs="Times New Roman"/>
          <w:i/>
          <w:iCs/>
          <w:sz w:val="24"/>
          <w:szCs w:val="24"/>
        </w:rPr>
        <w:t xml:space="preserve">Limitations of historical cost accounting in a volatile </w:t>
      </w:r>
    </w:p>
    <w:p w:rsidR="00BE080F"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Economic environment</w:t>
      </w:r>
      <w:r w:rsidRPr="0096268E">
        <w:rPr>
          <w:rFonts w:ascii="Times New Roman" w:eastAsia="Times New Roman" w:hAnsi="Times New Roman" w:cs="Times New Roman"/>
          <w:sz w:val="24"/>
          <w:szCs w:val="24"/>
        </w:rPr>
        <w:t xml:space="preserve">. Nigerian Accounting Review, </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proofErr w:type="spellStart"/>
      <w:r w:rsidRPr="0096268E">
        <w:rPr>
          <w:rFonts w:ascii="Times New Roman" w:eastAsia="Times New Roman" w:hAnsi="Times New Roman" w:cs="Times New Roman"/>
          <w:sz w:val="24"/>
          <w:szCs w:val="24"/>
        </w:rPr>
        <w:t>Chukwuma</w:t>
      </w:r>
      <w:proofErr w:type="spellEnd"/>
      <w:r w:rsidRPr="0096268E">
        <w:rPr>
          <w:rFonts w:ascii="Times New Roman" w:eastAsia="Times New Roman" w:hAnsi="Times New Roman" w:cs="Times New Roman"/>
          <w:sz w:val="24"/>
          <w:szCs w:val="24"/>
        </w:rPr>
        <w:t xml:space="preserve">, E., &amp; Usman, R. (2024). </w:t>
      </w:r>
      <w:r w:rsidRPr="0096268E">
        <w:rPr>
          <w:rFonts w:ascii="Times New Roman" w:eastAsia="Times New Roman" w:hAnsi="Times New Roman" w:cs="Times New Roman"/>
          <w:i/>
          <w:iCs/>
          <w:sz w:val="24"/>
          <w:szCs w:val="24"/>
        </w:rPr>
        <w:t xml:space="preserve">Managerial discretion and financial statement </w:t>
      </w:r>
    </w:p>
    <w:p w:rsidR="00BE080F"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Manipulation in Nigerian banks: An agency theory perspective</w:t>
      </w:r>
      <w:r w:rsidRPr="0096268E">
        <w:rPr>
          <w:rFonts w:ascii="Times New Roman" w:eastAsia="Times New Roman" w:hAnsi="Times New Roman" w:cs="Times New Roman"/>
          <w:sz w:val="24"/>
          <w:szCs w:val="24"/>
        </w:rPr>
        <w:t xml:space="preserve">. Journal of Financial </w:t>
      </w:r>
    </w:p>
    <w:p w:rsidR="00BE080F" w:rsidRPr="0096268E"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6268E">
        <w:rPr>
          <w:rFonts w:ascii="Times New Roman" w:eastAsia="Times New Roman" w:hAnsi="Times New Roman" w:cs="Times New Roman"/>
          <w:sz w:val="24"/>
          <w:szCs w:val="24"/>
        </w:rPr>
        <w:t xml:space="preserve">Governance, </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proofErr w:type="spellStart"/>
      <w:r w:rsidRPr="0096268E">
        <w:rPr>
          <w:rFonts w:ascii="Times New Roman" w:eastAsia="Times New Roman" w:hAnsi="Times New Roman" w:cs="Times New Roman"/>
          <w:sz w:val="24"/>
          <w:szCs w:val="24"/>
        </w:rPr>
        <w:t>Eze</w:t>
      </w:r>
      <w:proofErr w:type="spellEnd"/>
      <w:r w:rsidRPr="0096268E">
        <w:rPr>
          <w:rFonts w:ascii="Times New Roman" w:eastAsia="Times New Roman" w:hAnsi="Times New Roman" w:cs="Times New Roman"/>
          <w:sz w:val="24"/>
          <w:szCs w:val="24"/>
        </w:rPr>
        <w:t xml:space="preserve">, J., &amp; </w:t>
      </w:r>
      <w:proofErr w:type="spellStart"/>
      <w:r w:rsidRPr="0096268E">
        <w:rPr>
          <w:rFonts w:ascii="Times New Roman" w:eastAsia="Times New Roman" w:hAnsi="Times New Roman" w:cs="Times New Roman"/>
          <w:sz w:val="24"/>
          <w:szCs w:val="24"/>
        </w:rPr>
        <w:t>Ibe</w:t>
      </w:r>
      <w:proofErr w:type="spellEnd"/>
      <w:r w:rsidRPr="0096268E">
        <w:rPr>
          <w:rFonts w:ascii="Times New Roman" w:eastAsia="Times New Roman" w:hAnsi="Times New Roman" w:cs="Times New Roman"/>
          <w:sz w:val="24"/>
          <w:szCs w:val="24"/>
        </w:rPr>
        <w:t xml:space="preserve">, K. (2022). </w:t>
      </w:r>
      <w:r w:rsidRPr="0096268E">
        <w:rPr>
          <w:rFonts w:ascii="Times New Roman" w:eastAsia="Times New Roman" w:hAnsi="Times New Roman" w:cs="Times New Roman"/>
          <w:i/>
          <w:iCs/>
          <w:sz w:val="24"/>
          <w:szCs w:val="24"/>
        </w:rPr>
        <w:t xml:space="preserve">Challenges in fair value measurement in the Nigerian financial </w:t>
      </w:r>
    </w:p>
    <w:p w:rsidR="00BE080F" w:rsidRPr="0096268E"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Services sector</w:t>
      </w:r>
      <w:r w:rsidRPr="0096268E">
        <w:rPr>
          <w:rFonts w:ascii="Times New Roman" w:eastAsia="Times New Roman" w:hAnsi="Times New Roman" w:cs="Times New Roman"/>
          <w:sz w:val="24"/>
          <w:szCs w:val="24"/>
        </w:rPr>
        <w:t>. Journal of Inte</w:t>
      </w:r>
      <w:r>
        <w:rPr>
          <w:rFonts w:ascii="Times New Roman" w:eastAsia="Times New Roman" w:hAnsi="Times New Roman" w:cs="Times New Roman"/>
          <w:sz w:val="24"/>
          <w:szCs w:val="24"/>
        </w:rPr>
        <w:t xml:space="preserve">rnational Accounting Research, </w:t>
      </w:r>
    </w:p>
    <w:p w:rsidR="00BE080F" w:rsidRDefault="00BE080F" w:rsidP="00BE080F">
      <w:pPr>
        <w:spacing w:before="100" w:beforeAutospacing="1" w:after="100" w:afterAutospacing="1" w:line="240" w:lineRule="auto"/>
        <w:rPr>
          <w:rFonts w:ascii="Times New Roman" w:eastAsia="Times New Roman" w:hAnsi="Times New Roman" w:cs="Times New Roman"/>
          <w:i/>
          <w:iCs/>
          <w:sz w:val="24"/>
          <w:szCs w:val="24"/>
        </w:rPr>
      </w:pPr>
      <w:proofErr w:type="spellStart"/>
      <w:r w:rsidRPr="0096268E">
        <w:rPr>
          <w:rFonts w:ascii="Times New Roman" w:eastAsia="Times New Roman" w:hAnsi="Times New Roman" w:cs="Times New Roman"/>
          <w:sz w:val="24"/>
          <w:szCs w:val="24"/>
        </w:rPr>
        <w:t>Eze</w:t>
      </w:r>
      <w:proofErr w:type="spellEnd"/>
      <w:r w:rsidRPr="0096268E">
        <w:rPr>
          <w:rFonts w:ascii="Times New Roman" w:eastAsia="Times New Roman" w:hAnsi="Times New Roman" w:cs="Times New Roman"/>
          <w:sz w:val="24"/>
          <w:szCs w:val="24"/>
        </w:rPr>
        <w:t xml:space="preserve">, J., &amp; </w:t>
      </w:r>
      <w:proofErr w:type="spellStart"/>
      <w:r w:rsidRPr="0096268E">
        <w:rPr>
          <w:rFonts w:ascii="Times New Roman" w:eastAsia="Times New Roman" w:hAnsi="Times New Roman" w:cs="Times New Roman"/>
          <w:sz w:val="24"/>
          <w:szCs w:val="24"/>
        </w:rPr>
        <w:t>Nwosu</w:t>
      </w:r>
      <w:proofErr w:type="spellEnd"/>
      <w:r w:rsidRPr="0096268E">
        <w:rPr>
          <w:rFonts w:ascii="Times New Roman" w:eastAsia="Times New Roman" w:hAnsi="Times New Roman" w:cs="Times New Roman"/>
          <w:sz w:val="24"/>
          <w:szCs w:val="24"/>
        </w:rPr>
        <w:t xml:space="preserve">, T. (2022). </w:t>
      </w:r>
      <w:r w:rsidRPr="0096268E">
        <w:rPr>
          <w:rFonts w:ascii="Times New Roman" w:eastAsia="Times New Roman" w:hAnsi="Times New Roman" w:cs="Times New Roman"/>
          <w:i/>
          <w:iCs/>
          <w:sz w:val="24"/>
          <w:szCs w:val="24"/>
        </w:rPr>
        <w:t xml:space="preserve">Agency costs and financial disclosure in Nigerian deposit money </w:t>
      </w:r>
    </w:p>
    <w:p w:rsidR="00BE080F" w:rsidRDefault="00BE080F" w:rsidP="00BE080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Pr="0096268E">
        <w:rPr>
          <w:rFonts w:ascii="Times New Roman" w:eastAsia="Times New Roman" w:hAnsi="Times New Roman" w:cs="Times New Roman"/>
          <w:i/>
          <w:iCs/>
          <w:sz w:val="24"/>
          <w:szCs w:val="24"/>
        </w:rPr>
        <w:t>Banks</w:t>
      </w:r>
      <w:r w:rsidRPr="0096268E">
        <w:rPr>
          <w:rFonts w:ascii="Times New Roman" w:eastAsia="Times New Roman" w:hAnsi="Times New Roman" w:cs="Times New Roman"/>
          <w:sz w:val="24"/>
          <w:szCs w:val="24"/>
        </w:rPr>
        <w:t>. Journal of Corporate Finance and Strategy,</w:t>
      </w:r>
    </w:p>
    <w:p w:rsidR="00B00B2F" w:rsidRPr="00476BCA" w:rsidRDefault="00B00B2F" w:rsidP="003C42C5">
      <w:pPr>
        <w:spacing w:before="100" w:beforeAutospacing="1" w:after="100" w:afterAutospacing="1" w:line="360" w:lineRule="auto"/>
        <w:jc w:val="both"/>
        <w:rPr>
          <w:rFonts w:ascii="Times New Roman" w:eastAsia="Times New Roman" w:hAnsi="Times New Roman" w:cs="Times New Roman"/>
          <w:sz w:val="24"/>
          <w:szCs w:val="24"/>
        </w:rPr>
      </w:pPr>
    </w:p>
    <w:p w:rsidR="00476BCA" w:rsidRPr="005B190E" w:rsidRDefault="00476BCA" w:rsidP="005B190E">
      <w:pPr>
        <w:spacing w:before="100" w:beforeAutospacing="1" w:after="100" w:afterAutospacing="1" w:line="360" w:lineRule="auto"/>
        <w:jc w:val="both"/>
        <w:rPr>
          <w:rFonts w:ascii="Times New Roman" w:hAnsi="Times New Roman" w:cs="Times New Roman"/>
          <w:b/>
          <w:sz w:val="24"/>
          <w:szCs w:val="24"/>
        </w:rPr>
      </w:pPr>
    </w:p>
    <w:sectPr w:rsidR="00476BCA" w:rsidRPr="005B19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03230"/>
    <w:multiLevelType w:val="multilevel"/>
    <w:tmpl w:val="34C6FE2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B11BDE"/>
    <w:multiLevelType w:val="multilevel"/>
    <w:tmpl w:val="4C3061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A340F67"/>
    <w:multiLevelType w:val="multilevel"/>
    <w:tmpl w:val="42E8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2307FA"/>
    <w:multiLevelType w:val="multilevel"/>
    <w:tmpl w:val="44D88E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A2540"/>
    <w:multiLevelType w:val="multilevel"/>
    <w:tmpl w:val="6202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8D"/>
    <w:rsid w:val="000815E3"/>
    <w:rsid w:val="0008342D"/>
    <w:rsid w:val="00083A80"/>
    <w:rsid w:val="000A2C11"/>
    <w:rsid w:val="000B1DE2"/>
    <w:rsid w:val="000B7899"/>
    <w:rsid w:val="000E3C0B"/>
    <w:rsid w:val="001E5B31"/>
    <w:rsid w:val="002E0D5B"/>
    <w:rsid w:val="002E588A"/>
    <w:rsid w:val="002F3749"/>
    <w:rsid w:val="003C42C5"/>
    <w:rsid w:val="003C5E0F"/>
    <w:rsid w:val="003D3CA6"/>
    <w:rsid w:val="004361CD"/>
    <w:rsid w:val="00436BD4"/>
    <w:rsid w:val="00476BCA"/>
    <w:rsid w:val="004D2523"/>
    <w:rsid w:val="005001A6"/>
    <w:rsid w:val="00571FAF"/>
    <w:rsid w:val="00576DD0"/>
    <w:rsid w:val="005854DB"/>
    <w:rsid w:val="00585502"/>
    <w:rsid w:val="005B190E"/>
    <w:rsid w:val="0061106E"/>
    <w:rsid w:val="0068228D"/>
    <w:rsid w:val="00723148"/>
    <w:rsid w:val="007461ED"/>
    <w:rsid w:val="00864172"/>
    <w:rsid w:val="00892393"/>
    <w:rsid w:val="008A6391"/>
    <w:rsid w:val="008E1C22"/>
    <w:rsid w:val="00963443"/>
    <w:rsid w:val="009D1E86"/>
    <w:rsid w:val="00A92E04"/>
    <w:rsid w:val="00AF3536"/>
    <w:rsid w:val="00B00B2F"/>
    <w:rsid w:val="00BA3F3E"/>
    <w:rsid w:val="00BE080F"/>
    <w:rsid w:val="00C26838"/>
    <w:rsid w:val="00CE2B02"/>
    <w:rsid w:val="00D217C5"/>
    <w:rsid w:val="00D62D61"/>
    <w:rsid w:val="00DD7AB8"/>
    <w:rsid w:val="00E153CD"/>
    <w:rsid w:val="00EA685E"/>
    <w:rsid w:val="00F65F2E"/>
    <w:rsid w:val="00F7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8D0AD-9B5F-429B-9043-E44CD5CA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82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228D"/>
    <w:rPr>
      <w:rFonts w:ascii="Times New Roman" w:eastAsia="Times New Roman" w:hAnsi="Times New Roman" w:cs="Times New Roman"/>
      <w:b/>
      <w:bCs/>
      <w:sz w:val="27"/>
      <w:szCs w:val="27"/>
    </w:rPr>
  </w:style>
  <w:style w:type="character" w:styleId="Strong">
    <w:name w:val="Strong"/>
    <w:basedOn w:val="DefaultParagraphFont"/>
    <w:uiPriority w:val="22"/>
    <w:qFormat/>
    <w:rsid w:val="0068228D"/>
    <w:rPr>
      <w:b/>
      <w:bCs/>
    </w:rPr>
  </w:style>
  <w:style w:type="paragraph" w:styleId="ListParagraph">
    <w:name w:val="List Paragraph"/>
    <w:basedOn w:val="Normal"/>
    <w:uiPriority w:val="34"/>
    <w:qFormat/>
    <w:rsid w:val="00CE2B02"/>
    <w:pPr>
      <w:spacing w:after="200" w:line="276" w:lineRule="auto"/>
      <w:ind w:left="720"/>
      <w:contextualSpacing/>
    </w:pPr>
  </w:style>
  <w:style w:type="character" w:customStyle="1" w:styleId="relative">
    <w:name w:val="relative"/>
    <w:basedOn w:val="DefaultParagraphFont"/>
    <w:rsid w:val="000E3C0B"/>
  </w:style>
  <w:style w:type="character" w:customStyle="1" w:styleId="ms-1">
    <w:name w:val="ms-1"/>
    <w:basedOn w:val="DefaultParagraphFont"/>
    <w:rsid w:val="00F65F2E"/>
  </w:style>
  <w:style w:type="character" w:customStyle="1" w:styleId="max-w-full">
    <w:name w:val="max-w-full"/>
    <w:basedOn w:val="DefaultParagraphFont"/>
    <w:rsid w:val="00F65F2E"/>
  </w:style>
  <w:style w:type="character" w:customStyle="1" w:styleId="-me-1">
    <w:name w:val="-me-1"/>
    <w:basedOn w:val="DefaultParagraphFont"/>
    <w:rsid w:val="00F65F2E"/>
  </w:style>
  <w:style w:type="table" w:styleId="TableGrid">
    <w:name w:val="Table Grid"/>
    <w:basedOn w:val="TableNormal"/>
    <w:uiPriority w:val="59"/>
    <w:rsid w:val="00B00B2F"/>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75996">
      <w:bodyDiv w:val="1"/>
      <w:marLeft w:val="0"/>
      <w:marRight w:val="0"/>
      <w:marTop w:val="0"/>
      <w:marBottom w:val="0"/>
      <w:divBdr>
        <w:top w:val="none" w:sz="0" w:space="0" w:color="auto"/>
        <w:left w:val="none" w:sz="0" w:space="0" w:color="auto"/>
        <w:bottom w:val="none" w:sz="0" w:space="0" w:color="auto"/>
        <w:right w:val="none" w:sz="0" w:space="0" w:color="auto"/>
      </w:divBdr>
    </w:div>
    <w:div w:id="410741659">
      <w:bodyDiv w:val="1"/>
      <w:marLeft w:val="0"/>
      <w:marRight w:val="0"/>
      <w:marTop w:val="0"/>
      <w:marBottom w:val="0"/>
      <w:divBdr>
        <w:top w:val="none" w:sz="0" w:space="0" w:color="auto"/>
        <w:left w:val="none" w:sz="0" w:space="0" w:color="auto"/>
        <w:bottom w:val="none" w:sz="0" w:space="0" w:color="auto"/>
        <w:right w:val="none" w:sz="0" w:space="0" w:color="auto"/>
      </w:divBdr>
    </w:div>
    <w:div w:id="510876165">
      <w:bodyDiv w:val="1"/>
      <w:marLeft w:val="0"/>
      <w:marRight w:val="0"/>
      <w:marTop w:val="0"/>
      <w:marBottom w:val="0"/>
      <w:divBdr>
        <w:top w:val="none" w:sz="0" w:space="0" w:color="auto"/>
        <w:left w:val="none" w:sz="0" w:space="0" w:color="auto"/>
        <w:bottom w:val="none" w:sz="0" w:space="0" w:color="auto"/>
        <w:right w:val="none" w:sz="0" w:space="0" w:color="auto"/>
      </w:divBdr>
    </w:div>
    <w:div w:id="513572743">
      <w:bodyDiv w:val="1"/>
      <w:marLeft w:val="0"/>
      <w:marRight w:val="0"/>
      <w:marTop w:val="0"/>
      <w:marBottom w:val="0"/>
      <w:divBdr>
        <w:top w:val="none" w:sz="0" w:space="0" w:color="auto"/>
        <w:left w:val="none" w:sz="0" w:space="0" w:color="auto"/>
        <w:bottom w:val="none" w:sz="0" w:space="0" w:color="auto"/>
        <w:right w:val="none" w:sz="0" w:space="0" w:color="auto"/>
      </w:divBdr>
    </w:div>
    <w:div w:id="1024743681">
      <w:bodyDiv w:val="1"/>
      <w:marLeft w:val="0"/>
      <w:marRight w:val="0"/>
      <w:marTop w:val="0"/>
      <w:marBottom w:val="0"/>
      <w:divBdr>
        <w:top w:val="none" w:sz="0" w:space="0" w:color="auto"/>
        <w:left w:val="none" w:sz="0" w:space="0" w:color="auto"/>
        <w:bottom w:val="none" w:sz="0" w:space="0" w:color="auto"/>
        <w:right w:val="none" w:sz="0" w:space="0" w:color="auto"/>
      </w:divBdr>
    </w:div>
    <w:div w:id="1263879621">
      <w:bodyDiv w:val="1"/>
      <w:marLeft w:val="0"/>
      <w:marRight w:val="0"/>
      <w:marTop w:val="0"/>
      <w:marBottom w:val="0"/>
      <w:divBdr>
        <w:top w:val="none" w:sz="0" w:space="0" w:color="auto"/>
        <w:left w:val="none" w:sz="0" w:space="0" w:color="auto"/>
        <w:bottom w:val="none" w:sz="0" w:space="0" w:color="auto"/>
        <w:right w:val="none" w:sz="0" w:space="0" w:color="auto"/>
      </w:divBdr>
    </w:div>
    <w:div w:id="1444884563">
      <w:bodyDiv w:val="1"/>
      <w:marLeft w:val="0"/>
      <w:marRight w:val="0"/>
      <w:marTop w:val="0"/>
      <w:marBottom w:val="0"/>
      <w:divBdr>
        <w:top w:val="none" w:sz="0" w:space="0" w:color="auto"/>
        <w:left w:val="none" w:sz="0" w:space="0" w:color="auto"/>
        <w:bottom w:val="none" w:sz="0" w:space="0" w:color="auto"/>
        <w:right w:val="none" w:sz="0" w:space="0" w:color="auto"/>
      </w:divBdr>
    </w:div>
    <w:div w:id="1481848764">
      <w:bodyDiv w:val="1"/>
      <w:marLeft w:val="0"/>
      <w:marRight w:val="0"/>
      <w:marTop w:val="0"/>
      <w:marBottom w:val="0"/>
      <w:divBdr>
        <w:top w:val="none" w:sz="0" w:space="0" w:color="auto"/>
        <w:left w:val="none" w:sz="0" w:space="0" w:color="auto"/>
        <w:bottom w:val="none" w:sz="0" w:space="0" w:color="auto"/>
        <w:right w:val="none" w:sz="0" w:space="0" w:color="auto"/>
      </w:divBdr>
    </w:div>
    <w:div w:id="1674454313">
      <w:bodyDiv w:val="1"/>
      <w:marLeft w:val="0"/>
      <w:marRight w:val="0"/>
      <w:marTop w:val="0"/>
      <w:marBottom w:val="0"/>
      <w:divBdr>
        <w:top w:val="none" w:sz="0" w:space="0" w:color="auto"/>
        <w:left w:val="none" w:sz="0" w:space="0" w:color="auto"/>
        <w:bottom w:val="none" w:sz="0" w:space="0" w:color="auto"/>
        <w:right w:val="none" w:sz="0" w:space="0" w:color="auto"/>
      </w:divBdr>
    </w:div>
    <w:div w:id="21317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23</Pages>
  <Words>6628</Words>
  <Characters>37785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dcterms:created xsi:type="dcterms:W3CDTF">2025-05-21T02:40:00Z</dcterms:created>
  <dcterms:modified xsi:type="dcterms:W3CDTF">2025-05-21T08:45:00Z</dcterms:modified>
</cp:coreProperties>
</file>