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C08C7" w:rsidRDefault="00DC08C7" w:rsidP="0062602F">
      <w:pPr>
        <w:pStyle w:val="NormalWeb"/>
        <w:spacing w:beforeAutospacing="0" w:after="150" w:afterAutospacing="0" w:line="18" w:lineRule="atLeast"/>
        <w:jc w:val="center"/>
        <w:rPr>
          <w:rFonts w:eastAsiaTheme="minorHAnsi" w:cstheme="minorBidi"/>
          <w:b/>
          <w:bCs/>
          <w:color w:val="000000"/>
          <w:sz w:val="32"/>
          <w:szCs w:val="32"/>
        </w:rPr>
      </w:pPr>
      <w:r w:rsidRPr="00DC08C7">
        <w:rPr>
          <w:rFonts w:eastAsiaTheme="minorHAnsi" w:cstheme="minorBidi"/>
          <w:b/>
          <w:bCs/>
          <w:color w:val="000000"/>
          <w:sz w:val="32"/>
          <w:szCs w:val="32"/>
        </w:rPr>
        <w:t>ADEPEJU BLESSING ADERONKE</w:t>
      </w:r>
    </w:p>
    <w:p w:rsidR="0062602F" w:rsidRDefault="00DC08C7" w:rsidP="0062602F">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DC08C7">
        <w:rPr>
          <w:rFonts w:eastAsiaTheme="minorHAnsi" w:cstheme="minorBidi"/>
          <w:b/>
          <w:bCs/>
          <w:color w:val="000000"/>
          <w:sz w:val="32"/>
          <w:szCs w:val="32"/>
        </w:rPr>
        <w:t>HND/23/SLT/FT/0577</w:t>
      </w:r>
    </w:p>
    <w:bookmarkEnd w:id="0"/>
    <w:p w:rsidR="0062602F" w:rsidRDefault="0062602F" w:rsidP="0062602F">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62602F"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62602F" w:rsidRDefault="0062602F" w:rsidP="0062602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DC08C7" w:rsidRPr="00DC08C7">
        <w:rPr>
          <w:rFonts w:ascii="Times New Roman" w:hAnsi="Times New Roman"/>
          <w:b/>
          <w:bCs/>
          <w:color w:val="000000"/>
          <w:sz w:val="28"/>
          <w:szCs w:val="28"/>
        </w:rPr>
        <w:t>ADEPEJU BLESSING ADERONKE</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DC08C7" w:rsidRPr="00DC08C7">
        <w:rPr>
          <w:rFonts w:ascii="Times New Roman" w:hAnsi="Times New Roman"/>
          <w:b/>
          <w:bCs/>
          <w:color w:val="000000"/>
          <w:sz w:val="28"/>
          <w:szCs w:val="32"/>
        </w:rPr>
        <w:t>HND/23/SLT/FT/0577</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Environmental biology unit, Institute Of Applied Sciences (IAS) Kwara State Polytechnic Ilorin and it has been approved In partial fulfillment of the requirements of the Award of Higher National Diploma (HND) In Science Laboratory Technology</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 OPEYEMI A. A. </w:t>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ENVIRONMETAL BIOLOGY)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480" w:lineRule="auto"/>
        <w:jc w:val="center"/>
        <w:rPr>
          <w:rFonts w:ascii="Times New Roman" w:hAnsi="Times New Roman"/>
          <w:b/>
          <w:bCs/>
          <w:color w:val="000000"/>
          <w:sz w:val="28"/>
          <w:szCs w:val="28"/>
        </w:rPr>
      </w:pPr>
    </w:p>
    <w:p w:rsidR="0062602F" w:rsidRDefault="0062602F" w:rsidP="0062602F">
      <w:pPr>
        <w:rPr>
          <w:rFonts w:ascii="Times New Roman" w:hAnsi="Times New Roman"/>
          <w:b/>
          <w:bCs/>
          <w:color w:val="000000"/>
          <w:sz w:val="28"/>
          <w:szCs w:val="28"/>
        </w:rPr>
      </w:pPr>
      <w:r>
        <w:rPr>
          <w:rFonts w:ascii="Times New Roman" w:hAnsi="Times New Roman"/>
          <w:b/>
          <w:bCs/>
          <w:color w:val="000000"/>
          <w:sz w:val="28"/>
          <w:szCs w:val="28"/>
        </w:rPr>
        <w:br w:type="page"/>
      </w:r>
    </w:p>
    <w:p w:rsidR="0062602F" w:rsidRPr="0035602D"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62602F" w:rsidRPr="00DC08C7" w:rsidRDefault="00DC08C7" w:rsidP="00DC08C7">
      <w:pPr>
        <w:spacing w:after="0" w:line="480" w:lineRule="auto"/>
        <w:jc w:val="both"/>
        <w:rPr>
          <w:rFonts w:ascii="Times New Roman" w:hAnsi="Times New Roman"/>
          <w:color w:val="000000"/>
          <w:sz w:val="28"/>
          <w:szCs w:val="28"/>
        </w:rPr>
      </w:pPr>
      <w:r w:rsidRPr="00DC08C7">
        <w:rPr>
          <w:rFonts w:ascii="Times New Roman" w:hAnsi="Times New Roman"/>
          <w:color w:val="000000"/>
          <w:sz w:val="28"/>
          <w:szCs w:val="28"/>
        </w:rPr>
        <w:t>I dedicate this work to Almighty God,who has been my sour</w:t>
      </w:r>
      <w:r>
        <w:rPr>
          <w:rFonts w:ascii="Times New Roman" w:hAnsi="Times New Roman"/>
          <w:color w:val="000000"/>
          <w:sz w:val="28"/>
          <w:szCs w:val="28"/>
        </w:rPr>
        <w:t xml:space="preserve">ce of strength and wisdom. </w:t>
      </w:r>
      <w:r w:rsidRPr="00DC08C7">
        <w:rPr>
          <w:rFonts w:ascii="Times New Roman" w:hAnsi="Times New Roman"/>
          <w:color w:val="000000"/>
          <w:sz w:val="28"/>
          <w:szCs w:val="28"/>
        </w:rPr>
        <w:t>To my beloved family, especially to my Mom ,</w:t>
      </w:r>
      <w:r>
        <w:rPr>
          <w:rFonts w:ascii="Times New Roman" w:hAnsi="Times New Roman"/>
          <w:color w:val="000000"/>
          <w:sz w:val="28"/>
          <w:szCs w:val="28"/>
        </w:rPr>
        <w:t xml:space="preserve"> </w:t>
      </w:r>
      <w:r w:rsidRPr="00DC08C7">
        <w:rPr>
          <w:rFonts w:ascii="Times New Roman" w:hAnsi="Times New Roman"/>
          <w:color w:val="000000"/>
          <w:sz w:val="28"/>
          <w:szCs w:val="28"/>
        </w:rPr>
        <w:t xml:space="preserve">who support me with her prayers and love have </w:t>
      </w:r>
      <w:r>
        <w:rPr>
          <w:rFonts w:ascii="Times New Roman" w:hAnsi="Times New Roman"/>
          <w:color w:val="000000"/>
          <w:sz w:val="28"/>
          <w:szCs w:val="28"/>
        </w:rPr>
        <w:t xml:space="preserve">helped me reach this milestone. </w:t>
      </w:r>
      <w:r w:rsidRPr="00DC08C7">
        <w:rPr>
          <w:rFonts w:ascii="Times New Roman" w:hAnsi="Times New Roman"/>
          <w:color w:val="000000"/>
          <w:sz w:val="28"/>
          <w:szCs w:val="28"/>
        </w:rPr>
        <w:t>This achievement is a much yours as it's mine.</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I humbly express my heartfelt gratitude to the Lord, whose presence has been the guiding force behind my academic endeavor. His divine blessing, unwavering support, and boundless inspiration have sustained me throughout this project. In every step, His hand has been a beacon of light, steering me towards success.</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I extend my deepest appreciation to my project supervisor,</w:t>
      </w:r>
      <w:r>
        <w:rPr>
          <w:rFonts w:ascii="Times New Roman" w:hAnsi="Times New Roman"/>
          <w:sz w:val="28"/>
          <w:szCs w:val="28"/>
        </w:rPr>
        <w:t xml:space="preserve"> </w:t>
      </w:r>
      <w:r w:rsidRPr="00DC08C7">
        <w:rPr>
          <w:rFonts w:ascii="Times New Roman" w:hAnsi="Times New Roman"/>
          <w:sz w:val="28"/>
          <w:szCs w:val="28"/>
        </w:rPr>
        <w:t>Mr. ALU, for his unwavering support, guidance and valuable insight</w:t>
      </w:r>
      <w:r>
        <w:rPr>
          <w:rFonts w:ascii="Times New Roman" w:hAnsi="Times New Roman"/>
          <w:sz w:val="28"/>
          <w:szCs w:val="28"/>
        </w:rPr>
        <w:t xml:space="preserve"> throughout the entire project.</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To my loving Mom and my late Dad Mr and Mrs Adepeju, thank you for your unconditional, prayers and constant support. Your belief in me has been a sourc</w:t>
      </w:r>
      <w:r>
        <w:rPr>
          <w:rFonts w:ascii="Times New Roman" w:hAnsi="Times New Roman"/>
          <w:sz w:val="28"/>
          <w:szCs w:val="28"/>
        </w:rPr>
        <w:t>e of motivation and resilience.</w:t>
      </w:r>
    </w:p>
    <w:p w:rsidR="00DC08C7" w:rsidRPr="00DC08C7" w:rsidRDefault="00DC08C7" w:rsidP="00DC08C7">
      <w:pPr>
        <w:spacing w:line="360" w:lineRule="auto"/>
        <w:jc w:val="both"/>
        <w:rPr>
          <w:rFonts w:ascii="Times New Roman" w:hAnsi="Times New Roman"/>
          <w:sz w:val="28"/>
          <w:szCs w:val="28"/>
        </w:rPr>
      </w:pPr>
      <w:r w:rsidRPr="00DC08C7">
        <w:rPr>
          <w:rFonts w:ascii="Times New Roman" w:hAnsi="Times New Roman"/>
          <w:sz w:val="28"/>
          <w:szCs w:val="28"/>
        </w:rPr>
        <w:t>My special appreciation to my next Dad Augustine , my believed Big sister Bukky,</w:t>
      </w:r>
      <w:r>
        <w:rPr>
          <w:rFonts w:ascii="Times New Roman" w:hAnsi="Times New Roman"/>
          <w:sz w:val="28"/>
          <w:szCs w:val="28"/>
        </w:rPr>
        <w:t xml:space="preserve"> </w:t>
      </w:r>
      <w:r w:rsidRPr="00DC08C7">
        <w:rPr>
          <w:rFonts w:ascii="Times New Roman" w:hAnsi="Times New Roman"/>
          <w:sz w:val="28"/>
          <w:szCs w:val="28"/>
        </w:rPr>
        <w:t xml:space="preserve">joy, Gideon and femi, specially my sweetest baby girl Amazing grace for your support constant </w:t>
      </w:r>
      <w:r w:rsidRPr="00DC08C7">
        <w:rPr>
          <w:rFonts w:ascii="Times New Roman" w:hAnsi="Times New Roman"/>
          <w:sz w:val="28"/>
          <w:szCs w:val="28"/>
        </w:rPr>
        <w:t>encouragement</w:t>
      </w:r>
      <w:r>
        <w:rPr>
          <w:rFonts w:ascii="Times New Roman" w:hAnsi="Times New Roman"/>
          <w:sz w:val="28"/>
          <w:szCs w:val="28"/>
        </w:rPr>
        <w:t xml:space="preserve">, and heartfelt, motivation, </w:t>
      </w:r>
      <w:r w:rsidRPr="00DC08C7">
        <w:rPr>
          <w:rFonts w:ascii="Times New Roman" w:hAnsi="Times New Roman"/>
          <w:sz w:val="28"/>
          <w:szCs w:val="28"/>
        </w:rPr>
        <w:t>your presence throughout this journey brought strength and reassurance in times of challenge.</w:t>
      </w: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62602F">
      <w:pPr>
        <w:spacing w:line="360" w:lineRule="auto"/>
        <w:jc w:val="center"/>
        <w:rPr>
          <w:rFonts w:ascii="Times New Roman" w:hAnsi="Times New Roman"/>
          <w:b/>
          <w:sz w:val="28"/>
          <w:szCs w:val="28"/>
        </w:rPr>
      </w:pPr>
    </w:p>
    <w:p w:rsidR="0062602F" w:rsidRDefault="0062602F" w:rsidP="00DC08C7">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7"/>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w:t>
      </w:r>
      <w:r w:rsidRPr="00927626">
        <w:rPr>
          <w:rFonts w:ascii="Times New Roman" w:eastAsia="Times New Roman" w:hAnsi="Times New Roman" w:cs="Times New Roman"/>
          <w:sz w:val="28"/>
          <w:szCs w:val="28"/>
        </w:rPr>
        <w:lastRenderedPageBreak/>
        <w:t xml:space="preserve">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The consumption of microbiologically unsafe smoked Tilapia can lead to foodborne illnesses such as gastroenteritis, diarrhea, typhoid fever, and even severe infections in vulnerable individuals. Children, pregnant women, and </w:t>
      </w:r>
      <w:r w:rsidRPr="00927626">
        <w:rPr>
          <w:rFonts w:ascii="Times New Roman" w:eastAsia="Times New Roman" w:hAnsi="Times New Roman" w:cs="Times New Roman"/>
          <w:sz w:val="28"/>
          <w:szCs w:val="28"/>
        </w:rPr>
        <w:lastRenderedPageBreak/>
        <w:t>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w:t>
      </w:r>
      <w:r w:rsidRPr="00B723B6">
        <w:rPr>
          <w:rFonts w:ascii="Times New Roman" w:eastAsia="Times New Roman" w:hAnsi="Times New Roman" w:cs="Times New Roman"/>
          <w:sz w:val="28"/>
          <w:szCs w:val="28"/>
        </w:rPr>
        <w:lastRenderedPageBreak/>
        <w:t xml:space="preserve">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w:t>
      </w:r>
      <w:r w:rsidRPr="00B723B6">
        <w:rPr>
          <w:rFonts w:ascii="Times New Roman" w:eastAsia="Times New Roman" w:hAnsi="Times New Roman" w:cs="Times New Roman"/>
          <w:sz w:val="28"/>
          <w:szCs w:val="28"/>
        </w:rPr>
        <w:lastRenderedPageBreak/>
        <w:t xml:space="preserve">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w:t>
      </w:r>
      <w:r w:rsidRPr="00B723B6">
        <w:rPr>
          <w:rFonts w:ascii="Times New Roman" w:eastAsia="Times New Roman" w:hAnsi="Times New Roman" w:cs="Times New Roman"/>
          <w:sz w:val="28"/>
          <w:szCs w:val="28"/>
        </w:rPr>
        <w:lastRenderedPageBreak/>
        <w:t xml:space="preserve">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lastRenderedPageBreak/>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9"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0"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1"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&amp; Adewole, A. M. (2025). Composition of Defatted and Non-Defatted Black Soldier </w:t>
      </w:r>
      <w:r w:rsidRPr="00B723B6">
        <w:rPr>
          <w:rFonts w:ascii="Times New Roman" w:hAnsi="Times New Roman" w:cs="Times New Roman"/>
          <w:sz w:val="28"/>
          <w:szCs w:val="28"/>
        </w:rPr>
        <w:lastRenderedPageBreak/>
        <w:t>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2"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w:t>
      </w:r>
      <w:r w:rsidRPr="00B723B6">
        <w:rPr>
          <w:rFonts w:ascii="Times New Roman" w:hAnsi="Times New Roman" w:cs="Times New Roman"/>
          <w:sz w:val="28"/>
          <w:szCs w:val="28"/>
        </w:rPr>
        <w:lastRenderedPageBreak/>
        <w:t xml:space="preserve">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3"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4"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&amp; Ogunyebi, L. A. (2022). Strategies to reduce pesticide residues in food: </w:t>
      </w:r>
      <w:r w:rsidRPr="00B723B6">
        <w:rPr>
          <w:rFonts w:ascii="Times New Roman" w:hAnsi="Times New Roman" w:cs="Times New Roman"/>
          <w:sz w:val="28"/>
          <w:szCs w:val="28"/>
        </w:rPr>
        <w:lastRenderedPageBreak/>
        <w:t>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E8B" w:rsidRDefault="00C05E8B" w:rsidP="00B723B6">
      <w:pPr>
        <w:spacing w:after="0" w:line="240" w:lineRule="auto"/>
      </w:pPr>
      <w:r>
        <w:separator/>
      </w:r>
    </w:p>
  </w:endnote>
  <w:endnote w:type="continuationSeparator" w:id="0">
    <w:p w:rsidR="00C05E8B" w:rsidRDefault="00C05E8B"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DC08C7">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E8B" w:rsidRDefault="00C05E8B" w:rsidP="00B723B6">
      <w:pPr>
        <w:spacing w:after="0" w:line="240" w:lineRule="auto"/>
      </w:pPr>
      <w:r>
        <w:separator/>
      </w:r>
    </w:p>
  </w:footnote>
  <w:footnote w:type="continuationSeparator" w:id="0">
    <w:p w:rsidR="00C05E8B" w:rsidRDefault="00C05E8B"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37157B"/>
    <w:rsid w:val="00506DC9"/>
    <w:rsid w:val="0062602F"/>
    <w:rsid w:val="00645FF4"/>
    <w:rsid w:val="00682241"/>
    <w:rsid w:val="007001F4"/>
    <w:rsid w:val="00752661"/>
    <w:rsid w:val="0078606D"/>
    <w:rsid w:val="007A5C16"/>
    <w:rsid w:val="007E46EF"/>
    <w:rsid w:val="008C6AA0"/>
    <w:rsid w:val="008E05E5"/>
    <w:rsid w:val="00927626"/>
    <w:rsid w:val="00936FA4"/>
    <w:rsid w:val="00B36A71"/>
    <w:rsid w:val="00B52347"/>
    <w:rsid w:val="00B723B6"/>
    <w:rsid w:val="00BF3F03"/>
    <w:rsid w:val="00C05E8B"/>
    <w:rsid w:val="00C77AD7"/>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1772984"/>
        <c:axId val="311775728"/>
      </c:barChart>
      <c:catAx>
        <c:axId val="311772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775728"/>
        <c:crosses val="autoZero"/>
        <c:auto val="1"/>
        <c:lblAlgn val="ctr"/>
        <c:lblOffset val="100"/>
        <c:noMultiLvlLbl val="0"/>
      </c:catAx>
      <c:valAx>
        <c:axId val="31177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772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2025-05-31T18:48:00Z</dcterms:created>
  <dcterms:modified xsi:type="dcterms:W3CDTF">2025-05-31T18:48:00Z</dcterms:modified>
</cp:coreProperties>
</file>