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6FA33">
      <w:pPr>
        <w:pStyle w:val="15"/>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2428875</wp:posOffset>
            </wp:positionH>
            <wp:positionV relativeFrom="paragraph">
              <wp:posOffset>-285750</wp:posOffset>
            </wp:positionV>
            <wp:extent cx="1009650" cy="876300"/>
            <wp:effectExtent l="19050" t="0" r="0" b="0"/>
            <wp:wrapNone/>
            <wp:docPr id="6"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USER\Downloads\Untitled.jpg"/>
                    <pic:cNvPicPr>
                      <a:picLocks noChangeAspect="1" noChangeArrowheads="1"/>
                    </pic:cNvPicPr>
                  </pic:nvPicPr>
                  <pic:blipFill>
                    <a:blip r:embed="rId7"/>
                    <a:srcRect/>
                    <a:stretch>
                      <a:fillRect/>
                    </a:stretch>
                  </pic:blipFill>
                  <pic:spPr>
                    <a:xfrm>
                      <a:off x="0" y="0"/>
                      <a:ext cx="1009650" cy="876300"/>
                    </a:xfrm>
                    <a:prstGeom prst="rect">
                      <a:avLst/>
                    </a:prstGeom>
                    <a:noFill/>
                    <a:ln w="9525">
                      <a:noFill/>
                      <a:miter lim="800000"/>
                      <a:headEnd/>
                      <a:tailEnd/>
                    </a:ln>
                  </pic:spPr>
                </pic:pic>
              </a:graphicData>
            </a:graphic>
          </wp:anchor>
        </w:drawing>
      </w:r>
    </w:p>
    <w:p w14:paraId="3C483E66">
      <w:pPr>
        <w:spacing w:after="0" w:line="240" w:lineRule="auto"/>
        <w:jc w:val="center"/>
        <w:rPr>
          <w:rFonts w:ascii="Times New Roman" w:hAnsi="Times New Roman" w:cs="Times New Roman"/>
          <w:b/>
          <w:sz w:val="24"/>
          <w:szCs w:val="24"/>
        </w:rPr>
      </w:pPr>
    </w:p>
    <w:p w14:paraId="1E7915C7">
      <w:pPr>
        <w:spacing w:after="0" w:line="240" w:lineRule="auto"/>
        <w:rPr>
          <w:rFonts w:ascii="Times New Roman" w:hAnsi="Times New Roman" w:cs="Times New Roman"/>
          <w:b/>
          <w:sz w:val="24"/>
          <w:szCs w:val="24"/>
        </w:rPr>
      </w:pPr>
    </w:p>
    <w:p w14:paraId="2BF1CA6F">
      <w:pPr>
        <w:spacing w:after="0" w:line="240" w:lineRule="auto"/>
        <w:jc w:val="center"/>
        <w:rPr>
          <w:rFonts w:ascii="Arial" w:hAnsi="Arial" w:cs="Arial"/>
          <w:b/>
          <w:sz w:val="28"/>
          <w:szCs w:val="24"/>
        </w:rPr>
      </w:pPr>
      <w:r>
        <w:rPr>
          <w:rFonts w:ascii="Arial" w:hAnsi="Arial" w:cs="Arial"/>
          <w:b/>
          <w:sz w:val="38"/>
          <w:szCs w:val="24"/>
        </w:rPr>
        <w:t>PROFITABILITY ANALYSIS OF LOCAL CHICKEN UNDER INTENSIVE CARE</w:t>
      </w:r>
    </w:p>
    <w:p w14:paraId="37296E39">
      <w:pPr>
        <w:spacing w:after="0"/>
        <w:jc w:val="center"/>
        <w:rPr>
          <w:rFonts w:ascii="Times New Roman" w:hAnsi="Times New Roman" w:cs="Times New Roman"/>
          <w:b/>
          <w:sz w:val="24"/>
          <w:szCs w:val="24"/>
        </w:rPr>
      </w:pPr>
    </w:p>
    <w:p w14:paraId="12657D66">
      <w:pPr>
        <w:spacing w:after="0"/>
        <w:jc w:val="both"/>
        <w:rPr>
          <w:rFonts w:ascii="Times New Roman" w:hAnsi="Times New Roman" w:cs="Times New Roman"/>
          <w:b/>
          <w:sz w:val="24"/>
          <w:szCs w:val="24"/>
        </w:rPr>
      </w:pPr>
    </w:p>
    <w:p w14:paraId="1E150213">
      <w:pPr>
        <w:spacing w:after="0"/>
        <w:jc w:val="center"/>
        <w:rPr>
          <w:rFonts w:ascii="Times New Roman" w:hAnsi="Times New Roman" w:cs="Times New Roman"/>
          <w:b/>
          <w:sz w:val="24"/>
          <w:szCs w:val="24"/>
        </w:rPr>
      </w:pPr>
    </w:p>
    <w:p w14:paraId="0AD510FE">
      <w:pPr>
        <w:spacing w:after="0"/>
        <w:jc w:val="center"/>
        <w:rPr>
          <w:rFonts w:ascii="Times New Roman" w:hAnsi="Times New Roman" w:cs="Times New Roman"/>
          <w:b/>
          <w:sz w:val="44"/>
          <w:szCs w:val="24"/>
        </w:rPr>
      </w:pPr>
    </w:p>
    <w:p w14:paraId="76FC0309">
      <w:pPr>
        <w:spacing w:after="0"/>
        <w:jc w:val="center"/>
        <w:rPr>
          <w:rFonts w:ascii="Times New Roman" w:hAnsi="Times New Roman" w:cs="Times New Roman"/>
          <w:b/>
          <w:sz w:val="44"/>
          <w:szCs w:val="24"/>
        </w:rPr>
      </w:pPr>
      <w:r>
        <w:rPr>
          <w:rFonts w:ascii="Times New Roman" w:hAnsi="Times New Roman" w:cs="Times New Roman"/>
          <w:b/>
          <w:sz w:val="44"/>
          <w:szCs w:val="24"/>
        </w:rPr>
        <w:t>BY</w:t>
      </w:r>
    </w:p>
    <w:p w14:paraId="3CAB468D">
      <w:pPr>
        <w:spacing w:after="0"/>
        <w:ind w:left="720"/>
        <w:jc w:val="both"/>
        <w:rPr>
          <w:rFonts w:ascii="Times New Roman" w:hAnsi="Times New Roman" w:cs="Times New Roman"/>
          <w:b/>
          <w:sz w:val="24"/>
          <w:szCs w:val="24"/>
        </w:rPr>
      </w:pPr>
    </w:p>
    <w:p w14:paraId="07AA9CC7">
      <w:pPr>
        <w:spacing w:after="0"/>
        <w:ind w:left="720"/>
        <w:jc w:val="center"/>
        <w:rPr>
          <w:rFonts w:ascii="Times New Roman" w:hAnsi="Times New Roman" w:cs="Times New Roman"/>
          <w:b/>
          <w:sz w:val="52"/>
          <w:szCs w:val="52"/>
        </w:rPr>
      </w:pPr>
      <w:r>
        <w:rPr>
          <w:rFonts w:ascii="Times New Roman" w:hAnsi="Times New Roman" w:cs="Times New Roman"/>
          <w:b/>
          <w:sz w:val="52"/>
          <w:szCs w:val="52"/>
        </w:rPr>
        <w:t>UMAR ALIYU MOHAMMED</w:t>
      </w:r>
    </w:p>
    <w:p w14:paraId="6D61BA0D">
      <w:pPr>
        <w:spacing w:after="0"/>
        <w:ind w:left="720"/>
        <w:jc w:val="center"/>
        <w:rPr>
          <w:rFonts w:ascii="Times New Roman" w:hAnsi="Times New Roman" w:cs="Times New Roman"/>
          <w:b/>
          <w:sz w:val="44"/>
          <w:szCs w:val="44"/>
        </w:rPr>
      </w:pPr>
      <w:r>
        <w:rPr>
          <w:rFonts w:ascii="Times New Roman" w:hAnsi="Times New Roman" w:cs="Times New Roman"/>
          <w:b/>
          <w:sz w:val="44"/>
          <w:szCs w:val="44"/>
        </w:rPr>
        <w:t>HND/23/AGT/FT/0106</w:t>
      </w:r>
    </w:p>
    <w:p w14:paraId="0199947A">
      <w:pPr>
        <w:spacing w:after="0"/>
        <w:jc w:val="center"/>
        <w:rPr>
          <w:rFonts w:ascii="Times New Roman" w:hAnsi="Times New Roman" w:cs="Times New Roman"/>
          <w:b/>
          <w:sz w:val="24"/>
          <w:szCs w:val="24"/>
        </w:rPr>
      </w:pPr>
    </w:p>
    <w:p w14:paraId="47E4D0C7">
      <w:pPr>
        <w:spacing w:after="0"/>
        <w:jc w:val="center"/>
        <w:rPr>
          <w:rFonts w:ascii="Times New Roman" w:hAnsi="Times New Roman" w:cs="Times New Roman"/>
          <w:b/>
          <w:sz w:val="24"/>
          <w:szCs w:val="24"/>
        </w:rPr>
      </w:pPr>
    </w:p>
    <w:p w14:paraId="4E17250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SUBMITTED TO THE DEPARTMENT OF AGRICULTURAL TECHNOLOGY, INSTITUTE OF APPLIED SCIENCES, </w:t>
      </w:r>
    </w:p>
    <w:p w14:paraId="6F57BC8A">
      <w:pPr>
        <w:spacing w:after="0"/>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14:paraId="32444AB6">
      <w:pPr>
        <w:spacing w:after="0"/>
        <w:jc w:val="center"/>
        <w:rPr>
          <w:rFonts w:ascii="Times New Roman" w:hAnsi="Times New Roman" w:cs="Times New Roman"/>
          <w:b/>
          <w:sz w:val="24"/>
          <w:szCs w:val="24"/>
        </w:rPr>
      </w:pPr>
    </w:p>
    <w:p w14:paraId="2DAC689F">
      <w:pPr>
        <w:spacing w:after="0"/>
        <w:jc w:val="center"/>
        <w:rPr>
          <w:rFonts w:ascii="Times New Roman" w:hAnsi="Times New Roman" w:cs="Times New Roman"/>
          <w:b/>
          <w:szCs w:val="24"/>
        </w:rPr>
      </w:pPr>
    </w:p>
    <w:p w14:paraId="15ED59C4">
      <w:pPr>
        <w:spacing w:after="0"/>
        <w:jc w:val="center"/>
        <w:rPr>
          <w:rFonts w:ascii="Times New Roman" w:hAnsi="Times New Roman" w:cs="Times New Roman"/>
          <w:b/>
          <w:szCs w:val="24"/>
        </w:rPr>
      </w:pPr>
    </w:p>
    <w:p w14:paraId="7FC48C6C">
      <w:pPr>
        <w:spacing w:after="0"/>
        <w:jc w:val="center"/>
        <w:rPr>
          <w:rFonts w:ascii="Times New Roman" w:hAnsi="Times New Roman" w:cs="Times New Roman"/>
          <w:b/>
          <w:szCs w:val="24"/>
        </w:rPr>
      </w:pPr>
    </w:p>
    <w:p w14:paraId="43C93857">
      <w:pPr>
        <w:spacing w:after="0"/>
        <w:jc w:val="center"/>
        <w:rPr>
          <w:rFonts w:ascii="Times New Roman" w:hAnsi="Times New Roman" w:cs="Times New Roman"/>
          <w:b/>
          <w:szCs w:val="24"/>
        </w:rPr>
      </w:pPr>
    </w:p>
    <w:p w14:paraId="15692F3A">
      <w:pPr>
        <w:spacing w:after="0"/>
        <w:jc w:val="center"/>
        <w:rPr>
          <w:rFonts w:ascii="Times New Roman" w:hAnsi="Times New Roman" w:cs="Times New Roman"/>
          <w:b/>
          <w:szCs w:val="24"/>
        </w:rPr>
      </w:pPr>
      <w:r>
        <w:rPr>
          <w:rFonts w:ascii="Times New Roman" w:hAnsi="Times New Roman" w:cs="Times New Roman"/>
          <w:b/>
          <w:szCs w:val="24"/>
        </w:rPr>
        <w:t xml:space="preserve">IN PARTIAL FULFILMENT OF PART OF THE REQUIRMENTS FOR THE AWARD OF HIGHER NATIONAL DIPLOMA IN AGRICULTURAL TECHNOLOGY, </w:t>
      </w:r>
    </w:p>
    <w:p w14:paraId="2EDA274C">
      <w:pPr>
        <w:spacing w:after="0"/>
        <w:jc w:val="center"/>
        <w:rPr>
          <w:rFonts w:ascii="Times New Roman" w:hAnsi="Times New Roman" w:cs="Times New Roman"/>
          <w:b/>
          <w:szCs w:val="24"/>
        </w:rPr>
      </w:pPr>
      <w:r>
        <w:rPr>
          <w:rFonts w:ascii="Times New Roman" w:hAnsi="Times New Roman" w:cs="Times New Roman"/>
          <w:b/>
          <w:szCs w:val="24"/>
        </w:rPr>
        <w:t xml:space="preserve">KWARA STATE POLYTECHNIC, ILORIN </w:t>
      </w:r>
    </w:p>
    <w:p w14:paraId="37E0AF7E">
      <w:pPr>
        <w:spacing w:after="0"/>
        <w:jc w:val="center"/>
        <w:rPr>
          <w:rFonts w:ascii="Times New Roman" w:hAnsi="Times New Roman" w:cs="Times New Roman"/>
          <w:b/>
          <w:sz w:val="24"/>
          <w:szCs w:val="24"/>
        </w:rPr>
      </w:pPr>
    </w:p>
    <w:p w14:paraId="046D99F7">
      <w:pPr>
        <w:spacing w:after="0"/>
        <w:jc w:val="center"/>
        <w:rPr>
          <w:rFonts w:ascii="Times New Roman" w:hAnsi="Times New Roman" w:cs="Times New Roman"/>
          <w:b/>
          <w:sz w:val="24"/>
          <w:szCs w:val="24"/>
        </w:rPr>
      </w:pPr>
    </w:p>
    <w:p w14:paraId="7BAE39D4">
      <w:pPr>
        <w:spacing w:after="0"/>
        <w:jc w:val="center"/>
        <w:rPr>
          <w:rFonts w:ascii="Times New Roman" w:hAnsi="Times New Roman" w:cs="Times New Roman"/>
          <w:b/>
          <w:sz w:val="24"/>
          <w:szCs w:val="24"/>
        </w:rPr>
      </w:pPr>
    </w:p>
    <w:p w14:paraId="461DB764">
      <w:pPr>
        <w:spacing w:after="0"/>
        <w:jc w:val="center"/>
        <w:rPr>
          <w:rFonts w:ascii="Times New Roman" w:hAnsi="Times New Roman" w:cs="Times New Roman"/>
          <w:b/>
          <w:sz w:val="24"/>
          <w:szCs w:val="24"/>
        </w:rPr>
      </w:pPr>
    </w:p>
    <w:p w14:paraId="2BD5ACD7">
      <w:pPr>
        <w:spacing w:after="0"/>
        <w:jc w:val="center"/>
        <w:rPr>
          <w:rFonts w:ascii="Times New Roman" w:hAnsi="Times New Roman" w:cs="Times New Roman"/>
          <w:b/>
          <w:sz w:val="24"/>
          <w:szCs w:val="24"/>
        </w:rPr>
      </w:pPr>
    </w:p>
    <w:p w14:paraId="465E0FEA">
      <w:pPr>
        <w:spacing w:after="0"/>
        <w:jc w:val="center"/>
        <w:rPr>
          <w:rFonts w:ascii="Times New Roman" w:hAnsi="Times New Roman" w:cs="Times New Roman"/>
          <w:b/>
          <w:sz w:val="24"/>
          <w:szCs w:val="24"/>
        </w:rPr>
      </w:pPr>
    </w:p>
    <w:p w14:paraId="4BAF0A9F">
      <w:pPr>
        <w:spacing w:after="0"/>
        <w:jc w:val="center"/>
        <w:rPr>
          <w:rFonts w:ascii="Times New Roman" w:hAnsi="Times New Roman" w:cs="Times New Roman"/>
          <w:b/>
          <w:sz w:val="24"/>
          <w:szCs w:val="24"/>
        </w:rPr>
      </w:pPr>
    </w:p>
    <w:p w14:paraId="28F3F0B7">
      <w:pPr>
        <w:spacing w:after="0"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CERTIFICATION </w:t>
      </w:r>
    </w:p>
    <w:p w14:paraId="22821EF5">
      <w:pPr>
        <w:spacing w:after="0" w:line="480" w:lineRule="auto"/>
        <w:jc w:val="both"/>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is to certify that this project has been read and approved as meeting part of the requirements for the award of Higher National Diploma (HND) in </w:t>
      </w:r>
      <w:r>
        <w:rPr>
          <w:rFonts w:hint="default" w:ascii="Times New Roman" w:hAnsi="Times New Roman" w:eastAsia="Times New Roman" w:cs="Times New Roman"/>
          <w:sz w:val="24"/>
          <w:szCs w:val="24"/>
          <w:lang w:val="en-US"/>
        </w:rPr>
        <w:t>Agricultural Technology</w:t>
      </w:r>
      <w:r>
        <w:rPr>
          <w:rFonts w:ascii="Times New Roman" w:hAnsi="Times New Roman" w:eastAsia="Times New Roman" w:cs="Times New Roman"/>
          <w:sz w:val="24"/>
          <w:szCs w:val="24"/>
        </w:rPr>
        <w:t xml:space="preserve">, Institute of </w:t>
      </w:r>
      <w:r>
        <w:rPr>
          <w:rFonts w:hint="default" w:ascii="Times New Roman" w:hAnsi="Times New Roman" w:eastAsia="Times New Roman" w:cs="Times New Roman"/>
          <w:sz w:val="24"/>
          <w:szCs w:val="24"/>
          <w:lang w:val="en-US"/>
        </w:rPr>
        <w:t>Applied Sciences (IAS)</w:t>
      </w:r>
      <w:r>
        <w:rPr>
          <w:rFonts w:ascii="Times New Roman" w:hAnsi="Times New Roman" w:eastAsia="Times New Roman" w:cs="Times New Roman"/>
          <w:sz w:val="24"/>
          <w:szCs w:val="24"/>
        </w:rPr>
        <w:t>, Kwara State Polytechnic, Ilorin, Kwara State.</w:t>
      </w:r>
    </w:p>
    <w:p w14:paraId="0411AF61">
      <w:pPr>
        <w:spacing w:after="0" w:line="240" w:lineRule="auto"/>
        <w:outlineLvl w:val="2"/>
        <w:rPr>
          <w:rFonts w:ascii="Times New Roman" w:hAnsi="Times New Roman" w:cs="Times New Roman"/>
          <w:sz w:val="24"/>
        </w:rPr>
      </w:pPr>
    </w:p>
    <w:p w14:paraId="4807F2F6">
      <w:pPr>
        <w:spacing w:after="0" w:line="240" w:lineRule="auto"/>
        <w:outlineLvl w:val="2"/>
        <w:rPr>
          <w:rFonts w:ascii="Times New Roman" w:hAnsi="Times New Roman" w:cs="Times New Roman"/>
          <w:sz w:val="24"/>
        </w:rPr>
      </w:pPr>
    </w:p>
    <w:p w14:paraId="5E1EA51F">
      <w:pPr>
        <w:spacing w:after="0" w:line="240" w:lineRule="auto"/>
        <w:outlineLvl w:val="2"/>
        <w:rPr>
          <w:rFonts w:ascii="Times New Roman" w:hAnsi="Times New Roman" w:cs="Times New Roman"/>
          <w:sz w:val="24"/>
        </w:rPr>
      </w:pPr>
    </w:p>
    <w:p w14:paraId="01D0038C">
      <w:pPr>
        <w:spacing w:after="0" w:line="240" w:lineRule="auto"/>
        <w:outlineLvl w:val="2"/>
        <w:rPr>
          <w:rFonts w:ascii="Times New Roman" w:hAnsi="Times New Roman" w:cs="Times New Roman"/>
          <w:sz w:val="24"/>
        </w:rPr>
      </w:pPr>
    </w:p>
    <w:p w14:paraId="76E91437">
      <w:pPr>
        <w:spacing w:after="0" w:line="240" w:lineRule="auto"/>
        <w:outlineLvl w:val="2"/>
        <w:rPr>
          <w:rFonts w:ascii="Times New Roman" w:hAnsi="Times New Roman" w:cs="Times New Roman"/>
          <w:sz w:val="24"/>
        </w:rPr>
      </w:pPr>
      <w:r>
        <w:rPr>
          <w:rFonts w:ascii="Times New Roman" w:hAnsi="Times New Roman" w:cs="Times New Roman"/>
          <w:sz w:val="24"/>
        </w:rPr>
        <w:pict>
          <v:line id="Lines 2" o:spid="_x0000_s1027" o:spt="20" style="position:absolute;left:0pt;margin-left:-11.55pt;margin-top:13.45pt;height:0.05pt;width:149.95pt;z-index:251660288;mso-width-relative:page;mso-height-relative:page;" coordsize="21600,21600" o:gfxdata="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GbSvD1gAA&#10;AAkBAAAPAAAAAAAAAAEAIAAAACIAAABkcnMvZG93bnJldi54bWxQSwECFAAUAAAACACHTuJAXO5N&#10;qucBAADoAwAADgAAAAAAAAABACAAAAAlAQAAZHJzL2Uyb0RvYy54bWxQSwUGAAAAAAYABgBZAQAA&#10;fgUAAAAA&#10;">
            <v:path arrowok="t"/>
            <v:fill focussize="0,0"/>
            <v:stroke/>
            <v:imagedata o:title=""/>
            <o:lock v:ext="edit"/>
          </v:line>
        </w:pict>
      </w:r>
    </w:p>
    <w:p w14:paraId="0F05C921">
      <w:pPr>
        <w:spacing w:after="0" w:line="240" w:lineRule="auto"/>
        <w:outlineLvl w:val="2"/>
        <w:rPr>
          <w:rFonts w:ascii="Times New Roman" w:hAnsi="Times New Roman" w:cs="Times New Roman"/>
          <w:sz w:val="24"/>
        </w:rPr>
      </w:pPr>
      <w:r>
        <w:rPr>
          <w:rFonts w:ascii="Times New Roman" w:hAnsi="Times New Roman" w:cs="Times New Roman"/>
          <w:sz w:val="24"/>
        </w:rPr>
        <w:pict>
          <v:line id="Lines 3" o:spid="_x0000_s1026" o:spt="20" style="position:absolute;left:0pt;margin-left:277.95pt;margin-top:1.15pt;height:0.05pt;width:149.95pt;z-index:251661312;mso-width-relative:page;mso-height-relative:page;" coordsize="21600,21600" o:gfxdata="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q1jMDYAAAACQEAAA8AAAAA&#10;AAAAAQAgAAAAIgAAAGRycy9kb3ducmV2LnhtbFBLAQIUABQAAAAIAIdO4kBHsCML2wEAANwDAAAO&#10;AAAAAAAAAAEAIAAAACcBAABkcnMvZTJvRG9jLnhtbFBLBQYAAAAABgAGAFkBAAB0BQAAAAA=&#10;">
            <v:path arrowok="t"/>
            <v:fill focussize="0,0"/>
            <v:stroke/>
            <v:imagedata o:title=""/>
            <o:lock v:ext="edit"/>
          </v:line>
        </w:pict>
      </w:r>
      <w:r>
        <w:rPr>
          <w:rFonts w:hint="default" w:ascii="Times New Roman" w:hAnsi="Times New Roman" w:cs="Times New Roman"/>
          <w:b/>
          <w:bCs/>
          <w:sz w:val="24"/>
          <w:lang w:val="en-US"/>
        </w:rPr>
        <w:t>MR. SALAMI AZEEZ</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14:paraId="1359DCE8">
      <w:pPr>
        <w:spacing w:after="0" w:line="240" w:lineRule="auto"/>
        <w:outlineLvl w:val="2"/>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(Project Supervisor) </w:t>
      </w:r>
    </w:p>
    <w:p w14:paraId="582ED835">
      <w:pPr>
        <w:spacing w:after="0" w:line="240" w:lineRule="auto"/>
        <w:outlineLvl w:val="2"/>
        <w:rPr>
          <w:rFonts w:ascii="Times New Roman" w:hAnsi="Times New Roman" w:eastAsia="Times New Roman" w:cs="Times New Roman"/>
          <w:sz w:val="24"/>
          <w:szCs w:val="24"/>
        </w:rPr>
      </w:pPr>
    </w:p>
    <w:p w14:paraId="5F3769BF">
      <w:pPr>
        <w:spacing w:after="0" w:line="480" w:lineRule="auto"/>
        <w:outlineLvl w:val="2"/>
        <w:rPr>
          <w:rFonts w:ascii="Times New Roman" w:hAnsi="Times New Roman" w:eastAsia="Times New Roman" w:cs="Times New Roman"/>
          <w:sz w:val="24"/>
          <w:szCs w:val="24"/>
        </w:rPr>
      </w:pPr>
    </w:p>
    <w:p w14:paraId="2E5A22F0">
      <w:pPr>
        <w:spacing w:after="0" w:line="480" w:lineRule="auto"/>
        <w:outlineLvl w:val="2"/>
        <w:rPr>
          <w:rFonts w:ascii="Times New Roman" w:hAnsi="Times New Roman" w:eastAsia="Times New Roman" w:cs="Times New Roman"/>
          <w:sz w:val="24"/>
          <w:szCs w:val="24"/>
        </w:rPr>
      </w:pPr>
    </w:p>
    <w:p w14:paraId="1C44A8DC">
      <w:pPr>
        <w:spacing w:after="0" w:line="240" w:lineRule="auto"/>
        <w:outlineLvl w:val="2"/>
        <w:rPr>
          <w:rFonts w:ascii="Times New Roman" w:hAnsi="Times New Roman" w:cs="Times New Roman"/>
          <w:sz w:val="24"/>
        </w:rPr>
      </w:pPr>
    </w:p>
    <w:p w14:paraId="007AE23E">
      <w:pPr>
        <w:spacing w:after="0" w:line="240" w:lineRule="auto"/>
        <w:outlineLvl w:val="2"/>
        <w:rPr>
          <w:rFonts w:ascii="Times New Roman" w:hAnsi="Times New Roman" w:cs="Times New Roman"/>
          <w:sz w:val="24"/>
        </w:rPr>
      </w:pPr>
    </w:p>
    <w:p w14:paraId="3E6111B1">
      <w:pPr>
        <w:spacing w:after="0" w:line="240" w:lineRule="auto"/>
        <w:outlineLvl w:val="2"/>
        <w:rPr>
          <w:rFonts w:ascii="Times New Roman" w:hAnsi="Times New Roman" w:cs="Times New Roman"/>
          <w:sz w:val="24"/>
        </w:rPr>
      </w:pPr>
      <w:r>
        <w:rPr>
          <w:rFonts w:ascii="Times New Roman" w:hAnsi="Times New Roman" w:cs="Times New Roman"/>
          <w:sz w:val="24"/>
        </w:rPr>
        <w:pict>
          <v:line id="_x0000_s1029" o:spid="_x0000_s1029" o:spt="20" style="position:absolute;left:0pt;margin-left:-8.55pt;margin-top:14.95pt;height:0.05pt;width:149.95pt;z-index:251662336;mso-width-relative:page;mso-height-relative:page;" coordsize="21600,21600" o:gfxdata="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BIB8P1gAAAAkBAAAPAAAA&#10;AAAAAAEAIAAAACIAAABkcnMvZG93bnJldi54bWxQSwECFAAUAAAACACHTuJAht1Z1d4BAADcAwAA&#10;DgAAAAAAAAABACAAAAAlAQAAZHJzL2Uyb0RvYy54bWxQSwUGAAAAAAYABgBZAQAAdQUAAAAA&#10;">
            <v:path arrowok="t"/>
            <v:fill focussize="0,0"/>
            <v:stroke/>
            <v:imagedata o:title=""/>
            <o:lock v:ext="edit"/>
          </v:line>
        </w:pict>
      </w:r>
    </w:p>
    <w:p w14:paraId="307198C7">
      <w:pPr>
        <w:spacing w:after="0" w:line="240" w:lineRule="auto"/>
        <w:outlineLvl w:val="2"/>
        <w:rPr>
          <w:rFonts w:ascii="Times New Roman" w:hAnsi="Times New Roman" w:cs="Times New Roman"/>
          <w:sz w:val="24"/>
        </w:rPr>
      </w:pPr>
      <w:r>
        <w:rPr>
          <w:rFonts w:ascii="Times New Roman" w:hAnsi="Times New Roman" w:cs="Times New Roman"/>
          <w:sz w:val="24"/>
        </w:rPr>
        <w:pict>
          <v:line id="_x0000_s1028" o:spid="_x0000_s1028" o:spt="20" style="position:absolute;left:0pt;margin-left:280.2pt;margin-top:0.4pt;height:0.05pt;width:149.95pt;z-index:251663360;mso-width-relative:page;mso-height-relative:page;" coordsize="21600,21600" o:gfxdata="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eXwr12AAAAAkBAAAPAAAA&#10;AAAAAAEAIAAAACIAAABkcnMvZG93bnJldi54bWxQSwECFAAUAAAACACHTuJAF77vYtwBAADcAwAA&#10;DgAAAAAAAAABACAAAAAnAQAAZHJzL2Uyb0RvYy54bWxQSwUGAAAAAAYABgBZAQAAdQUAAAAA&#10;">
            <v:path arrowok="t"/>
            <v:fill focussize="0,0"/>
            <v:stroke/>
            <v:imagedata o:title=""/>
            <o:lock v:ext="edit"/>
          </v:line>
        </w:pict>
      </w:r>
      <w:r>
        <w:rPr>
          <w:rFonts w:hint="default" w:ascii="Times New Roman" w:hAnsi="Times New Roman"/>
          <w:b/>
          <w:bCs/>
          <w:sz w:val="24"/>
          <w:lang w:val="en-US"/>
        </w:rPr>
        <w:t>MR. AHMED S.A</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14:paraId="7C15FA1D">
      <w:pPr>
        <w:spacing w:after="0" w:line="240" w:lineRule="auto"/>
        <w:outlineLvl w:val="2"/>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(Project Coordinator) </w:t>
      </w:r>
    </w:p>
    <w:p w14:paraId="55208DD3">
      <w:pPr>
        <w:spacing w:after="0" w:line="480" w:lineRule="auto"/>
        <w:outlineLvl w:val="2"/>
        <w:rPr>
          <w:rFonts w:ascii="Times New Roman" w:hAnsi="Times New Roman" w:eastAsia="Times New Roman" w:cs="Times New Roman"/>
          <w:sz w:val="24"/>
          <w:szCs w:val="24"/>
        </w:rPr>
      </w:pPr>
    </w:p>
    <w:p w14:paraId="5717740D">
      <w:pPr>
        <w:spacing w:after="0" w:line="480" w:lineRule="auto"/>
        <w:outlineLvl w:val="2"/>
        <w:rPr>
          <w:rFonts w:ascii="Times New Roman" w:hAnsi="Times New Roman" w:eastAsia="Times New Roman" w:cs="Times New Roman"/>
          <w:sz w:val="24"/>
          <w:szCs w:val="24"/>
        </w:rPr>
      </w:pPr>
    </w:p>
    <w:p w14:paraId="1E95E5AF">
      <w:pPr>
        <w:spacing w:after="0" w:line="480" w:lineRule="auto"/>
        <w:jc w:val="center"/>
        <w:outlineLvl w:val="2"/>
        <w:rPr>
          <w:rFonts w:ascii="Times New Roman" w:hAnsi="Times New Roman" w:eastAsia="Times New Roman" w:cs="Times New Roman"/>
          <w:b/>
          <w:bCs/>
          <w:sz w:val="24"/>
          <w:szCs w:val="24"/>
        </w:rPr>
      </w:pPr>
    </w:p>
    <w:p w14:paraId="01C3A6CD">
      <w:pPr>
        <w:spacing w:after="0" w:line="480" w:lineRule="auto"/>
        <w:jc w:val="center"/>
        <w:outlineLvl w:val="2"/>
        <w:rPr>
          <w:rFonts w:ascii="Times New Roman" w:hAnsi="Times New Roman" w:eastAsia="Times New Roman" w:cs="Times New Roman"/>
          <w:b/>
          <w:bCs/>
          <w:sz w:val="24"/>
          <w:szCs w:val="24"/>
        </w:rPr>
      </w:pPr>
    </w:p>
    <w:p w14:paraId="2169465A">
      <w:pPr>
        <w:spacing w:after="0" w:line="240" w:lineRule="auto"/>
        <w:jc w:val="center"/>
        <w:outlineLvl w:val="2"/>
        <w:rPr>
          <w:rFonts w:ascii="Times New Roman" w:hAnsi="Times New Roman" w:cs="Times New Roman"/>
          <w:sz w:val="24"/>
        </w:rPr>
      </w:pPr>
      <w:r>
        <w:rPr>
          <w:rFonts w:ascii="Times New Roman" w:hAnsi="Times New Roman" w:cs="Times New Roman"/>
          <w:sz w:val="24"/>
        </w:rPr>
        <w:pict>
          <v:line id="_x0000_s1030" o:spid="_x0000_s1030" o:spt="20" style="position:absolute;left:0pt;margin-left:280.2pt;margin-top:12.7pt;height:0.05pt;width:149.95pt;z-index:251665408;mso-width-relative:page;mso-height-relative:page;" coordsize="21600,21600" o:gfxdata="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7zrxdcAAAAJAQAADwAAAAAA&#10;AAABACAAAAAiAAAAZHJzL2Rvd25yZXYueG1sUEsBAhQAFAAAAAgAh07iQAk4mhDbAQAA3AMAAA4A&#10;AAAAAAAAAQAgAAAAJgEAAGRycy9lMm9Eb2MueG1sUEsFBgAAAAAGAAYAWQEAAHMFAAAAAA==&#10;">
            <v:path arrowok="t"/>
            <v:fill focussize="0,0"/>
            <v:stroke/>
            <v:imagedata o:title=""/>
            <o:lock v:ext="edit"/>
          </v:line>
        </w:pict>
      </w:r>
      <w:r>
        <w:rPr>
          <w:rFonts w:ascii="Times New Roman" w:hAnsi="Times New Roman" w:cs="Times New Roman"/>
          <w:sz w:val="24"/>
        </w:rPr>
        <w:pict>
          <v:line id="_x0000_s1031" o:spid="_x0000_s1031" o:spt="20" style="position:absolute;left:0pt;margin-left:-8.55pt;margin-top:11.95pt;height:0.05pt;width:149.95pt;z-index:251664384;mso-width-relative:page;mso-height-relative:page;" coordsize="21600,21600" o:gfxdata="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w/4/1QAAAAkBAAAPAAAAAAAA&#10;AAEAIAAAACIAAABkcnMvZG93bnJldi54bWxQSwECFAAUAAAACACHTuJABvugKdwBAADcAwAADgAA&#10;AAAAAAABACAAAAAkAQAAZHJzL2Uyb0RvYy54bWxQSwUGAAAAAAYABgBZAQAAcgUAAAAA&#10;">
            <v:path arrowok="t"/>
            <v:fill focussize="0,0"/>
            <v:stroke/>
            <v:imagedata o:title=""/>
            <o:lock v:ext="edit"/>
          </v:line>
        </w:pict>
      </w:r>
    </w:p>
    <w:p w14:paraId="767ADD2D">
      <w:pPr>
        <w:spacing w:after="0" w:line="240" w:lineRule="auto"/>
        <w:jc w:val="both"/>
        <w:outlineLvl w:val="2"/>
        <w:rPr>
          <w:rFonts w:ascii="Times New Roman" w:hAnsi="Times New Roman" w:cs="Times New Roman"/>
          <w:sz w:val="24"/>
        </w:rPr>
      </w:pPr>
      <w:r>
        <w:rPr>
          <w:rFonts w:hint="default" w:ascii="Times New Roman" w:hAnsi="Times New Roman"/>
          <w:b/>
          <w:bCs/>
          <w:sz w:val="24"/>
          <w:lang w:val="en-US"/>
        </w:rPr>
        <w:t>MR. BANJOKO, I.K</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14:paraId="1513FCD7">
      <w:pPr>
        <w:spacing w:after="0" w:line="240" w:lineRule="auto"/>
        <w:outlineLvl w:val="2"/>
        <w:rPr>
          <w:rFonts w:ascii="Times New Roman" w:hAnsi="Times New Roman" w:eastAsia="Times New Roman" w:cs="Times New Roman"/>
          <w:sz w:val="24"/>
          <w:szCs w:val="24"/>
        </w:rPr>
      </w:pPr>
      <w:r>
        <w:rPr>
          <w:rFonts w:ascii="Times New Roman" w:hAnsi="Times New Roman" w:eastAsia="Times New Roman" w:cs="Times New Roman"/>
          <w:i/>
          <w:iCs/>
          <w:sz w:val="24"/>
          <w:szCs w:val="24"/>
        </w:rPr>
        <w:t>(Head of Department)</w:t>
      </w:r>
    </w:p>
    <w:p w14:paraId="5CB40631">
      <w:pPr>
        <w:spacing w:after="0" w:line="480" w:lineRule="auto"/>
        <w:jc w:val="center"/>
        <w:outlineLvl w:val="2"/>
        <w:rPr>
          <w:rFonts w:ascii="Times New Roman" w:hAnsi="Times New Roman" w:eastAsia="Times New Roman" w:cs="Times New Roman"/>
          <w:b/>
          <w:bCs/>
          <w:sz w:val="24"/>
          <w:szCs w:val="24"/>
        </w:rPr>
      </w:pPr>
    </w:p>
    <w:p w14:paraId="2B941BB9">
      <w:pPr>
        <w:spacing w:after="0" w:line="480" w:lineRule="auto"/>
        <w:jc w:val="center"/>
        <w:outlineLvl w:val="2"/>
        <w:rPr>
          <w:rFonts w:ascii="Times New Roman" w:hAnsi="Times New Roman" w:eastAsia="Times New Roman" w:cs="Times New Roman"/>
          <w:b/>
          <w:bCs/>
          <w:sz w:val="24"/>
          <w:szCs w:val="24"/>
        </w:rPr>
      </w:pPr>
    </w:p>
    <w:p w14:paraId="4A079D89">
      <w:pPr>
        <w:spacing w:after="0" w:line="480" w:lineRule="auto"/>
        <w:jc w:val="center"/>
        <w:outlineLvl w:val="2"/>
        <w:rPr>
          <w:rFonts w:ascii="Times New Roman" w:hAnsi="Times New Roman" w:eastAsia="Times New Roman" w:cs="Times New Roman"/>
          <w:b/>
          <w:bCs/>
          <w:sz w:val="24"/>
          <w:szCs w:val="24"/>
        </w:rPr>
      </w:pPr>
    </w:p>
    <w:p w14:paraId="1671B543">
      <w:pPr>
        <w:spacing w:after="0" w:line="480" w:lineRule="auto"/>
        <w:jc w:val="center"/>
        <w:outlineLvl w:val="2"/>
        <w:rPr>
          <w:rFonts w:ascii="Times New Roman" w:hAnsi="Times New Roman" w:eastAsia="Times New Roman" w:cs="Times New Roman"/>
          <w:b/>
          <w:bCs/>
          <w:sz w:val="24"/>
          <w:szCs w:val="24"/>
        </w:rPr>
      </w:pPr>
    </w:p>
    <w:p w14:paraId="32775941">
      <w:pPr>
        <w:spacing w:after="0"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DEDICATION</w:t>
      </w:r>
    </w:p>
    <w:p w14:paraId="1D18E437">
      <w:pPr>
        <w:spacing w:after="0" w:line="480" w:lineRule="auto"/>
        <w:jc w:val="center"/>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This project work is dedicated to Almighty God and my parents</w:t>
      </w:r>
    </w:p>
    <w:p w14:paraId="373AA506">
      <w:pPr>
        <w:spacing w:after="0" w:line="480" w:lineRule="auto"/>
        <w:jc w:val="center"/>
        <w:outlineLvl w:val="2"/>
        <w:rPr>
          <w:rFonts w:ascii="Times New Roman" w:hAnsi="Times New Roman" w:eastAsia="Times New Roman" w:cs="Times New Roman"/>
          <w:sz w:val="24"/>
          <w:szCs w:val="24"/>
        </w:rPr>
      </w:pPr>
    </w:p>
    <w:p w14:paraId="0A4A497D">
      <w:pPr>
        <w:spacing w:after="0" w:line="480" w:lineRule="auto"/>
        <w:jc w:val="center"/>
        <w:outlineLvl w:val="2"/>
        <w:rPr>
          <w:rFonts w:ascii="Times New Roman" w:hAnsi="Times New Roman" w:eastAsia="Times New Roman" w:cs="Times New Roman"/>
          <w:sz w:val="24"/>
          <w:szCs w:val="24"/>
        </w:rPr>
      </w:pPr>
    </w:p>
    <w:p w14:paraId="1FEDD713">
      <w:pPr>
        <w:spacing w:after="0" w:line="480" w:lineRule="auto"/>
        <w:jc w:val="center"/>
        <w:outlineLvl w:val="2"/>
        <w:rPr>
          <w:rFonts w:ascii="Times New Roman" w:hAnsi="Times New Roman" w:eastAsia="Times New Roman" w:cs="Times New Roman"/>
          <w:sz w:val="24"/>
          <w:szCs w:val="24"/>
        </w:rPr>
      </w:pPr>
    </w:p>
    <w:p w14:paraId="08B577E4">
      <w:pPr>
        <w:spacing w:after="0" w:line="480" w:lineRule="auto"/>
        <w:jc w:val="center"/>
        <w:outlineLvl w:val="2"/>
        <w:rPr>
          <w:rFonts w:ascii="Times New Roman" w:hAnsi="Times New Roman" w:eastAsia="Times New Roman" w:cs="Times New Roman"/>
          <w:sz w:val="24"/>
          <w:szCs w:val="24"/>
        </w:rPr>
      </w:pPr>
    </w:p>
    <w:p w14:paraId="37CE8005">
      <w:pPr>
        <w:spacing w:after="0" w:line="480" w:lineRule="auto"/>
        <w:jc w:val="center"/>
        <w:outlineLvl w:val="2"/>
        <w:rPr>
          <w:rFonts w:ascii="Times New Roman" w:hAnsi="Times New Roman" w:eastAsia="Times New Roman" w:cs="Times New Roman"/>
          <w:sz w:val="24"/>
          <w:szCs w:val="24"/>
        </w:rPr>
      </w:pPr>
    </w:p>
    <w:p w14:paraId="3B0316C3">
      <w:pPr>
        <w:spacing w:after="0" w:line="480" w:lineRule="auto"/>
        <w:jc w:val="center"/>
        <w:outlineLvl w:val="2"/>
        <w:rPr>
          <w:rFonts w:ascii="Times New Roman" w:hAnsi="Times New Roman" w:eastAsia="Times New Roman" w:cs="Times New Roman"/>
          <w:sz w:val="24"/>
          <w:szCs w:val="24"/>
        </w:rPr>
      </w:pPr>
    </w:p>
    <w:p w14:paraId="5349E4F6">
      <w:pPr>
        <w:spacing w:after="0" w:line="480" w:lineRule="auto"/>
        <w:jc w:val="center"/>
        <w:outlineLvl w:val="2"/>
        <w:rPr>
          <w:rFonts w:ascii="Times New Roman" w:hAnsi="Times New Roman" w:eastAsia="Times New Roman" w:cs="Times New Roman"/>
          <w:sz w:val="24"/>
          <w:szCs w:val="24"/>
        </w:rPr>
      </w:pPr>
    </w:p>
    <w:p w14:paraId="79B7A28F">
      <w:pPr>
        <w:spacing w:after="0" w:line="480" w:lineRule="auto"/>
        <w:jc w:val="center"/>
        <w:outlineLvl w:val="2"/>
        <w:rPr>
          <w:rFonts w:ascii="Times New Roman" w:hAnsi="Times New Roman" w:eastAsia="Times New Roman" w:cs="Times New Roman"/>
          <w:sz w:val="24"/>
          <w:szCs w:val="24"/>
        </w:rPr>
      </w:pPr>
    </w:p>
    <w:p w14:paraId="53E376FF">
      <w:pPr>
        <w:spacing w:after="0" w:line="480" w:lineRule="auto"/>
        <w:jc w:val="center"/>
        <w:outlineLvl w:val="2"/>
        <w:rPr>
          <w:rFonts w:ascii="Times New Roman" w:hAnsi="Times New Roman" w:eastAsia="Times New Roman" w:cs="Times New Roman"/>
          <w:sz w:val="24"/>
          <w:szCs w:val="24"/>
        </w:rPr>
      </w:pPr>
    </w:p>
    <w:p w14:paraId="22DF6518">
      <w:pPr>
        <w:spacing w:after="0" w:line="480" w:lineRule="auto"/>
        <w:jc w:val="center"/>
        <w:outlineLvl w:val="2"/>
        <w:rPr>
          <w:rFonts w:ascii="Times New Roman" w:hAnsi="Times New Roman" w:eastAsia="Times New Roman" w:cs="Times New Roman"/>
          <w:sz w:val="24"/>
          <w:szCs w:val="24"/>
        </w:rPr>
      </w:pPr>
    </w:p>
    <w:p w14:paraId="50DBE9B7">
      <w:pPr>
        <w:spacing w:after="0" w:line="480" w:lineRule="auto"/>
        <w:jc w:val="center"/>
        <w:outlineLvl w:val="2"/>
        <w:rPr>
          <w:rFonts w:ascii="Times New Roman" w:hAnsi="Times New Roman" w:eastAsia="Times New Roman" w:cs="Times New Roman"/>
          <w:sz w:val="24"/>
          <w:szCs w:val="24"/>
        </w:rPr>
      </w:pPr>
    </w:p>
    <w:p w14:paraId="5E9AA547">
      <w:pPr>
        <w:spacing w:after="0" w:line="480" w:lineRule="auto"/>
        <w:jc w:val="center"/>
        <w:outlineLvl w:val="2"/>
        <w:rPr>
          <w:rFonts w:ascii="Times New Roman" w:hAnsi="Times New Roman" w:eastAsia="Times New Roman" w:cs="Times New Roman"/>
          <w:sz w:val="24"/>
          <w:szCs w:val="24"/>
        </w:rPr>
      </w:pPr>
    </w:p>
    <w:p w14:paraId="74AC88A7">
      <w:pPr>
        <w:spacing w:after="0" w:line="480" w:lineRule="auto"/>
        <w:jc w:val="center"/>
        <w:outlineLvl w:val="2"/>
        <w:rPr>
          <w:rFonts w:ascii="Times New Roman" w:hAnsi="Times New Roman" w:eastAsia="Times New Roman" w:cs="Times New Roman"/>
          <w:sz w:val="24"/>
          <w:szCs w:val="24"/>
        </w:rPr>
      </w:pPr>
    </w:p>
    <w:p w14:paraId="6790B639">
      <w:pPr>
        <w:spacing w:after="0" w:line="480" w:lineRule="auto"/>
        <w:jc w:val="center"/>
        <w:outlineLvl w:val="2"/>
        <w:rPr>
          <w:rFonts w:ascii="Times New Roman" w:hAnsi="Times New Roman" w:eastAsia="Times New Roman" w:cs="Times New Roman"/>
          <w:sz w:val="24"/>
          <w:szCs w:val="24"/>
        </w:rPr>
      </w:pPr>
    </w:p>
    <w:p w14:paraId="3E37CCE7">
      <w:pPr>
        <w:spacing w:after="0" w:line="480" w:lineRule="auto"/>
        <w:jc w:val="center"/>
        <w:outlineLvl w:val="2"/>
        <w:rPr>
          <w:rFonts w:ascii="Times New Roman" w:hAnsi="Times New Roman" w:eastAsia="Times New Roman" w:cs="Times New Roman"/>
          <w:sz w:val="24"/>
          <w:szCs w:val="24"/>
        </w:rPr>
      </w:pPr>
    </w:p>
    <w:p w14:paraId="1AF981D6">
      <w:pPr>
        <w:spacing w:after="0" w:line="480" w:lineRule="auto"/>
        <w:jc w:val="center"/>
        <w:outlineLvl w:val="2"/>
        <w:rPr>
          <w:rFonts w:ascii="Times New Roman" w:hAnsi="Times New Roman" w:eastAsia="Times New Roman" w:cs="Times New Roman"/>
          <w:sz w:val="24"/>
          <w:szCs w:val="24"/>
        </w:rPr>
      </w:pPr>
    </w:p>
    <w:p w14:paraId="60DD01B9">
      <w:pPr>
        <w:spacing w:after="0" w:line="480" w:lineRule="auto"/>
        <w:jc w:val="center"/>
        <w:outlineLvl w:val="2"/>
        <w:rPr>
          <w:rFonts w:ascii="Times New Roman" w:hAnsi="Times New Roman" w:eastAsia="Times New Roman" w:cs="Times New Roman"/>
          <w:sz w:val="24"/>
          <w:szCs w:val="24"/>
        </w:rPr>
      </w:pPr>
    </w:p>
    <w:p w14:paraId="5B20492F">
      <w:pPr>
        <w:spacing w:after="0" w:line="480" w:lineRule="auto"/>
        <w:jc w:val="center"/>
        <w:outlineLvl w:val="2"/>
        <w:rPr>
          <w:rFonts w:ascii="Times New Roman" w:hAnsi="Times New Roman" w:eastAsia="Times New Roman" w:cs="Times New Roman"/>
          <w:sz w:val="24"/>
          <w:szCs w:val="24"/>
        </w:rPr>
      </w:pPr>
    </w:p>
    <w:p w14:paraId="2A66B739">
      <w:pPr>
        <w:spacing w:after="0" w:line="480" w:lineRule="auto"/>
        <w:jc w:val="center"/>
        <w:outlineLvl w:val="2"/>
        <w:rPr>
          <w:rFonts w:ascii="Times New Roman" w:hAnsi="Times New Roman" w:eastAsia="Times New Roman" w:cs="Times New Roman"/>
          <w:sz w:val="24"/>
          <w:szCs w:val="24"/>
        </w:rPr>
      </w:pPr>
    </w:p>
    <w:p w14:paraId="39046767">
      <w:pPr>
        <w:spacing w:after="0" w:line="480" w:lineRule="auto"/>
        <w:jc w:val="center"/>
        <w:outlineLvl w:val="2"/>
        <w:rPr>
          <w:rFonts w:ascii="Times New Roman" w:hAnsi="Times New Roman" w:eastAsia="Times New Roman" w:cs="Times New Roman"/>
          <w:sz w:val="24"/>
          <w:szCs w:val="24"/>
        </w:rPr>
      </w:pPr>
    </w:p>
    <w:p w14:paraId="4BC4C2AC">
      <w:pPr>
        <w:spacing w:after="0"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ACKNOWLEDGEMENTS </w:t>
      </w:r>
    </w:p>
    <w:p w14:paraId="71EC3BC7">
      <w:pPr>
        <w:spacing w:after="0" w:line="480" w:lineRule="auto"/>
        <w:jc w:val="both"/>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Foremost, my appreciation goes to Almighty God for the successful completion of this project work. </w:t>
      </w:r>
    </w:p>
    <w:p w14:paraId="33C902DB">
      <w:pPr>
        <w:spacing w:after="0" w:line="480" w:lineRule="auto"/>
        <w:jc w:val="both"/>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Special thanks go to my project supervisor; </w:t>
      </w:r>
      <w:r>
        <w:rPr>
          <w:rFonts w:hint="default" w:ascii="Times New Roman" w:hAnsi="Times New Roman" w:eastAsia="Times New Roman" w:cs="Times New Roman"/>
          <w:sz w:val="24"/>
          <w:szCs w:val="24"/>
          <w:lang w:val="en-US"/>
        </w:rPr>
        <w:t>Mr. Azeez Salami</w:t>
      </w:r>
      <w:r>
        <w:rPr>
          <w:rFonts w:ascii="Times New Roman" w:hAnsi="Times New Roman" w:eastAsia="Times New Roman" w:cs="Times New Roman"/>
          <w:sz w:val="24"/>
          <w:szCs w:val="24"/>
        </w:rPr>
        <w:t xml:space="preserve"> for taking his precious time to have painstakingly corrected this project work. I pray may the Almighty God guide and guard him in the discharge of his duties.</w:t>
      </w:r>
    </w:p>
    <w:p w14:paraId="40797836">
      <w:pPr>
        <w:spacing w:after="0" w:line="480" w:lineRule="auto"/>
        <w:jc w:val="both"/>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Special thanks go to my parents; Mr. and Mrs.</w:t>
      </w:r>
      <w:r>
        <w:rPr>
          <w:rFonts w:hint="default" w:ascii="Times New Roman" w:hAnsi="Times New Roman" w:eastAsia="Times New Roman" w:cs="Times New Roman"/>
          <w:sz w:val="24"/>
          <w:szCs w:val="24"/>
          <w:lang w:val="en-US"/>
        </w:rPr>
        <w:t>Umar</w:t>
      </w:r>
      <w:r>
        <w:rPr>
          <w:rFonts w:ascii="Times New Roman" w:hAnsi="Times New Roman" w:eastAsia="Times New Roman" w:cs="Times New Roman"/>
          <w:sz w:val="24"/>
          <w:szCs w:val="24"/>
        </w:rPr>
        <w:t>. I pray may they live long to reap the fruit of their labour</w:t>
      </w:r>
    </w:p>
    <w:p w14:paraId="78F487C1">
      <w:pPr>
        <w:spacing w:after="0" w:line="480" w:lineRule="auto"/>
        <w:jc w:val="both"/>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Lastly, my appreciation goes to all those who had been supportive in one way or the other in the course of this project work.</w:t>
      </w:r>
    </w:p>
    <w:p w14:paraId="395343CD">
      <w:pPr>
        <w:spacing w:after="0" w:line="480" w:lineRule="auto"/>
        <w:jc w:val="both"/>
        <w:outlineLvl w:val="2"/>
        <w:rPr>
          <w:rFonts w:ascii="Times New Roman" w:hAnsi="Times New Roman" w:eastAsia="Times New Roman" w:cs="Times New Roman"/>
          <w:sz w:val="24"/>
          <w:szCs w:val="24"/>
        </w:rPr>
      </w:pPr>
    </w:p>
    <w:p w14:paraId="52DEA4DD">
      <w:pPr>
        <w:spacing w:after="0" w:line="480" w:lineRule="auto"/>
        <w:jc w:val="center"/>
        <w:outlineLvl w:val="2"/>
        <w:rPr>
          <w:rFonts w:ascii="Times New Roman" w:hAnsi="Times New Roman" w:eastAsia="Times New Roman" w:cs="Times New Roman"/>
          <w:b/>
          <w:bCs/>
          <w:sz w:val="24"/>
          <w:szCs w:val="24"/>
        </w:rPr>
      </w:pPr>
    </w:p>
    <w:p w14:paraId="2353FDFE">
      <w:pPr>
        <w:spacing w:after="0" w:line="480" w:lineRule="auto"/>
        <w:jc w:val="center"/>
        <w:outlineLvl w:val="2"/>
        <w:rPr>
          <w:rFonts w:ascii="Times New Roman" w:hAnsi="Times New Roman" w:eastAsia="Times New Roman" w:cs="Times New Roman"/>
          <w:b/>
          <w:bCs/>
          <w:sz w:val="24"/>
          <w:szCs w:val="24"/>
        </w:rPr>
      </w:pPr>
    </w:p>
    <w:p w14:paraId="7C0B94A2">
      <w:pPr>
        <w:spacing w:after="0" w:line="480" w:lineRule="auto"/>
        <w:jc w:val="center"/>
        <w:outlineLvl w:val="2"/>
        <w:rPr>
          <w:rFonts w:ascii="Times New Roman" w:hAnsi="Times New Roman" w:eastAsia="Times New Roman" w:cs="Times New Roman"/>
          <w:b/>
          <w:bCs/>
          <w:sz w:val="24"/>
          <w:szCs w:val="24"/>
        </w:rPr>
      </w:pPr>
    </w:p>
    <w:p w14:paraId="06A7B950">
      <w:pPr>
        <w:spacing w:after="0" w:line="480" w:lineRule="auto"/>
        <w:jc w:val="center"/>
        <w:outlineLvl w:val="2"/>
        <w:rPr>
          <w:rFonts w:ascii="Times New Roman" w:hAnsi="Times New Roman" w:eastAsia="Times New Roman" w:cs="Times New Roman"/>
          <w:b/>
          <w:bCs/>
          <w:sz w:val="24"/>
          <w:szCs w:val="24"/>
        </w:rPr>
      </w:pPr>
    </w:p>
    <w:p w14:paraId="3627619C">
      <w:pPr>
        <w:spacing w:after="0" w:line="480" w:lineRule="auto"/>
        <w:jc w:val="center"/>
        <w:outlineLvl w:val="2"/>
        <w:rPr>
          <w:rFonts w:ascii="Times New Roman" w:hAnsi="Times New Roman" w:eastAsia="Times New Roman" w:cs="Times New Roman"/>
          <w:b/>
          <w:bCs/>
          <w:sz w:val="24"/>
          <w:szCs w:val="24"/>
        </w:rPr>
      </w:pPr>
    </w:p>
    <w:p w14:paraId="3C3AF10C">
      <w:pPr>
        <w:spacing w:after="0" w:line="480" w:lineRule="auto"/>
        <w:jc w:val="center"/>
        <w:outlineLvl w:val="2"/>
        <w:rPr>
          <w:rFonts w:ascii="Times New Roman" w:hAnsi="Times New Roman" w:eastAsia="Times New Roman" w:cs="Times New Roman"/>
          <w:b/>
          <w:bCs/>
          <w:sz w:val="24"/>
          <w:szCs w:val="24"/>
        </w:rPr>
      </w:pPr>
    </w:p>
    <w:p w14:paraId="34F63841">
      <w:pPr>
        <w:spacing w:after="0" w:line="480" w:lineRule="auto"/>
        <w:jc w:val="center"/>
        <w:outlineLvl w:val="2"/>
        <w:rPr>
          <w:rFonts w:ascii="Times New Roman" w:hAnsi="Times New Roman" w:eastAsia="Times New Roman" w:cs="Times New Roman"/>
          <w:b/>
          <w:bCs/>
          <w:sz w:val="24"/>
          <w:szCs w:val="24"/>
        </w:rPr>
      </w:pPr>
    </w:p>
    <w:p w14:paraId="07BB21F3">
      <w:pPr>
        <w:spacing w:after="0"/>
        <w:jc w:val="center"/>
        <w:rPr>
          <w:rFonts w:ascii="Times New Roman" w:hAnsi="Times New Roman" w:cs="Times New Roman"/>
          <w:b/>
          <w:sz w:val="24"/>
          <w:szCs w:val="24"/>
        </w:rPr>
      </w:pPr>
    </w:p>
    <w:p w14:paraId="4F3C22E9">
      <w:pPr>
        <w:spacing w:after="0"/>
        <w:jc w:val="center"/>
        <w:rPr>
          <w:rFonts w:ascii="Times New Roman" w:hAnsi="Times New Roman" w:cs="Times New Roman"/>
          <w:b/>
          <w:sz w:val="24"/>
          <w:szCs w:val="24"/>
        </w:rPr>
      </w:pPr>
    </w:p>
    <w:p w14:paraId="3C05CD56">
      <w:pPr>
        <w:spacing w:after="0"/>
        <w:jc w:val="center"/>
        <w:rPr>
          <w:rFonts w:ascii="Times New Roman" w:hAnsi="Times New Roman" w:cs="Times New Roman"/>
          <w:b/>
          <w:sz w:val="24"/>
          <w:szCs w:val="24"/>
        </w:rPr>
      </w:pPr>
    </w:p>
    <w:p w14:paraId="005EBABE">
      <w:pPr>
        <w:spacing w:after="0"/>
        <w:jc w:val="center"/>
        <w:rPr>
          <w:rFonts w:ascii="Times New Roman" w:hAnsi="Times New Roman" w:cs="Times New Roman"/>
          <w:b/>
          <w:sz w:val="24"/>
          <w:szCs w:val="24"/>
        </w:rPr>
      </w:pPr>
    </w:p>
    <w:p w14:paraId="550A6DA3">
      <w:pPr>
        <w:spacing w:after="0"/>
        <w:jc w:val="center"/>
        <w:rPr>
          <w:rFonts w:ascii="Times New Roman" w:hAnsi="Times New Roman" w:cs="Times New Roman"/>
          <w:b/>
          <w:sz w:val="24"/>
          <w:szCs w:val="24"/>
        </w:rPr>
      </w:pPr>
    </w:p>
    <w:p w14:paraId="2CCD9F47">
      <w:pPr>
        <w:spacing w:after="0"/>
        <w:jc w:val="center"/>
        <w:rPr>
          <w:rFonts w:ascii="Times New Roman" w:hAnsi="Times New Roman" w:cs="Times New Roman"/>
          <w:b/>
          <w:sz w:val="24"/>
          <w:szCs w:val="24"/>
        </w:rPr>
      </w:pPr>
      <w:bookmarkStart w:id="0" w:name="_GoBack"/>
      <w:bookmarkEnd w:id="0"/>
    </w:p>
    <w:p w14:paraId="2B396F1B">
      <w:pPr>
        <w:pStyle w:val="15"/>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29002B9D">
      <w:pPr>
        <w:pStyle w:val="15"/>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 </w:t>
      </w:r>
    </w:p>
    <w:p w14:paraId="7310E9ED">
      <w:pPr>
        <w:pStyle w:val="15"/>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0C3E7208">
      <w:pPr>
        <w:pStyle w:val="15"/>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587CEAE0">
      <w:pPr>
        <w:pStyle w:val="15"/>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16A461C5">
      <w:pPr>
        <w:pStyle w:val="15"/>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08405F63">
      <w:pPr>
        <w:pStyle w:val="15"/>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5D30D2BA">
      <w:pPr>
        <w:pStyle w:val="15"/>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73AA8E11">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736BB15D">
      <w:pPr>
        <w:pStyle w:val="15"/>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Objectives of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4</w:t>
      </w:r>
    </w:p>
    <w:p w14:paraId="12B4A029">
      <w:pPr>
        <w:pStyle w:val="15"/>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Research Questions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5</w:t>
      </w:r>
    </w:p>
    <w:p w14:paraId="6514B317">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 xml:space="preserve">Justification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1140A35">
      <w:pPr>
        <w:pStyle w:val="15"/>
        <w:spacing w:line="360" w:lineRule="auto"/>
        <w:rPr>
          <w:rStyle w:val="11"/>
          <w:rFonts w:ascii="Times New Roman" w:hAnsi="Times New Roman" w:cs="Times New Roman"/>
          <w:bCs w:val="0"/>
          <w:sz w:val="24"/>
          <w:szCs w:val="24"/>
        </w:rPr>
      </w:pPr>
      <w:r>
        <w:rPr>
          <w:rStyle w:val="11"/>
          <w:rFonts w:ascii="Times New Roman" w:hAnsi="Times New Roman" w:cs="Times New Roman"/>
          <w:bCs w:val="0"/>
          <w:sz w:val="24"/>
          <w:szCs w:val="24"/>
        </w:rPr>
        <w:t>CHAPTER TWO</w:t>
      </w:r>
      <w:r>
        <w:rPr>
          <w:rStyle w:val="11"/>
          <w:bCs w:val="0"/>
          <w:sz w:val="24"/>
          <w:szCs w:val="24"/>
        </w:rPr>
        <w:t xml:space="preserve">: </w:t>
      </w:r>
      <w:r>
        <w:rPr>
          <w:rStyle w:val="11"/>
          <w:rFonts w:ascii="Times New Roman" w:hAnsi="Times New Roman" w:cs="Times New Roman"/>
          <w:bCs w:val="0"/>
          <w:sz w:val="24"/>
          <w:szCs w:val="24"/>
        </w:rPr>
        <w:t>LITERATURE REVIEW</w:t>
      </w:r>
    </w:p>
    <w:p w14:paraId="5D5588B3">
      <w:pPr>
        <w:pStyle w:val="15"/>
        <w:spacing w:line="360" w:lineRule="auto"/>
        <w:jc w:val="both"/>
        <w:rPr>
          <w:rStyle w:val="11"/>
          <w:b w:val="0"/>
          <w:bCs w:val="0"/>
          <w:sz w:val="24"/>
          <w:szCs w:val="24"/>
        </w:rPr>
      </w:pPr>
      <w:r>
        <w:rPr>
          <w:rStyle w:val="11"/>
          <w:rFonts w:ascii="Times New Roman" w:hAnsi="Times New Roman" w:cs="Times New Roman"/>
          <w:b w:val="0"/>
          <w:bCs w:val="0"/>
          <w:sz w:val="24"/>
          <w:szCs w:val="24"/>
        </w:rPr>
        <w:t>2.1</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Concept of Local Chicken Farming</w:t>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7</w:t>
      </w:r>
    </w:p>
    <w:p w14:paraId="5DAE5DAD">
      <w:pPr>
        <w:pStyle w:val="15"/>
        <w:spacing w:line="360" w:lineRule="auto"/>
        <w:jc w:val="both"/>
        <w:rPr>
          <w:rStyle w:val="11"/>
          <w:b w:val="0"/>
          <w:bCs w:val="0"/>
          <w:sz w:val="24"/>
          <w:szCs w:val="24"/>
        </w:rPr>
      </w:pPr>
      <w:r>
        <w:rPr>
          <w:rStyle w:val="11"/>
          <w:rFonts w:ascii="Times New Roman" w:hAnsi="Times New Roman" w:cs="Times New Roman"/>
          <w:b w:val="0"/>
          <w:bCs w:val="0"/>
          <w:sz w:val="24"/>
          <w:szCs w:val="24"/>
        </w:rPr>
        <w:t>2.2</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Intensive Poultry Management System</w:t>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8</w:t>
      </w:r>
    </w:p>
    <w:p w14:paraId="1C2C076B">
      <w:pPr>
        <w:pStyle w:val="15"/>
        <w:spacing w:line="360" w:lineRule="auto"/>
        <w:jc w:val="both"/>
        <w:rPr>
          <w:rStyle w:val="11"/>
          <w:b w:val="0"/>
          <w:bCs w:val="0"/>
          <w:sz w:val="24"/>
          <w:szCs w:val="24"/>
        </w:rPr>
      </w:pPr>
      <w:r>
        <w:rPr>
          <w:rStyle w:val="11"/>
          <w:rFonts w:ascii="Times New Roman" w:hAnsi="Times New Roman" w:cs="Times New Roman"/>
          <w:b w:val="0"/>
          <w:bCs w:val="0"/>
          <w:sz w:val="24"/>
          <w:szCs w:val="24"/>
        </w:rPr>
        <w:t>2.3</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Production Costs in Local Chicken Farming</w:t>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11</w:t>
      </w:r>
    </w:p>
    <w:p w14:paraId="67A1BAF3">
      <w:pPr>
        <w:pStyle w:val="15"/>
        <w:spacing w:line="360" w:lineRule="auto"/>
        <w:jc w:val="both"/>
        <w:rPr>
          <w:rStyle w:val="11"/>
          <w:b w:val="0"/>
          <w:bCs w:val="0"/>
          <w:sz w:val="24"/>
          <w:szCs w:val="24"/>
        </w:rPr>
      </w:pPr>
      <w:r>
        <w:rPr>
          <w:rStyle w:val="11"/>
          <w:rFonts w:ascii="Times New Roman" w:hAnsi="Times New Roman" w:cs="Times New Roman"/>
          <w:b w:val="0"/>
          <w:bCs w:val="0"/>
          <w:sz w:val="24"/>
          <w:szCs w:val="24"/>
        </w:rPr>
        <w:t>2.4</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Growth Performance and Productivity of Local Chickens</w:t>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15</w:t>
      </w:r>
    </w:p>
    <w:p w14:paraId="3587832C">
      <w:pPr>
        <w:pStyle w:val="15"/>
        <w:spacing w:line="360" w:lineRule="auto"/>
        <w:jc w:val="both"/>
        <w:rPr>
          <w:rStyle w:val="11"/>
          <w:b w:val="0"/>
          <w:bCs w:val="0"/>
          <w:sz w:val="24"/>
          <w:szCs w:val="24"/>
        </w:rPr>
      </w:pPr>
      <w:r>
        <w:rPr>
          <w:rStyle w:val="11"/>
          <w:rFonts w:ascii="Times New Roman" w:hAnsi="Times New Roman" w:cs="Times New Roman"/>
          <w:b w:val="0"/>
          <w:bCs w:val="0"/>
          <w:sz w:val="24"/>
          <w:szCs w:val="24"/>
        </w:rPr>
        <w:t>2.5</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Challenges in Local Chicken Farming under Intensive Care</w:t>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16</w:t>
      </w:r>
    </w:p>
    <w:p w14:paraId="2EBB063F">
      <w:pPr>
        <w:pStyle w:val="15"/>
        <w:spacing w:line="360" w:lineRule="auto"/>
        <w:jc w:val="both"/>
        <w:rPr>
          <w:rStyle w:val="11"/>
          <w:b w:val="0"/>
          <w:bCs w:val="0"/>
          <w:sz w:val="24"/>
          <w:szCs w:val="24"/>
        </w:rPr>
      </w:pPr>
      <w:r>
        <w:rPr>
          <w:rStyle w:val="11"/>
          <w:rFonts w:ascii="Times New Roman" w:hAnsi="Times New Roman" w:cs="Times New Roman"/>
          <w:b w:val="0"/>
          <w:bCs w:val="0"/>
          <w:sz w:val="24"/>
          <w:szCs w:val="24"/>
        </w:rPr>
        <w:t>2.6</w:t>
      </w:r>
      <w:r>
        <w:rPr>
          <w:rStyle w:val="11"/>
          <w:rFonts w:ascii="Times New Roman" w:hAnsi="Times New Roman" w:cs="Times New Roman"/>
          <w:b w:val="0"/>
          <w:bCs w:val="0"/>
          <w:sz w:val="24"/>
          <w:szCs w:val="24"/>
        </w:rPr>
        <w:tab/>
      </w:r>
      <w:r>
        <w:rPr>
          <w:rStyle w:val="11"/>
          <w:rFonts w:ascii="Times New Roman" w:hAnsi="Times New Roman" w:cs="Times New Roman"/>
          <w:b w:val="0"/>
          <w:bCs w:val="0"/>
          <w:sz w:val="24"/>
          <w:szCs w:val="24"/>
        </w:rPr>
        <w:t>Market Demand, Pricing Strategies, and Consumer Preferences</w:t>
      </w:r>
      <w:r>
        <w:rPr>
          <w:rStyle w:val="11"/>
          <w:b w:val="0"/>
          <w:bCs w:val="0"/>
          <w:sz w:val="24"/>
          <w:szCs w:val="24"/>
        </w:rPr>
        <w:tab/>
      </w:r>
      <w:r>
        <w:rPr>
          <w:rStyle w:val="11"/>
          <w:b w:val="0"/>
          <w:bCs w:val="0"/>
          <w:sz w:val="24"/>
          <w:szCs w:val="24"/>
        </w:rPr>
        <w:tab/>
      </w:r>
      <w:r>
        <w:rPr>
          <w:rStyle w:val="11"/>
          <w:b w:val="0"/>
          <w:bCs w:val="0"/>
          <w:sz w:val="24"/>
          <w:szCs w:val="24"/>
        </w:rPr>
        <w:tab/>
      </w:r>
      <w:r>
        <w:rPr>
          <w:rStyle w:val="11"/>
          <w:b w:val="0"/>
          <w:bCs w:val="0"/>
          <w:sz w:val="24"/>
          <w:szCs w:val="24"/>
        </w:rPr>
        <w:t>19</w:t>
      </w:r>
    </w:p>
    <w:p w14:paraId="3672B0B6">
      <w:pPr>
        <w:pStyle w:val="15"/>
        <w:spacing w:line="360" w:lineRule="auto"/>
        <w:rPr>
          <w:rFonts w:ascii="Times New Roman" w:hAnsi="Times New Roman" w:cs="Times New Roman"/>
          <w:b/>
          <w:sz w:val="24"/>
          <w:szCs w:val="24"/>
        </w:rPr>
      </w:pPr>
      <w:r>
        <w:rPr>
          <w:rFonts w:ascii="Times New Roman" w:hAnsi="Times New Roman" w:cs="Times New Roman"/>
          <w:b/>
          <w:sz w:val="24"/>
          <w:szCs w:val="24"/>
        </w:rPr>
        <w:t xml:space="preserve">CHAPTER THREE: METHODOLOGY </w:t>
      </w:r>
    </w:p>
    <w:p w14:paraId="56AAB43A">
      <w:pPr>
        <w:pStyle w:val="10"/>
        <w:spacing w:before="0" w:beforeAutospacing="0" w:after="0" w:afterAutospacing="0" w:line="360" w:lineRule="auto"/>
      </w:pPr>
      <w:r>
        <w:t>3.1</w:t>
      </w:r>
      <w:r>
        <w:tab/>
      </w:r>
      <w:r>
        <w:t>Introduction</w:t>
      </w:r>
      <w:r>
        <w:tab/>
      </w:r>
      <w:r>
        <w:tab/>
      </w:r>
      <w:r>
        <w:tab/>
      </w:r>
      <w:r>
        <w:tab/>
      </w:r>
      <w:r>
        <w:tab/>
      </w:r>
      <w:r>
        <w:tab/>
      </w:r>
      <w:r>
        <w:tab/>
      </w:r>
      <w:r>
        <w:tab/>
      </w:r>
      <w:r>
        <w:tab/>
      </w:r>
      <w:r>
        <w:tab/>
      </w:r>
      <w:r>
        <w:t>22</w:t>
      </w:r>
    </w:p>
    <w:p w14:paraId="75A56AF0">
      <w:pPr>
        <w:pStyle w:val="10"/>
        <w:spacing w:before="0" w:beforeAutospacing="0" w:after="0" w:afterAutospacing="0" w:line="360" w:lineRule="auto"/>
        <w:jc w:val="both"/>
      </w:pPr>
      <w:r>
        <w:t>3.2</w:t>
      </w:r>
      <w:r>
        <w:tab/>
      </w:r>
      <w:r>
        <w:t>Research Design</w:t>
      </w:r>
      <w:r>
        <w:tab/>
      </w:r>
      <w:r>
        <w:tab/>
      </w:r>
      <w:r>
        <w:tab/>
      </w:r>
      <w:r>
        <w:tab/>
      </w:r>
      <w:r>
        <w:tab/>
      </w:r>
      <w:r>
        <w:tab/>
      </w:r>
      <w:r>
        <w:tab/>
      </w:r>
      <w:r>
        <w:tab/>
      </w:r>
      <w:r>
        <w:tab/>
      </w:r>
      <w:r>
        <w:t>22</w:t>
      </w:r>
    </w:p>
    <w:p w14:paraId="691B410B">
      <w:pPr>
        <w:pStyle w:val="10"/>
        <w:spacing w:before="0" w:beforeAutospacing="0" w:after="0" w:afterAutospacing="0" w:line="360" w:lineRule="auto"/>
        <w:jc w:val="both"/>
      </w:pPr>
      <w:r>
        <w:t>3.3</w:t>
      </w:r>
      <w:r>
        <w:tab/>
      </w:r>
      <w:r>
        <w:t>Population of the Study</w:t>
      </w:r>
      <w:r>
        <w:tab/>
      </w:r>
      <w:r>
        <w:tab/>
      </w:r>
      <w:r>
        <w:tab/>
      </w:r>
      <w:r>
        <w:tab/>
      </w:r>
      <w:r>
        <w:tab/>
      </w:r>
      <w:r>
        <w:tab/>
      </w:r>
      <w:r>
        <w:tab/>
      </w:r>
      <w:r>
        <w:tab/>
      </w:r>
      <w:r>
        <w:t>22</w:t>
      </w:r>
    </w:p>
    <w:p w14:paraId="25A5243F">
      <w:pPr>
        <w:pStyle w:val="10"/>
        <w:spacing w:before="0" w:beforeAutospacing="0" w:after="0" w:afterAutospacing="0" w:line="360" w:lineRule="auto"/>
        <w:jc w:val="both"/>
      </w:pPr>
      <w:r>
        <w:t>3.4</w:t>
      </w:r>
      <w:r>
        <w:tab/>
      </w:r>
      <w:r>
        <w:t>Sources of Data Collection</w:t>
      </w:r>
      <w:r>
        <w:tab/>
      </w:r>
      <w:r>
        <w:tab/>
      </w:r>
      <w:r>
        <w:tab/>
      </w:r>
      <w:r>
        <w:tab/>
      </w:r>
      <w:r>
        <w:tab/>
      </w:r>
      <w:r>
        <w:tab/>
      </w:r>
      <w:r>
        <w:tab/>
      </w:r>
      <w:r>
        <w:tab/>
      </w:r>
      <w:r>
        <w:t>22</w:t>
      </w:r>
    </w:p>
    <w:p w14:paraId="736D9685">
      <w:pPr>
        <w:pStyle w:val="10"/>
        <w:spacing w:before="0" w:beforeAutospacing="0" w:after="0" w:afterAutospacing="0" w:line="360" w:lineRule="auto"/>
        <w:jc w:val="both"/>
      </w:pPr>
      <w:r>
        <w:t>3.5</w:t>
      </w:r>
      <w:r>
        <w:tab/>
      </w:r>
      <w:r>
        <w:t>Research Instruments</w:t>
      </w:r>
      <w:r>
        <w:tab/>
      </w:r>
      <w:r>
        <w:tab/>
      </w:r>
      <w:r>
        <w:tab/>
      </w:r>
      <w:r>
        <w:tab/>
      </w:r>
      <w:r>
        <w:tab/>
      </w:r>
      <w:r>
        <w:tab/>
      </w:r>
      <w:r>
        <w:tab/>
      </w:r>
      <w:r>
        <w:tab/>
      </w:r>
      <w:r>
        <w:tab/>
      </w:r>
      <w:r>
        <w:t>23</w:t>
      </w:r>
    </w:p>
    <w:p w14:paraId="4F7CD8A5">
      <w:pPr>
        <w:pStyle w:val="10"/>
        <w:spacing w:before="0" w:beforeAutospacing="0" w:after="0" w:afterAutospacing="0" w:line="360" w:lineRule="auto"/>
        <w:jc w:val="both"/>
      </w:pPr>
      <w:r>
        <w:t>3.6</w:t>
      </w:r>
      <w:r>
        <w:tab/>
      </w:r>
      <w:r>
        <w:t>Method of Data Analysis</w:t>
      </w:r>
      <w:r>
        <w:tab/>
      </w:r>
      <w:r>
        <w:tab/>
      </w:r>
      <w:r>
        <w:tab/>
      </w:r>
      <w:r>
        <w:tab/>
      </w:r>
      <w:r>
        <w:tab/>
      </w:r>
      <w:r>
        <w:tab/>
      </w:r>
      <w:r>
        <w:tab/>
      </w:r>
      <w:r>
        <w:tab/>
      </w:r>
      <w:r>
        <w:t>23</w:t>
      </w:r>
    </w:p>
    <w:p w14:paraId="4FB43B00">
      <w:pPr>
        <w:pStyle w:val="15"/>
        <w:spacing w:line="360" w:lineRule="auto"/>
        <w:rPr>
          <w:rFonts w:ascii="Times New Roman" w:hAnsi="Times New Roman" w:cs="Times New Roman"/>
          <w:b/>
          <w:sz w:val="24"/>
          <w:szCs w:val="24"/>
        </w:rPr>
      </w:pPr>
      <w:r>
        <w:rPr>
          <w:rFonts w:ascii="Times New Roman" w:hAnsi="Times New Roman" w:cs="Times New Roman"/>
          <w:b/>
          <w:sz w:val="24"/>
          <w:szCs w:val="24"/>
        </w:rPr>
        <w:t xml:space="preserve">CHAPTER FOUR: RESULTS AND DISCUSSION </w:t>
      </w:r>
    </w:p>
    <w:p w14:paraId="1FAC4A9A">
      <w:pPr>
        <w:pStyle w:val="15"/>
        <w:spacing w:line="360" w:lineRule="auto"/>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14:paraId="06081B94">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14:paraId="45A8F1AF">
      <w:pPr>
        <w:pStyle w:val="15"/>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14:paraId="54E9D37E">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 xml:space="preserve">Summary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60537923">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18883C90">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027BBE98">
      <w:pPr>
        <w:pStyle w:val="15"/>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57FA50F5">
      <w:pPr>
        <w:pStyle w:val="15"/>
        <w:spacing w:line="480" w:lineRule="auto"/>
        <w:rPr>
          <w:rFonts w:ascii="Times New Roman" w:hAnsi="Times New Roman" w:cs="Times New Roman"/>
          <w:b/>
          <w:sz w:val="24"/>
          <w:szCs w:val="24"/>
        </w:rPr>
        <w:sectPr>
          <w:footerReference r:id="rId5" w:type="default"/>
          <w:pgSz w:w="11808" w:h="14832"/>
          <w:pgMar w:top="1440" w:right="1440" w:bottom="1440" w:left="1440" w:header="720" w:footer="720" w:gutter="0"/>
          <w:pgNumType w:fmt="lowerRoman" w:start="1"/>
          <w:cols w:space="720" w:num="1"/>
          <w:docGrid w:linePitch="360" w:charSpace="0"/>
        </w:sectPr>
      </w:pPr>
    </w:p>
    <w:p w14:paraId="558E96F6">
      <w:pPr>
        <w:pStyle w:val="15"/>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1CCF4889">
      <w:pPr>
        <w:pStyle w:val="15"/>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A4C5368">
      <w:pPr>
        <w:pStyle w:val="15"/>
        <w:spacing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5C8302C6">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The poultry industry plays a vital role in food security and economic development across the globe. Among the various types of poultry farming, local chicken production has gained significant attention due to its adaptability, resilience, and economic potential. Local chickens, also known as indigenous or native chickens, are often raised in traditional settings but are increasingly being considered for intensive care systems to enhance productivity and profitability (Adebayo &amp; Oladele, 2020). The shift towards intensive management aims to improve growth rates, egg production, and overall performance while maintaining the hardiness and disease resistance of local breeds.</w:t>
      </w:r>
    </w:p>
    <w:p w14:paraId="4B6DD985">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Profitability analysis in poultry farming is crucial for farmers and investors to determine the financial viability of production systems. While broilers and exotic layers dominate commercial poultry operations, local chickens offer unique advantages such as lower feed requirements, higher resistance to diseases, and a strong consumer preference due to their distinct taste and perceived health benefits (Adedeji et al., 2021). Understanding the profitability of local chicken under intensive care requires a careful examination of input costs, revenue streams, and management practices that optimize production efficiency.</w:t>
      </w:r>
    </w:p>
    <w:p w14:paraId="332BB5FC">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The concept of intensive care in poultry farming refers to a controlled system where birds are housed in a well-structured environment with regulated feeding, vaccination, and disease control measures (Olawale &amp; Yusuf, 2019). Unlike free-range or semi-intensive systems, intensive care ensures that chickens receive a balanced diet, proper ventilation, and protection from predators, leading to improved productivity. However, the economic sustainability of such a system remains a subject of interest, as increased input costs may affect the overall profitability (Ojo et al., 2022).</w:t>
      </w:r>
    </w:p>
    <w:p w14:paraId="546662D5">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Several factors influence the profitability of local chicken under intensive management. These include feed costs, housing expenses, labor, veterinary care, and market demand for indigenous chicken products. Feed costs typically account for the highest percentage of production expenses, making feed efficiency a critical determinant of success (Adekunle &amp; Ibrahim, 2023). Moreover, the ability to market local chicken at a premium price due to consumer preference can significantly impact profitability.</w:t>
      </w:r>
    </w:p>
    <w:p w14:paraId="37A92264">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Local chickens are known for their adaptability to harsh environmental conditions, making them a valuable asset for rural farmers. Their ability to scavenge and survive on minimal resources has made them popular in traditional farming systems (Nwagu et al., 2020). However, in an intensive care system, the challenge lies in balancing their natural resilience with the need for rapid growth and high egg production. Thus, understanding the cost-benefit implications is necessary for making informed decisions on adopting intensive management practices.</w:t>
      </w:r>
    </w:p>
    <w:p w14:paraId="5B1574F5">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The demand for local chicken meat and eggs is rising due to increasing awareness of their nutritional and organic qualities (Ajani &amp; Fagbohun, 2021). Many consumers perceive local chicken as healthier than commercial broilers, which are often raised with antibiotics and synthetic feeds. This growing demand presents an opportunity for farmers to maximize their profits, provided that production costs are efficiently managed.</w:t>
      </w:r>
    </w:p>
    <w:p w14:paraId="57312997">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Research has shown that with proper nutrition and disease control, local chickens can achieve better growth performance in intensive systems compared to free-range management (Ogunbanwo et al., 2021). However, the capital investment required for housing, feeding, and veterinary services can be a limiting factor, especially for small-scale farmers. Thus, evaluating the profitability of intensive care for local chickens is essential for guiding investment decisions and improving poultry production strategies.</w:t>
      </w:r>
    </w:p>
    <w:p w14:paraId="5FE8C385">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Additionally, government policies and support programs can influence the profitability of local chicken farming. Subsidies on feed, access to credit facilities, and extension services can help farmers optimize production and improve financial returns (Bamiro &amp; Adedeji, 2022). Therefore, a holistic approach that considers both economic and technical factors is necessary for successful local chicken production under intensive care.</w:t>
      </w:r>
    </w:p>
    <w:p w14:paraId="332EF56E">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Moreover, profitability analysis of local chicken under intensive care is an essential area of study that provides insights into the economic feasibility of this production system. While intensive management offers advantages in terms of productivity and disease control, the financial implications must be carefully assessed. By understanding the cost structures, revenue potential, and market dynamics, farmers and investors can make informed decisions to enhance the sustainability and profitability of local chicken farming.</w:t>
      </w:r>
    </w:p>
    <w:p w14:paraId="70F863A0">
      <w:pPr>
        <w:pStyle w:val="15"/>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45973801">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Local chicken farming has long been a vital source of income and nutrition for many poultry farmers in Nigeria. However, the shift towards intensive farming has brought both opportunities and challenges. While intensive management promises better growth performance and higher productivity compared to free-range systems, many farmers struggle with high production costs, particularly the rising price of feed, veterinary care, and labor. Additionally, disease outbreaks and inefficient management practices often reduce profitability, making it difficult for small-scale farmers to sustain their businesses. Another major concern is market demand and pricing—many farmers find it challenging to set competitive prices while covering production costs. Despite these issues, there is limited research on the profitability of local chicken farming under intensive care, leaving many farmers without clear strategies for maximizing returns. This study aims to address these gaps by evaluating production costs, assessing growth performance, identifying key challenges, and analyzing market demand to provide practical recommendations for improving profitability.</w:t>
      </w:r>
    </w:p>
    <w:p w14:paraId="18547D58">
      <w:pPr>
        <w:pStyle w:val="15"/>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Objectives of the Study</w:t>
      </w:r>
    </w:p>
    <w:p w14:paraId="317720F8">
      <w:pPr>
        <w:pStyle w:val="15"/>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main objective of this study is to analyze the profitability of local chicken farming under intensive management. Specifically, the study aims to:</w:t>
      </w:r>
    </w:p>
    <w:p w14:paraId="497013DA">
      <w:pPr>
        <w:pStyle w:val="15"/>
        <w:numPr>
          <w:ilvl w:val="0"/>
          <w:numId w:val="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Evaluate the production costs</w:t>
      </w:r>
      <w:r>
        <w:rPr>
          <w:rFonts w:ascii="Times New Roman" w:hAnsi="Times New Roman" w:eastAsia="Times New Roman" w:cs="Times New Roman"/>
          <w:sz w:val="24"/>
          <w:szCs w:val="24"/>
        </w:rPr>
        <w:t xml:space="preserve"> involved in raising local chickens under intensive care, including expenses on feed, housing, labor, and veterinary services.</w:t>
      </w:r>
    </w:p>
    <w:p w14:paraId="3C8A5EF0">
      <w:pPr>
        <w:pStyle w:val="15"/>
        <w:numPr>
          <w:ilvl w:val="0"/>
          <w:numId w:val="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Assess the growth performance and productivity</w:t>
      </w:r>
      <w:r>
        <w:rPr>
          <w:rFonts w:ascii="Times New Roman" w:hAnsi="Times New Roman" w:eastAsia="Times New Roman" w:cs="Times New Roman"/>
          <w:sz w:val="24"/>
          <w:szCs w:val="24"/>
        </w:rPr>
        <w:t xml:space="preserve"> of local chickens in an intensive system compared to traditional free-range methods.</w:t>
      </w:r>
    </w:p>
    <w:p w14:paraId="241C49E1">
      <w:pPr>
        <w:pStyle w:val="15"/>
        <w:numPr>
          <w:ilvl w:val="0"/>
          <w:numId w:val="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Identify key challenges</w:t>
      </w:r>
      <w:r>
        <w:rPr>
          <w:rFonts w:ascii="Times New Roman" w:hAnsi="Times New Roman" w:eastAsia="Times New Roman" w:cs="Times New Roman"/>
          <w:sz w:val="24"/>
          <w:szCs w:val="24"/>
        </w:rPr>
        <w:t xml:space="preserve"> that affect the profitability of local chicken farming under intensive management.</w:t>
      </w:r>
    </w:p>
    <w:p w14:paraId="3A6C94A6">
      <w:pPr>
        <w:pStyle w:val="15"/>
        <w:numPr>
          <w:ilvl w:val="0"/>
          <w:numId w:val="2"/>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Analyze market demand, pricing strategies, and consumer preferences</w:t>
      </w:r>
      <w:r>
        <w:rPr>
          <w:rFonts w:ascii="Times New Roman" w:hAnsi="Times New Roman" w:eastAsia="Times New Roman" w:cs="Times New Roman"/>
          <w:sz w:val="24"/>
          <w:szCs w:val="24"/>
        </w:rPr>
        <w:t xml:space="preserve"> for local chicken meat and eggs.</w:t>
      </w:r>
    </w:p>
    <w:p w14:paraId="23440F00">
      <w:pPr>
        <w:pStyle w:val="15"/>
        <w:spacing w:line="480" w:lineRule="auto"/>
        <w:jc w:val="both"/>
        <w:rPr>
          <w:rFonts w:ascii="Times New Roman" w:hAnsi="Times New Roman" w:eastAsia="Times New Roman" w:cs="Times New Roman"/>
          <w:b/>
          <w:bCs/>
          <w:sz w:val="24"/>
          <w:szCs w:val="24"/>
        </w:rPr>
      </w:pPr>
    </w:p>
    <w:p w14:paraId="2EBCE1C4">
      <w:pPr>
        <w:pStyle w:val="15"/>
        <w:spacing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Research Questions</w:t>
      </w:r>
    </w:p>
    <w:p w14:paraId="28CBF25B">
      <w:pPr>
        <w:pStyle w:val="15"/>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Based on the objectives of the study, the following research questions are formulated:</w:t>
      </w:r>
    </w:p>
    <w:p w14:paraId="4BE373C5">
      <w:pPr>
        <w:pStyle w:val="15"/>
        <w:numPr>
          <w:ilvl w:val="0"/>
          <w:numId w:val="3"/>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are the production costs involved in raising local chickens under intensive care, including feed, housing, labor, and veterinary expenses?</w:t>
      </w:r>
    </w:p>
    <w:p w14:paraId="3044A8BF">
      <w:pPr>
        <w:pStyle w:val="15"/>
        <w:numPr>
          <w:ilvl w:val="0"/>
          <w:numId w:val="3"/>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does the growth performance and productivity of local chickens in an intensive system compare to traditional free-range methods?</w:t>
      </w:r>
    </w:p>
    <w:p w14:paraId="7CDAD196">
      <w:pPr>
        <w:pStyle w:val="15"/>
        <w:numPr>
          <w:ilvl w:val="0"/>
          <w:numId w:val="3"/>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are the key challenges that affect the profitability of local chicken farming under intensive management?</w:t>
      </w:r>
    </w:p>
    <w:p w14:paraId="6A1584C8">
      <w:pPr>
        <w:pStyle w:val="15"/>
        <w:numPr>
          <w:ilvl w:val="0"/>
          <w:numId w:val="3"/>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do market demand, pricing strategies, and consumer preferences influence the profitability of local chicken meat and eggs?</w:t>
      </w:r>
    </w:p>
    <w:p w14:paraId="4F5E8383">
      <w:pPr>
        <w:pStyle w:val="15"/>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Justification </w:t>
      </w:r>
    </w:p>
    <w:p w14:paraId="091CF864">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Several studies, such as those by Olomu (2011) and Adebayo &amp; Adeola (2019), have examined local chicken farming in Nigeria, primarily focusing on traditional free-range systems and their contributions to rural livelihoods. Research by Udo et al. (2020) highlighted challenges such as high feed costs, disease outbreaks, and poor productivity, but these studies largely overlooked the profitability of local chicken farming under intensive management. The existing gap lies in the lack of a comprehensive analysis of production costs, growth performance, market demand, and pricing strategies in an intensive system. Without clear economic data, farmers struggle to optimize their operations for better profitability. This seminar work seeks to fill this gap by evaluating the financial feasibility of local chicken farming under intensive care, assessing key profitability challenges, and analyzing consumer demand trends. The findings will provide poultry farmers, policymakers, and investors with practical recommendations to improve efficiency, reduce costs, and enhance market competitiveness in the poultry industry.</w:t>
      </w:r>
    </w:p>
    <w:p w14:paraId="02C2B51B">
      <w:pPr>
        <w:pStyle w:val="15"/>
        <w:spacing w:line="480" w:lineRule="auto"/>
        <w:jc w:val="both"/>
        <w:rPr>
          <w:rStyle w:val="11"/>
          <w:rFonts w:ascii="Times New Roman" w:hAnsi="Times New Roman" w:cs="Times New Roman"/>
          <w:bCs w:val="0"/>
          <w:sz w:val="24"/>
          <w:szCs w:val="24"/>
        </w:rPr>
      </w:pPr>
    </w:p>
    <w:p w14:paraId="6E15C36D">
      <w:pPr>
        <w:pStyle w:val="15"/>
        <w:spacing w:line="480" w:lineRule="auto"/>
        <w:jc w:val="both"/>
        <w:rPr>
          <w:rStyle w:val="11"/>
          <w:rFonts w:ascii="Times New Roman" w:hAnsi="Times New Roman" w:cs="Times New Roman"/>
          <w:bCs w:val="0"/>
          <w:sz w:val="24"/>
          <w:szCs w:val="24"/>
        </w:rPr>
      </w:pPr>
    </w:p>
    <w:p w14:paraId="4952DD48">
      <w:pPr>
        <w:pStyle w:val="15"/>
        <w:spacing w:line="480" w:lineRule="auto"/>
        <w:jc w:val="both"/>
        <w:rPr>
          <w:rStyle w:val="11"/>
          <w:rFonts w:ascii="Times New Roman" w:hAnsi="Times New Roman" w:cs="Times New Roman"/>
          <w:bCs w:val="0"/>
          <w:sz w:val="24"/>
          <w:szCs w:val="24"/>
        </w:rPr>
      </w:pPr>
    </w:p>
    <w:p w14:paraId="23E878DB">
      <w:pPr>
        <w:pStyle w:val="15"/>
        <w:spacing w:line="480" w:lineRule="auto"/>
        <w:jc w:val="both"/>
        <w:rPr>
          <w:rStyle w:val="11"/>
          <w:rFonts w:ascii="Times New Roman" w:hAnsi="Times New Roman" w:cs="Times New Roman"/>
          <w:bCs w:val="0"/>
          <w:sz w:val="24"/>
          <w:szCs w:val="24"/>
        </w:rPr>
      </w:pPr>
    </w:p>
    <w:p w14:paraId="2A0D48C2">
      <w:pPr>
        <w:pStyle w:val="15"/>
        <w:spacing w:line="480" w:lineRule="auto"/>
        <w:jc w:val="both"/>
        <w:rPr>
          <w:rStyle w:val="11"/>
          <w:rFonts w:ascii="Times New Roman" w:hAnsi="Times New Roman" w:cs="Times New Roman"/>
          <w:bCs w:val="0"/>
          <w:sz w:val="24"/>
          <w:szCs w:val="24"/>
        </w:rPr>
      </w:pPr>
    </w:p>
    <w:p w14:paraId="4632D7D8">
      <w:pPr>
        <w:pStyle w:val="15"/>
        <w:spacing w:line="480" w:lineRule="auto"/>
        <w:jc w:val="both"/>
        <w:rPr>
          <w:rStyle w:val="11"/>
          <w:rFonts w:ascii="Times New Roman" w:hAnsi="Times New Roman" w:cs="Times New Roman"/>
          <w:bCs w:val="0"/>
          <w:sz w:val="24"/>
          <w:szCs w:val="24"/>
        </w:rPr>
      </w:pPr>
    </w:p>
    <w:p w14:paraId="03E52D6E">
      <w:pPr>
        <w:pStyle w:val="15"/>
        <w:spacing w:line="480" w:lineRule="auto"/>
        <w:jc w:val="both"/>
        <w:rPr>
          <w:rStyle w:val="11"/>
          <w:rFonts w:ascii="Times New Roman" w:hAnsi="Times New Roman" w:cs="Times New Roman"/>
          <w:bCs w:val="0"/>
          <w:sz w:val="24"/>
          <w:szCs w:val="24"/>
        </w:rPr>
      </w:pPr>
    </w:p>
    <w:p w14:paraId="618C8A6B">
      <w:pPr>
        <w:pStyle w:val="15"/>
        <w:spacing w:line="480" w:lineRule="auto"/>
        <w:jc w:val="both"/>
        <w:rPr>
          <w:rStyle w:val="11"/>
          <w:rFonts w:ascii="Times New Roman" w:hAnsi="Times New Roman" w:cs="Times New Roman"/>
          <w:bCs w:val="0"/>
          <w:sz w:val="24"/>
          <w:szCs w:val="24"/>
        </w:rPr>
      </w:pPr>
    </w:p>
    <w:p w14:paraId="40B26277">
      <w:pPr>
        <w:pStyle w:val="15"/>
        <w:spacing w:line="480" w:lineRule="auto"/>
        <w:jc w:val="both"/>
        <w:rPr>
          <w:rStyle w:val="11"/>
          <w:rFonts w:ascii="Times New Roman" w:hAnsi="Times New Roman" w:cs="Times New Roman"/>
          <w:bCs w:val="0"/>
          <w:sz w:val="24"/>
          <w:szCs w:val="24"/>
        </w:rPr>
      </w:pPr>
    </w:p>
    <w:p w14:paraId="77AFDAA8">
      <w:pPr>
        <w:pStyle w:val="15"/>
        <w:spacing w:line="480" w:lineRule="auto"/>
        <w:jc w:val="both"/>
        <w:rPr>
          <w:rStyle w:val="11"/>
          <w:rFonts w:ascii="Times New Roman" w:hAnsi="Times New Roman" w:cs="Times New Roman"/>
          <w:bCs w:val="0"/>
          <w:sz w:val="24"/>
          <w:szCs w:val="24"/>
        </w:rPr>
      </w:pPr>
    </w:p>
    <w:p w14:paraId="6BB39A30">
      <w:pPr>
        <w:pStyle w:val="15"/>
        <w:spacing w:line="480" w:lineRule="auto"/>
        <w:jc w:val="both"/>
        <w:rPr>
          <w:rStyle w:val="11"/>
          <w:rFonts w:ascii="Times New Roman" w:hAnsi="Times New Roman" w:cs="Times New Roman"/>
          <w:bCs w:val="0"/>
          <w:sz w:val="24"/>
          <w:szCs w:val="24"/>
        </w:rPr>
      </w:pPr>
    </w:p>
    <w:p w14:paraId="083C016F">
      <w:pPr>
        <w:pStyle w:val="15"/>
        <w:spacing w:line="480" w:lineRule="auto"/>
        <w:jc w:val="both"/>
        <w:rPr>
          <w:rStyle w:val="11"/>
          <w:rFonts w:ascii="Times New Roman" w:hAnsi="Times New Roman" w:cs="Times New Roman"/>
          <w:bCs w:val="0"/>
          <w:sz w:val="24"/>
          <w:szCs w:val="24"/>
        </w:rPr>
      </w:pPr>
    </w:p>
    <w:p w14:paraId="6CA1BF27">
      <w:pPr>
        <w:pStyle w:val="15"/>
        <w:spacing w:line="480" w:lineRule="auto"/>
        <w:jc w:val="both"/>
        <w:rPr>
          <w:rStyle w:val="11"/>
          <w:rFonts w:ascii="Times New Roman" w:hAnsi="Times New Roman" w:cs="Times New Roman"/>
          <w:bCs w:val="0"/>
          <w:sz w:val="24"/>
          <w:szCs w:val="24"/>
        </w:rPr>
      </w:pPr>
    </w:p>
    <w:p w14:paraId="7F81E23D">
      <w:pPr>
        <w:pStyle w:val="15"/>
        <w:spacing w:line="480" w:lineRule="auto"/>
        <w:jc w:val="both"/>
        <w:rPr>
          <w:rStyle w:val="11"/>
          <w:rFonts w:ascii="Times New Roman" w:hAnsi="Times New Roman" w:cs="Times New Roman"/>
          <w:bCs w:val="0"/>
          <w:sz w:val="24"/>
          <w:szCs w:val="24"/>
        </w:rPr>
      </w:pPr>
    </w:p>
    <w:p w14:paraId="5E0497C1">
      <w:pPr>
        <w:pStyle w:val="15"/>
        <w:spacing w:line="480" w:lineRule="auto"/>
        <w:jc w:val="both"/>
        <w:rPr>
          <w:rStyle w:val="11"/>
          <w:rFonts w:ascii="Times New Roman" w:hAnsi="Times New Roman" w:cs="Times New Roman"/>
          <w:bCs w:val="0"/>
          <w:sz w:val="24"/>
          <w:szCs w:val="24"/>
        </w:rPr>
      </w:pPr>
    </w:p>
    <w:p w14:paraId="2125D5A7">
      <w:pPr>
        <w:pStyle w:val="15"/>
        <w:spacing w:line="480" w:lineRule="auto"/>
        <w:jc w:val="both"/>
        <w:rPr>
          <w:rStyle w:val="11"/>
          <w:rFonts w:ascii="Times New Roman" w:hAnsi="Times New Roman" w:cs="Times New Roman"/>
          <w:bCs w:val="0"/>
          <w:sz w:val="24"/>
          <w:szCs w:val="24"/>
        </w:rPr>
      </w:pPr>
    </w:p>
    <w:p w14:paraId="50EE76B5">
      <w:pPr>
        <w:pStyle w:val="15"/>
        <w:spacing w:line="480" w:lineRule="auto"/>
        <w:jc w:val="both"/>
        <w:rPr>
          <w:rStyle w:val="11"/>
          <w:rFonts w:ascii="Times New Roman" w:hAnsi="Times New Roman" w:cs="Times New Roman"/>
          <w:bCs w:val="0"/>
          <w:sz w:val="24"/>
          <w:szCs w:val="24"/>
        </w:rPr>
      </w:pPr>
    </w:p>
    <w:p w14:paraId="2AC9AA06">
      <w:pPr>
        <w:pStyle w:val="15"/>
        <w:spacing w:line="480" w:lineRule="auto"/>
        <w:jc w:val="both"/>
        <w:rPr>
          <w:rStyle w:val="11"/>
          <w:rFonts w:ascii="Times New Roman" w:hAnsi="Times New Roman" w:cs="Times New Roman"/>
          <w:bCs w:val="0"/>
          <w:sz w:val="24"/>
          <w:szCs w:val="24"/>
        </w:rPr>
      </w:pPr>
    </w:p>
    <w:p w14:paraId="493D7232">
      <w:pPr>
        <w:pStyle w:val="15"/>
        <w:spacing w:line="480" w:lineRule="auto"/>
        <w:jc w:val="both"/>
        <w:rPr>
          <w:rStyle w:val="11"/>
          <w:rFonts w:ascii="Times New Roman" w:hAnsi="Times New Roman" w:cs="Times New Roman"/>
          <w:bCs w:val="0"/>
          <w:sz w:val="24"/>
          <w:szCs w:val="24"/>
        </w:rPr>
      </w:pPr>
    </w:p>
    <w:p w14:paraId="261C00B7">
      <w:pPr>
        <w:pStyle w:val="15"/>
        <w:spacing w:line="480" w:lineRule="auto"/>
        <w:jc w:val="both"/>
        <w:rPr>
          <w:rStyle w:val="11"/>
          <w:rFonts w:ascii="Times New Roman" w:hAnsi="Times New Roman" w:cs="Times New Roman"/>
          <w:bCs w:val="0"/>
          <w:sz w:val="24"/>
          <w:szCs w:val="24"/>
        </w:rPr>
      </w:pPr>
    </w:p>
    <w:p w14:paraId="59474AEF">
      <w:pPr>
        <w:pStyle w:val="15"/>
        <w:spacing w:line="480" w:lineRule="auto"/>
        <w:jc w:val="center"/>
        <w:rPr>
          <w:rStyle w:val="11"/>
          <w:rFonts w:ascii="Times New Roman" w:hAnsi="Times New Roman" w:cs="Times New Roman"/>
          <w:bCs w:val="0"/>
          <w:sz w:val="24"/>
          <w:szCs w:val="24"/>
        </w:rPr>
      </w:pPr>
      <w:r>
        <w:rPr>
          <w:rStyle w:val="11"/>
          <w:rFonts w:ascii="Times New Roman" w:hAnsi="Times New Roman" w:cs="Times New Roman"/>
          <w:bCs w:val="0"/>
          <w:sz w:val="24"/>
          <w:szCs w:val="24"/>
        </w:rPr>
        <w:t>CHAPTER TWO</w:t>
      </w:r>
    </w:p>
    <w:p w14:paraId="4A2A34AB">
      <w:pPr>
        <w:pStyle w:val="15"/>
        <w:spacing w:line="480" w:lineRule="auto"/>
        <w:jc w:val="center"/>
        <w:rPr>
          <w:rStyle w:val="11"/>
          <w:rFonts w:ascii="Times New Roman" w:hAnsi="Times New Roman" w:cs="Times New Roman"/>
          <w:bCs w:val="0"/>
          <w:sz w:val="24"/>
          <w:szCs w:val="24"/>
        </w:rPr>
      </w:pPr>
      <w:r>
        <w:rPr>
          <w:rStyle w:val="11"/>
          <w:rFonts w:ascii="Times New Roman" w:hAnsi="Times New Roman" w:cs="Times New Roman"/>
          <w:bCs w:val="0"/>
          <w:sz w:val="24"/>
          <w:szCs w:val="24"/>
        </w:rPr>
        <w:t>LITERATURE REVIEW</w:t>
      </w:r>
    </w:p>
    <w:p w14:paraId="343E407D">
      <w:pPr>
        <w:pStyle w:val="15"/>
        <w:spacing w:line="480" w:lineRule="auto"/>
        <w:jc w:val="both"/>
        <w:rPr>
          <w:rFonts w:ascii="Times New Roman" w:hAnsi="Times New Roman" w:cs="Times New Roman"/>
          <w:sz w:val="24"/>
          <w:szCs w:val="24"/>
        </w:rPr>
      </w:pPr>
      <w:r>
        <w:rPr>
          <w:rStyle w:val="11"/>
          <w:rFonts w:ascii="Times New Roman" w:hAnsi="Times New Roman" w:cs="Times New Roman"/>
          <w:bCs w:val="0"/>
          <w:sz w:val="24"/>
          <w:szCs w:val="24"/>
        </w:rPr>
        <w:t>2.1</w:t>
      </w:r>
      <w:r>
        <w:rPr>
          <w:rStyle w:val="11"/>
          <w:rFonts w:ascii="Times New Roman" w:hAnsi="Times New Roman" w:cs="Times New Roman"/>
          <w:bCs w:val="0"/>
          <w:sz w:val="24"/>
          <w:szCs w:val="24"/>
        </w:rPr>
        <w:tab/>
      </w:r>
      <w:r>
        <w:rPr>
          <w:rStyle w:val="11"/>
          <w:rFonts w:ascii="Times New Roman" w:hAnsi="Times New Roman" w:cs="Times New Roman"/>
          <w:bCs w:val="0"/>
          <w:sz w:val="24"/>
          <w:szCs w:val="24"/>
        </w:rPr>
        <w:t>Concept of Local Chicken Farming</w:t>
      </w:r>
    </w:p>
    <w:p w14:paraId="079FBB9C">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Local chicken farming refers to the rearing of indigenous chicken breeds that have adapted to specific environmental conditions over time. These birds are commonly found in rural areas and are known for their resilience, ability to scavenge for food, and resistance to certain diseases compared to exotic breeds (Adebayo &amp; Adeola, 2019). Unlike commercial broilers or layers, local chickens grow at a slower rate but are highly valued for their meat quality, traditional significance, and ability to thrive in low-input systems (Olomu, 2011). In many African communities, including Nigeria, local chicken farming plays a vital role in household food security, income generation, and cultural practices.</w:t>
      </w:r>
    </w:p>
    <w:p w14:paraId="08B5BA7A">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One of the key characteristics of local chickens is their adaptability to extensive and semi-intensive management systems. Traditionally, these birds are raised under free-range conditions, where they scavenge for food, relying on household waste, insects, and grains from the environment (Udo et al., 2020). However, with increasing demand for poultry products, there has been a shift towards more controlled production systems, such as intensive farming. Intensive local chicken farming involves providing balanced nutrition, proper housing, and veterinary care to improve productivity and profitability (Olawuyi &amp; Omotosho, 2021). This shift aims to bridge the gap between the high demand for local chicken meat and its relatively low supply.</w:t>
      </w:r>
    </w:p>
    <w:p w14:paraId="417C8E5A">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Despite their economic and nutritional benefits, local chickens have lower productivity compared to exotic breeds due to their slow growth rate and low egg production (Muhammad et al., 2018). Studies have shown that local chickens under free-range systems take approximately 20–24 weeks to reach market weight, whereas broilers attain the same weight in 6–8 weeks (Akinmutimi et al., 2020). This slow growth makes local chicken farming less attractive for large-scale commercial production. However, recent improvements in breeding, feeding, and management techniques under intensive care have shown promising results in boosting their productivity (Eze et al., 2022).</w:t>
      </w:r>
    </w:p>
    <w:p w14:paraId="6E2163DB">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The profitability of local chicken farming largely depends on the management system used. While free-range systems require minimal investment, they expose birds to harsh environmental conditions, predators, and disease outbreaks, leading to high mortality rates (Ojo et al., 2017). On the other hand, intensive systems, though costlier, ensure better disease control, higher survival rates, and faster growth (Olawuyi &amp; Omotosho, 2021). Farmers adopting intensive care methods often invest in improved housing, formulated feeds, and regular veterinary services to enhance the performance of their local chicken stock.</w:t>
      </w:r>
    </w:p>
    <w:p w14:paraId="122288E0">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Consumer preference is another critical factor influencing local chicken farming. In Nigeria and many parts of Africa, local chicken meat is highly preferred over commercial broilers due to its distinctive taste, lower fat content, and perceived health benefits (Adebayo &amp; Adeola, 2019). This high demand has led to increased market prices for local chicken products, making it a lucrative venture for farmers who can effectively manage costs and production efficiency (Eze et al., 2022). Understanding consumer preferences and aligning production strategies to meet market demand can significantly improve the profitability of local chicken farming under intensive systems.</w:t>
      </w:r>
    </w:p>
    <w:p w14:paraId="5D796A12">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Moreover, local chicken farming remains an essential part of Nigeria’s agricultural landscape, offering economic and nutritional benefits to farmers and consumers. While free-range systems have long been the traditional method of raising these birds, intensive management practices are increasingly being adopted to enhance productivity and profitability. However, challenges such as high feed costs, disease control, and slow growth rates must be addressed to maximize the potential of local chicken farming. By implementing better management practices and leveraging market demand, farmers can make local chicken farming a more sustainable and profitable enterprise (Ojo et al., 2017).</w:t>
      </w:r>
    </w:p>
    <w:p w14:paraId="7D3FBEE3">
      <w:pPr>
        <w:pStyle w:val="15"/>
        <w:spacing w:line="480" w:lineRule="auto"/>
        <w:jc w:val="both"/>
        <w:rPr>
          <w:rFonts w:ascii="Times New Roman" w:hAnsi="Times New Roman" w:cs="Times New Roman"/>
          <w:sz w:val="24"/>
          <w:szCs w:val="24"/>
        </w:rPr>
      </w:pPr>
      <w:r>
        <w:rPr>
          <w:rStyle w:val="11"/>
          <w:rFonts w:ascii="Times New Roman" w:hAnsi="Times New Roman" w:cs="Times New Roman"/>
          <w:bCs w:val="0"/>
          <w:sz w:val="24"/>
          <w:szCs w:val="24"/>
        </w:rPr>
        <w:t>2.2</w:t>
      </w:r>
      <w:r>
        <w:rPr>
          <w:rStyle w:val="11"/>
          <w:rFonts w:ascii="Times New Roman" w:hAnsi="Times New Roman" w:cs="Times New Roman"/>
          <w:bCs w:val="0"/>
          <w:sz w:val="24"/>
          <w:szCs w:val="24"/>
        </w:rPr>
        <w:tab/>
      </w:r>
      <w:r>
        <w:rPr>
          <w:rStyle w:val="11"/>
          <w:rFonts w:ascii="Times New Roman" w:hAnsi="Times New Roman" w:cs="Times New Roman"/>
          <w:bCs w:val="0"/>
          <w:sz w:val="24"/>
          <w:szCs w:val="24"/>
        </w:rPr>
        <w:t>Intensive Poultry Management System</w:t>
      </w:r>
    </w:p>
    <w:p w14:paraId="2DFA4A22">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Intensive poultry management refers to a farming system where chickens are raised under controlled conditions with optimized feeding, housing, and health care to maximize productivity. Unlike traditional free-range systems, intensive poultry farming ensures that birds receive balanced nutrition, adequate space, and disease control measures to improve growth rates and egg production (Adebayo &amp; Adeola, 2019). This system is widely used in commercial poultry production due to its efficiency in meeting the growing demand for poultry products. Intensive farming is particularly beneficial for maximizing output while minimizing risks associated with environmental exposure and predation (Olomu, 2011).</w:t>
      </w:r>
    </w:p>
    <w:p w14:paraId="7750DA73">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the defining features of intensive poultry management is </w:t>
      </w:r>
      <w:r>
        <w:rPr>
          <w:rStyle w:val="11"/>
          <w:rFonts w:ascii="Times New Roman" w:hAnsi="Times New Roman" w:cs="Times New Roman"/>
          <w:b w:val="0"/>
          <w:sz w:val="24"/>
          <w:szCs w:val="24"/>
        </w:rPr>
        <w:t>proper housing and stocking density</w:t>
      </w:r>
      <w:r>
        <w:rPr>
          <w:rFonts w:ascii="Times New Roman" w:hAnsi="Times New Roman" w:cs="Times New Roman"/>
          <w:sz w:val="24"/>
          <w:szCs w:val="24"/>
        </w:rPr>
        <w:t>. Birds are kept in well-structured enclosures such as deep litter houses or battery cages, ensuring protection from harsh weather, predators, and disease-causing pathogens (Udo et al., 2020). Proper ventilation, temperature control, and spacing are critical factors in reducing stress and promoting healthy growth. Studies have shown that maintaining the recommended stocking density—10 to 12 birds per square meter in deep litter systems—enhances weight gain and reduces mortality rates (Eze et al., 2022). This structured environment allows for better monitoring of bird health and productivity.</w:t>
      </w:r>
    </w:p>
    <w:p w14:paraId="3A2EE569">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essential aspect of intensive poultry management is </w:t>
      </w:r>
      <w:r>
        <w:rPr>
          <w:rStyle w:val="11"/>
          <w:rFonts w:ascii="Times New Roman" w:hAnsi="Times New Roman" w:cs="Times New Roman"/>
          <w:b w:val="0"/>
          <w:sz w:val="24"/>
          <w:szCs w:val="24"/>
        </w:rPr>
        <w:t>nutritional optimization</w:t>
      </w:r>
      <w:r>
        <w:rPr>
          <w:rFonts w:ascii="Times New Roman" w:hAnsi="Times New Roman" w:cs="Times New Roman"/>
          <w:sz w:val="24"/>
          <w:szCs w:val="24"/>
        </w:rPr>
        <w:t>. Birds in an intensive system are provided with carefully formulated feeds that meet their dietary requirements for growth, reproduction, and overall health (Muhammad et al., 2018). Unlike free-range chickens that rely on scavenged food, intensively managed birds receive high-protein and energy-rich diets, often containing maize, soybean meal, poultry meal, and essential vitamins and minerals (Akinmutimi et al., 2020). Research indicates that chickens raised under intensive conditions reach market weight 30–40% faster than those in free-range systems due to consistent feed intake and minimal energy loss (Ojo et al., 2017).</w:t>
      </w:r>
    </w:p>
    <w:p w14:paraId="220DB2DB">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Disease prevention and veterinary care are also crucial components of intensive poultry management. Since chickens are kept in close confinement, they are more vulnerable to infections such as Newcastle disease, coccidiosis, and fowl cholera (Olawuyi &amp; Omotosho, 2021). To prevent disease outbreaks, farmers implement strict biosecurity measures, including routine vaccinations, disinfecting poultry houses, and restricting farm access to unauthorized individuals. A study by Eze et al. (2022) found that farms with effective vaccination programs had </w:t>
      </w:r>
      <w:r>
        <w:rPr>
          <w:rStyle w:val="11"/>
          <w:rFonts w:ascii="Times New Roman" w:hAnsi="Times New Roman" w:cs="Times New Roman"/>
          <w:b w:val="0"/>
          <w:sz w:val="24"/>
          <w:szCs w:val="24"/>
        </w:rPr>
        <w:t>40% lower mortality rates</w:t>
      </w:r>
      <w:r>
        <w:rPr>
          <w:rFonts w:ascii="Times New Roman" w:hAnsi="Times New Roman" w:cs="Times New Roman"/>
          <w:sz w:val="24"/>
          <w:szCs w:val="24"/>
        </w:rPr>
        <w:t xml:space="preserve"> compared to those that relied solely on reactive treatments. Proper health management reduces losses and ensures consistent production.</w:t>
      </w:r>
    </w:p>
    <w:p w14:paraId="03E41AD7">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its advantages, intensive poultry management comes with </w:t>
      </w:r>
      <w:r>
        <w:rPr>
          <w:rStyle w:val="11"/>
          <w:rFonts w:ascii="Times New Roman" w:hAnsi="Times New Roman" w:cs="Times New Roman"/>
          <w:b w:val="0"/>
          <w:sz w:val="24"/>
          <w:szCs w:val="24"/>
        </w:rPr>
        <w:t>cost and ethical concerns</w:t>
      </w:r>
      <w:r>
        <w:rPr>
          <w:rFonts w:ascii="Times New Roman" w:hAnsi="Times New Roman" w:cs="Times New Roman"/>
          <w:b/>
          <w:sz w:val="24"/>
          <w:szCs w:val="24"/>
        </w:rPr>
        <w:t xml:space="preserve">. </w:t>
      </w:r>
      <w:r>
        <w:rPr>
          <w:rFonts w:ascii="Times New Roman" w:hAnsi="Times New Roman" w:cs="Times New Roman"/>
          <w:sz w:val="24"/>
          <w:szCs w:val="24"/>
        </w:rPr>
        <w:t>The initial investment in housing, feeding, and veterinary care can be expensive, making it difficult for small-scale farmers to adopt (Adebayo &amp; Adeola, 2019). Additionally, some critics argue that keeping birds in confined spaces may lead to stress and reduced animal welfare. However, advancements in poultry housing designs, improved feeding strategies, and automation have helped address these concerns while maintaining profitability (Ojo et al., 2017). When managed effectively, intensive poultry systems can significantly increase productivity and income for farmers.</w:t>
      </w:r>
    </w:p>
    <w:p w14:paraId="2F374563">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By and large, intensive poultry management is a modern approach to poultry farming that enhances growth, productivity, and profitability through controlled feeding, housing, and health care. While the system demands higher financial investment and close monitoring, it offers significant advantages over free-range farming, including faster growth rates, better disease control, and higher yields (Olomu, 2011). As the demand for poultry products continues to rise, adopting intensive poultry management practices can help farmers meet market needs efficiently while ensuring sustainable production.</w:t>
      </w:r>
    </w:p>
    <w:p w14:paraId="7AB65CAC">
      <w:pPr>
        <w:pStyle w:val="15"/>
        <w:spacing w:line="480" w:lineRule="auto"/>
        <w:jc w:val="both"/>
        <w:rPr>
          <w:rFonts w:ascii="Times New Roman" w:hAnsi="Times New Roman" w:cs="Times New Roman"/>
          <w:sz w:val="24"/>
          <w:szCs w:val="24"/>
        </w:rPr>
      </w:pPr>
      <w:r>
        <w:rPr>
          <w:rStyle w:val="11"/>
          <w:rFonts w:ascii="Times New Roman" w:hAnsi="Times New Roman" w:cs="Times New Roman"/>
          <w:bCs w:val="0"/>
          <w:sz w:val="24"/>
          <w:szCs w:val="24"/>
        </w:rPr>
        <w:t>2.3</w:t>
      </w:r>
      <w:r>
        <w:rPr>
          <w:rStyle w:val="11"/>
          <w:rFonts w:ascii="Times New Roman" w:hAnsi="Times New Roman" w:cs="Times New Roman"/>
          <w:bCs w:val="0"/>
          <w:sz w:val="24"/>
          <w:szCs w:val="24"/>
        </w:rPr>
        <w:tab/>
      </w:r>
      <w:r>
        <w:rPr>
          <w:rStyle w:val="11"/>
          <w:rFonts w:ascii="Times New Roman" w:hAnsi="Times New Roman" w:cs="Times New Roman"/>
          <w:bCs w:val="0"/>
          <w:sz w:val="24"/>
          <w:szCs w:val="24"/>
        </w:rPr>
        <w:t>Production Costs in Local Chicken Farming</w:t>
      </w:r>
    </w:p>
    <w:p w14:paraId="33627439">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The cost of production is a critical factor influencing the profitability of local chicken farming, especially under intensive management. Unlike free-range systems where chickens scavenge for food with minimal human intervention, intensive farming requires a structured approach, including proper housing, formulated feed, labor, and veterinary care (Adebayo &amp; Adeola, 2019). These cost components significantly determine the financial feasibility of local chicken farming. Farmers who understand and effectively manage these expenses can improve their profitability while ensuring sustainable poultry production (Olomu, 2011).</w:t>
      </w:r>
    </w:p>
    <w:p w14:paraId="359357DD">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the </w:t>
      </w:r>
      <w:r>
        <w:rPr>
          <w:rStyle w:val="11"/>
          <w:rFonts w:ascii="Times New Roman" w:hAnsi="Times New Roman" w:cs="Times New Roman"/>
          <w:b w:val="0"/>
          <w:sz w:val="24"/>
          <w:szCs w:val="24"/>
        </w:rPr>
        <w:t>major cost components</w:t>
      </w:r>
      <w:r>
        <w:rPr>
          <w:rFonts w:ascii="Times New Roman" w:hAnsi="Times New Roman" w:cs="Times New Roman"/>
          <w:sz w:val="24"/>
          <w:szCs w:val="24"/>
        </w:rPr>
        <w:t xml:space="preserve"> in intensive local chicken farming is </w:t>
      </w:r>
      <w:r>
        <w:rPr>
          <w:rStyle w:val="11"/>
          <w:rFonts w:ascii="Times New Roman" w:hAnsi="Times New Roman" w:cs="Times New Roman"/>
          <w:b w:val="0"/>
          <w:sz w:val="24"/>
          <w:szCs w:val="24"/>
        </w:rPr>
        <w:t>feed expenses</w:t>
      </w:r>
      <w:r>
        <w:rPr>
          <w:rFonts w:ascii="Times New Roman" w:hAnsi="Times New Roman" w:cs="Times New Roman"/>
          <w:sz w:val="24"/>
          <w:szCs w:val="24"/>
        </w:rPr>
        <w:t xml:space="preserve">. Since local chickens raised under intensive care do not scavenge for food, they rely entirely on commercial or farm-mixed feed for growth and productivity (Muhammad et al., 2018). Feed typically accounts for </w:t>
      </w:r>
      <w:r>
        <w:rPr>
          <w:rStyle w:val="11"/>
          <w:rFonts w:ascii="Times New Roman" w:hAnsi="Times New Roman" w:cs="Times New Roman"/>
          <w:b w:val="0"/>
          <w:sz w:val="24"/>
          <w:szCs w:val="24"/>
        </w:rPr>
        <w:t>60–70% of total production costs</w:t>
      </w:r>
      <w:r>
        <w:rPr>
          <w:rFonts w:ascii="Times New Roman" w:hAnsi="Times New Roman" w:cs="Times New Roman"/>
          <w:sz w:val="24"/>
          <w:szCs w:val="24"/>
        </w:rPr>
        <w:t>, as it must be formulated to provide adequate protein, energy, vitamins, and minerals. A study by Udo et al. (2020) found that feeding costs significantly impact profitability, as farmers who optimize feeding strategies—such as supplementing commercial feed with low-cost agricultural by-products—tend to achieve better financial outcomes.</w:t>
      </w:r>
    </w:p>
    <w:p w14:paraId="2860A749">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key cost factor is </w:t>
      </w:r>
      <w:r>
        <w:rPr>
          <w:rStyle w:val="11"/>
          <w:rFonts w:ascii="Times New Roman" w:hAnsi="Times New Roman" w:cs="Times New Roman"/>
          <w:b w:val="0"/>
          <w:sz w:val="24"/>
          <w:szCs w:val="24"/>
        </w:rPr>
        <w:t>housing and infrastructure</w:t>
      </w:r>
      <w:r>
        <w:rPr>
          <w:rFonts w:ascii="Times New Roman" w:hAnsi="Times New Roman" w:cs="Times New Roman"/>
          <w:sz w:val="24"/>
          <w:szCs w:val="24"/>
        </w:rPr>
        <w:t xml:space="preserve">. Intensive poultry farming requires well-ventilated housing structures to protect chickens from harsh weather, predators, and disease outbreaks (Eze et al., 2022). Housing costs vary depending on the materials used, farm size, and system of management. Farmers investing in durable housing, such as deep litter systems or battery cages, incur higher initial costs but benefit from reduced long-term expenses on repairs and disease control (Ojo et al., 2017). Studies suggest that well-maintained housing improves growth performance by </w:t>
      </w:r>
      <w:r>
        <w:rPr>
          <w:rStyle w:val="11"/>
          <w:rFonts w:ascii="Times New Roman" w:hAnsi="Times New Roman" w:cs="Times New Roman"/>
          <w:sz w:val="24"/>
          <w:szCs w:val="24"/>
        </w:rPr>
        <w:t>20–30%</w:t>
      </w:r>
      <w:r>
        <w:rPr>
          <w:rFonts w:ascii="Times New Roman" w:hAnsi="Times New Roman" w:cs="Times New Roman"/>
          <w:sz w:val="24"/>
          <w:szCs w:val="24"/>
        </w:rPr>
        <w:t>, leading to better returns on investment (Olawuyi &amp; Omotosho, 2021).</w:t>
      </w:r>
    </w:p>
    <w:p w14:paraId="436E9FED">
      <w:pPr>
        <w:pStyle w:val="15"/>
        <w:spacing w:line="480" w:lineRule="auto"/>
        <w:jc w:val="both"/>
        <w:rPr>
          <w:rFonts w:ascii="Times New Roman" w:hAnsi="Times New Roman" w:cs="Times New Roman"/>
          <w:sz w:val="24"/>
          <w:szCs w:val="24"/>
        </w:rPr>
      </w:pPr>
      <w:r>
        <w:rPr>
          <w:rStyle w:val="11"/>
          <w:rFonts w:ascii="Times New Roman" w:hAnsi="Times New Roman" w:cs="Times New Roman"/>
          <w:b w:val="0"/>
          <w:sz w:val="24"/>
          <w:szCs w:val="24"/>
        </w:rPr>
        <w:t>Labor and management expenses</w:t>
      </w:r>
      <w:r>
        <w:rPr>
          <w:rFonts w:ascii="Times New Roman" w:hAnsi="Times New Roman" w:cs="Times New Roman"/>
          <w:sz w:val="24"/>
          <w:szCs w:val="24"/>
        </w:rPr>
        <w:t xml:space="preserve"> also contribute to the overall production cost. Unlike free-range systems where minimal supervision is needed, intensive farming requires </w:t>
      </w:r>
      <w:r>
        <w:rPr>
          <w:rStyle w:val="11"/>
          <w:rFonts w:ascii="Times New Roman" w:hAnsi="Times New Roman" w:cs="Times New Roman"/>
          <w:b w:val="0"/>
          <w:sz w:val="24"/>
          <w:szCs w:val="24"/>
        </w:rPr>
        <w:t>constant monitoring, feeding, cleaning, and health management</w:t>
      </w:r>
      <w:r>
        <w:rPr>
          <w:rFonts w:ascii="Times New Roman" w:hAnsi="Times New Roman" w:cs="Times New Roman"/>
          <w:sz w:val="24"/>
          <w:szCs w:val="24"/>
        </w:rPr>
        <w:t xml:space="preserve"> (Akinmutimi et al., 2020). The number of workers needed depends on the scale of production. Small-scale farms may rely on family labor, while larger operations require hired workers, increasing wage expenses. Research by Adebayo &amp; Adeola (2019) found that labor accounts for </w:t>
      </w:r>
      <w:r>
        <w:rPr>
          <w:rStyle w:val="11"/>
          <w:rFonts w:ascii="Times New Roman" w:hAnsi="Times New Roman" w:cs="Times New Roman"/>
          <w:b w:val="0"/>
          <w:sz w:val="24"/>
          <w:szCs w:val="24"/>
        </w:rPr>
        <w:t>10–15% of total production costs</w:t>
      </w:r>
      <w:r>
        <w:rPr>
          <w:rFonts w:ascii="Times New Roman" w:hAnsi="Times New Roman" w:cs="Times New Roman"/>
          <w:sz w:val="24"/>
          <w:szCs w:val="24"/>
        </w:rPr>
        <w:t xml:space="preserve">, and farms with efficient labor management often achieve </w:t>
      </w:r>
      <w:r>
        <w:rPr>
          <w:rStyle w:val="11"/>
          <w:rFonts w:ascii="Times New Roman" w:hAnsi="Times New Roman" w:cs="Times New Roman"/>
          <w:b w:val="0"/>
          <w:sz w:val="24"/>
          <w:szCs w:val="24"/>
        </w:rPr>
        <w:t>higher profit margins</w:t>
      </w:r>
      <w:r>
        <w:rPr>
          <w:rFonts w:ascii="Times New Roman" w:hAnsi="Times New Roman" w:cs="Times New Roman"/>
          <w:sz w:val="24"/>
          <w:szCs w:val="24"/>
        </w:rPr>
        <w:t>.</w:t>
      </w:r>
    </w:p>
    <w:p w14:paraId="0DEC8C3F">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Veterinary costs are another significant expenditure in intensive local chicken farming. Disease outbreaks can cause severe financial losses, making preventive healthcare essential (Olomu, 2011). Expenses related to vaccinations, medications, and biosecurity measures contribute to overall production costs. A study by Udo et al. (2020) showed that farms implementing strict vaccination and hygiene protocols had </w:t>
      </w:r>
      <w:r>
        <w:rPr>
          <w:rStyle w:val="11"/>
          <w:rFonts w:ascii="Times New Roman" w:hAnsi="Times New Roman" w:cs="Times New Roman"/>
          <w:b w:val="0"/>
          <w:sz w:val="24"/>
          <w:szCs w:val="24"/>
        </w:rPr>
        <w:t>lower mortality rates (5–10%) compared to 20–30% in poorly managed farms</w:t>
      </w:r>
      <w:r>
        <w:rPr>
          <w:rFonts w:ascii="Times New Roman" w:hAnsi="Times New Roman" w:cs="Times New Roman"/>
          <w:b/>
          <w:sz w:val="24"/>
          <w:szCs w:val="24"/>
        </w:rPr>
        <w:t>.</w:t>
      </w:r>
      <w:r>
        <w:rPr>
          <w:rFonts w:ascii="Times New Roman" w:hAnsi="Times New Roman" w:cs="Times New Roman"/>
          <w:sz w:val="24"/>
          <w:szCs w:val="24"/>
        </w:rPr>
        <w:t xml:space="preserve"> Although veterinary costs can be high, they are necessary to maintain flock health and ensure consistent productivity (Eze et al., 2022).</w:t>
      </w:r>
    </w:p>
    <w:p w14:paraId="0DCB103D">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direct costs, farmers must consider </w:t>
      </w:r>
      <w:r>
        <w:rPr>
          <w:rStyle w:val="11"/>
          <w:rFonts w:ascii="Times New Roman" w:hAnsi="Times New Roman" w:cs="Times New Roman"/>
          <w:b w:val="0"/>
          <w:sz w:val="24"/>
          <w:szCs w:val="24"/>
        </w:rPr>
        <w:t>miscellaneous expenses</w:t>
      </w:r>
      <w:r>
        <w:rPr>
          <w:rFonts w:ascii="Times New Roman" w:hAnsi="Times New Roman" w:cs="Times New Roman"/>
          <w:b/>
          <w:sz w:val="24"/>
          <w:szCs w:val="24"/>
        </w:rPr>
        <w:t>,</w:t>
      </w:r>
      <w:r>
        <w:rPr>
          <w:rFonts w:ascii="Times New Roman" w:hAnsi="Times New Roman" w:cs="Times New Roman"/>
          <w:sz w:val="24"/>
          <w:szCs w:val="24"/>
        </w:rPr>
        <w:t xml:space="preserve"> such as water supply, electricity, marketing, and transportation. These hidden costs, though often overlooked, can impact overall profitability if not properly managed (Ojo et al., 2017). For instance, high fuel costs for transporting poultry products to markets may reduce net earnings, necessitating strategic location planning to minimize transportation expenses. Proper financial planning and record-keeping can help farmers track and control these operational costs effectively (Olawuyi &amp; Omotosho, 2021).</w:t>
      </w:r>
    </w:p>
    <w:p w14:paraId="12FFC43F">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Moreover, production costs in local chicken farming under intensive care are influenced by feed, housing, labor, veterinary services, and operational expenses. Effective cost management strategies, such as optimizing feed usage, investing in durable housing, improving labor efficiency, and implementing strong disease prevention measures, are crucial for profitability (Muhammad et al., 2018). Farmers who understand these cost dynamics can maximize their returns and sustain their poultry businesses in a competitive market.</w:t>
      </w:r>
    </w:p>
    <w:p w14:paraId="72BC51B6">
      <w:pPr>
        <w:pStyle w:val="15"/>
        <w:spacing w:line="480" w:lineRule="auto"/>
        <w:jc w:val="both"/>
        <w:rPr>
          <w:rFonts w:ascii="Times New Roman" w:hAnsi="Times New Roman" w:cs="Times New Roman"/>
          <w:sz w:val="24"/>
          <w:szCs w:val="24"/>
        </w:rPr>
      </w:pPr>
      <w:r>
        <w:rPr>
          <w:rStyle w:val="11"/>
          <w:rFonts w:ascii="Times New Roman" w:hAnsi="Times New Roman" w:cs="Times New Roman"/>
          <w:bCs w:val="0"/>
          <w:sz w:val="24"/>
          <w:szCs w:val="24"/>
        </w:rPr>
        <w:t>2.4</w:t>
      </w:r>
      <w:r>
        <w:rPr>
          <w:rStyle w:val="11"/>
          <w:rFonts w:ascii="Times New Roman" w:hAnsi="Times New Roman" w:cs="Times New Roman"/>
          <w:bCs w:val="0"/>
          <w:sz w:val="24"/>
          <w:szCs w:val="24"/>
        </w:rPr>
        <w:tab/>
      </w:r>
      <w:r>
        <w:rPr>
          <w:rStyle w:val="11"/>
          <w:rFonts w:ascii="Times New Roman" w:hAnsi="Times New Roman" w:cs="Times New Roman"/>
          <w:bCs w:val="0"/>
          <w:sz w:val="24"/>
          <w:szCs w:val="24"/>
        </w:rPr>
        <w:t>Growth Performance and Productivity of Local Chickens</w:t>
      </w:r>
    </w:p>
    <w:p w14:paraId="3C9A7E08">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Growth performance and productivity are key factors determining the profitability of local chicken farming. Local chickens are generally slow-growing compared to exotic breeds, but with improved management under intensive systems, their growth rates and productivity can be significantly enhanced (Adebayo &amp; Adeola, 2019). Intensive farming practices, including proper feeding, housing, and disease control, help local chickens reach market weight faster and increase their egg production capacity. However, despite these improvements, local chickens still lag behind commercial broilers and layers in terms of efficiency, requiring strategic interventions to optimize their productivity (Olomu, 2011).</w:t>
      </w:r>
    </w:p>
    <w:p w14:paraId="4B73C3F5">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the major determinants of growth performance in local chickens is </w:t>
      </w:r>
      <w:r>
        <w:rPr>
          <w:rStyle w:val="11"/>
          <w:rFonts w:ascii="Times New Roman" w:hAnsi="Times New Roman" w:cs="Times New Roman"/>
          <w:b w:val="0"/>
          <w:sz w:val="24"/>
          <w:szCs w:val="24"/>
        </w:rPr>
        <w:t>nutrition</w:t>
      </w:r>
      <w:r>
        <w:rPr>
          <w:rFonts w:ascii="Times New Roman" w:hAnsi="Times New Roman" w:cs="Times New Roman"/>
          <w:b/>
          <w:sz w:val="24"/>
          <w:szCs w:val="24"/>
        </w:rPr>
        <w:t xml:space="preserve">. </w:t>
      </w:r>
      <w:r>
        <w:rPr>
          <w:rFonts w:ascii="Times New Roman" w:hAnsi="Times New Roman" w:cs="Times New Roman"/>
          <w:sz w:val="24"/>
          <w:szCs w:val="24"/>
        </w:rPr>
        <w:t xml:space="preserve">Traditionally, local chickens in free-range systems depend on scavenged food, which often lacks the necessary nutrients for optimal growth (Muhammad et al., 2018). Under intensive care, however, farmers provide balanced diets rich in proteins, carbohydrates, vitamins, and minerals, leading to improved weight gain and faster maturity. Studies have shown that local chickens fed commercial feed under controlled conditions reach </w:t>
      </w:r>
      <w:r>
        <w:rPr>
          <w:rStyle w:val="11"/>
          <w:rFonts w:ascii="Times New Roman" w:hAnsi="Times New Roman" w:cs="Times New Roman"/>
          <w:b w:val="0"/>
          <w:sz w:val="24"/>
          <w:szCs w:val="24"/>
        </w:rPr>
        <w:t>1.2–1.5 kg within 12–16 weeks</w:t>
      </w:r>
      <w:r>
        <w:rPr>
          <w:rFonts w:ascii="Times New Roman" w:hAnsi="Times New Roman" w:cs="Times New Roman"/>
          <w:sz w:val="24"/>
          <w:szCs w:val="24"/>
        </w:rPr>
        <w:t xml:space="preserve">, compared to </w:t>
      </w:r>
      <w:r>
        <w:rPr>
          <w:rStyle w:val="11"/>
          <w:rFonts w:ascii="Times New Roman" w:hAnsi="Times New Roman" w:cs="Times New Roman"/>
          <w:b w:val="0"/>
          <w:sz w:val="24"/>
          <w:szCs w:val="24"/>
        </w:rPr>
        <w:t>20–24 weeks in free-range systems</w:t>
      </w:r>
      <w:r>
        <w:rPr>
          <w:rFonts w:ascii="Times New Roman" w:hAnsi="Times New Roman" w:cs="Times New Roman"/>
          <w:sz w:val="24"/>
          <w:szCs w:val="24"/>
        </w:rPr>
        <w:t xml:space="preserve"> (Udo et al., 2020). This accelerated growth enhances profitability by reducing the time required to reach market weight.</w:t>
      </w:r>
    </w:p>
    <w:p w14:paraId="14D8CC56">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critical factor influencing productivity is </w:t>
      </w:r>
      <w:r>
        <w:rPr>
          <w:rStyle w:val="11"/>
          <w:rFonts w:ascii="Times New Roman" w:hAnsi="Times New Roman" w:cs="Times New Roman"/>
          <w:b w:val="0"/>
          <w:sz w:val="24"/>
          <w:szCs w:val="24"/>
        </w:rPr>
        <w:t>disease management</w:t>
      </w:r>
      <w:r>
        <w:rPr>
          <w:rFonts w:ascii="Times New Roman" w:hAnsi="Times New Roman" w:cs="Times New Roman"/>
          <w:sz w:val="24"/>
          <w:szCs w:val="24"/>
        </w:rPr>
        <w:t xml:space="preserve">. Local chickens have higher natural resistance to certain diseases compared to exotic breeds, but they are still susceptible to infections such as Newcastle disease, coccidiosis, and fowl pox (Eze et al., 2022). Intensive management systems reduce disease risks through vaccination, biosecurity measures, and prompt veterinary interventions. A study by Ojo et al. (2017) revealed that farms implementing </w:t>
      </w:r>
      <w:r>
        <w:rPr>
          <w:rStyle w:val="11"/>
          <w:rFonts w:ascii="Times New Roman" w:hAnsi="Times New Roman" w:cs="Times New Roman"/>
          <w:b w:val="0"/>
          <w:sz w:val="24"/>
          <w:szCs w:val="24"/>
        </w:rPr>
        <w:t>strict vaccination schedules</w:t>
      </w:r>
      <w:r>
        <w:rPr>
          <w:rFonts w:ascii="Times New Roman" w:hAnsi="Times New Roman" w:cs="Times New Roman"/>
          <w:sz w:val="24"/>
          <w:szCs w:val="24"/>
        </w:rPr>
        <w:t xml:space="preserve"> experienced mortality rates as low as </w:t>
      </w:r>
      <w:r>
        <w:rPr>
          <w:rStyle w:val="11"/>
          <w:rFonts w:ascii="Times New Roman" w:hAnsi="Times New Roman" w:cs="Times New Roman"/>
          <w:b w:val="0"/>
          <w:sz w:val="24"/>
          <w:szCs w:val="24"/>
        </w:rPr>
        <w:t>5–10%</w:t>
      </w:r>
      <w:r>
        <w:rPr>
          <w:rFonts w:ascii="Times New Roman" w:hAnsi="Times New Roman" w:cs="Times New Roman"/>
          <w:b/>
          <w:sz w:val="24"/>
          <w:szCs w:val="24"/>
        </w:rPr>
        <w:t>,</w:t>
      </w:r>
      <w:r>
        <w:rPr>
          <w:rFonts w:ascii="Times New Roman" w:hAnsi="Times New Roman" w:cs="Times New Roman"/>
          <w:sz w:val="24"/>
          <w:szCs w:val="24"/>
        </w:rPr>
        <w:t xml:space="preserve"> compared to </w:t>
      </w:r>
      <w:r>
        <w:rPr>
          <w:rStyle w:val="11"/>
          <w:rFonts w:ascii="Times New Roman" w:hAnsi="Times New Roman" w:cs="Times New Roman"/>
          <w:b w:val="0"/>
          <w:sz w:val="24"/>
          <w:szCs w:val="24"/>
        </w:rPr>
        <w:t>20–30% in free-range systems</w:t>
      </w:r>
      <w:r>
        <w:rPr>
          <w:rFonts w:ascii="Times New Roman" w:hAnsi="Times New Roman" w:cs="Times New Roman"/>
          <w:sz w:val="24"/>
          <w:szCs w:val="24"/>
        </w:rPr>
        <w:t>. Lower mortality rates mean more birds survive to market age, improving overall productivity and financial returns.</w:t>
      </w:r>
    </w:p>
    <w:p w14:paraId="153DFFF9">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Egg production is another important measure of productivity in local chickens. Unlike commercial layers that can lay </w:t>
      </w:r>
      <w:r>
        <w:rPr>
          <w:rStyle w:val="11"/>
          <w:rFonts w:ascii="Times New Roman" w:hAnsi="Times New Roman" w:cs="Times New Roman"/>
          <w:b w:val="0"/>
          <w:sz w:val="24"/>
          <w:szCs w:val="24"/>
        </w:rPr>
        <w:t>250–300 eggs per year</w:t>
      </w:r>
      <w:r>
        <w:rPr>
          <w:rFonts w:ascii="Times New Roman" w:hAnsi="Times New Roman" w:cs="Times New Roman"/>
          <w:sz w:val="24"/>
          <w:szCs w:val="24"/>
        </w:rPr>
        <w:t xml:space="preserve">, local hens naturally produce fewer eggs—typically around </w:t>
      </w:r>
      <w:r>
        <w:rPr>
          <w:rStyle w:val="11"/>
          <w:rFonts w:ascii="Times New Roman" w:hAnsi="Times New Roman" w:cs="Times New Roman"/>
          <w:b w:val="0"/>
          <w:sz w:val="24"/>
          <w:szCs w:val="24"/>
        </w:rPr>
        <w:t>80–120 eggs annually</w:t>
      </w:r>
      <w:r>
        <w:rPr>
          <w:rFonts w:ascii="Times New Roman" w:hAnsi="Times New Roman" w:cs="Times New Roman"/>
          <w:sz w:val="24"/>
          <w:szCs w:val="24"/>
        </w:rPr>
        <w:t xml:space="preserve"> (Olawuyi &amp; Omotosho, 2021). However, intensive management, including proper lighting, balanced nutrition, and selective breeding, has been shown to increase egg production. Research by Adebayo &amp; Adeola (2019) found that local hens under intensive systems with optimized nutrition and extended daylight exposure could lay </w:t>
      </w:r>
      <w:r>
        <w:rPr>
          <w:rStyle w:val="11"/>
          <w:rFonts w:ascii="Times New Roman" w:hAnsi="Times New Roman" w:cs="Times New Roman"/>
          <w:b w:val="0"/>
          <w:sz w:val="24"/>
          <w:szCs w:val="24"/>
        </w:rPr>
        <w:t>150–180 eggs per year</w:t>
      </w:r>
      <w:r>
        <w:rPr>
          <w:rFonts w:ascii="Times New Roman" w:hAnsi="Times New Roman" w:cs="Times New Roman"/>
          <w:sz w:val="24"/>
          <w:szCs w:val="24"/>
        </w:rPr>
        <w:t xml:space="preserve">, representing a </w:t>
      </w:r>
      <w:r>
        <w:rPr>
          <w:rStyle w:val="11"/>
          <w:rFonts w:ascii="Times New Roman" w:hAnsi="Times New Roman" w:cs="Times New Roman"/>
          <w:b w:val="0"/>
          <w:sz w:val="24"/>
          <w:szCs w:val="24"/>
        </w:rPr>
        <w:t>50% improvement over traditional systems</w:t>
      </w:r>
      <w:r>
        <w:rPr>
          <w:rFonts w:ascii="Times New Roman" w:hAnsi="Times New Roman" w:cs="Times New Roman"/>
          <w:sz w:val="24"/>
          <w:szCs w:val="24"/>
        </w:rPr>
        <w:t>. This boost in egg production enhances the profitability of local chicken farming.</w:t>
      </w:r>
    </w:p>
    <w:p w14:paraId="3860E56A">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Feed conversion efficiency (FCE) is another indicator of growth performance. Compared to commercial broilers, which have an FCE of </w:t>
      </w:r>
      <w:r>
        <w:rPr>
          <w:rStyle w:val="11"/>
          <w:rFonts w:ascii="Times New Roman" w:hAnsi="Times New Roman" w:cs="Times New Roman"/>
          <w:b w:val="0"/>
          <w:sz w:val="24"/>
          <w:szCs w:val="24"/>
        </w:rPr>
        <w:t>1.5–2.0 (meaning 1.5–2.0 kg of feed produces 1 kg of meat)</w:t>
      </w:r>
      <w:r>
        <w:rPr>
          <w:rFonts w:ascii="Times New Roman" w:hAnsi="Times New Roman" w:cs="Times New Roman"/>
          <w:sz w:val="24"/>
          <w:szCs w:val="24"/>
        </w:rPr>
        <w:t xml:space="preserve">, local chickens have a lower FCE, typically </w:t>
      </w:r>
      <w:r>
        <w:rPr>
          <w:rStyle w:val="11"/>
          <w:rFonts w:ascii="Times New Roman" w:hAnsi="Times New Roman" w:cs="Times New Roman"/>
          <w:b w:val="0"/>
          <w:sz w:val="24"/>
          <w:szCs w:val="24"/>
        </w:rPr>
        <w:t>2.5–3.5</w:t>
      </w:r>
      <w:r>
        <w:rPr>
          <w:rFonts w:ascii="Times New Roman" w:hAnsi="Times New Roman" w:cs="Times New Roman"/>
          <w:sz w:val="24"/>
          <w:szCs w:val="24"/>
        </w:rPr>
        <w:t xml:space="preserve"> (Akinmutimi et al., 2020). However, intensive management practices, such as formulating energy-dense diets and providing consistent feeding schedules, can improve FCE and overall weight gain. A study by Udo et al. (2020) found that supplementing local chicken feed with protein sources like poultrymeal and soybean significantly improved their growth rates, making them more competitive in commercial production.</w:t>
      </w:r>
    </w:p>
    <w:p w14:paraId="5FC8BD50">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improvements under intensive systems, local chickens still have </w:t>
      </w:r>
      <w:r>
        <w:rPr>
          <w:rStyle w:val="11"/>
          <w:rFonts w:ascii="Times New Roman" w:hAnsi="Times New Roman" w:cs="Times New Roman"/>
          <w:b w:val="0"/>
          <w:sz w:val="24"/>
          <w:szCs w:val="24"/>
        </w:rPr>
        <w:t>longer maturity periods</w:t>
      </w:r>
      <w:r>
        <w:rPr>
          <w:rFonts w:ascii="Times New Roman" w:hAnsi="Times New Roman" w:cs="Times New Roman"/>
          <w:sz w:val="24"/>
          <w:szCs w:val="24"/>
        </w:rPr>
        <w:t xml:space="preserve"> compared to commercial breeds, which limits their mass production potential (Olomu, 2011). However, their unique meat quality, taste, and market preference make them a valuable alternative to broilers. Many consumers in Nigeria and other African countries prefer local chicken meat due to its </w:t>
      </w:r>
      <w:r>
        <w:rPr>
          <w:rStyle w:val="11"/>
          <w:rFonts w:ascii="Times New Roman" w:hAnsi="Times New Roman" w:cs="Times New Roman"/>
          <w:b w:val="0"/>
          <w:sz w:val="24"/>
          <w:szCs w:val="24"/>
        </w:rPr>
        <w:t>firmer texture and richer flavor</w:t>
      </w:r>
      <w:r>
        <w:rPr>
          <w:rFonts w:ascii="Times New Roman" w:hAnsi="Times New Roman" w:cs="Times New Roman"/>
          <w:sz w:val="24"/>
          <w:szCs w:val="24"/>
        </w:rPr>
        <w:t>, which justifies its higher market price (Eze et al., 2022). By adopting best management practices, farmers can bridge the productivity gap and enhance the competitiveness of local chickens in the poultry industry.</w:t>
      </w:r>
    </w:p>
    <w:p w14:paraId="233B4E66">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However, growth performance and productivity in local chickens depend on proper nutrition, disease control, efficient feed conversion, and optimized egg production. While local chickens naturally grow slower than commercial breeds, intensive management practices can significantly improve their weight gain, reduce mortality rates, and enhance egg-laying capacity (Muhammad et al., 2018). Farmers who invest in these strategies can maximize the potential of local chickens, ensuring higher profitability and sustainability in the poultry sector.</w:t>
      </w:r>
    </w:p>
    <w:p w14:paraId="28361807">
      <w:pPr>
        <w:pStyle w:val="15"/>
        <w:spacing w:line="480" w:lineRule="auto"/>
        <w:jc w:val="both"/>
        <w:rPr>
          <w:rFonts w:ascii="Times New Roman" w:hAnsi="Times New Roman" w:cs="Times New Roman"/>
          <w:sz w:val="24"/>
          <w:szCs w:val="24"/>
        </w:rPr>
      </w:pPr>
      <w:r>
        <w:rPr>
          <w:rStyle w:val="11"/>
          <w:rFonts w:ascii="Times New Roman" w:hAnsi="Times New Roman" w:cs="Times New Roman"/>
          <w:bCs w:val="0"/>
          <w:sz w:val="24"/>
          <w:szCs w:val="24"/>
        </w:rPr>
        <w:t>2.5</w:t>
      </w:r>
      <w:r>
        <w:rPr>
          <w:rStyle w:val="11"/>
          <w:rFonts w:ascii="Times New Roman" w:hAnsi="Times New Roman" w:cs="Times New Roman"/>
          <w:bCs w:val="0"/>
          <w:sz w:val="24"/>
          <w:szCs w:val="24"/>
        </w:rPr>
        <w:tab/>
      </w:r>
      <w:r>
        <w:rPr>
          <w:rStyle w:val="11"/>
          <w:rFonts w:ascii="Times New Roman" w:hAnsi="Times New Roman" w:cs="Times New Roman"/>
          <w:bCs w:val="0"/>
          <w:sz w:val="24"/>
          <w:szCs w:val="24"/>
        </w:rPr>
        <w:t>Challenges in Local Chicken Farming under Intensive Care</w:t>
      </w:r>
    </w:p>
    <w:p w14:paraId="16C32B85">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Raising local chickens under intensive care presents several challenges that can affect productivity and profitability. While intensive management offers advantages such as controlled feeding, improved disease prevention, and better growth rates, farmers still face significant hurdles that must be addressed for sustainable production (Adebayo &amp; Adeola, 2019). These challenges range from high production costs and disease outbreaks to market constraints and limited technical knowledge. Understanding these difficulties can help farmers and policymakers develop solutions to improve local chicken farming in Nigeria (Olomu, 2011).</w:t>
      </w:r>
    </w:p>
    <w:p w14:paraId="1CFCE6FD">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the primary challenges in intensive local chicken farming is the </w:t>
      </w:r>
      <w:r>
        <w:rPr>
          <w:rStyle w:val="11"/>
          <w:rFonts w:ascii="Times New Roman" w:hAnsi="Times New Roman" w:cs="Times New Roman"/>
          <w:b w:val="0"/>
          <w:sz w:val="24"/>
          <w:szCs w:val="24"/>
        </w:rPr>
        <w:t>high cost of feed</w:t>
      </w:r>
      <w:r>
        <w:rPr>
          <w:rFonts w:ascii="Times New Roman" w:hAnsi="Times New Roman" w:cs="Times New Roman"/>
          <w:b/>
          <w:sz w:val="24"/>
          <w:szCs w:val="24"/>
        </w:rPr>
        <w:t>.</w:t>
      </w:r>
      <w:r>
        <w:rPr>
          <w:rFonts w:ascii="Times New Roman" w:hAnsi="Times New Roman" w:cs="Times New Roman"/>
          <w:sz w:val="24"/>
          <w:szCs w:val="24"/>
        </w:rPr>
        <w:t xml:space="preserve"> Feed constitutes the largest expense in poultry farming, accounting for </w:t>
      </w:r>
      <w:r>
        <w:rPr>
          <w:rStyle w:val="11"/>
          <w:rFonts w:ascii="Times New Roman" w:hAnsi="Times New Roman" w:cs="Times New Roman"/>
          <w:b w:val="0"/>
          <w:sz w:val="24"/>
          <w:szCs w:val="24"/>
        </w:rPr>
        <w:t>60–70% of total production costs</w:t>
      </w:r>
      <w:r>
        <w:rPr>
          <w:rFonts w:ascii="Times New Roman" w:hAnsi="Times New Roman" w:cs="Times New Roman"/>
          <w:sz w:val="24"/>
          <w:szCs w:val="24"/>
        </w:rPr>
        <w:t xml:space="preserve"> (Muhammad et al., 2018). Unlike free-range systems where chickens scavenge for food, intensive farming requires a consistent supply of nutritionally balanced feed to ensure proper growth and productivity. The rising cost of maize, soybean, and other feed ingredients further increases production expenses, making it difficult for small-scale farmers to compete with commercial poultry enterprises (Eze et al., 2022).</w:t>
      </w:r>
    </w:p>
    <w:p w14:paraId="50FF5234">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major challenge is </w:t>
      </w:r>
      <w:r>
        <w:rPr>
          <w:rStyle w:val="11"/>
          <w:rFonts w:ascii="Times New Roman" w:hAnsi="Times New Roman" w:cs="Times New Roman"/>
          <w:b w:val="0"/>
          <w:sz w:val="24"/>
          <w:szCs w:val="24"/>
        </w:rPr>
        <w:t>disease management and biosecurity</w:t>
      </w:r>
      <w:r>
        <w:rPr>
          <w:rFonts w:ascii="Times New Roman" w:hAnsi="Times New Roman" w:cs="Times New Roman"/>
          <w:sz w:val="24"/>
          <w:szCs w:val="24"/>
        </w:rPr>
        <w:t xml:space="preserve">. While local chickens are naturally more resistant to some diseases compared to exotic breeds, the high stocking density in intensive systems increases the risk of disease outbreaks such as Newcastle disease, coccidiosis, and avian influenza (Ojo et al., 2017). Poor hygiene, inadequate vaccination, and exposure to infected birds can lead to significant losses. A study by Udo et al. (2020) found that farms with poor biosecurity measures recorded </w:t>
      </w:r>
      <w:r>
        <w:rPr>
          <w:rStyle w:val="11"/>
          <w:rFonts w:ascii="Times New Roman" w:hAnsi="Times New Roman" w:cs="Times New Roman"/>
          <w:b w:val="0"/>
          <w:sz w:val="24"/>
          <w:szCs w:val="24"/>
        </w:rPr>
        <w:t>mortality rates as high as 30%</w:t>
      </w:r>
      <w:r>
        <w:rPr>
          <w:rFonts w:ascii="Times New Roman" w:hAnsi="Times New Roman" w:cs="Times New Roman"/>
          <w:sz w:val="24"/>
          <w:szCs w:val="24"/>
        </w:rPr>
        <w:t>, highlighting the need for strict vaccination schedules, proper sanitation, and controlled farm access.</w:t>
      </w:r>
    </w:p>
    <w:p w14:paraId="249A407A">
      <w:pPr>
        <w:pStyle w:val="15"/>
        <w:spacing w:line="480" w:lineRule="auto"/>
        <w:jc w:val="both"/>
        <w:rPr>
          <w:rFonts w:ascii="Times New Roman" w:hAnsi="Times New Roman" w:cs="Times New Roman"/>
          <w:sz w:val="24"/>
          <w:szCs w:val="24"/>
        </w:rPr>
      </w:pPr>
      <w:r>
        <w:rPr>
          <w:rStyle w:val="11"/>
          <w:rFonts w:ascii="Times New Roman" w:hAnsi="Times New Roman" w:cs="Times New Roman"/>
          <w:b w:val="0"/>
          <w:sz w:val="24"/>
          <w:szCs w:val="24"/>
        </w:rPr>
        <w:t>Housing and environmental management</w:t>
      </w:r>
      <w:r>
        <w:rPr>
          <w:rFonts w:ascii="Times New Roman" w:hAnsi="Times New Roman" w:cs="Times New Roman"/>
          <w:sz w:val="24"/>
          <w:szCs w:val="24"/>
        </w:rPr>
        <w:t xml:space="preserve"> also pose significant challenges. Intensive local chicken farming requires well-ventilated and spacious housing to prevent heat stress, ammonia buildup, and respiratory diseases (Akinmutimi et al., 2020). However, many small-scale farmers struggle to construct proper housing due to financial constraints. Overcrowding and poor ventilation can reduce growth rates and egg production, leading to lower profitability (Olomu, 2011). Research by Olawuyi &amp; Omotosho (2021) indicated that farms with inadequate housing experience </w:t>
      </w:r>
      <w:r>
        <w:rPr>
          <w:rStyle w:val="11"/>
          <w:rFonts w:ascii="Times New Roman" w:hAnsi="Times New Roman" w:cs="Times New Roman"/>
          <w:b w:val="0"/>
          <w:sz w:val="24"/>
          <w:szCs w:val="24"/>
        </w:rPr>
        <w:t>15–20% lower productivity</w:t>
      </w:r>
      <w:r>
        <w:rPr>
          <w:rFonts w:ascii="Times New Roman" w:hAnsi="Times New Roman" w:cs="Times New Roman"/>
          <w:sz w:val="24"/>
          <w:szCs w:val="24"/>
        </w:rPr>
        <w:t xml:space="preserve"> than well-managed farms.</w:t>
      </w:r>
    </w:p>
    <w:p w14:paraId="647A3B90">
      <w:pPr>
        <w:pStyle w:val="15"/>
        <w:spacing w:line="480" w:lineRule="auto"/>
        <w:jc w:val="both"/>
        <w:rPr>
          <w:rFonts w:ascii="Times New Roman" w:hAnsi="Times New Roman" w:cs="Times New Roman"/>
          <w:sz w:val="24"/>
          <w:szCs w:val="24"/>
        </w:rPr>
      </w:pPr>
      <w:r>
        <w:rPr>
          <w:rStyle w:val="11"/>
          <w:rFonts w:ascii="Times New Roman" w:hAnsi="Times New Roman" w:cs="Times New Roman"/>
          <w:b w:val="0"/>
          <w:sz w:val="24"/>
          <w:szCs w:val="24"/>
        </w:rPr>
        <w:t>Market access and pricing issues</w:t>
      </w:r>
      <w:r>
        <w:rPr>
          <w:rFonts w:ascii="Times New Roman" w:hAnsi="Times New Roman" w:cs="Times New Roman"/>
          <w:sz w:val="24"/>
          <w:szCs w:val="24"/>
        </w:rPr>
        <w:t xml:space="preserve"> further hinder the success of intensive local chicken farming. Despite their higher production costs, local chickens often face stiff competition from imported frozen chicken and commercial broilers, which grow faster and are cheaper to produce (Eze et al., 2022). Consumers generally prefer local chicken meat for its unique taste and texture, but price-sensitive buyers often opt for cheaper alternatives. Limited access to profitable markets, coupled with fluctuating demand, makes it difficult for farmers to sell their products at competitive prices (Adebayo &amp; Adeola, 2019).</w:t>
      </w:r>
    </w:p>
    <w:p w14:paraId="5731518F">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critical issue is </w:t>
      </w:r>
      <w:r>
        <w:rPr>
          <w:rStyle w:val="11"/>
          <w:rFonts w:ascii="Times New Roman" w:hAnsi="Times New Roman" w:cs="Times New Roman"/>
          <w:b w:val="0"/>
          <w:sz w:val="24"/>
          <w:szCs w:val="24"/>
        </w:rPr>
        <w:t>limited technical knowledge and access to extension services</w:t>
      </w:r>
      <w:r>
        <w:rPr>
          <w:rFonts w:ascii="Times New Roman" w:hAnsi="Times New Roman" w:cs="Times New Roman"/>
          <w:sz w:val="24"/>
          <w:szCs w:val="24"/>
        </w:rPr>
        <w:t xml:space="preserve">. Many farmers lack the expertise needed to efficiently manage intensive local chicken production, including feed formulation, disease prevention, and optimal breeding strategies (Udo et al., 2020). Without proper training and support, farmers may struggle with low productivity and high mortality rates. Studies have shown that farmers with access to agricultural extension services achieve </w:t>
      </w:r>
      <w:r>
        <w:rPr>
          <w:rStyle w:val="11"/>
          <w:rFonts w:ascii="Times New Roman" w:hAnsi="Times New Roman" w:cs="Times New Roman"/>
          <w:b w:val="0"/>
          <w:sz w:val="24"/>
          <w:szCs w:val="24"/>
        </w:rPr>
        <w:t>25–30% higher yields</w:t>
      </w:r>
      <w:r>
        <w:rPr>
          <w:rFonts w:ascii="Times New Roman" w:hAnsi="Times New Roman" w:cs="Times New Roman"/>
          <w:sz w:val="24"/>
          <w:szCs w:val="24"/>
        </w:rPr>
        <w:t xml:space="preserve"> compared to those without technical assistance (Ojo et al., 2017). Expanding extension programs and providing training on modern poultry management can help bridge this knowledge gap.</w:t>
      </w:r>
    </w:p>
    <w:p w14:paraId="0B7584FB">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Moreover, while intensive local chicken farming offers the potential for higher productivity and profitability, various challenges must be addressed to ensure success. High feed costs, disease outbreaks, inadequate housing, market competition, and limited technical knowledge are major obstacles facing farmers (Muhammad et al., 2018). Implementing cost-effective feeding strategies, improving biosecurity measures, investing in better housing, and providing farmer education can help overcome these challenges and promote sustainable local chicken farming.</w:t>
      </w:r>
    </w:p>
    <w:p w14:paraId="161BDEBA">
      <w:pPr>
        <w:pStyle w:val="15"/>
        <w:spacing w:line="480" w:lineRule="auto"/>
        <w:jc w:val="both"/>
        <w:rPr>
          <w:rFonts w:ascii="Times New Roman" w:hAnsi="Times New Roman" w:cs="Times New Roman"/>
          <w:sz w:val="24"/>
          <w:szCs w:val="24"/>
        </w:rPr>
      </w:pPr>
      <w:r>
        <w:rPr>
          <w:rStyle w:val="11"/>
          <w:rFonts w:ascii="Times New Roman" w:hAnsi="Times New Roman" w:cs="Times New Roman"/>
          <w:bCs w:val="0"/>
          <w:sz w:val="24"/>
          <w:szCs w:val="24"/>
        </w:rPr>
        <w:t>2.6</w:t>
      </w:r>
      <w:r>
        <w:rPr>
          <w:rStyle w:val="11"/>
          <w:rFonts w:ascii="Times New Roman" w:hAnsi="Times New Roman" w:cs="Times New Roman"/>
          <w:bCs w:val="0"/>
          <w:sz w:val="24"/>
          <w:szCs w:val="24"/>
        </w:rPr>
        <w:tab/>
      </w:r>
      <w:r>
        <w:rPr>
          <w:rStyle w:val="11"/>
          <w:rFonts w:ascii="Times New Roman" w:hAnsi="Times New Roman" w:cs="Times New Roman"/>
          <w:bCs w:val="0"/>
          <w:sz w:val="24"/>
          <w:szCs w:val="24"/>
        </w:rPr>
        <w:t>Market Demand, Pricing Strategies, and Consumer Preferences</w:t>
      </w:r>
    </w:p>
    <w:p w14:paraId="51843996">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The market demand for local chickens in Nigeria remains strong due to cultural preferences, perceived health benefits, and superior meat quality compared to exotic breeds. Many consumers prefer local chicken (often referred to as "native chicken" or "hard chicken") because of its firmer texture, distinct flavor, and lower fat content (Adebayo &amp; Adeola, 2019). This demand is particularly high during festive periods such as Christmas, Eid celebrations, and weddings, where local chickens are commonly used in traditional dishes. However, despite this high demand, pricing strategies and market accessibility remain key challenges for local chicken farmers (Eze et al., 2022).</w:t>
      </w:r>
    </w:p>
    <w:p w14:paraId="5623677E">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Pricing strategies in local chicken farming are influenced by several factors, including production costs, market competition, and consumer purchasing power. Compared to broilers, which reach market weight within </w:t>
      </w:r>
      <w:r>
        <w:rPr>
          <w:rStyle w:val="11"/>
          <w:rFonts w:ascii="Times New Roman" w:hAnsi="Times New Roman" w:cs="Times New Roman"/>
          <w:b w:val="0"/>
          <w:sz w:val="24"/>
          <w:szCs w:val="24"/>
        </w:rPr>
        <w:t>6–8 weeks</w:t>
      </w:r>
      <w:r>
        <w:rPr>
          <w:rFonts w:ascii="Times New Roman" w:hAnsi="Times New Roman" w:cs="Times New Roman"/>
          <w:b/>
          <w:sz w:val="24"/>
          <w:szCs w:val="24"/>
        </w:rPr>
        <w:t>,</w:t>
      </w:r>
      <w:r>
        <w:rPr>
          <w:rFonts w:ascii="Times New Roman" w:hAnsi="Times New Roman" w:cs="Times New Roman"/>
          <w:sz w:val="24"/>
          <w:szCs w:val="24"/>
        </w:rPr>
        <w:t xml:space="preserve"> local chickens take </w:t>
      </w:r>
      <w:r>
        <w:rPr>
          <w:rStyle w:val="11"/>
          <w:rFonts w:ascii="Times New Roman" w:hAnsi="Times New Roman" w:cs="Times New Roman"/>
          <w:b w:val="0"/>
          <w:sz w:val="24"/>
          <w:szCs w:val="24"/>
        </w:rPr>
        <w:t>16–24 weeks</w:t>
      </w:r>
      <w:r>
        <w:rPr>
          <w:rFonts w:ascii="Times New Roman" w:hAnsi="Times New Roman" w:cs="Times New Roman"/>
          <w:sz w:val="24"/>
          <w:szCs w:val="24"/>
        </w:rPr>
        <w:t xml:space="preserve"> to mature, leading to higher production costs (Olawuyi &amp; Omotosho, 2021). As a result, local chickens are typically more expensive than commercial broilers. Research by Udo et al. (2020) found that the price of a fully grown local chicken is </w:t>
      </w:r>
      <w:r>
        <w:rPr>
          <w:rStyle w:val="11"/>
          <w:rFonts w:ascii="Times New Roman" w:hAnsi="Times New Roman" w:cs="Times New Roman"/>
          <w:b w:val="0"/>
          <w:sz w:val="24"/>
          <w:szCs w:val="24"/>
        </w:rPr>
        <w:t>30–50% higher</w:t>
      </w:r>
      <w:r>
        <w:rPr>
          <w:rFonts w:ascii="Times New Roman" w:hAnsi="Times New Roman" w:cs="Times New Roman"/>
          <w:sz w:val="24"/>
          <w:szCs w:val="24"/>
        </w:rPr>
        <w:t xml:space="preserve"> than that of a broiler of similar weight, making affordability a concern for low-income consumers. Farmers must carefully balance pricing to ensure profitability while remaining competitive in the poultry market.</w:t>
      </w:r>
    </w:p>
    <w:p w14:paraId="1B0D240D">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Consumer preferences for local chickens vary based on factors such as age, weight, and method of rearing. A study by Ojo et al. (2017) showed that </w:t>
      </w:r>
      <w:r>
        <w:rPr>
          <w:rStyle w:val="11"/>
          <w:rFonts w:ascii="Times New Roman" w:hAnsi="Times New Roman" w:cs="Times New Roman"/>
          <w:b w:val="0"/>
          <w:sz w:val="24"/>
          <w:szCs w:val="24"/>
        </w:rPr>
        <w:t>70% of consumers prefer mature local chickens weighing at least 1.5 kg</w:t>
      </w:r>
      <w:r>
        <w:rPr>
          <w:rFonts w:ascii="Times New Roman" w:hAnsi="Times New Roman" w:cs="Times New Roman"/>
          <w:sz w:val="24"/>
          <w:szCs w:val="24"/>
        </w:rPr>
        <w:t>, as they believe older birds have better taste and firmer meat. Additionally, some consumers specifically seek organically raised local chickens that are free from artificial feed additives and antibiotics (Muhammad et al., 2018). These preferences suggest that farmers who adopt natural rearing methods and effectively communicate their farming practices may attract a premium market segment willing to pay higher prices.</w:t>
      </w:r>
    </w:p>
    <w:p w14:paraId="7A5BD18B">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Market accessibility is another crucial factor in the profitability of local chicken farming. Unlike large-scale commercial poultry operations that distribute broilers through supermarkets and large retailers, local chicken farmers often rely on direct sales at live bird markets or roadside vendors (Eze et al., 2022). This informal marketing structure can limit revenue potential, as pricing is influenced by bargaining and seasonal fluctuations. Studies have shown that farmers who establish relationships with restaurants, hotels, and supermarkets tend to achieve </w:t>
      </w:r>
      <w:r>
        <w:rPr>
          <w:rStyle w:val="11"/>
          <w:rFonts w:ascii="Times New Roman" w:hAnsi="Times New Roman" w:cs="Times New Roman"/>
          <w:b w:val="0"/>
          <w:sz w:val="24"/>
          <w:szCs w:val="24"/>
        </w:rPr>
        <w:t>15–25% higher profits</w:t>
      </w:r>
      <w:r>
        <w:rPr>
          <w:rFonts w:ascii="Times New Roman" w:hAnsi="Times New Roman" w:cs="Times New Roman"/>
          <w:sz w:val="24"/>
          <w:szCs w:val="24"/>
        </w:rPr>
        <w:t xml:space="preserve"> than those relying solely on open markets (Akinmutimi et al., 2020). Developing reliable distribution channels and branding strategies can help farmers secure stable market demand.</w:t>
      </w:r>
    </w:p>
    <w:p w14:paraId="04505A1A">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important factor influencing market demand is </w:t>
      </w:r>
      <w:r>
        <w:rPr>
          <w:rStyle w:val="11"/>
          <w:rFonts w:ascii="Times New Roman" w:hAnsi="Times New Roman" w:cs="Times New Roman"/>
          <w:b w:val="0"/>
          <w:sz w:val="24"/>
          <w:szCs w:val="24"/>
        </w:rPr>
        <w:t>consumer awareness and education</w:t>
      </w:r>
      <w:r>
        <w:rPr>
          <w:rFonts w:ascii="Times New Roman" w:hAnsi="Times New Roman" w:cs="Times New Roman"/>
          <w:b/>
          <w:sz w:val="24"/>
          <w:szCs w:val="24"/>
        </w:rPr>
        <w:t>.</w:t>
      </w:r>
      <w:r>
        <w:rPr>
          <w:rFonts w:ascii="Times New Roman" w:hAnsi="Times New Roman" w:cs="Times New Roman"/>
          <w:sz w:val="24"/>
          <w:szCs w:val="24"/>
        </w:rPr>
        <w:t xml:space="preserve"> Many consumers are unaware of the nutritional benefits of local chicken compared to commercial broilers (Olomu, 2011). Educational campaigns highlighting the </w:t>
      </w:r>
      <w:r>
        <w:rPr>
          <w:rStyle w:val="11"/>
          <w:rFonts w:ascii="Times New Roman" w:hAnsi="Times New Roman" w:cs="Times New Roman"/>
          <w:b w:val="0"/>
          <w:sz w:val="24"/>
          <w:szCs w:val="24"/>
        </w:rPr>
        <w:t>higher protein content, lower fat levels, and absence of antibiotic residues</w:t>
      </w:r>
      <w:r>
        <w:rPr>
          <w:rFonts w:ascii="Times New Roman" w:hAnsi="Times New Roman" w:cs="Times New Roman"/>
          <w:sz w:val="24"/>
          <w:szCs w:val="24"/>
        </w:rPr>
        <w:t xml:space="preserve"> in local chickens could encourage more health-conscious consumers to choose them over cheaper broilers. Additionally, farmers who differentiate their products through organic labeling or certification may be able to target health-focused urban markets where demand for naturally raised poultry is increasing (Olawuyi &amp; Omotosho, 2021).</w:t>
      </w:r>
    </w:p>
    <w:p w14:paraId="36E01D28">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Moreover, the demand for local chickens remains strong, but pricing strategies, consumer preferences, and market access play critical roles in determining profitability. Farmers must balance production costs with competitive pricing, target consumer segments that prioritize quality over cost, and explore new marketing channels to expand their reach (Adebayo &amp; Adeola, 2019). By adopting strategic pricing, improving distribution networks, and educating consumers about the benefits of local chicken, farmers can enhance profitability and sustain long-term success in the poultry industry.</w:t>
      </w:r>
    </w:p>
    <w:p w14:paraId="0C9A8EEE">
      <w:pPr>
        <w:pStyle w:val="15"/>
        <w:spacing w:line="480" w:lineRule="auto"/>
        <w:jc w:val="both"/>
        <w:rPr>
          <w:rFonts w:ascii="Times New Roman" w:hAnsi="Times New Roman" w:cs="Times New Roman"/>
          <w:b/>
          <w:sz w:val="24"/>
          <w:szCs w:val="24"/>
        </w:rPr>
      </w:pPr>
    </w:p>
    <w:p w14:paraId="4AE6D780">
      <w:pPr>
        <w:pStyle w:val="15"/>
        <w:spacing w:line="480" w:lineRule="auto"/>
        <w:jc w:val="both"/>
        <w:rPr>
          <w:rFonts w:ascii="Times New Roman" w:hAnsi="Times New Roman" w:cs="Times New Roman"/>
          <w:b/>
          <w:sz w:val="24"/>
          <w:szCs w:val="24"/>
        </w:rPr>
      </w:pPr>
    </w:p>
    <w:p w14:paraId="6C3A66CF">
      <w:pPr>
        <w:pStyle w:val="15"/>
        <w:spacing w:line="480" w:lineRule="auto"/>
        <w:jc w:val="both"/>
        <w:rPr>
          <w:rFonts w:ascii="Times New Roman" w:hAnsi="Times New Roman" w:cs="Times New Roman"/>
          <w:b/>
          <w:sz w:val="24"/>
          <w:szCs w:val="24"/>
        </w:rPr>
      </w:pPr>
    </w:p>
    <w:p w14:paraId="0C29B0D9">
      <w:pPr>
        <w:pStyle w:val="15"/>
        <w:spacing w:line="480" w:lineRule="auto"/>
        <w:jc w:val="both"/>
        <w:rPr>
          <w:rFonts w:ascii="Times New Roman" w:hAnsi="Times New Roman" w:cs="Times New Roman"/>
          <w:b/>
          <w:sz w:val="24"/>
          <w:szCs w:val="24"/>
        </w:rPr>
      </w:pPr>
    </w:p>
    <w:p w14:paraId="5066A708">
      <w:pPr>
        <w:pStyle w:val="15"/>
        <w:spacing w:line="480" w:lineRule="auto"/>
        <w:jc w:val="both"/>
        <w:rPr>
          <w:rFonts w:ascii="Times New Roman" w:hAnsi="Times New Roman" w:cs="Times New Roman"/>
          <w:b/>
          <w:sz w:val="24"/>
          <w:szCs w:val="24"/>
        </w:rPr>
      </w:pPr>
    </w:p>
    <w:p w14:paraId="784A4F19">
      <w:pPr>
        <w:pStyle w:val="15"/>
        <w:spacing w:line="480" w:lineRule="auto"/>
        <w:jc w:val="both"/>
        <w:rPr>
          <w:rFonts w:ascii="Times New Roman" w:hAnsi="Times New Roman" w:cs="Times New Roman"/>
          <w:b/>
          <w:sz w:val="24"/>
          <w:szCs w:val="24"/>
        </w:rPr>
      </w:pPr>
    </w:p>
    <w:p w14:paraId="0FD226DD">
      <w:pPr>
        <w:pStyle w:val="15"/>
        <w:spacing w:line="480" w:lineRule="auto"/>
        <w:jc w:val="both"/>
        <w:rPr>
          <w:rFonts w:ascii="Times New Roman" w:hAnsi="Times New Roman" w:cs="Times New Roman"/>
          <w:b/>
          <w:sz w:val="24"/>
          <w:szCs w:val="24"/>
        </w:rPr>
      </w:pPr>
    </w:p>
    <w:p w14:paraId="430B71CE">
      <w:pPr>
        <w:pStyle w:val="15"/>
        <w:spacing w:line="480" w:lineRule="auto"/>
        <w:jc w:val="both"/>
        <w:rPr>
          <w:rFonts w:ascii="Times New Roman" w:hAnsi="Times New Roman" w:cs="Times New Roman"/>
          <w:b/>
          <w:sz w:val="24"/>
          <w:szCs w:val="24"/>
        </w:rPr>
      </w:pPr>
    </w:p>
    <w:p w14:paraId="540FB5BF">
      <w:pPr>
        <w:pStyle w:val="15"/>
        <w:spacing w:line="480" w:lineRule="auto"/>
        <w:jc w:val="both"/>
        <w:rPr>
          <w:rFonts w:ascii="Times New Roman" w:hAnsi="Times New Roman" w:cs="Times New Roman"/>
          <w:b/>
          <w:sz w:val="24"/>
          <w:szCs w:val="24"/>
        </w:rPr>
      </w:pPr>
    </w:p>
    <w:p w14:paraId="4B3B4BA2">
      <w:pPr>
        <w:pStyle w:val="15"/>
        <w:spacing w:line="480" w:lineRule="auto"/>
        <w:jc w:val="both"/>
        <w:rPr>
          <w:rFonts w:ascii="Times New Roman" w:hAnsi="Times New Roman" w:cs="Times New Roman"/>
          <w:b/>
          <w:sz w:val="24"/>
          <w:szCs w:val="24"/>
        </w:rPr>
      </w:pPr>
    </w:p>
    <w:p w14:paraId="72888B15">
      <w:pPr>
        <w:pStyle w:val="15"/>
        <w:spacing w:line="480" w:lineRule="auto"/>
        <w:jc w:val="both"/>
        <w:rPr>
          <w:rFonts w:ascii="Times New Roman" w:hAnsi="Times New Roman" w:cs="Times New Roman"/>
          <w:b/>
          <w:sz w:val="24"/>
          <w:szCs w:val="24"/>
        </w:rPr>
      </w:pPr>
    </w:p>
    <w:p w14:paraId="0F144E0B">
      <w:pPr>
        <w:pStyle w:val="15"/>
        <w:spacing w:line="480" w:lineRule="auto"/>
        <w:jc w:val="both"/>
        <w:rPr>
          <w:rFonts w:ascii="Times New Roman" w:hAnsi="Times New Roman" w:cs="Times New Roman"/>
          <w:b/>
          <w:sz w:val="24"/>
          <w:szCs w:val="24"/>
        </w:rPr>
      </w:pPr>
    </w:p>
    <w:p w14:paraId="38A2F082">
      <w:pPr>
        <w:pStyle w:val="15"/>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C2607A5">
      <w:pPr>
        <w:pStyle w:val="15"/>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METHODOLOGY </w:t>
      </w:r>
    </w:p>
    <w:p w14:paraId="6CF9F4FE">
      <w:pPr>
        <w:pStyle w:val="10"/>
        <w:spacing w:before="0" w:beforeAutospacing="0" w:after="0" w:afterAutospacing="0" w:line="480" w:lineRule="auto"/>
        <w:rPr>
          <w:b/>
        </w:rPr>
      </w:pPr>
      <w:r>
        <w:rPr>
          <w:b/>
        </w:rPr>
        <w:t>3.1</w:t>
      </w:r>
      <w:r>
        <w:rPr>
          <w:b/>
        </w:rPr>
        <w:tab/>
      </w:r>
      <w:r>
        <w:rPr>
          <w:b/>
        </w:rPr>
        <w:t>Introduction</w:t>
      </w:r>
    </w:p>
    <w:p w14:paraId="16A702BB">
      <w:pPr>
        <w:pStyle w:val="10"/>
        <w:spacing w:before="0" w:beforeAutospacing="0" w:after="0" w:afterAutospacing="0" w:line="480" w:lineRule="auto"/>
        <w:jc w:val="both"/>
      </w:pPr>
      <w:r>
        <w:t xml:space="preserve">This chapter outlines the research methodology adopted for this study. It explains the research design, population, sample size, and sampling techniques used to select respondents. Additionally, it details the sources of data collection, the research instruments employed, and how the validity and reliability of these instruments were ensured. The chapter also describes the methods used for data collection and analysis. </w:t>
      </w:r>
    </w:p>
    <w:p w14:paraId="53AE5111">
      <w:pPr>
        <w:pStyle w:val="10"/>
        <w:spacing w:before="0" w:beforeAutospacing="0" w:after="0" w:afterAutospacing="0" w:line="480" w:lineRule="auto"/>
        <w:jc w:val="both"/>
        <w:rPr>
          <w:b/>
        </w:rPr>
      </w:pPr>
      <w:r>
        <w:rPr>
          <w:b/>
        </w:rPr>
        <w:t>3.2</w:t>
      </w:r>
      <w:r>
        <w:rPr>
          <w:b/>
        </w:rPr>
        <w:tab/>
      </w:r>
      <w:r>
        <w:rPr>
          <w:b/>
        </w:rPr>
        <w:t>Research Design</w:t>
      </w:r>
    </w:p>
    <w:p w14:paraId="6BFEAE19">
      <w:pPr>
        <w:pStyle w:val="10"/>
        <w:spacing w:before="0" w:beforeAutospacing="0" w:after="0" w:afterAutospacing="0" w:line="480" w:lineRule="auto"/>
        <w:jc w:val="both"/>
      </w:pPr>
      <w:r>
        <w:t>The study adopted a descriptive research design to provide a detailed account of the problems and prospects of small-scale poultry farmers in Kwara State. This design enables the collection of both qualitative and quantitative data, facilitating an in-depth understanding of the challenges and opportunities within the sector.</w:t>
      </w:r>
    </w:p>
    <w:p w14:paraId="1CCAD9F2">
      <w:pPr>
        <w:pStyle w:val="10"/>
        <w:spacing w:before="0" w:beforeAutospacing="0" w:after="0" w:afterAutospacing="0" w:line="480" w:lineRule="auto"/>
        <w:jc w:val="both"/>
      </w:pPr>
      <w:r>
        <w:t>3.3</w:t>
      </w:r>
      <w:r>
        <w:tab/>
      </w:r>
      <w:r>
        <w:t>Population of the Study</w:t>
      </w:r>
    </w:p>
    <w:p w14:paraId="6EDE4231">
      <w:pPr>
        <w:pStyle w:val="10"/>
        <w:spacing w:before="0" w:beforeAutospacing="0" w:after="0" w:afterAutospacing="0" w:line="480" w:lineRule="auto"/>
        <w:jc w:val="both"/>
      </w:pPr>
      <w:r>
        <w:t>The population of this study consists of small-scale poultry farmers operating within Kwara State, specifically focusing on three prominent farms: TJ Farms located in Oloje, Ilorin; Rex Farms situated in Egbejila, Ilorin; and K-Plus Farm, also in Egbejila, Ilorin. These farms represent key players in the local small-scale poultry farming sector, providing valuable insights into the challenges and opportunities experienced by farmers in the region.</w:t>
      </w:r>
    </w:p>
    <w:p w14:paraId="08A47B6A">
      <w:pPr>
        <w:pStyle w:val="10"/>
        <w:spacing w:before="0" w:beforeAutospacing="0" w:after="0" w:afterAutospacing="0" w:line="480" w:lineRule="auto"/>
        <w:jc w:val="both"/>
      </w:pPr>
      <w:r>
        <w:t>3.4</w:t>
      </w:r>
      <w:r>
        <w:tab/>
      </w:r>
      <w:r>
        <w:t>Sources of Data Collection</w:t>
      </w:r>
    </w:p>
    <w:p w14:paraId="3922B62A">
      <w:pPr>
        <w:pStyle w:val="10"/>
        <w:spacing w:before="0" w:beforeAutospacing="0" w:after="0" w:afterAutospacing="0" w:line="480" w:lineRule="auto"/>
        <w:jc w:val="both"/>
      </w:pPr>
      <w:r>
        <w:t>The study utilized both primary and secondary sources of data. Primary data were collected directly from the small-scale poultry farmers at TJ Farms, Rex Farms, and K-Plus Farm through structured questionnaires and face-to-face interviews. These methods enabled the gathering of firsthand information on farming practices, challenges, and access to resources. Secondary data were obtained from relevant books, journals, government reports, and previous research studies related to poultry farming in Kwara State. Combining these sources provided a comprehensive understanding of the research topic.</w:t>
      </w:r>
    </w:p>
    <w:p w14:paraId="16268E6B">
      <w:pPr>
        <w:pStyle w:val="10"/>
        <w:spacing w:before="0" w:beforeAutospacing="0" w:after="0" w:afterAutospacing="0" w:line="480" w:lineRule="auto"/>
        <w:jc w:val="both"/>
        <w:rPr>
          <w:b/>
        </w:rPr>
      </w:pPr>
      <w:r>
        <w:rPr>
          <w:b/>
        </w:rPr>
        <w:t>3.5</w:t>
      </w:r>
      <w:r>
        <w:rPr>
          <w:b/>
        </w:rPr>
        <w:tab/>
      </w:r>
      <w:r>
        <w:rPr>
          <w:b/>
        </w:rPr>
        <w:t>Research Instruments</w:t>
      </w:r>
    </w:p>
    <w:p w14:paraId="4B0353D5">
      <w:pPr>
        <w:pStyle w:val="10"/>
        <w:spacing w:before="0" w:beforeAutospacing="0" w:after="0" w:afterAutospacing="0" w:line="480" w:lineRule="auto"/>
        <w:jc w:val="both"/>
        <w:rPr>
          <w:b/>
        </w:rPr>
      </w:pPr>
      <w:r>
        <w:t>The primary research instrument used for data collection in this study was a structured questionnaire designed to capture relevant information from the poultry farmers at TJ Farms, Rex Farms, and K-Plus Farm. The questionnaire contained both closed-ended and open-ended questions aimed at assessing the challenges faced, factors affecting productivity, and access to finance, quality feed, and technical training. Additionally, face-to-face interviews were conducted to complement the questionnaire responses and obtain more in-depth insights. The questionnaire was carefully prepared to ensure clarity and relevance to the study objectives.</w:t>
      </w:r>
    </w:p>
    <w:p w14:paraId="59DE3270">
      <w:pPr>
        <w:pStyle w:val="10"/>
        <w:spacing w:before="0" w:beforeAutospacing="0" w:after="0" w:afterAutospacing="0" w:line="480" w:lineRule="auto"/>
        <w:jc w:val="both"/>
        <w:rPr>
          <w:b/>
        </w:rPr>
      </w:pPr>
      <w:r>
        <w:rPr>
          <w:b/>
        </w:rPr>
        <w:t>3.6</w:t>
      </w:r>
      <w:r>
        <w:rPr>
          <w:b/>
        </w:rPr>
        <w:tab/>
      </w:r>
      <w:r>
        <w:rPr>
          <w:b/>
        </w:rPr>
        <w:t>Method of Data Analysis</w:t>
      </w:r>
    </w:p>
    <w:p w14:paraId="0F5F7F0D">
      <w:pPr>
        <w:pStyle w:val="15"/>
        <w:spacing w:line="480" w:lineRule="auto"/>
        <w:jc w:val="both"/>
        <w:rPr>
          <w:rFonts w:ascii="Times New Roman" w:hAnsi="Times New Roman" w:cs="Times New Roman"/>
          <w:b/>
          <w:sz w:val="24"/>
          <w:szCs w:val="24"/>
        </w:rPr>
      </w:pPr>
      <w:r>
        <w:rPr>
          <w:rFonts w:ascii="Times New Roman" w:hAnsi="Times New Roman" w:cs="Times New Roman"/>
          <w:sz w:val="24"/>
          <w:szCs w:val="24"/>
        </w:rPr>
        <w:t>The data collected from the questionnaires and interviews were systematically organized, coded, and analyzed using descriptive statistical methods. Measures of central tendency such as mean, median, and mode were calculated to summarize the data and identify key trends related to the challenges, productivity factors, and access to resources in small-scale poultry farming. Frequency distributions and percentages were also used to present respondents’ demographic characteristics and responses. Additionally, rankings based on mean scores were employed to prioritize the identified challenges and limiting factors.</w:t>
      </w:r>
    </w:p>
    <w:p w14:paraId="505CB1C5">
      <w:pPr>
        <w:pStyle w:val="15"/>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FOUR </w:t>
      </w:r>
    </w:p>
    <w:p w14:paraId="451A4419">
      <w:pPr>
        <w:pStyle w:val="15"/>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14:paraId="238D3051">
      <w:pPr>
        <w:pStyle w:val="15"/>
        <w:spacing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14:paraId="62200807">
      <w:pPr>
        <w:pStyle w:val="15"/>
        <w:spacing w:line="480" w:lineRule="auto"/>
        <w:jc w:val="both"/>
        <w:rPr>
          <w:rFonts w:ascii="Times New Roman" w:hAnsi="Times New Roman" w:cs="Times New Roman"/>
          <w:b/>
          <w:sz w:val="24"/>
          <w:szCs w:val="24"/>
        </w:rPr>
      </w:pPr>
      <w:r>
        <w:rPr>
          <w:rFonts w:ascii="Times New Roman" w:hAnsi="Times New Roman" w:cs="Times New Roman"/>
          <w:sz w:val="24"/>
          <w:szCs w:val="24"/>
        </w:rPr>
        <w:t>This chapter presents the analysis and discussion of the data collected for the study. The focus is on examining the key findings related to the challenges facing small-scale fish farmers in Kwara State, the factors limiting their productivity and profitability, as well as their level of access to critical resources such as finance, quality feed, and technical training. The results are analyzed using appropriate statistical tools, and interpretations are made in line with the study’s objectives.</w:t>
      </w:r>
    </w:p>
    <w:p w14:paraId="2BE36D9B">
      <w:pPr>
        <w:pStyle w:val="15"/>
        <w:spacing w:line="480" w:lineRule="auto"/>
        <w:jc w:val="both"/>
        <w:rPr>
          <w:rFonts w:ascii="Times New Roman" w:hAnsi="Times New Roman" w:cs="Times New Roman"/>
          <w:b/>
          <w:sz w:val="24"/>
          <w:szCs w:val="24"/>
        </w:rPr>
      </w:pPr>
      <w:r>
        <w:rPr>
          <w:rFonts w:ascii="Times New Roman" w:hAnsi="Times New Roman" w:cs="Times New Roman" w:eastAsiaTheme="minorEastAsia"/>
          <w:b/>
          <w:sz w:val="24"/>
          <w:szCs w:val="24"/>
        </w:rPr>
        <w:t>Table 4.1: Revenue and Expenditure from January-April, 2025</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8"/>
        <w:gridCol w:w="3048"/>
        <w:gridCol w:w="3048"/>
      </w:tblGrid>
      <w:tr w14:paraId="77FED9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8" w:type="dxa"/>
          </w:tcPr>
          <w:p w14:paraId="6A8A0695">
            <w:pPr>
              <w:pStyle w:val="15"/>
              <w:spacing w:line="480" w:lineRule="auto"/>
              <w:jc w:val="both"/>
              <w:rPr>
                <w:rFonts w:ascii="Times New Roman" w:hAnsi="Times New Roman" w:cs="Times New Roman"/>
                <w:b/>
                <w:sz w:val="24"/>
                <w:szCs w:val="24"/>
              </w:rPr>
            </w:pPr>
            <w:r>
              <w:rPr>
                <w:rFonts w:ascii="Times New Roman" w:hAnsi="Times New Roman" w:cs="Times New Roman"/>
                <w:sz w:val="24"/>
                <w:szCs w:val="24"/>
              </w:rPr>
              <w:t>Poultry Farm</w:t>
            </w:r>
          </w:p>
        </w:tc>
        <w:tc>
          <w:tcPr>
            <w:tcW w:w="3048" w:type="dxa"/>
          </w:tcPr>
          <w:p w14:paraId="3CE097AE">
            <w:pPr>
              <w:pStyle w:val="15"/>
              <w:spacing w:line="480" w:lineRule="auto"/>
              <w:jc w:val="both"/>
              <w:rPr>
                <w:rFonts w:ascii="Times New Roman" w:hAnsi="Times New Roman" w:cs="Times New Roman"/>
                <w:b/>
                <w:sz w:val="24"/>
                <w:szCs w:val="24"/>
              </w:rPr>
            </w:pPr>
            <w:r>
              <w:rPr>
                <w:rFonts w:ascii="Times New Roman" w:hAnsi="Times New Roman" w:cs="Times New Roman"/>
                <w:sz w:val="24"/>
                <w:szCs w:val="24"/>
              </w:rPr>
              <w:t>Total Revenue (₦)</w:t>
            </w:r>
          </w:p>
        </w:tc>
        <w:tc>
          <w:tcPr>
            <w:tcW w:w="3048" w:type="dxa"/>
          </w:tcPr>
          <w:tbl>
            <w:tblPr>
              <w:tblStyle w:val="5"/>
              <w:tblW w:w="0" w:type="auto"/>
              <w:tblCellSpacing w:w="15" w:type="dxa"/>
              <w:tblInd w:w="0" w:type="dxa"/>
              <w:tblLayout w:type="autofit"/>
              <w:tblCellMar>
                <w:top w:w="15" w:type="dxa"/>
                <w:left w:w="15" w:type="dxa"/>
                <w:bottom w:w="15" w:type="dxa"/>
                <w:right w:w="15" w:type="dxa"/>
              </w:tblCellMar>
            </w:tblPr>
            <w:tblGrid>
              <w:gridCol w:w="96"/>
            </w:tblGrid>
            <w:tr w14:paraId="16FC9D67">
              <w:tblPrEx>
                <w:tblCellMar>
                  <w:top w:w="15" w:type="dxa"/>
                  <w:left w:w="15" w:type="dxa"/>
                  <w:bottom w:w="15" w:type="dxa"/>
                  <w:right w:w="15" w:type="dxa"/>
                </w:tblCellMar>
              </w:tblPrEx>
              <w:trPr>
                <w:tblCellSpacing w:w="15" w:type="dxa"/>
              </w:trPr>
              <w:tc>
                <w:tcPr>
                  <w:tcW w:w="0" w:type="auto"/>
                  <w:vAlign w:val="center"/>
                </w:tcPr>
                <w:p w14:paraId="4C8B377F">
                  <w:pPr>
                    <w:spacing w:after="0" w:line="240" w:lineRule="auto"/>
                    <w:jc w:val="both"/>
                    <w:rPr>
                      <w:rFonts w:ascii="Times New Roman" w:hAnsi="Times New Roman" w:eastAsia="Times New Roman" w:cs="Times New Roman"/>
                      <w:b/>
                      <w:bCs/>
                      <w:sz w:val="24"/>
                      <w:szCs w:val="24"/>
                    </w:rPr>
                  </w:pPr>
                </w:p>
              </w:tc>
            </w:tr>
          </w:tbl>
          <w:p w14:paraId="66806915">
            <w:pPr>
              <w:spacing w:after="0" w:line="240" w:lineRule="auto"/>
              <w:jc w:val="both"/>
              <w:rPr>
                <w:rFonts w:ascii="Times New Roman" w:hAnsi="Times New Roman" w:eastAsia="Times New Roman" w:cs="Times New Roman"/>
                <w:vanish/>
                <w:sz w:val="24"/>
                <w:szCs w:val="24"/>
              </w:rPr>
            </w:pPr>
          </w:p>
          <w:tbl>
            <w:tblPr>
              <w:tblStyle w:val="5"/>
              <w:tblW w:w="0" w:type="auto"/>
              <w:tblCellSpacing w:w="15" w:type="dxa"/>
              <w:tblInd w:w="0" w:type="dxa"/>
              <w:tblLayout w:type="autofit"/>
              <w:tblCellMar>
                <w:top w:w="15" w:type="dxa"/>
                <w:left w:w="15" w:type="dxa"/>
                <w:bottom w:w="15" w:type="dxa"/>
                <w:right w:w="15" w:type="dxa"/>
              </w:tblCellMar>
            </w:tblPr>
            <w:tblGrid>
              <w:gridCol w:w="1557"/>
            </w:tblGrid>
            <w:tr w14:paraId="1BD166A9">
              <w:trPr>
                <w:tblCellSpacing w:w="15" w:type="dxa"/>
              </w:trPr>
              <w:tc>
                <w:tcPr>
                  <w:tcW w:w="0" w:type="auto"/>
                  <w:vAlign w:val="center"/>
                </w:tcPr>
                <w:p w14:paraId="36E7DBE5">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Total Cost (₦)</w:t>
                  </w:r>
                </w:p>
              </w:tc>
            </w:tr>
          </w:tbl>
          <w:p w14:paraId="022C4D7C">
            <w:pPr>
              <w:pStyle w:val="15"/>
              <w:spacing w:line="480" w:lineRule="auto"/>
              <w:jc w:val="both"/>
              <w:rPr>
                <w:rFonts w:ascii="Times New Roman" w:hAnsi="Times New Roman" w:cs="Times New Roman"/>
                <w:b/>
                <w:sz w:val="24"/>
                <w:szCs w:val="24"/>
              </w:rPr>
            </w:pPr>
          </w:p>
        </w:tc>
      </w:tr>
      <w:tr w14:paraId="70FC80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8" w:type="dxa"/>
          </w:tcPr>
          <w:p w14:paraId="7593C634">
            <w:pPr>
              <w:pStyle w:val="15"/>
              <w:spacing w:line="480" w:lineRule="auto"/>
              <w:jc w:val="both"/>
              <w:rPr>
                <w:rFonts w:ascii="Times New Roman" w:hAnsi="Times New Roman" w:cs="Times New Roman"/>
                <w:b/>
                <w:sz w:val="24"/>
                <w:szCs w:val="24"/>
              </w:rPr>
            </w:pPr>
            <w:r>
              <w:rPr>
                <w:rFonts w:ascii="Times New Roman" w:hAnsi="Times New Roman" w:cs="Times New Roman"/>
                <w:sz w:val="24"/>
                <w:szCs w:val="24"/>
              </w:rPr>
              <w:t>TJ Farms</w:t>
            </w:r>
          </w:p>
        </w:tc>
        <w:tc>
          <w:tcPr>
            <w:tcW w:w="3048" w:type="dxa"/>
          </w:tcPr>
          <w:p w14:paraId="589A4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1,200,000</w:t>
            </w:r>
          </w:p>
        </w:tc>
        <w:tc>
          <w:tcPr>
            <w:tcW w:w="3048" w:type="dxa"/>
          </w:tcPr>
          <w:p w14:paraId="06C41186">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900,000</w:t>
            </w:r>
          </w:p>
        </w:tc>
      </w:tr>
      <w:tr w14:paraId="647F6F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8" w:type="dxa"/>
          </w:tcPr>
          <w:p w14:paraId="5807A77E">
            <w:pPr>
              <w:pStyle w:val="15"/>
              <w:spacing w:line="480" w:lineRule="auto"/>
              <w:jc w:val="both"/>
              <w:rPr>
                <w:rFonts w:ascii="Times New Roman" w:hAnsi="Times New Roman" w:cs="Times New Roman"/>
                <w:b/>
                <w:sz w:val="24"/>
                <w:szCs w:val="24"/>
              </w:rPr>
            </w:pPr>
            <w:r>
              <w:rPr>
                <w:rFonts w:ascii="Times New Roman" w:hAnsi="Times New Roman" w:cs="Times New Roman"/>
                <w:sz w:val="24"/>
                <w:szCs w:val="24"/>
              </w:rPr>
              <w:t>Rex Farms</w:t>
            </w:r>
          </w:p>
        </w:tc>
        <w:tc>
          <w:tcPr>
            <w:tcW w:w="3048" w:type="dxa"/>
          </w:tcPr>
          <w:p w14:paraId="02894C0E">
            <w:pPr>
              <w:pStyle w:val="15"/>
              <w:spacing w:line="480" w:lineRule="auto"/>
              <w:jc w:val="both"/>
              <w:rPr>
                <w:rFonts w:ascii="Times New Roman" w:hAnsi="Times New Roman" w:cs="Times New Roman"/>
                <w:b/>
                <w:sz w:val="24"/>
                <w:szCs w:val="24"/>
              </w:rPr>
            </w:pPr>
            <w:r>
              <w:rPr>
                <w:rFonts w:ascii="Times New Roman" w:hAnsi="Times New Roman" w:cs="Times New Roman"/>
                <w:sz w:val="24"/>
                <w:szCs w:val="24"/>
              </w:rPr>
              <w:t>950,000</w:t>
            </w:r>
          </w:p>
        </w:tc>
        <w:tc>
          <w:tcPr>
            <w:tcW w:w="3048" w:type="dxa"/>
          </w:tcPr>
          <w:p w14:paraId="6E02ADE2">
            <w:pPr>
              <w:pStyle w:val="15"/>
              <w:spacing w:line="480" w:lineRule="auto"/>
              <w:jc w:val="both"/>
              <w:rPr>
                <w:rFonts w:ascii="Times New Roman" w:hAnsi="Times New Roman" w:cs="Times New Roman"/>
                <w:b/>
                <w:sz w:val="24"/>
                <w:szCs w:val="24"/>
              </w:rPr>
            </w:pPr>
            <w:r>
              <w:rPr>
                <w:rFonts w:ascii="Times New Roman" w:hAnsi="Times New Roman" w:cs="Times New Roman"/>
                <w:sz w:val="24"/>
                <w:szCs w:val="24"/>
              </w:rPr>
              <w:t>850,000</w:t>
            </w:r>
          </w:p>
        </w:tc>
      </w:tr>
      <w:tr w14:paraId="23C5E7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8" w:type="dxa"/>
          </w:tcPr>
          <w:p w14:paraId="54947778">
            <w:pPr>
              <w:pStyle w:val="15"/>
              <w:spacing w:line="480" w:lineRule="auto"/>
              <w:jc w:val="both"/>
              <w:rPr>
                <w:rFonts w:ascii="Times New Roman" w:hAnsi="Times New Roman" w:cs="Times New Roman"/>
                <w:b/>
                <w:sz w:val="24"/>
                <w:szCs w:val="24"/>
              </w:rPr>
            </w:pPr>
            <w:r>
              <w:rPr>
                <w:rFonts w:ascii="Times New Roman" w:hAnsi="Times New Roman" w:cs="Times New Roman"/>
                <w:sz w:val="24"/>
                <w:szCs w:val="24"/>
              </w:rPr>
              <w:t>K-Plus Farm</w:t>
            </w:r>
          </w:p>
        </w:tc>
        <w:tc>
          <w:tcPr>
            <w:tcW w:w="3048" w:type="dxa"/>
          </w:tcPr>
          <w:tbl>
            <w:tblPr>
              <w:tblStyle w:val="5"/>
              <w:tblW w:w="0" w:type="auto"/>
              <w:tblCellSpacing w:w="15" w:type="dxa"/>
              <w:tblInd w:w="0" w:type="dxa"/>
              <w:tblLayout w:type="autofit"/>
              <w:tblCellMar>
                <w:top w:w="15" w:type="dxa"/>
                <w:left w:w="15" w:type="dxa"/>
                <w:bottom w:w="15" w:type="dxa"/>
                <w:right w:w="15" w:type="dxa"/>
              </w:tblCellMar>
            </w:tblPr>
            <w:tblGrid>
              <w:gridCol w:w="96"/>
            </w:tblGrid>
            <w:tr w14:paraId="79D993E0">
              <w:tblPrEx>
                <w:tblCellMar>
                  <w:top w:w="15" w:type="dxa"/>
                  <w:left w:w="15" w:type="dxa"/>
                  <w:bottom w:w="15" w:type="dxa"/>
                  <w:right w:w="15" w:type="dxa"/>
                </w:tblCellMar>
              </w:tblPrEx>
              <w:trPr>
                <w:tblCellSpacing w:w="15" w:type="dxa"/>
              </w:trPr>
              <w:tc>
                <w:tcPr>
                  <w:tcW w:w="0" w:type="auto"/>
                  <w:vAlign w:val="center"/>
                </w:tcPr>
                <w:p w14:paraId="6E94DD2C">
                  <w:pPr>
                    <w:spacing w:after="0" w:line="240" w:lineRule="auto"/>
                    <w:jc w:val="both"/>
                    <w:rPr>
                      <w:rFonts w:ascii="Times New Roman" w:hAnsi="Times New Roman" w:eastAsia="Times New Roman" w:cs="Times New Roman"/>
                      <w:sz w:val="24"/>
                      <w:szCs w:val="24"/>
                    </w:rPr>
                  </w:pPr>
                </w:p>
              </w:tc>
            </w:tr>
          </w:tbl>
          <w:p w14:paraId="0BD31CEF">
            <w:pPr>
              <w:spacing w:after="0" w:line="240" w:lineRule="auto"/>
              <w:jc w:val="both"/>
              <w:rPr>
                <w:rFonts w:ascii="Times New Roman" w:hAnsi="Times New Roman" w:eastAsia="Times New Roman" w:cs="Times New Roman"/>
                <w:vanish/>
                <w:sz w:val="24"/>
                <w:szCs w:val="24"/>
              </w:rPr>
            </w:pPr>
          </w:p>
          <w:tbl>
            <w:tblPr>
              <w:tblStyle w:val="5"/>
              <w:tblW w:w="0" w:type="auto"/>
              <w:tblCellSpacing w:w="15" w:type="dxa"/>
              <w:tblInd w:w="0" w:type="dxa"/>
              <w:tblLayout w:type="autofit"/>
              <w:tblCellMar>
                <w:top w:w="15" w:type="dxa"/>
                <w:left w:w="15" w:type="dxa"/>
                <w:bottom w:w="15" w:type="dxa"/>
                <w:right w:w="15" w:type="dxa"/>
              </w:tblCellMar>
            </w:tblPr>
            <w:tblGrid>
              <w:gridCol w:w="1050"/>
            </w:tblGrid>
            <w:tr w14:paraId="6468D4F8">
              <w:trPr>
                <w:tblCellSpacing w:w="15" w:type="dxa"/>
              </w:trPr>
              <w:tc>
                <w:tcPr>
                  <w:tcW w:w="0" w:type="auto"/>
                  <w:vAlign w:val="center"/>
                </w:tcPr>
                <w:p w14:paraId="77345A0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1,100,000</w:t>
                  </w:r>
                </w:p>
              </w:tc>
            </w:tr>
          </w:tbl>
          <w:p w14:paraId="236CD8F1">
            <w:pPr>
              <w:pStyle w:val="15"/>
              <w:spacing w:line="480" w:lineRule="auto"/>
              <w:jc w:val="both"/>
              <w:rPr>
                <w:rFonts w:ascii="Times New Roman" w:hAnsi="Times New Roman" w:cs="Times New Roman"/>
                <w:b/>
                <w:sz w:val="24"/>
                <w:szCs w:val="24"/>
              </w:rPr>
            </w:pPr>
          </w:p>
        </w:tc>
        <w:tc>
          <w:tcPr>
            <w:tcW w:w="3048" w:type="dxa"/>
          </w:tcPr>
          <w:p w14:paraId="30FE9E75">
            <w:pPr>
              <w:pStyle w:val="15"/>
              <w:spacing w:line="480" w:lineRule="auto"/>
              <w:jc w:val="both"/>
              <w:rPr>
                <w:rFonts w:ascii="Times New Roman" w:hAnsi="Times New Roman" w:cs="Times New Roman"/>
                <w:b/>
                <w:sz w:val="24"/>
                <w:szCs w:val="24"/>
              </w:rPr>
            </w:pPr>
            <w:r>
              <w:rPr>
                <w:rFonts w:ascii="Times New Roman" w:hAnsi="Times New Roman" w:cs="Times New Roman"/>
                <w:sz w:val="24"/>
                <w:szCs w:val="24"/>
              </w:rPr>
              <w:t>1,200,000</w:t>
            </w:r>
          </w:p>
        </w:tc>
      </w:tr>
    </w:tbl>
    <w:p w14:paraId="3463C209">
      <w:pPr>
        <w:pStyle w:val="15"/>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Farm record, 2025</w:t>
      </w:r>
    </w:p>
    <w:p w14:paraId="51BF6659">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Table 4.1 shows that TJ Farms recorded the highest revenue (₦1,200,000) with a moderate cost of ₦900,000, indicating better profitability. Rex Farms earned the lowest revenue (₦950,000) with a cost close to its revenue (₦850,000), suggesting lower profit margins. K-Plus Farm had a high cost (₦1,200,000) exceeding its revenue (₦1,100,000), indicating a loss during the period.</w:t>
      </w:r>
    </w:p>
    <w:p w14:paraId="42206114">
      <w:pPr>
        <w:pStyle w:val="15"/>
        <w:spacing w:line="480" w:lineRule="auto"/>
        <w:jc w:val="both"/>
        <w:rPr>
          <w:rFonts w:ascii="Times New Roman" w:hAnsi="Times New Roman" w:cs="Times New Roman"/>
          <w:b/>
          <w:sz w:val="24"/>
          <w:szCs w:val="24"/>
        </w:rPr>
      </w:pPr>
    </w:p>
    <w:p w14:paraId="63090935">
      <w:pPr>
        <w:pStyle w:val="15"/>
        <w:spacing w:line="480" w:lineRule="auto"/>
        <w:jc w:val="both"/>
        <w:rPr>
          <w:rFonts w:ascii="Times New Roman" w:hAnsi="Times New Roman" w:cs="Times New Roman"/>
          <w:b/>
          <w:sz w:val="24"/>
          <w:szCs w:val="24"/>
        </w:rPr>
      </w:pPr>
    </w:p>
    <w:p w14:paraId="66858CDA">
      <w:pPr>
        <w:pStyle w:val="15"/>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Result</w:t>
      </w:r>
    </w:p>
    <w:p w14:paraId="4A925B7C">
      <w:pPr>
        <w:pStyle w:val="15"/>
        <w:spacing w:line="480" w:lineRule="auto"/>
        <w:jc w:val="both"/>
        <w:rPr>
          <w:rFonts w:ascii="Times New Roman" w:hAnsi="Times New Roman" w:cs="Times New Roman" w:eastAsiaTheme="minorEastAsia"/>
          <w:b/>
          <w:sz w:val="24"/>
          <w:szCs w:val="24"/>
        </w:rPr>
      </w:pPr>
      <w:r>
        <w:rPr>
          <w:rFonts w:ascii="Times New Roman" w:hAnsi="Times New Roman" w:cs="Times New Roman"/>
          <w:b/>
          <w:sz w:val="24"/>
          <w:szCs w:val="24"/>
        </w:rPr>
        <w:t xml:space="preserve">Profitability Index=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Total</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Revenue</m:t>
            </m:r>
            <m:ctrlPr>
              <w:rPr>
                <w:rFonts w:ascii="Cambria Math" w:hAnsi="Times New Roman" w:cs="Times New Roman"/>
                <w:b/>
                <w:i/>
                <w:sz w:val="24"/>
                <w:szCs w:val="24"/>
              </w:rPr>
            </m:ctrlPr>
          </m:num>
          <m:den>
            <m:r>
              <m:rPr>
                <m:sty m:val="bi"/>
              </m:rPr>
              <w:rPr>
                <w:rFonts w:ascii="Cambria Math" w:hAnsi="Cambria Math" w:cs="Times New Roman"/>
                <w:sz w:val="24"/>
                <w:szCs w:val="24"/>
              </w:rPr>
              <m:t>Total</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Cost</m:t>
            </m:r>
            <m:ctrlPr>
              <w:rPr>
                <w:rFonts w:ascii="Cambria Math" w:hAnsi="Times New Roman" w:cs="Times New Roman"/>
                <w:b/>
                <w:i/>
                <w:sz w:val="24"/>
                <w:szCs w:val="24"/>
              </w:rPr>
            </m:ctrlPr>
          </m:den>
        </m:f>
      </m:oMath>
    </w:p>
    <w:p w14:paraId="74A9E91A">
      <w:pPr>
        <w:pStyle w:val="15"/>
        <w:spacing w:line="480" w:lineRule="auto"/>
        <w:jc w:val="both"/>
        <w:rPr>
          <w:rFonts w:ascii="Times New Roman" w:hAnsi="Times New Roman" w:cs="Times New Roman"/>
          <w:b/>
          <w:sz w:val="24"/>
          <w:szCs w:val="24"/>
        </w:rPr>
      </w:pPr>
      <w:r>
        <w:rPr>
          <w:rFonts w:ascii="Times New Roman" w:hAnsi="Times New Roman" w:cs="Times New Roman"/>
          <w:b/>
          <w:sz w:val="24"/>
          <w:szCs w:val="24"/>
        </w:rPr>
        <w:t>Profitability Index (PI) for Each Farm</w:t>
      </w:r>
    </w:p>
    <w:p w14:paraId="340A53E4">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Profitability Index </w:t>
      </w:r>
      <w:r>
        <w:rPr>
          <w:rFonts w:ascii="Times New Roman" w:hAnsi="Times New Roman" w:cs="Times New Roman"/>
          <w:sz w:val="24"/>
          <w:szCs w:val="24"/>
          <w:vertAlign w:val="subscript"/>
        </w:rPr>
        <w:t>TJ</w:t>
      </w:r>
      <w:r>
        <w:rPr>
          <w:rFonts w:ascii="Times New Roman" w:hAnsi="Times New Roman" w:cs="Times New Roman"/>
          <w:sz w:val="24"/>
          <w:szCs w:val="24"/>
        </w:rPr>
        <w:t xml:space="preserve"> </w:t>
      </w:r>
      <w:r>
        <w:rPr>
          <w:rFonts w:ascii="Times New Roman" w:hAnsi="Times New Roman" w:cs="Times New Roman"/>
          <w:sz w:val="24"/>
          <w:szCs w:val="24"/>
          <w:vertAlign w:val="subscript"/>
        </w:rPr>
        <w:t>Farm</w:t>
      </w:r>
      <w:r>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w:rPr>
                <w:rFonts w:ascii="Cambria Math" w:hAnsi="Cambria Math" w:cs="Times New Roman"/>
                <w:sz w:val="24"/>
                <w:szCs w:val="24"/>
              </w:rPr>
              <m:t>Total</m:t>
            </m:r>
            <m:r>
              <m:rPr/>
              <w:rPr>
                <w:rFonts w:ascii="Cambria Math" w:hAnsi="Times New Roman" w:cs="Times New Roman"/>
                <w:sz w:val="24"/>
                <w:szCs w:val="24"/>
              </w:rPr>
              <m:t xml:space="preserve"> </m:t>
            </m:r>
            <m:r>
              <m:rPr/>
              <w:rPr>
                <w:rFonts w:ascii="Cambria Math" w:hAnsi="Cambria Math" w:cs="Times New Roman"/>
                <w:sz w:val="24"/>
                <w:szCs w:val="24"/>
              </w:rPr>
              <m:t>Revenue</m:t>
            </m:r>
            <m:ctrlPr>
              <w:rPr>
                <w:rFonts w:ascii="Cambria Math" w:hAnsi="Times New Roman" w:cs="Times New Roman"/>
                <w:i/>
                <w:sz w:val="24"/>
                <w:szCs w:val="24"/>
              </w:rPr>
            </m:ctrlPr>
          </m:num>
          <m:den>
            <m:r>
              <m:rPr/>
              <w:rPr>
                <w:rFonts w:ascii="Cambria Math" w:hAnsi="Cambria Math" w:cs="Times New Roman"/>
                <w:sz w:val="24"/>
                <w:szCs w:val="24"/>
              </w:rPr>
              <m:t>Total</m:t>
            </m:r>
            <m:r>
              <m:rPr/>
              <w:rPr>
                <w:rFonts w:ascii="Cambria Math" w:hAnsi="Times New Roman" w:cs="Times New Roman"/>
                <w:sz w:val="24"/>
                <w:szCs w:val="24"/>
              </w:rPr>
              <m:t xml:space="preserve"> </m:t>
            </m:r>
            <m:r>
              <m:rPr/>
              <w:rPr>
                <w:rFonts w:ascii="Cambria Math" w:hAnsi="Cambria Math" w:cs="Times New Roman"/>
                <w:sz w:val="24"/>
                <w:szCs w:val="24"/>
              </w:rPr>
              <m:t>Cost</m:t>
            </m:r>
            <m:ctrlPr>
              <w:rPr>
                <w:rFonts w:ascii="Cambria Math" w:hAnsi="Times New Roman" w:cs="Times New Roman"/>
                <w:i/>
                <w:sz w:val="24"/>
                <w:szCs w:val="24"/>
              </w:rPr>
            </m:ctrlPr>
          </m:den>
        </m:f>
      </m:oMath>
      <w:r>
        <w:rPr>
          <w:rFonts w:ascii="Times New Roman" w:hAnsi="Times New Roman" w:cs="Times New Roman" w:eastAsiaTheme="minorEastAsia"/>
          <w:sz w:val="24"/>
          <w:szCs w:val="24"/>
        </w:rPr>
        <w:t xml:space="preserve">= </w:t>
      </w:r>
      <w:r>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w:rPr>
                <w:rFonts w:ascii="Cambria Math" w:hAnsi="Times New Roman" w:cs="Times New Roman"/>
                <w:sz w:val="24"/>
                <w:szCs w:val="24"/>
              </w:rPr>
              <m:t>1,200,000</m:t>
            </m:r>
            <m:ctrlPr>
              <w:rPr>
                <w:rFonts w:ascii="Cambria Math" w:hAnsi="Times New Roman" w:cs="Times New Roman"/>
                <w:i/>
                <w:sz w:val="24"/>
                <w:szCs w:val="24"/>
              </w:rPr>
            </m:ctrlPr>
          </m:num>
          <m:den>
            <m:r>
              <m:rPr/>
              <w:rPr>
                <w:rFonts w:ascii="Cambria Math" w:hAnsi="Times New Roman" w:cs="Times New Roman"/>
                <w:sz w:val="24"/>
                <w:szCs w:val="24"/>
              </w:rPr>
              <m:t>900,000</m:t>
            </m:r>
            <m:ctrlPr>
              <w:rPr>
                <w:rFonts w:ascii="Cambria Math" w:hAnsi="Times New Roman" w:cs="Times New Roman"/>
                <w:i/>
                <w:sz w:val="24"/>
                <w:szCs w:val="24"/>
              </w:rPr>
            </m:ctrlPr>
          </m:den>
        </m:f>
      </m:oMath>
      <w:r>
        <w:rPr>
          <w:rFonts w:ascii="Times New Roman" w:hAnsi="Times New Roman" w:cs="Times New Roman"/>
          <w:sz w:val="24"/>
          <w:szCs w:val="24"/>
        </w:rPr>
        <w:t xml:space="preserve"> = 1.3333</w:t>
      </w:r>
    </w:p>
    <w:p w14:paraId="34660844">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Profitability Index </w:t>
      </w:r>
      <w:r>
        <w:rPr>
          <w:rFonts w:ascii="Times New Roman" w:hAnsi="Times New Roman" w:cs="Times New Roman"/>
          <w:sz w:val="24"/>
          <w:szCs w:val="24"/>
          <w:vertAlign w:val="subscript"/>
        </w:rPr>
        <w:t>Rex</w:t>
      </w:r>
      <w:r>
        <w:rPr>
          <w:rFonts w:ascii="Times New Roman" w:hAnsi="Times New Roman" w:cs="Times New Roman"/>
          <w:sz w:val="24"/>
          <w:szCs w:val="24"/>
        </w:rPr>
        <w:t xml:space="preserve"> </w:t>
      </w:r>
      <w:r>
        <w:rPr>
          <w:rFonts w:ascii="Times New Roman" w:hAnsi="Times New Roman" w:cs="Times New Roman"/>
          <w:sz w:val="24"/>
          <w:szCs w:val="24"/>
          <w:vertAlign w:val="subscript"/>
        </w:rPr>
        <w:t>Farm</w:t>
      </w:r>
      <w:r>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w:rPr>
                <w:rFonts w:ascii="Cambria Math" w:hAnsi="Cambria Math" w:cs="Times New Roman"/>
                <w:sz w:val="24"/>
                <w:szCs w:val="24"/>
              </w:rPr>
              <m:t>Total</m:t>
            </m:r>
            <m:r>
              <m:rPr/>
              <w:rPr>
                <w:rFonts w:ascii="Cambria Math" w:hAnsi="Times New Roman" w:cs="Times New Roman"/>
                <w:sz w:val="24"/>
                <w:szCs w:val="24"/>
              </w:rPr>
              <m:t xml:space="preserve"> </m:t>
            </m:r>
            <m:r>
              <m:rPr/>
              <w:rPr>
                <w:rFonts w:ascii="Cambria Math" w:hAnsi="Cambria Math" w:cs="Times New Roman"/>
                <w:sz w:val="24"/>
                <w:szCs w:val="24"/>
              </w:rPr>
              <m:t>Revenue</m:t>
            </m:r>
            <m:ctrlPr>
              <w:rPr>
                <w:rFonts w:ascii="Cambria Math" w:hAnsi="Times New Roman" w:cs="Times New Roman"/>
                <w:i/>
                <w:sz w:val="24"/>
                <w:szCs w:val="24"/>
              </w:rPr>
            </m:ctrlPr>
          </m:num>
          <m:den>
            <m:r>
              <m:rPr/>
              <w:rPr>
                <w:rFonts w:ascii="Cambria Math" w:hAnsi="Cambria Math" w:cs="Times New Roman"/>
                <w:sz w:val="24"/>
                <w:szCs w:val="24"/>
              </w:rPr>
              <m:t>Total</m:t>
            </m:r>
            <m:r>
              <m:rPr/>
              <w:rPr>
                <w:rFonts w:ascii="Cambria Math" w:hAnsi="Times New Roman" w:cs="Times New Roman"/>
                <w:sz w:val="24"/>
                <w:szCs w:val="24"/>
              </w:rPr>
              <m:t xml:space="preserve"> </m:t>
            </m:r>
            <m:r>
              <m:rPr/>
              <w:rPr>
                <w:rFonts w:ascii="Cambria Math" w:hAnsi="Cambria Math" w:cs="Times New Roman"/>
                <w:sz w:val="24"/>
                <w:szCs w:val="24"/>
              </w:rPr>
              <m:t>Cost</m:t>
            </m:r>
            <m:ctrlPr>
              <w:rPr>
                <w:rFonts w:ascii="Cambria Math" w:hAnsi="Times New Roman" w:cs="Times New Roman"/>
                <w:i/>
                <w:sz w:val="24"/>
                <w:szCs w:val="24"/>
              </w:rPr>
            </m:ctrlPr>
          </m:den>
        </m:f>
      </m:oMath>
      <w:r>
        <w:rPr>
          <w:rFonts w:ascii="Times New Roman" w:hAnsi="Times New Roman" w:cs="Times New Roman" w:eastAsiaTheme="minorEastAsia"/>
          <w:sz w:val="24"/>
          <w:szCs w:val="24"/>
        </w:rPr>
        <w:t xml:space="preserve">= </w:t>
      </w:r>
      <w:r>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w:rPr>
                <w:rFonts w:ascii="Cambria Math" w:hAnsi="Times New Roman" w:cs="Times New Roman"/>
                <w:sz w:val="24"/>
                <w:szCs w:val="24"/>
              </w:rPr>
              <m:t>950,000</m:t>
            </m:r>
            <m:ctrlPr>
              <w:rPr>
                <w:rFonts w:ascii="Cambria Math" w:hAnsi="Times New Roman" w:cs="Times New Roman"/>
                <w:i/>
                <w:sz w:val="24"/>
                <w:szCs w:val="24"/>
              </w:rPr>
            </m:ctrlPr>
          </m:num>
          <m:den>
            <m:r>
              <m:rPr/>
              <w:rPr>
                <w:rFonts w:ascii="Cambria Math" w:hAnsi="Times New Roman" w:cs="Times New Roman"/>
                <w:sz w:val="24"/>
                <w:szCs w:val="24"/>
              </w:rPr>
              <m:t>850,000</m:t>
            </m:r>
            <m:ctrlPr>
              <w:rPr>
                <w:rFonts w:ascii="Cambria Math" w:hAnsi="Times New Roman" w:cs="Times New Roman"/>
                <w:i/>
                <w:sz w:val="24"/>
                <w:szCs w:val="24"/>
              </w:rPr>
            </m:ctrlPr>
          </m:den>
        </m:f>
      </m:oMath>
      <w:r>
        <w:rPr>
          <w:rFonts w:ascii="Times New Roman" w:hAnsi="Times New Roman" w:cs="Times New Roman"/>
          <w:sz w:val="24"/>
          <w:szCs w:val="24"/>
        </w:rPr>
        <w:t xml:space="preserve"> = 1.1176</w:t>
      </w:r>
    </w:p>
    <w:p w14:paraId="6540573E">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Profitability Index </w:t>
      </w:r>
      <w:r>
        <w:rPr>
          <w:rFonts w:ascii="Times New Roman" w:hAnsi="Times New Roman" w:cs="Times New Roman"/>
          <w:sz w:val="24"/>
          <w:szCs w:val="24"/>
          <w:vertAlign w:val="subscript"/>
        </w:rPr>
        <w:t>K-Plus</w:t>
      </w:r>
      <w:r>
        <w:rPr>
          <w:rFonts w:ascii="Times New Roman" w:hAnsi="Times New Roman" w:cs="Times New Roman"/>
          <w:sz w:val="24"/>
          <w:szCs w:val="24"/>
        </w:rPr>
        <w:t xml:space="preserve"> </w:t>
      </w:r>
      <w:r>
        <w:rPr>
          <w:rFonts w:ascii="Times New Roman" w:hAnsi="Times New Roman" w:cs="Times New Roman"/>
          <w:sz w:val="24"/>
          <w:szCs w:val="24"/>
          <w:vertAlign w:val="subscript"/>
        </w:rPr>
        <w:t>Farm</w:t>
      </w:r>
      <w:r>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w:rPr>
                <w:rFonts w:ascii="Cambria Math" w:hAnsi="Cambria Math" w:cs="Times New Roman"/>
                <w:sz w:val="24"/>
                <w:szCs w:val="24"/>
              </w:rPr>
              <m:t>Total</m:t>
            </m:r>
            <m:r>
              <m:rPr/>
              <w:rPr>
                <w:rFonts w:ascii="Cambria Math" w:hAnsi="Times New Roman" w:cs="Times New Roman"/>
                <w:sz w:val="24"/>
                <w:szCs w:val="24"/>
              </w:rPr>
              <m:t xml:space="preserve"> </m:t>
            </m:r>
            <m:r>
              <m:rPr/>
              <w:rPr>
                <w:rFonts w:ascii="Cambria Math" w:hAnsi="Cambria Math" w:cs="Times New Roman"/>
                <w:sz w:val="24"/>
                <w:szCs w:val="24"/>
              </w:rPr>
              <m:t>Revenue</m:t>
            </m:r>
            <m:ctrlPr>
              <w:rPr>
                <w:rFonts w:ascii="Cambria Math" w:hAnsi="Times New Roman" w:cs="Times New Roman"/>
                <w:i/>
                <w:sz w:val="24"/>
                <w:szCs w:val="24"/>
              </w:rPr>
            </m:ctrlPr>
          </m:num>
          <m:den>
            <m:r>
              <m:rPr/>
              <w:rPr>
                <w:rFonts w:ascii="Cambria Math" w:hAnsi="Cambria Math" w:cs="Times New Roman"/>
                <w:sz w:val="24"/>
                <w:szCs w:val="24"/>
              </w:rPr>
              <m:t>Total</m:t>
            </m:r>
            <m:r>
              <m:rPr/>
              <w:rPr>
                <w:rFonts w:ascii="Cambria Math" w:hAnsi="Times New Roman" w:cs="Times New Roman"/>
                <w:sz w:val="24"/>
                <w:szCs w:val="24"/>
              </w:rPr>
              <m:t xml:space="preserve"> </m:t>
            </m:r>
            <m:r>
              <m:rPr/>
              <w:rPr>
                <w:rFonts w:ascii="Cambria Math" w:hAnsi="Cambria Math" w:cs="Times New Roman"/>
                <w:sz w:val="24"/>
                <w:szCs w:val="24"/>
              </w:rPr>
              <m:t>Cost</m:t>
            </m:r>
            <m:ctrlPr>
              <w:rPr>
                <w:rFonts w:ascii="Cambria Math" w:hAnsi="Times New Roman" w:cs="Times New Roman"/>
                <w:i/>
                <w:sz w:val="24"/>
                <w:szCs w:val="24"/>
              </w:rPr>
            </m:ctrlPr>
          </m:den>
        </m:f>
      </m:oMath>
      <w:r>
        <w:rPr>
          <w:rFonts w:ascii="Times New Roman" w:hAnsi="Times New Roman" w:cs="Times New Roman" w:eastAsiaTheme="minorEastAsia"/>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w:rPr>
                <w:rFonts w:ascii="Cambria Math" w:hAnsi="Cambria Math" w:cs="Times New Roman"/>
                <w:sz w:val="24"/>
                <w:szCs w:val="24"/>
              </w:rPr>
              <m:t>1,100,000</m:t>
            </m:r>
            <m:ctrlPr>
              <w:rPr>
                <w:rFonts w:ascii="Cambria Math" w:hAnsi="Cambria Math" w:cs="Times New Roman"/>
                <w:i/>
                <w:sz w:val="24"/>
                <w:szCs w:val="24"/>
              </w:rPr>
            </m:ctrlPr>
          </m:num>
          <m:den>
            <m:r>
              <m:rPr/>
              <w:rPr>
                <w:rFonts w:ascii="Cambria Math" w:hAnsi="Cambria Math" w:cs="Times New Roman"/>
                <w:sz w:val="24"/>
                <w:szCs w:val="24"/>
              </w:rPr>
              <m:t>1,200,000</m:t>
            </m:r>
            <m:ctrlPr>
              <w:rPr>
                <w:rFonts w:ascii="Cambria Math" w:hAnsi="Cambria Math" w:cs="Times New Roman"/>
                <w:i/>
                <w:sz w:val="24"/>
                <w:szCs w:val="24"/>
              </w:rPr>
            </m:ctrlPr>
          </m:den>
        </m:f>
      </m:oMath>
      <w:r>
        <w:rPr>
          <w:rFonts w:ascii="Times New Roman" w:hAnsi="Times New Roman" w:cs="Times New Roman"/>
          <w:sz w:val="24"/>
          <w:szCs w:val="24"/>
        </w:rPr>
        <w:t xml:space="preserve"> = 0.9167</w:t>
      </w:r>
    </w:p>
    <w:p w14:paraId="62D49DBB">
      <w:pPr>
        <w:pStyle w:val="15"/>
        <w:spacing w:line="480" w:lineRule="auto"/>
        <w:jc w:val="both"/>
        <w:rPr>
          <w:rFonts w:ascii="Times New Roman" w:hAnsi="Times New Roman" w:cs="Times New Roman"/>
          <w:b/>
          <w:sz w:val="24"/>
          <w:szCs w:val="24"/>
        </w:rPr>
      </w:pPr>
      <w:r>
        <w:rPr>
          <w:rFonts w:ascii="Times New Roman" w:hAnsi="Times New Roman" w:cs="Times New Roman"/>
          <w:sz w:val="24"/>
          <w:szCs w:val="24"/>
        </w:rPr>
        <w:t>The Profitability Index (PI) indicates that TJ Farm is the most profitable with a PI of 1.33, meaning it earns ₦1.33 for every ₦1 spent. Rex Farm also shows profitability with a PI of 1.12, generating ₦1.12 per ₦1 cost. However, K-Plus Farm has a PI of 0.92, indicating it is operating at a loss, as its costs exceed its revenue.</w:t>
      </w:r>
    </w:p>
    <w:p w14:paraId="00B20959">
      <w:pPr>
        <w:pStyle w:val="15"/>
        <w:spacing w:line="480" w:lineRule="auto"/>
        <w:jc w:val="both"/>
        <w:rPr>
          <w:rFonts w:ascii="Times New Roman" w:hAnsi="Times New Roman" w:cs="Times New Roman"/>
          <w:b/>
          <w:sz w:val="24"/>
          <w:szCs w:val="24"/>
        </w:rPr>
      </w:pPr>
      <w:r>
        <w:rPr>
          <w:rFonts w:ascii="Times New Roman" w:hAnsi="Times New Roman" w:cs="Times New Roman"/>
          <w:b/>
          <w:sz w:val="24"/>
          <w:szCs w:val="24"/>
        </w:rPr>
        <w:t>Table 4.2:</w:t>
      </w:r>
      <w:r>
        <w:rPr>
          <w:rFonts w:ascii="Times New Roman" w:hAnsi="Times New Roman" w:cs="Times New Roman"/>
          <w:sz w:val="24"/>
          <w:szCs w:val="24"/>
        </w:rPr>
        <w:t xml:space="preserve"> </w:t>
      </w:r>
      <w:r>
        <w:rPr>
          <w:rFonts w:ascii="Times New Roman" w:hAnsi="Times New Roman" w:cs="Times New Roman"/>
          <w:b/>
          <w:sz w:val="24"/>
          <w:szCs w:val="24"/>
        </w:rPr>
        <w:t>Net Profit and Profit Margin for each farm</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2"/>
        <w:gridCol w:w="4572"/>
      </w:tblGrid>
      <w:tr w14:paraId="5302EE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2" w:type="dxa"/>
          </w:tcPr>
          <w:p w14:paraId="62C69BC2">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Poultry Farm</w:t>
            </w:r>
          </w:p>
        </w:tc>
        <w:tc>
          <w:tcPr>
            <w:tcW w:w="4572" w:type="dxa"/>
          </w:tcPr>
          <w:p w14:paraId="3E76CC7F">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Net Profit (₦)</w:t>
            </w:r>
          </w:p>
        </w:tc>
      </w:tr>
      <w:tr w14:paraId="79A9C2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2" w:type="dxa"/>
          </w:tcPr>
          <w:p w14:paraId="44726A37">
            <w:pPr>
              <w:pStyle w:val="15"/>
              <w:spacing w:line="480" w:lineRule="auto"/>
            </w:pPr>
            <w:r>
              <w:t>TJ Farms</w:t>
            </w:r>
          </w:p>
        </w:tc>
        <w:tc>
          <w:tcPr>
            <w:tcW w:w="4572" w:type="dxa"/>
          </w:tcPr>
          <w:tbl>
            <w:tblPr>
              <w:tblStyle w:val="5"/>
              <w:tblW w:w="0" w:type="auto"/>
              <w:tblCellSpacing w:w="15" w:type="dxa"/>
              <w:tblInd w:w="0" w:type="dxa"/>
              <w:tblLayout w:type="autofit"/>
              <w:tblCellMar>
                <w:top w:w="15" w:type="dxa"/>
                <w:left w:w="15" w:type="dxa"/>
                <w:bottom w:w="15" w:type="dxa"/>
                <w:right w:w="15" w:type="dxa"/>
              </w:tblCellMar>
            </w:tblPr>
            <w:tblGrid>
              <w:gridCol w:w="96"/>
            </w:tblGrid>
            <w:tr w14:paraId="3DED0FA6">
              <w:trPr>
                <w:tblCellSpacing w:w="15" w:type="dxa"/>
              </w:trPr>
              <w:tc>
                <w:tcPr>
                  <w:tcW w:w="0" w:type="auto"/>
                  <w:vAlign w:val="center"/>
                </w:tcPr>
                <w:p w14:paraId="285049E4">
                  <w:pPr>
                    <w:spacing w:after="0" w:line="240" w:lineRule="auto"/>
                    <w:rPr>
                      <w:rFonts w:ascii="Times New Roman" w:hAnsi="Times New Roman" w:eastAsia="Times New Roman" w:cs="Times New Roman"/>
                      <w:sz w:val="24"/>
                      <w:szCs w:val="24"/>
                    </w:rPr>
                  </w:pPr>
                </w:p>
              </w:tc>
            </w:tr>
          </w:tbl>
          <w:p w14:paraId="2715C6AB">
            <w:pPr>
              <w:spacing w:after="0" w:line="240" w:lineRule="auto"/>
              <w:rPr>
                <w:rFonts w:ascii="Times New Roman" w:hAnsi="Times New Roman" w:eastAsia="Times New Roman" w:cs="Times New Roman"/>
                <w:vanish/>
                <w:sz w:val="24"/>
                <w:szCs w:val="24"/>
              </w:rPr>
            </w:pPr>
          </w:p>
          <w:tbl>
            <w:tblPr>
              <w:tblStyle w:val="5"/>
              <w:tblW w:w="0" w:type="auto"/>
              <w:tblCellSpacing w:w="15" w:type="dxa"/>
              <w:tblInd w:w="0" w:type="dxa"/>
              <w:tblLayout w:type="autofit"/>
              <w:tblCellMar>
                <w:top w:w="15" w:type="dxa"/>
                <w:left w:w="15" w:type="dxa"/>
                <w:bottom w:w="15" w:type="dxa"/>
                <w:right w:w="15" w:type="dxa"/>
              </w:tblCellMar>
            </w:tblPr>
            <w:tblGrid>
              <w:gridCol w:w="3066"/>
            </w:tblGrid>
            <w:tr w14:paraId="1ADB3EA8">
              <w:trPr>
                <w:tblCellSpacing w:w="15" w:type="dxa"/>
              </w:trPr>
              <w:tc>
                <w:tcPr>
                  <w:tcW w:w="0" w:type="auto"/>
                  <w:vAlign w:val="center"/>
                </w:tcPr>
                <w:p w14:paraId="133F66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1,200,000 - 900,000 = 300,000</w:t>
                  </w:r>
                </w:p>
              </w:tc>
            </w:tr>
          </w:tbl>
          <w:p w14:paraId="4B5FAAD7">
            <w:pPr>
              <w:pStyle w:val="15"/>
              <w:spacing w:line="480" w:lineRule="auto"/>
            </w:pPr>
          </w:p>
        </w:tc>
      </w:tr>
      <w:tr w14:paraId="6349D4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2" w:type="dxa"/>
          </w:tcPr>
          <w:p w14:paraId="13299269">
            <w:pPr>
              <w:pStyle w:val="15"/>
              <w:spacing w:line="480" w:lineRule="auto"/>
            </w:pPr>
            <w:r>
              <w:t>Rex Farms</w:t>
            </w:r>
          </w:p>
        </w:tc>
        <w:tc>
          <w:tcPr>
            <w:tcW w:w="4572" w:type="dxa"/>
          </w:tcPr>
          <w:p w14:paraId="49752326">
            <w:pPr>
              <w:pStyle w:val="15"/>
              <w:spacing w:line="480" w:lineRule="auto"/>
            </w:pPr>
            <w:r>
              <w:t>950,000 - 850,000 = 100,000</w:t>
            </w:r>
          </w:p>
        </w:tc>
      </w:tr>
      <w:tr w14:paraId="417702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2" w:type="dxa"/>
          </w:tcPr>
          <w:p w14:paraId="27A80663">
            <w:pPr>
              <w:pStyle w:val="15"/>
              <w:spacing w:line="480" w:lineRule="auto"/>
            </w:pPr>
            <w:r>
              <w:t>K-Plus Farm</w:t>
            </w:r>
          </w:p>
        </w:tc>
        <w:tc>
          <w:tcPr>
            <w:tcW w:w="4572" w:type="dxa"/>
          </w:tcPr>
          <w:tbl>
            <w:tblPr>
              <w:tblStyle w:val="5"/>
              <w:tblW w:w="0" w:type="auto"/>
              <w:tblCellSpacing w:w="15" w:type="dxa"/>
              <w:tblInd w:w="0" w:type="dxa"/>
              <w:tblLayout w:type="autofit"/>
              <w:tblCellMar>
                <w:top w:w="15" w:type="dxa"/>
                <w:left w:w="15" w:type="dxa"/>
                <w:bottom w:w="15" w:type="dxa"/>
                <w:right w:w="15" w:type="dxa"/>
              </w:tblCellMar>
            </w:tblPr>
            <w:tblGrid>
              <w:gridCol w:w="96"/>
            </w:tblGrid>
            <w:tr w14:paraId="6C1D514C">
              <w:tblPrEx>
                <w:tblCellMar>
                  <w:top w:w="15" w:type="dxa"/>
                  <w:left w:w="15" w:type="dxa"/>
                  <w:bottom w:w="15" w:type="dxa"/>
                  <w:right w:w="15" w:type="dxa"/>
                </w:tblCellMar>
              </w:tblPrEx>
              <w:trPr>
                <w:tblCellSpacing w:w="15" w:type="dxa"/>
              </w:trPr>
              <w:tc>
                <w:tcPr>
                  <w:tcW w:w="0" w:type="auto"/>
                  <w:vAlign w:val="center"/>
                </w:tcPr>
                <w:p w14:paraId="494FA113">
                  <w:pPr>
                    <w:spacing w:after="0" w:line="240" w:lineRule="auto"/>
                    <w:rPr>
                      <w:rFonts w:ascii="Times New Roman" w:hAnsi="Times New Roman" w:eastAsia="Times New Roman" w:cs="Times New Roman"/>
                      <w:sz w:val="24"/>
                      <w:szCs w:val="24"/>
                    </w:rPr>
                  </w:pPr>
                </w:p>
              </w:tc>
            </w:tr>
          </w:tbl>
          <w:p w14:paraId="47BEAC70">
            <w:pPr>
              <w:spacing w:after="0" w:line="240" w:lineRule="auto"/>
              <w:rPr>
                <w:rFonts w:ascii="Times New Roman" w:hAnsi="Times New Roman" w:eastAsia="Times New Roman" w:cs="Times New Roman"/>
                <w:vanish/>
                <w:sz w:val="24"/>
                <w:szCs w:val="24"/>
              </w:rPr>
            </w:pPr>
          </w:p>
          <w:tbl>
            <w:tblPr>
              <w:tblStyle w:val="5"/>
              <w:tblW w:w="0" w:type="auto"/>
              <w:tblCellSpacing w:w="15" w:type="dxa"/>
              <w:tblInd w:w="0" w:type="dxa"/>
              <w:tblLayout w:type="autofit"/>
              <w:tblCellMar>
                <w:top w:w="15" w:type="dxa"/>
                <w:left w:w="15" w:type="dxa"/>
                <w:bottom w:w="15" w:type="dxa"/>
                <w:right w:w="15" w:type="dxa"/>
              </w:tblCellMar>
            </w:tblPr>
            <w:tblGrid>
              <w:gridCol w:w="3326"/>
            </w:tblGrid>
            <w:tr w14:paraId="3540CE94">
              <w:trPr>
                <w:tblCellSpacing w:w="15" w:type="dxa"/>
              </w:trPr>
              <w:tc>
                <w:tcPr>
                  <w:tcW w:w="0" w:type="auto"/>
                  <w:vAlign w:val="center"/>
                </w:tcPr>
                <w:p w14:paraId="193BF9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1,100,000 - 1,200,000 = -100,000</w:t>
                  </w:r>
                </w:p>
              </w:tc>
            </w:tr>
          </w:tbl>
          <w:p w14:paraId="7062BB68">
            <w:pPr>
              <w:pStyle w:val="15"/>
              <w:spacing w:line="480" w:lineRule="auto"/>
            </w:pPr>
          </w:p>
        </w:tc>
      </w:tr>
    </w:tbl>
    <w:p w14:paraId="39DA4E9C">
      <w:pPr>
        <w:pStyle w:val="15"/>
        <w:spacing w:line="480" w:lineRule="auto"/>
        <w:rPr>
          <w:rFonts w:ascii="Times New Roman" w:hAnsi="Times New Roman" w:cs="Times New Roman"/>
          <w:sz w:val="24"/>
          <w:szCs w:val="24"/>
        </w:rPr>
      </w:pPr>
      <w:r>
        <w:rPr>
          <w:rFonts w:ascii="Times New Roman" w:hAnsi="Times New Roman" w:cs="Times New Roman"/>
          <w:sz w:val="24"/>
          <w:szCs w:val="24"/>
        </w:rPr>
        <w:t xml:space="preserve">Net Profit= Total Revenue- Total Cost </w:t>
      </w:r>
    </w:p>
    <w:p w14:paraId="4793E633">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TJ Farms recorded the highest net profit of ₦300,000, indicating strong financial performance. Rex Farms also made a positive net profit of ₦100,000, though significantly lower than TJ Farms. In contrast, K-Plus Farm incurred a net loss of ₦100,000, showing that its total costs exceeded its revenue during the period.</w:t>
      </w:r>
    </w:p>
    <w:p w14:paraId="2B59E69B">
      <w:pPr>
        <w:pStyle w:val="15"/>
        <w:spacing w:line="480" w:lineRule="auto"/>
        <w:rPr>
          <w:rFonts w:ascii="Times New Roman" w:hAnsi="Times New Roman" w:cs="Times New Roman"/>
          <w:b/>
          <w:sz w:val="24"/>
          <w:szCs w:val="24"/>
        </w:rPr>
      </w:pPr>
      <w:r>
        <w:rPr>
          <w:rFonts w:ascii="Times New Roman" w:hAnsi="Times New Roman" w:cs="Times New Roman"/>
          <w:b/>
          <w:sz w:val="24"/>
          <w:szCs w:val="24"/>
        </w:rPr>
        <w:t>Profit Margin (%) for each farm</w:t>
      </w:r>
    </w:p>
    <w:p w14:paraId="795B8AB6">
      <w:pPr>
        <w:pStyle w:val="15"/>
        <w:spacing w:line="480" w:lineRule="auto"/>
        <w:rPr>
          <w:rFonts w:ascii="Times New Roman" w:hAnsi="Times New Roman" w:cs="Times New Roman" w:eastAsiaTheme="minorEastAsia"/>
          <w:b/>
          <w:sz w:val="24"/>
          <w:szCs w:val="24"/>
        </w:rPr>
      </w:pPr>
      <w:r>
        <w:rPr>
          <w:rFonts w:ascii="Times New Roman" w:hAnsi="Times New Roman" w:cs="Times New Roman"/>
          <w:sz w:val="24"/>
          <w:szCs w:val="24"/>
        </w:rPr>
        <w:t xml:space="preserve">Profit Margin=  </w:t>
      </w:r>
      <m:oMath>
        <m:f>
          <m:fPr>
            <m:ctrlPr>
              <w:rPr>
                <w:rFonts w:ascii="Cambria Math" w:hAnsi="Times New Roman" w:cs="Times New Roman"/>
                <w:i/>
                <w:sz w:val="24"/>
                <w:szCs w:val="24"/>
              </w:rPr>
            </m:ctrlPr>
          </m:fPr>
          <m:num>
            <m:r>
              <m:rPr/>
              <w:rPr>
                <w:rFonts w:ascii="Cambria Math" w:hAnsi="Cambria Math" w:cs="Times New Roman"/>
                <w:sz w:val="24"/>
                <w:szCs w:val="24"/>
              </w:rPr>
              <m:t>Net</m:t>
            </m:r>
            <m:r>
              <m:rPr/>
              <w:rPr>
                <w:rFonts w:ascii="Cambria Math" w:hAnsi="Times New Roman" w:cs="Times New Roman"/>
                <w:sz w:val="24"/>
                <w:szCs w:val="24"/>
              </w:rPr>
              <m:t xml:space="preserve"> </m:t>
            </m:r>
            <m:r>
              <m:rPr/>
              <w:rPr>
                <w:rFonts w:ascii="Cambria Math" w:hAnsi="Cambria Math" w:cs="Times New Roman"/>
                <w:sz w:val="24"/>
                <w:szCs w:val="24"/>
              </w:rPr>
              <m:t>Profit</m:t>
            </m:r>
            <m:ctrlPr>
              <w:rPr>
                <w:rFonts w:ascii="Cambria Math" w:hAnsi="Times New Roman" w:cs="Times New Roman"/>
                <w:i/>
                <w:sz w:val="24"/>
                <w:szCs w:val="24"/>
              </w:rPr>
            </m:ctrlPr>
          </m:num>
          <m:den>
            <m:r>
              <m:rPr/>
              <w:rPr>
                <w:rFonts w:ascii="Cambria Math" w:hAnsi="Cambria Math" w:cs="Times New Roman"/>
                <w:sz w:val="24"/>
                <w:szCs w:val="24"/>
              </w:rPr>
              <m:t>Total</m:t>
            </m:r>
            <m:r>
              <m:rPr/>
              <w:rPr>
                <w:rFonts w:ascii="Cambria Math" w:hAnsi="Times New Roman" w:cs="Times New Roman"/>
                <w:sz w:val="24"/>
                <w:szCs w:val="24"/>
              </w:rPr>
              <m:t xml:space="preserve"> </m:t>
            </m:r>
            <m:r>
              <m:rPr/>
              <w:rPr>
                <w:rFonts w:ascii="Cambria Math" w:hAnsi="Cambria Math" w:cs="Times New Roman"/>
                <w:sz w:val="24"/>
                <w:szCs w:val="24"/>
              </w:rPr>
              <m:t>Revenue</m:t>
            </m:r>
            <m:ctrlPr>
              <w:rPr>
                <w:rFonts w:ascii="Cambria Math" w:hAnsi="Times New Roman" w:cs="Times New Roman"/>
                <w:i/>
                <w:sz w:val="24"/>
                <w:szCs w:val="24"/>
              </w:rPr>
            </m:ctrlPr>
          </m:den>
        </m:f>
        <m:r>
          <m:rPr/>
          <w:rPr>
            <w:rFonts w:ascii="Cambria Math" w:hAnsi="Cambria Math" w:cs="Times New Roman"/>
            <w:sz w:val="24"/>
            <w:szCs w:val="24"/>
          </w:rPr>
          <m:t>X</m:t>
        </m:r>
        <m:r>
          <m:rPr/>
          <w:rPr>
            <w:rFonts w:ascii="Cambria Math" w:hAnsi="Times New Roman" w:cs="Times New Roman"/>
            <w:sz w:val="24"/>
            <w:szCs w:val="24"/>
          </w:rPr>
          <m:t xml:space="preserve"> 100</m:t>
        </m:r>
      </m:oMath>
      <w:r>
        <w:rPr>
          <w:rFonts w:ascii="Times New Roman" w:hAnsi="Times New Roman" w:cs="Times New Roman" w:eastAsiaTheme="minorEastAsia"/>
          <w:sz w:val="24"/>
          <w:szCs w:val="24"/>
        </w:rPr>
        <w:t xml:space="preserve"> </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8"/>
        <w:gridCol w:w="3048"/>
        <w:gridCol w:w="3048"/>
      </w:tblGrid>
      <w:tr w14:paraId="61C85D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8" w:type="dxa"/>
          </w:tcPr>
          <w:p w14:paraId="5BCD48A0">
            <w:pPr>
              <w:pStyle w:val="15"/>
              <w:spacing w:line="480" w:lineRule="auto"/>
              <w:rPr>
                <w:rFonts w:ascii="Times New Roman" w:hAnsi="Times New Roman" w:cs="Times New Roman"/>
                <w:b/>
                <w:sz w:val="24"/>
                <w:szCs w:val="24"/>
              </w:rPr>
            </w:pPr>
            <w:r>
              <w:rPr>
                <w:rFonts w:ascii="Times New Roman" w:hAnsi="Times New Roman" w:cs="Times New Roman"/>
                <w:b/>
                <w:sz w:val="24"/>
                <w:szCs w:val="24"/>
              </w:rPr>
              <w:t>Poultry Farm</w:t>
            </w:r>
          </w:p>
        </w:tc>
        <w:tc>
          <w:tcPr>
            <w:tcW w:w="3048" w:type="dxa"/>
          </w:tcPr>
          <w:p w14:paraId="622FE02C">
            <w:pPr>
              <w:pStyle w:val="15"/>
              <w:spacing w:line="480" w:lineRule="auto"/>
              <w:rPr>
                <w:rFonts w:ascii="Times New Roman" w:hAnsi="Times New Roman" w:cs="Times New Roman"/>
                <w:b/>
                <w:sz w:val="24"/>
                <w:szCs w:val="24"/>
              </w:rPr>
            </w:pPr>
            <w:r>
              <w:rPr>
                <w:rFonts w:ascii="Times New Roman" w:hAnsi="Times New Roman" w:cs="Times New Roman"/>
                <w:b/>
                <w:sz w:val="24"/>
                <w:szCs w:val="24"/>
              </w:rPr>
              <w:t>Profit Margin Calculation</w:t>
            </w:r>
          </w:p>
        </w:tc>
        <w:tc>
          <w:tcPr>
            <w:tcW w:w="3048" w:type="dxa"/>
          </w:tcPr>
          <w:p w14:paraId="7FD8E70C">
            <w:pPr>
              <w:pStyle w:val="15"/>
              <w:spacing w:line="480" w:lineRule="auto"/>
              <w:rPr>
                <w:rFonts w:ascii="Times New Roman" w:hAnsi="Times New Roman" w:cs="Times New Roman"/>
                <w:b/>
                <w:sz w:val="24"/>
                <w:szCs w:val="24"/>
              </w:rPr>
            </w:pPr>
            <w:r>
              <w:rPr>
                <w:rFonts w:ascii="Times New Roman" w:hAnsi="Times New Roman" w:cs="Times New Roman"/>
                <w:b/>
                <w:sz w:val="24"/>
                <w:szCs w:val="24"/>
              </w:rPr>
              <w:t>Profit Margin (%)</w:t>
            </w:r>
          </w:p>
        </w:tc>
      </w:tr>
      <w:tr w14:paraId="1E9807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8" w:type="dxa"/>
          </w:tcPr>
          <w:p w14:paraId="24C30001">
            <w:pPr>
              <w:pStyle w:val="15"/>
              <w:spacing w:line="480" w:lineRule="auto"/>
              <w:rPr>
                <w:rFonts w:ascii="Times New Roman" w:hAnsi="Times New Roman" w:cs="Times New Roman"/>
                <w:b/>
                <w:sz w:val="24"/>
                <w:szCs w:val="24"/>
              </w:rPr>
            </w:pPr>
            <w:r>
              <w:rPr>
                <w:rFonts w:ascii="Times New Roman" w:hAnsi="Times New Roman" w:cs="Times New Roman"/>
                <w:sz w:val="24"/>
                <w:szCs w:val="24"/>
              </w:rPr>
              <w:t>TJ Farms</w:t>
            </w:r>
          </w:p>
        </w:tc>
        <w:tc>
          <w:tcPr>
            <w:tcW w:w="3048" w:type="dxa"/>
          </w:tcPr>
          <w:p w14:paraId="10A22BA2">
            <w:pPr>
              <w:pStyle w:val="15"/>
              <w:spacing w:line="480" w:lineRule="auto"/>
              <w:rPr>
                <w:rFonts w:ascii="Times New Roman" w:hAnsi="Times New Roman" w:cs="Times New Roman"/>
                <w:b/>
                <w:sz w:val="24"/>
                <w:szCs w:val="24"/>
              </w:rPr>
            </w:pPr>
            <m:oMath>
              <m:f>
                <m:fPr>
                  <m:ctrlPr>
                    <w:rPr>
                      <w:rFonts w:ascii="Cambria Math" w:hAnsi="Times New Roman" w:cs="Times New Roman"/>
                      <w:i/>
                      <w:sz w:val="24"/>
                      <w:szCs w:val="24"/>
                    </w:rPr>
                  </m:ctrlPr>
                </m:fPr>
                <m:num>
                  <m:r>
                    <m:rPr/>
                    <w:rPr>
                      <w:rFonts w:ascii="Cambria Math" w:hAnsi="Times New Roman" w:cs="Times New Roman"/>
                      <w:sz w:val="24"/>
                      <w:szCs w:val="24"/>
                    </w:rPr>
                    <m:t>300,000</m:t>
                  </m:r>
                  <m:ctrlPr>
                    <w:rPr>
                      <w:rFonts w:ascii="Cambria Math" w:hAnsi="Times New Roman" w:cs="Times New Roman"/>
                      <w:i/>
                      <w:sz w:val="24"/>
                      <w:szCs w:val="24"/>
                    </w:rPr>
                  </m:ctrlPr>
                </m:num>
                <m:den>
                  <m:r>
                    <m:rPr/>
                    <w:rPr>
                      <w:rFonts w:ascii="Cambria Math" w:hAnsi="Times New Roman" w:cs="Times New Roman"/>
                      <w:sz w:val="24"/>
                      <w:szCs w:val="24"/>
                    </w:rPr>
                    <m:t>1,200,000</m:t>
                  </m:r>
                  <m:ctrlPr>
                    <w:rPr>
                      <w:rFonts w:ascii="Cambria Math" w:hAnsi="Times New Roman" w:cs="Times New Roman"/>
                      <w:i/>
                      <w:sz w:val="24"/>
                      <w:szCs w:val="24"/>
                    </w:rPr>
                  </m:ctrlPr>
                </m:den>
              </m:f>
              <m:r>
                <m:rPr/>
                <w:rPr>
                  <w:rFonts w:ascii="Cambria Math" w:hAnsi="Cambria Math" w:cs="Times New Roman"/>
                  <w:sz w:val="24"/>
                  <w:szCs w:val="24"/>
                </w:rPr>
                <m:t>X</m:t>
              </m:r>
              <m:r>
                <m:rPr/>
                <w:rPr>
                  <w:rFonts w:ascii="Cambria Math" w:hAnsi="Times New Roman" w:cs="Times New Roman"/>
                  <w:sz w:val="24"/>
                  <w:szCs w:val="24"/>
                </w:rPr>
                <m:t xml:space="preserve"> 100</m:t>
              </m:r>
            </m:oMath>
            <w:r>
              <w:rPr>
                <w:rFonts w:ascii="Times New Roman" w:hAnsi="Times New Roman" w:cs="Times New Roman" w:eastAsiaTheme="minorEastAsia"/>
                <w:sz w:val="24"/>
                <w:szCs w:val="24"/>
              </w:rPr>
              <w:t xml:space="preserve"> =25%</w:t>
            </w:r>
          </w:p>
        </w:tc>
        <w:tc>
          <w:tcPr>
            <w:tcW w:w="3048" w:type="dxa"/>
          </w:tcPr>
          <w:p w14:paraId="23A85D19">
            <w:pPr>
              <w:pStyle w:val="15"/>
              <w:spacing w:line="480" w:lineRule="auto"/>
              <w:rPr>
                <w:rFonts w:ascii="Times New Roman" w:hAnsi="Times New Roman" w:cs="Times New Roman"/>
                <w:sz w:val="24"/>
                <w:szCs w:val="24"/>
              </w:rPr>
            </w:pPr>
            <w:r>
              <w:rPr>
                <w:rFonts w:ascii="Times New Roman" w:hAnsi="Times New Roman" w:cs="Times New Roman"/>
                <w:sz w:val="24"/>
                <w:szCs w:val="24"/>
              </w:rPr>
              <w:t>25</w:t>
            </w:r>
          </w:p>
        </w:tc>
      </w:tr>
      <w:tr w14:paraId="1B762F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8" w:type="dxa"/>
          </w:tcPr>
          <w:p w14:paraId="1CE684D4">
            <w:pPr>
              <w:pStyle w:val="15"/>
              <w:spacing w:line="480" w:lineRule="auto"/>
              <w:rPr>
                <w:rFonts w:ascii="Times New Roman" w:hAnsi="Times New Roman" w:cs="Times New Roman"/>
                <w:sz w:val="24"/>
                <w:szCs w:val="24"/>
              </w:rPr>
            </w:pPr>
            <w:r>
              <w:rPr>
                <w:rFonts w:ascii="Times New Roman" w:hAnsi="Times New Roman" w:cs="Times New Roman"/>
                <w:sz w:val="24"/>
                <w:szCs w:val="24"/>
              </w:rPr>
              <w:t>Rex Farms</w:t>
            </w:r>
          </w:p>
        </w:tc>
        <w:tc>
          <w:tcPr>
            <w:tcW w:w="3048" w:type="dxa"/>
          </w:tcPr>
          <w:p w14:paraId="56502530">
            <w:pPr>
              <w:pStyle w:val="15"/>
              <w:spacing w:line="480" w:lineRule="auto"/>
              <w:rPr>
                <w:rFonts w:ascii="Times New Roman" w:hAnsi="Times New Roman" w:cs="Times New Roman"/>
                <w:b/>
                <w:sz w:val="24"/>
                <w:szCs w:val="24"/>
              </w:rPr>
            </w:pPr>
            <m:oMath>
              <m:f>
                <m:fPr>
                  <m:ctrlPr>
                    <w:rPr>
                      <w:rFonts w:ascii="Cambria Math" w:hAnsi="Times New Roman" w:cs="Times New Roman"/>
                      <w:i/>
                      <w:sz w:val="24"/>
                      <w:szCs w:val="24"/>
                    </w:rPr>
                  </m:ctrlPr>
                </m:fPr>
                <m:num>
                  <m:r>
                    <m:rPr/>
                    <w:rPr>
                      <w:rFonts w:ascii="Cambria Math" w:hAnsi="Times New Roman" w:cs="Times New Roman"/>
                      <w:sz w:val="24"/>
                      <w:szCs w:val="24"/>
                    </w:rPr>
                    <m:t>100,000</m:t>
                  </m:r>
                  <m:ctrlPr>
                    <w:rPr>
                      <w:rFonts w:ascii="Cambria Math" w:hAnsi="Times New Roman" w:cs="Times New Roman"/>
                      <w:i/>
                      <w:sz w:val="24"/>
                      <w:szCs w:val="24"/>
                    </w:rPr>
                  </m:ctrlPr>
                </m:num>
                <m:den>
                  <m:r>
                    <m:rPr/>
                    <w:rPr>
                      <w:rFonts w:ascii="Cambria Math" w:hAnsi="Times New Roman" w:cs="Times New Roman"/>
                      <w:sz w:val="24"/>
                      <w:szCs w:val="24"/>
                    </w:rPr>
                    <m:t>950,000</m:t>
                  </m:r>
                  <m:ctrlPr>
                    <w:rPr>
                      <w:rFonts w:ascii="Cambria Math" w:hAnsi="Times New Roman" w:cs="Times New Roman"/>
                      <w:i/>
                      <w:sz w:val="24"/>
                      <w:szCs w:val="24"/>
                    </w:rPr>
                  </m:ctrlPr>
                </m:den>
              </m:f>
              <m:r>
                <m:rPr/>
                <w:rPr>
                  <w:rFonts w:ascii="Cambria Math" w:hAnsi="Cambria Math" w:cs="Times New Roman"/>
                  <w:sz w:val="24"/>
                  <w:szCs w:val="24"/>
                </w:rPr>
                <m:t>X</m:t>
              </m:r>
              <m:r>
                <m:rPr/>
                <w:rPr>
                  <w:rFonts w:ascii="Cambria Math" w:hAnsi="Times New Roman" w:cs="Times New Roman"/>
                  <w:sz w:val="24"/>
                  <w:szCs w:val="24"/>
                </w:rPr>
                <m:t xml:space="preserve"> 100</m:t>
              </m:r>
            </m:oMath>
            <w:r>
              <w:rPr>
                <w:rFonts w:ascii="Times New Roman" w:hAnsi="Times New Roman" w:cs="Times New Roman" w:eastAsiaTheme="minorEastAsia"/>
                <w:sz w:val="24"/>
                <w:szCs w:val="24"/>
              </w:rPr>
              <w:t xml:space="preserve"> =10.53%</w:t>
            </w:r>
          </w:p>
        </w:tc>
        <w:tc>
          <w:tcPr>
            <w:tcW w:w="3048" w:type="dxa"/>
          </w:tcPr>
          <w:p w14:paraId="1DF13727">
            <w:pPr>
              <w:pStyle w:val="15"/>
              <w:spacing w:line="480" w:lineRule="auto"/>
              <w:rPr>
                <w:rFonts w:ascii="Times New Roman" w:hAnsi="Times New Roman" w:cs="Times New Roman"/>
                <w:sz w:val="24"/>
                <w:szCs w:val="24"/>
              </w:rPr>
            </w:pPr>
            <w:r>
              <w:rPr>
                <w:rFonts w:ascii="Times New Roman" w:hAnsi="Times New Roman" w:cs="Times New Roman"/>
                <w:sz w:val="24"/>
                <w:szCs w:val="24"/>
              </w:rPr>
              <w:t>10.53</w:t>
            </w:r>
          </w:p>
        </w:tc>
      </w:tr>
      <w:tr w14:paraId="29E226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8" w:type="dxa"/>
          </w:tcPr>
          <w:p w14:paraId="4D7D5E73">
            <w:pPr>
              <w:pStyle w:val="15"/>
              <w:spacing w:line="480" w:lineRule="auto"/>
              <w:rPr>
                <w:rFonts w:ascii="Times New Roman" w:hAnsi="Times New Roman" w:cs="Times New Roman"/>
                <w:sz w:val="24"/>
                <w:szCs w:val="24"/>
              </w:rPr>
            </w:pPr>
            <w:r>
              <w:rPr>
                <w:rFonts w:ascii="Times New Roman" w:hAnsi="Times New Roman" w:cs="Times New Roman"/>
                <w:sz w:val="24"/>
                <w:szCs w:val="24"/>
              </w:rPr>
              <w:t>K-Plus Farm</w:t>
            </w:r>
          </w:p>
        </w:tc>
        <w:tc>
          <w:tcPr>
            <w:tcW w:w="3048" w:type="dxa"/>
          </w:tcPr>
          <w:p w14:paraId="08C3BE8B">
            <w:pPr>
              <w:pStyle w:val="15"/>
              <w:spacing w:line="480" w:lineRule="auto"/>
              <w:rPr>
                <w:rFonts w:ascii="Times New Roman" w:hAnsi="Times New Roman" w:cs="Times New Roman"/>
                <w:sz w:val="24"/>
                <w:szCs w:val="24"/>
              </w:rPr>
            </w:pPr>
            <m:oMath>
              <m:f>
                <m:fPr>
                  <m:ctrlPr>
                    <w:rPr>
                      <w:rFonts w:ascii="Cambria Math" w:hAnsi="Times New Roman" w:cs="Times New Roman"/>
                      <w:i/>
                      <w:sz w:val="24"/>
                      <w:szCs w:val="24"/>
                    </w:rPr>
                  </m:ctrlPr>
                </m:fPr>
                <m:num>
                  <m:r>
                    <m:rPr/>
                    <w:rPr>
                      <w:rFonts w:ascii="Times New Roman" w:hAnsi="Times New Roman" w:cs="Times New Roman"/>
                      <w:sz w:val="24"/>
                      <w:szCs w:val="24"/>
                    </w:rPr>
                    <m:t>−</m:t>
                  </m:r>
                  <m:r>
                    <m:rPr/>
                    <w:rPr>
                      <w:rFonts w:ascii="Cambria Math" w:hAnsi="Times New Roman" w:cs="Times New Roman"/>
                      <w:sz w:val="24"/>
                      <w:szCs w:val="24"/>
                    </w:rPr>
                    <m:t>100,000</m:t>
                  </m:r>
                  <m:ctrlPr>
                    <w:rPr>
                      <w:rFonts w:ascii="Cambria Math" w:hAnsi="Times New Roman" w:cs="Times New Roman"/>
                      <w:i/>
                      <w:sz w:val="24"/>
                      <w:szCs w:val="24"/>
                    </w:rPr>
                  </m:ctrlPr>
                </m:num>
                <m:den>
                  <m:r>
                    <m:rPr/>
                    <w:rPr>
                      <w:rFonts w:ascii="Cambria Math" w:hAnsi="Times New Roman" w:cs="Times New Roman"/>
                      <w:sz w:val="24"/>
                      <w:szCs w:val="24"/>
                    </w:rPr>
                    <m:t>1,100,000</m:t>
                  </m:r>
                  <m:ctrlPr>
                    <w:rPr>
                      <w:rFonts w:ascii="Cambria Math" w:hAnsi="Times New Roman" w:cs="Times New Roman"/>
                      <w:i/>
                      <w:sz w:val="24"/>
                      <w:szCs w:val="24"/>
                    </w:rPr>
                  </m:ctrlPr>
                </m:den>
              </m:f>
              <m:r>
                <m:rPr/>
                <w:rPr>
                  <w:rFonts w:ascii="Cambria Math" w:hAnsi="Cambria Math" w:cs="Times New Roman"/>
                  <w:sz w:val="24"/>
                  <w:szCs w:val="24"/>
                </w:rPr>
                <m:t>X</m:t>
              </m:r>
              <m:r>
                <m:rPr/>
                <w:rPr>
                  <w:rFonts w:ascii="Cambria Math" w:hAnsi="Times New Roman" w:cs="Times New Roman"/>
                  <w:sz w:val="24"/>
                  <w:szCs w:val="24"/>
                </w:rPr>
                <m:t xml:space="preserve"> 100</m:t>
              </m:r>
            </m:oMath>
            <w:r>
              <w:rPr>
                <w:rFonts w:ascii="Times New Roman" w:hAnsi="Times New Roman" w:cs="Times New Roman" w:eastAsiaTheme="minorEastAsia"/>
                <w:sz w:val="24"/>
                <w:szCs w:val="24"/>
              </w:rPr>
              <w:t xml:space="preserve"> = -9.09%</w:t>
            </w:r>
          </w:p>
        </w:tc>
        <w:tc>
          <w:tcPr>
            <w:tcW w:w="3048" w:type="dxa"/>
          </w:tcPr>
          <w:p w14:paraId="27A07589">
            <w:pPr>
              <w:pStyle w:val="15"/>
              <w:spacing w:line="480" w:lineRule="auto"/>
              <w:rPr>
                <w:rFonts w:ascii="Times New Roman" w:hAnsi="Times New Roman" w:cs="Times New Roman"/>
                <w:sz w:val="24"/>
                <w:szCs w:val="24"/>
              </w:rPr>
            </w:pPr>
            <w:r>
              <w:rPr>
                <w:rFonts w:ascii="Times New Roman" w:hAnsi="Times New Roman" w:cs="Times New Roman"/>
                <w:sz w:val="24"/>
                <w:szCs w:val="24"/>
              </w:rPr>
              <w:t>-9.09</w:t>
            </w:r>
          </w:p>
        </w:tc>
      </w:tr>
    </w:tbl>
    <w:p w14:paraId="3F48CCA5">
      <w:pPr>
        <w:pStyle w:val="15"/>
        <w:spacing w:line="480" w:lineRule="auto"/>
        <w:rPr>
          <w:rFonts w:ascii="Times New Roman" w:hAnsi="Times New Roman" w:cs="Times New Roman"/>
          <w:b/>
          <w:sz w:val="24"/>
          <w:szCs w:val="24"/>
        </w:rPr>
      </w:pPr>
    </w:p>
    <w:p w14:paraId="76B8BEAA">
      <w:pPr>
        <w:pStyle w:val="15"/>
        <w:spacing w:line="480" w:lineRule="auto"/>
        <w:jc w:val="center"/>
        <w:rPr>
          <w:rFonts w:ascii="Times New Roman" w:hAnsi="Times New Roman" w:cs="Times New Roman"/>
          <w:b/>
          <w:sz w:val="24"/>
          <w:szCs w:val="24"/>
        </w:rPr>
      </w:pPr>
      <w:r>
        <w:rPr>
          <w:rFonts w:ascii="Times New Roman" w:hAnsi="Times New Roman" w:cs="Times New Roman"/>
          <w:b/>
          <w:sz w:val="24"/>
          <w:szCs w:val="24"/>
        </w:rPr>
        <w:t>Profitability Index and Related Metrics</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4"/>
        <w:gridCol w:w="1524"/>
        <w:gridCol w:w="1524"/>
        <w:gridCol w:w="1524"/>
        <w:gridCol w:w="1524"/>
        <w:gridCol w:w="1524"/>
      </w:tblGrid>
      <w:tr w14:paraId="1E97EA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4" w:type="dxa"/>
          </w:tcPr>
          <w:p w14:paraId="463FCAE7">
            <w:pPr>
              <w:pStyle w:val="15"/>
              <w:spacing w:line="480" w:lineRule="auto"/>
              <w:rPr>
                <w:rFonts w:ascii="Times New Roman" w:hAnsi="Times New Roman" w:cs="Times New Roman"/>
                <w:b/>
                <w:sz w:val="24"/>
                <w:szCs w:val="24"/>
              </w:rPr>
            </w:pPr>
            <w:r>
              <w:rPr>
                <w:rFonts w:ascii="Times New Roman" w:hAnsi="Times New Roman" w:cs="Times New Roman"/>
                <w:sz w:val="24"/>
                <w:szCs w:val="24"/>
              </w:rPr>
              <w:t>Poultry Farm</w:t>
            </w:r>
          </w:p>
        </w:tc>
        <w:tc>
          <w:tcPr>
            <w:tcW w:w="1524" w:type="dxa"/>
          </w:tcPr>
          <w:p w14:paraId="330E2987">
            <w:pPr>
              <w:pStyle w:val="15"/>
              <w:spacing w:line="480" w:lineRule="auto"/>
              <w:rPr>
                <w:rFonts w:ascii="Times New Roman" w:hAnsi="Times New Roman" w:cs="Times New Roman"/>
                <w:b/>
                <w:sz w:val="24"/>
                <w:szCs w:val="24"/>
              </w:rPr>
            </w:pPr>
            <w:r>
              <w:rPr>
                <w:rFonts w:ascii="Times New Roman" w:hAnsi="Times New Roman" w:cs="Times New Roman"/>
                <w:sz w:val="24"/>
                <w:szCs w:val="24"/>
              </w:rPr>
              <w:t>Total Revenue (₦)</w:t>
            </w:r>
          </w:p>
        </w:tc>
        <w:tc>
          <w:tcPr>
            <w:tcW w:w="1524" w:type="dxa"/>
          </w:tcPr>
          <w:p w14:paraId="67C362B7">
            <w:pPr>
              <w:pStyle w:val="15"/>
              <w:spacing w:line="480" w:lineRule="auto"/>
              <w:rPr>
                <w:rFonts w:ascii="Times New Roman" w:hAnsi="Times New Roman" w:cs="Times New Roman"/>
                <w:b/>
                <w:sz w:val="24"/>
                <w:szCs w:val="24"/>
              </w:rPr>
            </w:pPr>
            <w:r>
              <w:rPr>
                <w:rFonts w:ascii="Times New Roman" w:hAnsi="Times New Roman" w:cs="Times New Roman"/>
                <w:sz w:val="24"/>
                <w:szCs w:val="24"/>
              </w:rPr>
              <w:t>Total Cost (₦)</w:t>
            </w:r>
          </w:p>
        </w:tc>
        <w:tc>
          <w:tcPr>
            <w:tcW w:w="1524" w:type="dxa"/>
          </w:tcPr>
          <w:p w14:paraId="3526A1C4">
            <w:pPr>
              <w:pStyle w:val="15"/>
              <w:spacing w:line="480" w:lineRule="auto"/>
              <w:rPr>
                <w:rFonts w:ascii="Times New Roman" w:hAnsi="Times New Roman" w:cs="Times New Roman"/>
                <w:b/>
                <w:sz w:val="24"/>
                <w:szCs w:val="24"/>
              </w:rPr>
            </w:pPr>
            <w:r>
              <w:rPr>
                <w:rFonts w:ascii="Times New Roman" w:hAnsi="Times New Roman" w:cs="Times New Roman"/>
                <w:sz w:val="24"/>
                <w:szCs w:val="24"/>
              </w:rPr>
              <w:t>Profitability Index (PI)</w:t>
            </w:r>
          </w:p>
        </w:tc>
        <w:tc>
          <w:tcPr>
            <w:tcW w:w="1524" w:type="dxa"/>
          </w:tcPr>
          <w:p w14:paraId="2BADEBC2">
            <w:pPr>
              <w:pStyle w:val="15"/>
              <w:spacing w:line="480" w:lineRule="auto"/>
              <w:rPr>
                <w:rFonts w:ascii="Times New Roman" w:hAnsi="Times New Roman" w:cs="Times New Roman"/>
                <w:b/>
                <w:sz w:val="24"/>
                <w:szCs w:val="24"/>
              </w:rPr>
            </w:pPr>
            <w:r>
              <w:rPr>
                <w:rFonts w:ascii="Times New Roman" w:hAnsi="Times New Roman" w:cs="Times New Roman"/>
                <w:sz w:val="24"/>
                <w:szCs w:val="24"/>
              </w:rPr>
              <w:t>Net Profit (₦)</w:t>
            </w:r>
          </w:p>
        </w:tc>
        <w:tc>
          <w:tcPr>
            <w:tcW w:w="1524" w:type="dxa"/>
          </w:tcPr>
          <w:p w14:paraId="6EC347C7">
            <w:pPr>
              <w:pStyle w:val="15"/>
              <w:spacing w:line="480" w:lineRule="auto"/>
              <w:rPr>
                <w:rFonts w:ascii="Times New Roman" w:hAnsi="Times New Roman" w:cs="Times New Roman"/>
                <w:b/>
                <w:sz w:val="24"/>
                <w:szCs w:val="24"/>
              </w:rPr>
            </w:pPr>
            <w:r>
              <w:rPr>
                <w:rFonts w:ascii="Times New Roman" w:hAnsi="Times New Roman" w:cs="Times New Roman"/>
                <w:sz w:val="24"/>
                <w:szCs w:val="24"/>
              </w:rPr>
              <w:t>Profit Margin</w:t>
            </w:r>
          </w:p>
        </w:tc>
      </w:tr>
      <w:tr w14:paraId="5227D8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4" w:type="dxa"/>
          </w:tcPr>
          <w:p w14:paraId="399F6301">
            <w:pPr>
              <w:pStyle w:val="15"/>
              <w:spacing w:line="480" w:lineRule="auto"/>
              <w:rPr>
                <w:rFonts w:ascii="Times New Roman" w:hAnsi="Times New Roman" w:cs="Times New Roman"/>
                <w:b/>
                <w:sz w:val="24"/>
                <w:szCs w:val="24"/>
              </w:rPr>
            </w:pPr>
            <w:r>
              <w:rPr>
                <w:rFonts w:ascii="Times New Roman" w:hAnsi="Times New Roman" w:cs="Times New Roman"/>
                <w:sz w:val="24"/>
                <w:szCs w:val="24"/>
              </w:rPr>
              <w:t>TJ Farms</w:t>
            </w:r>
          </w:p>
        </w:tc>
        <w:tc>
          <w:tcPr>
            <w:tcW w:w="1524" w:type="dxa"/>
          </w:tcPr>
          <w:p w14:paraId="78ED8CC6">
            <w:pPr>
              <w:pStyle w:val="15"/>
              <w:spacing w:line="480" w:lineRule="auto"/>
              <w:rPr>
                <w:rFonts w:ascii="Times New Roman" w:hAnsi="Times New Roman" w:cs="Times New Roman"/>
                <w:b/>
                <w:sz w:val="24"/>
                <w:szCs w:val="24"/>
              </w:rPr>
            </w:pPr>
            <w:r>
              <w:rPr>
                <w:rFonts w:ascii="Times New Roman" w:hAnsi="Times New Roman" w:cs="Times New Roman"/>
                <w:sz w:val="24"/>
                <w:szCs w:val="24"/>
              </w:rPr>
              <w:t>1,200,000</w:t>
            </w:r>
          </w:p>
        </w:tc>
        <w:tc>
          <w:tcPr>
            <w:tcW w:w="1524" w:type="dxa"/>
          </w:tcPr>
          <w:p w14:paraId="2BBE6D45">
            <w:pPr>
              <w:pStyle w:val="15"/>
              <w:spacing w:line="480" w:lineRule="auto"/>
              <w:rPr>
                <w:rFonts w:ascii="Times New Roman" w:hAnsi="Times New Roman" w:cs="Times New Roman"/>
                <w:sz w:val="24"/>
                <w:szCs w:val="24"/>
              </w:rPr>
            </w:pPr>
            <w:r>
              <w:rPr>
                <w:rFonts w:ascii="Times New Roman" w:hAnsi="Times New Roman" w:cs="Times New Roman"/>
                <w:sz w:val="24"/>
                <w:szCs w:val="24"/>
              </w:rPr>
              <w:t>900,000</w:t>
            </w:r>
          </w:p>
        </w:tc>
        <w:tc>
          <w:tcPr>
            <w:tcW w:w="1524" w:type="dxa"/>
          </w:tcPr>
          <w:p w14:paraId="6F3DA01F">
            <w:pPr>
              <w:pStyle w:val="15"/>
              <w:spacing w:line="480" w:lineRule="auto"/>
              <w:rPr>
                <w:rFonts w:ascii="Times New Roman" w:hAnsi="Times New Roman" w:cs="Times New Roman"/>
                <w:sz w:val="24"/>
                <w:szCs w:val="24"/>
              </w:rPr>
            </w:pPr>
            <w:r>
              <w:rPr>
                <w:rFonts w:ascii="Times New Roman" w:hAnsi="Times New Roman" w:cs="Times New Roman"/>
                <w:sz w:val="24"/>
                <w:szCs w:val="24"/>
              </w:rPr>
              <w:t>1.33</w:t>
            </w:r>
          </w:p>
        </w:tc>
        <w:tc>
          <w:tcPr>
            <w:tcW w:w="1524" w:type="dxa"/>
          </w:tcPr>
          <w:p w14:paraId="5A9F7CBC">
            <w:pPr>
              <w:pStyle w:val="15"/>
              <w:spacing w:line="480" w:lineRule="auto"/>
              <w:rPr>
                <w:rFonts w:ascii="Times New Roman" w:hAnsi="Times New Roman" w:cs="Times New Roman"/>
                <w:sz w:val="24"/>
                <w:szCs w:val="24"/>
              </w:rPr>
            </w:pPr>
            <w:r>
              <w:rPr>
                <w:rFonts w:ascii="Times New Roman" w:hAnsi="Times New Roman" w:cs="Times New Roman"/>
                <w:sz w:val="24"/>
                <w:szCs w:val="24"/>
              </w:rPr>
              <w:t>300,000</w:t>
            </w:r>
          </w:p>
        </w:tc>
        <w:tc>
          <w:tcPr>
            <w:tcW w:w="1524" w:type="dxa"/>
          </w:tcPr>
          <w:p w14:paraId="5AA4DF24">
            <w:pPr>
              <w:pStyle w:val="15"/>
              <w:spacing w:line="480" w:lineRule="auto"/>
              <w:rPr>
                <w:rFonts w:ascii="Times New Roman" w:hAnsi="Times New Roman" w:cs="Times New Roman"/>
                <w:sz w:val="24"/>
                <w:szCs w:val="24"/>
              </w:rPr>
            </w:pPr>
            <w:r>
              <w:rPr>
                <w:rFonts w:ascii="Times New Roman" w:hAnsi="Times New Roman" w:cs="Times New Roman"/>
                <w:sz w:val="24"/>
                <w:szCs w:val="24"/>
              </w:rPr>
              <w:t>25.00</w:t>
            </w:r>
          </w:p>
        </w:tc>
      </w:tr>
      <w:tr w14:paraId="74EE34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4" w:type="dxa"/>
          </w:tcPr>
          <w:p w14:paraId="563DA0C9">
            <w:pPr>
              <w:pStyle w:val="15"/>
              <w:spacing w:line="480" w:lineRule="auto"/>
              <w:rPr>
                <w:rFonts w:ascii="Times New Roman" w:hAnsi="Times New Roman" w:cs="Times New Roman"/>
                <w:sz w:val="24"/>
                <w:szCs w:val="24"/>
              </w:rPr>
            </w:pPr>
            <w:r>
              <w:rPr>
                <w:rFonts w:ascii="Times New Roman" w:hAnsi="Times New Roman" w:cs="Times New Roman"/>
                <w:sz w:val="24"/>
                <w:szCs w:val="24"/>
              </w:rPr>
              <w:t>Rex Farms</w:t>
            </w:r>
          </w:p>
        </w:tc>
        <w:tc>
          <w:tcPr>
            <w:tcW w:w="1524" w:type="dxa"/>
          </w:tcPr>
          <w:p w14:paraId="201B433D">
            <w:pPr>
              <w:pStyle w:val="15"/>
              <w:spacing w:line="480" w:lineRule="auto"/>
              <w:rPr>
                <w:rFonts w:ascii="Times New Roman" w:hAnsi="Times New Roman" w:cs="Times New Roman"/>
                <w:sz w:val="24"/>
                <w:szCs w:val="24"/>
              </w:rPr>
            </w:pPr>
            <w:r>
              <w:rPr>
                <w:rFonts w:ascii="Times New Roman" w:hAnsi="Times New Roman" w:cs="Times New Roman"/>
                <w:sz w:val="24"/>
                <w:szCs w:val="24"/>
              </w:rPr>
              <w:t>950,000</w:t>
            </w:r>
          </w:p>
        </w:tc>
        <w:tc>
          <w:tcPr>
            <w:tcW w:w="1524" w:type="dxa"/>
          </w:tcPr>
          <w:p w14:paraId="7D7BBD09">
            <w:pPr>
              <w:pStyle w:val="15"/>
              <w:spacing w:line="480" w:lineRule="auto"/>
              <w:rPr>
                <w:rFonts w:ascii="Times New Roman" w:hAnsi="Times New Roman" w:cs="Times New Roman"/>
                <w:sz w:val="24"/>
                <w:szCs w:val="24"/>
              </w:rPr>
            </w:pPr>
            <w:r>
              <w:rPr>
                <w:rFonts w:ascii="Times New Roman" w:hAnsi="Times New Roman" w:cs="Times New Roman"/>
                <w:sz w:val="24"/>
                <w:szCs w:val="24"/>
              </w:rPr>
              <w:t>850,000</w:t>
            </w:r>
          </w:p>
        </w:tc>
        <w:tc>
          <w:tcPr>
            <w:tcW w:w="1524" w:type="dxa"/>
          </w:tcPr>
          <w:p w14:paraId="02974C15">
            <w:pPr>
              <w:pStyle w:val="15"/>
              <w:spacing w:line="480" w:lineRule="auto"/>
              <w:rPr>
                <w:rFonts w:ascii="Times New Roman" w:hAnsi="Times New Roman" w:cs="Times New Roman"/>
                <w:sz w:val="24"/>
                <w:szCs w:val="24"/>
              </w:rPr>
            </w:pPr>
            <w:r>
              <w:rPr>
                <w:rFonts w:ascii="Times New Roman" w:hAnsi="Times New Roman" w:cs="Times New Roman"/>
                <w:sz w:val="24"/>
                <w:szCs w:val="24"/>
              </w:rPr>
              <w:t>1.12</w:t>
            </w:r>
          </w:p>
        </w:tc>
        <w:tc>
          <w:tcPr>
            <w:tcW w:w="1524" w:type="dxa"/>
          </w:tcPr>
          <w:tbl>
            <w:tblPr>
              <w:tblStyle w:val="5"/>
              <w:tblW w:w="0" w:type="auto"/>
              <w:tblCellSpacing w:w="15" w:type="dxa"/>
              <w:tblInd w:w="0" w:type="dxa"/>
              <w:tblLayout w:type="autofit"/>
              <w:tblCellMar>
                <w:top w:w="15" w:type="dxa"/>
                <w:left w:w="15" w:type="dxa"/>
                <w:bottom w:w="15" w:type="dxa"/>
                <w:right w:w="15" w:type="dxa"/>
              </w:tblCellMar>
            </w:tblPr>
            <w:tblGrid>
              <w:gridCol w:w="96"/>
            </w:tblGrid>
            <w:tr w14:paraId="6965A89A">
              <w:trPr>
                <w:tblCellSpacing w:w="15" w:type="dxa"/>
              </w:trPr>
              <w:tc>
                <w:tcPr>
                  <w:tcW w:w="0" w:type="auto"/>
                  <w:vAlign w:val="center"/>
                </w:tcPr>
                <w:p w14:paraId="2A6E0299">
                  <w:pPr>
                    <w:spacing w:after="0" w:line="240" w:lineRule="auto"/>
                    <w:rPr>
                      <w:rFonts w:ascii="Times New Roman" w:hAnsi="Times New Roman" w:eastAsia="Times New Roman" w:cs="Times New Roman"/>
                      <w:sz w:val="24"/>
                      <w:szCs w:val="24"/>
                    </w:rPr>
                  </w:pPr>
                </w:p>
              </w:tc>
            </w:tr>
          </w:tbl>
          <w:p w14:paraId="37E3E620">
            <w:pPr>
              <w:spacing w:after="0" w:line="240" w:lineRule="auto"/>
              <w:rPr>
                <w:rFonts w:ascii="Times New Roman" w:hAnsi="Times New Roman" w:eastAsia="Times New Roman" w:cs="Times New Roman"/>
                <w:vanish/>
                <w:sz w:val="24"/>
                <w:szCs w:val="24"/>
              </w:rPr>
            </w:pPr>
          </w:p>
          <w:p w14:paraId="1057AB0F">
            <w:pPr>
              <w:pStyle w:val="15"/>
              <w:spacing w:line="480" w:lineRule="auto"/>
              <w:rPr>
                <w:rFonts w:ascii="Times New Roman" w:hAnsi="Times New Roman" w:cs="Times New Roman"/>
                <w:sz w:val="24"/>
                <w:szCs w:val="24"/>
              </w:rPr>
            </w:pPr>
            <w:r>
              <w:rPr>
                <w:rFonts w:ascii="Times New Roman" w:hAnsi="Times New Roman" w:cs="Times New Roman"/>
                <w:sz w:val="24"/>
                <w:szCs w:val="24"/>
              </w:rPr>
              <w:t>100,000</w:t>
            </w:r>
          </w:p>
        </w:tc>
        <w:tc>
          <w:tcPr>
            <w:tcW w:w="1524" w:type="dxa"/>
          </w:tcPr>
          <w:p w14:paraId="57ED8A46">
            <w:pPr>
              <w:pStyle w:val="15"/>
              <w:spacing w:line="480" w:lineRule="auto"/>
              <w:rPr>
                <w:rFonts w:ascii="Times New Roman" w:hAnsi="Times New Roman" w:cs="Times New Roman"/>
                <w:sz w:val="24"/>
                <w:szCs w:val="24"/>
              </w:rPr>
            </w:pPr>
            <w:r>
              <w:rPr>
                <w:rFonts w:ascii="Times New Roman" w:hAnsi="Times New Roman" w:cs="Times New Roman"/>
                <w:sz w:val="24"/>
                <w:szCs w:val="24"/>
              </w:rPr>
              <w:t>10.53</w:t>
            </w:r>
          </w:p>
        </w:tc>
      </w:tr>
      <w:tr w14:paraId="1D1AC0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4" w:type="dxa"/>
          </w:tcPr>
          <w:p w14:paraId="5A7583D6">
            <w:pPr>
              <w:pStyle w:val="15"/>
              <w:spacing w:line="480" w:lineRule="auto"/>
              <w:rPr>
                <w:rFonts w:ascii="Times New Roman" w:hAnsi="Times New Roman" w:cs="Times New Roman"/>
                <w:sz w:val="24"/>
                <w:szCs w:val="24"/>
              </w:rPr>
            </w:pPr>
            <w:r>
              <w:rPr>
                <w:rFonts w:ascii="Times New Roman" w:hAnsi="Times New Roman" w:cs="Times New Roman"/>
                <w:sz w:val="24"/>
                <w:szCs w:val="24"/>
              </w:rPr>
              <w:t>K-Plus Farm</w:t>
            </w:r>
          </w:p>
        </w:tc>
        <w:tc>
          <w:tcPr>
            <w:tcW w:w="1524" w:type="dxa"/>
          </w:tcPr>
          <w:p w14:paraId="26346501">
            <w:pPr>
              <w:pStyle w:val="15"/>
              <w:spacing w:line="480" w:lineRule="auto"/>
              <w:rPr>
                <w:rFonts w:ascii="Times New Roman" w:hAnsi="Times New Roman" w:cs="Times New Roman"/>
                <w:sz w:val="24"/>
                <w:szCs w:val="24"/>
              </w:rPr>
            </w:pPr>
            <w:r>
              <w:rPr>
                <w:rFonts w:ascii="Times New Roman" w:hAnsi="Times New Roman" w:cs="Times New Roman"/>
                <w:sz w:val="24"/>
                <w:szCs w:val="24"/>
              </w:rPr>
              <w:t>1,100,000</w:t>
            </w:r>
          </w:p>
        </w:tc>
        <w:tc>
          <w:tcPr>
            <w:tcW w:w="1524" w:type="dxa"/>
          </w:tcPr>
          <w:p w14:paraId="18635DD9">
            <w:pPr>
              <w:pStyle w:val="15"/>
              <w:spacing w:line="480" w:lineRule="auto"/>
              <w:rPr>
                <w:rFonts w:ascii="Times New Roman" w:hAnsi="Times New Roman" w:cs="Times New Roman"/>
                <w:sz w:val="24"/>
                <w:szCs w:val="24"/>
              </w:rPr>
            </w:pPr>
            <w:r>
              <w:rPr>
                <w:rFonts w:ascii="Times New Roman" w:hAnsi="Times New Roman" w:cs="Times New Roman"/>
                <w:sz w:val="24"/>
                <w:szCs w:val="24"/>
              </w:rPr>
              <w:t>1,200,000</w:t>
            </w:r>
          </w:p>
        </w:tc>
        <w:tc>
          <w:tcPr>
            <w:tcW w:w="1524" w:type="dxa"/>
          </w:tcPr>
          <w:p w14:paraId="6325BB2F">
            <w:pPr>
              <w:pStyle w:val="15"/>
              <w:spacing w:line="480" w:lineRule="auto"/>
              <w:rPr>
                <w:rFonts w:ascii="Times New Roman" w:hAnsi="Times New Roman" w:cs="Times New Roman"/>
                <w:sz w:val="24"/>
                <w:szCs w:val="24"/>
              </w:rPr>
            </w:pPr>
            <w:r>
              <w:rPr>
                <w:rFonts w:ascii="Times New Roman" w:hAnsi="Times New Roman" w:cs="Times New Roman"/>
                <w:sz w:val="24"/>
                <w:szCs w:val="24"/>
              </w:rPr>
              <w:t>0.92</w:t>
            </w:r>
          </w:p>
        </w:tc>
        <w:tc>
          <w:tcPr>
            <w:tcW w:w="1524" w:type="dxa"/>
          </w:tcPr>
          <w:p w14:paraId="3255C6C5">
            <w:pPr>
              <w:pStyle w:val="15"/>
              <w:spacing w:line="480" w:lineRule="auto"/>
              <w:rPr>
                <w:rFonts w:ascii="Times New Roman" w:hAnsi="Times New Roman" w:cs="Times New Roman"/>
                <w:sz w:val="24"/>
                <w:szCs w:val="24"/>
              </w:rPr>
            </w:pPr>
            <w:r>
              <w:rPr>
                <w:rFonts w:ascii="Times New Roman" w:hAnsi="Times New Roman" w:cs="Times New Roman"/>
                <w:sz w:val="24"/>
                <w:szCs w:val="24"/>
              </w:rPr>
              <w:t>-100,000</w:t>
            </w:r>
          </w:p>
        </w:tc>
        <w:tc>
          <w:tcPr>
            <w:tcW w:w="1524" w:type="dxa"/>
          </w:tcPr>
          <w:p w14:paraId="2EC3FEBB">
            <w:pPr>
              <w:pStyle w:val="15"/>
              <w:spacing w:line="480" w:lineRule="auto"/>
              <w:rPr>
                <w:rFonts w:ascii="Times New Roman" w:hAnsi="Times New Roman" w:cs="Times New Roman"/>
                <w:sz w:val="24"/>
                <w:szCs w:val="24"/>
              </w:rPr>
            </w:pPr>
            <w:r>
              <w:rPr>
                <w:rFonts w:ascii="Times New Roman" w:hAnsi="Times New Roman" w:cs="Times New Roman"/>
                <w:sz w:val="24"/>
                <w:szCs w:val="24"/>
              </w:rPr>
              <w:t>-9.09</w:t>
            </w:r>
          </w:p>
        </w:tc>
      </w:tr>
    </w:tbl>
    <w:p w14:paraId="6CFC388C">
      <w:pPr>
        <w:pStyle w:val="15"/>
        <w:spacing w:line="480" w:lineRule="auto"/>
        <w:rPr>
          <w:rFonts w:ascii="Times New Roman" w:hAnsi="Times New Roman" w:cs="Times New Roman"/>
          <w:b/>
          <w:sz w:val="24"/>
          <w:szCs w:val="24"/>
        </w:rPr>
      </w:pPr>
    </w:p>
    <w:p w14:paraId="7E66761D">
      <w:pPr>
        <w:pStyle w:val="15"/>
        <w:spacing w:line="480" w:lineRule="auto"/>
        <w:jc w:val="center"/>
        <w:rPr>
          <w:rFonts w:ascii="Times New Roman" w:hAnsi="Times New Roman" w:cs="Times New Roman"/>
          <w:b/>
          <w:sz w:val="24"/>
          <w:szCs w:val="24"/>
        </w:rPr>
      </w:pPr>
    </w:p>
    <w:p w14:paraId="747D384F">
      <w:pPr>
        <w:pStyle w:val="15"/>
        <w:spacing w:line="480" w:lineRule="auto"/>
        <w:jc w:val="center"/>
        <w:rPr>
          <w:rFonts w:ascii="Times New Roman" w:hAnsi="Times New Roman" w:cs="Times New Roman"/>
          <w:b/>
          <w:sz w:val="24"/>
          <w:szCs w:val="24"/>
        </w:rPr>
      </w:pPr>
    </w:p>
    <w:p w14:paraId="4C2867E2">
      <w:pPr>
        <w:pStyle w:val="15"/>
        <w:spacing w:line="480" w:lineRule="auto"/>
        <w:jc w:val="center"/>
        <w:rPr>
          <w:rFonts w:ascii="Times New Roman" w:hAnsi="Times New Roman" w:cs="Times New Roman"/>
          <w:b/>
          <w:sz w:val="24"/>
          <w:szCs w:val="24"/>
        </w:rPr>
      </w:pPr>
    </w:p>
    <w:p w14:paraId="3DE3CF69">
      <w:pPr>
        <w:pStyle w:val="15"/>
        <w:spacing w:line="480" w:lineRule="auto"/>
        <w:jc w:val="center"/>
        <w:rPr>
          <w:rFonts w:ascii="Times New Roman" w:hAnsi="Times New Roman" w:cs="Times New Roman"/>
          <w:b/>
          <w:sz w:val="24"/>
          <w:szCs w:val="24"/>
        </w:rPr>
      </w:pPr>
    </w:p>
    <w:p w14:paraId="36B55DC9">
      <w:pPr>
        <w:pStyle w:val="15"/>
        <w:spacing w:line="480" w:lineRule="auto"/>
        <w:jc w:val="center"/>
        <w:rPr>
          <w:rFonts w:ascii="Times New Roman" w:hAnsi="Times New Roman" w:cs="Times New Roman"/>
          <w:b/>
          <w:sz w:val="24"/>
          <w:szCs w:val="24"/>
        </w:rPr>
      </w:pPr>
    </w:p>
    <w:p w14:paraId="43584714">
      <w:pPr>
        <w:pStyle w:val="15"/>
        <w:spacing w:line="480" w:lineRule="auto"/>
        <w:jc w:val="center"/>
        <w:rPr>
          <w:rFonts w:ascii="Times New Roman" w:hAnsi="Times New Roman" w:cs="Times New Roman"/>
          <w:b/>
          <w:sz w:val="24"/>
          <w:szCs w:val="24"/>
        </w:rPr>
      </w:pPr>
    </w:p>
    <w:p w14:paraId="3F7C4436">
      <w:pPr>
        <w:pStyle w:val="15"/>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2A7CC71C">
      <w:pPr>
        <w:pStyle w:val="15"/>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34D09CBE">
      <w:pPr>
        <w:pStyle w:val="15"/>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Summary of Findings </w:t>
      </w:r>
    </w:p>
    <w:p w14:paraId="4350F96D">
      <w:pPr>
        <w:pStyle w:val="15"/>
        <w:spacing w:line="480" w:lineRule="auto"/>
        <w:jc w:val="both"/>
        <w:rPr>
          <w:rFonts w:ascii="Times New Roman" w:hAnsi="Times New Roman" w:cs="Times New Roman"/>
          <w:b/>
          <w:sz w:val="24"/>
          <w:szCs w:val="24"/>
        </w:rPr>
      </w:pPr>
      <w:r>
        <w:rPr>
          <w:rFonts w:ascii="Times New Roman" w:hAnsi="Times New Roman" w:cs="Times New Roman"/>
          <w:sz w:val="24"/>
          <w:szCs w:val="24"/>
        </w:rPr>
        <w:t>This study investigated the challenges faced by small-scale fish farmers in Kwara State, the factors limiting their productivity and profitability, and their level of access to finance, quality feed, and technical training. The findings revealed that major challenges include inadequate access to affordable finance, poor quality feed, and limited technical knowledge. These factors significantly restrict productivity and reduce profitability among the farmers. Analysis of profitability indices showed that while some farms like TJ Farms recorded a positive profit margin and profitability index, others such as K-Plus Farm faced losses due to higher costs and limited resource access. Overall, the study highlighted the critical need for improved financial support, access to quality inputs, and enhanced training programs to boost the sustainability and growth of small-scale fish farming in the region.</w:t>
      </w:r>
    </w:p>
    <w:p w14:paraId="6BEBCD03">
      <w:pPr>
        <w:pStyle w:val="15"/>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04E5F1D1">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local chicken farming under intensive care presents a viable opportunity for increased productivity and profitability, but it also comes with challenges that require strategic management. The study has highlighted key areas such as production costs, growth performance, market demand, and consumer preferences, all of which play crucial roles in determining the success of local chicken farming. While intensive systems offer better control over feeding, health management, and growth rates, the high cost of feed, disease risks, and market competition remain significant concerns. However, by implementing cost-effective feeding strategies, strengthening biosecurity measures, exploring better marketing approaches, and educating consumers on the benefits of local chickens, farmers can overcome these challenges and maximize profitability. Ultimately, fostering government support, improving farmer training, and enhancing distribution networks will ensure that local chicken farming remains a sustainable and profitable venture in Nigeria.</w:t>
      </w:r>
    </w:p>
    <w:p w14:paraId="4427EA88">
      <w:pPr>
        <w:pStyle w:val="15"/>
        <w:spacing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3C755CE5">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recommendations are therein made at the end of the study:</w:t>
      </w:r>
    </w:p>
    <w:p w14:paraId="14153E30">
      <w:pPr>
        <w:pStyle w:val="15"/>
        <w:numPr>
          <w:ilvl w:val="0"/>
          <w:numId w:val="4"/>
        </w:numPr>
        <w:spacing w:line="480" w:lineRule="auto"/>
        <w:jc w:val="both"/>
        <w:rPr>
          <w:rFonts w:ascii="Times New Roman" w:hAnsi="Times New Roman" w:cs="Times New Roman"/>
          <w:sz w:val="24"/>
          <w:szCs w:val="24"/>
        </w:rPr>
      </w:pPr>
      <w:r>
        <w:rPr>
          <w:rFonts w:ascii="Times New Roman" w:hAnsi="Times New Roman" w:eastAsia="Times New Roman" w:cs="Times New Roman"/>
          <w:sz w:val="24"/>
          <w:szCs w:val="24"/>
        </w:rPr>
        <w:t>Government should subsidize poultry feed costs to reduce production expenses.</w:t>
      </w:r>
    </w:p>
    <w:p w14:paraId="14F188AB">
      <w:pPr>
        <w:pStyle w:val="15"/>
        <w:numPr>
          <w:ilvl w:val="0"/>
          <w:numId w:val="4"/>
        </w:numPr>
        <w:spacing w:line="480" w:lineRule="auto"/>
        <w:jc w:val="both"/>
        <w:rPr>
          <w:rFonts w:ascii="Times New Roman" w:hAnsi="Times New Roman" w:cs="Times New Roman"/>
          <w:sz w:val="24"/>
          <w:szCs w:val="24"/>
        </w:rPr>
      </w:pPr>
      <w:r>
        <w:rPr>
          <w:rFonts w:ascii="Times New Roman" w:hAnsi="Times New Roman" w:eastAsia="Times New Roman" w:cs="Times New Roman"/>
          <w:sz w:val="24"/>
          <w:szCs w:val="24"/>
        </w:rPr>
        <w:t>Farmers should adopt cost-effective and locally sourced feed alternatives.</w:t>
      </w:r>
    </w:p>
    <w:p w14:paraId="3DE4D13B">
      <w:pPr>
        <w:pStyle w:val="15"/>
        <w:numPr>
          <w:ilvl w:val="0"/>
          <w:numId w:val="4"/>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Proper vaccination schedules should be followed to prevent disease outbreaks</w:t>
      </w:r>
    </w:p>
    <w:p w14:paraId="78C9A26B">
      <w:pPr>
        <w:pStyle w:val="15"/>
        <w:numPr>
          <w:ilvl w:val="0"/>
          <w:numId w:val="4"/>
        </w:numPr>
        <w:spacing w:line="480" w:lineRule="auto"/>
        <w:jc w:val="both"/>
        <w:rPr>
          <w:rFonts w:ascii="Times New Roman" w:hAnsi="Times New Roman" w:cs="Times New Roman"/>
          <w:sz w:val="24"/>
          <w:szCs w:val="24"/>
        </w:rPr>
      </w:pPr>
      <w:r>
        <w:rPr>
          <w:rFonts w:ascii="Times New Roman" w:hAnsi="Times New Roman" w:eastAsia="Times New Roman" w:cs="Times New Roman"/>
          <w:sz w:val="24"/>
          <w:szCs w:val="24"/>
        </w:rPr>
        <w:t>Farmers should improve housing structures for better ventilation and space.</w:t>
      </w:r>
    </w:p>
    <w:p w14:paraId="75DAA99C">
      <w:pPr>
        <w:pStyle w:val="15"/>
        <w:numPr>
          <w:ilvl w:val="0"/>
          <w:numId w:val="4"/>
        </w:numPr>
        <w:spacing w:line="480" w:lineRule="auto"/>
        <w:jc w:val="both"/>
        <w:rPr>
          <w:rFonts w:ascii="Times New Roman" w:hAnsi="Times New Roman" w:cs="Times New Roman"/>
          <w:sz w:val="24"/>
          <w:szCs w:val="24"/>
        </w:rPr>
      </w:pPr>
      <w:r>
        <w:rPr>
          <w:rFonts w:ascii="Times New Roman" w:hAnsi="Times New Roman" w:eastAsia="Times New Roman" w:cs="Times New Roman"/>
          <w:sz w:val="24"/>
          <w:szCs w:val="24"/>
        </w:rPr>
        <w:t>Strengthen biosecurity measures to reduce disease risks in intensive systems.</w:t>
      </w:r>
    </w:p>
    <w:p w14:paraId="72EE424D">
      <w:pPr>
        <w:pStyle w:val="15"/>
        <w:spacing w:line="480" w:lineRule="auto"/>
        <w:jc w:val="both"/>
        <w:rPr>
          <w:rFonts w:ascii="Times New Roman" w:hAnsi="Times New Roman" w:eastAsia="Times New Roman" w:cs="Times New Roman"/>
          <w:sz w:val="24"/>
          <w:szCs w:val="24"/>
        </w:rPr>
      </w:pPr>
    </w:p>
    <w:p w14:paraId="1BBF92E7">
      <w:pPr>
        <w:pStyle w:val="15"/>
        <w:spacing w:line="480" w:lineRule="auto"/>
        <w:jc w:val="both"/>
        <w:rPr>
          <w:rFonts w:ascii="Times New Roman" w:hAnsi="Times New Roman" w:eastAsia="Times New Roman" w:cs="Times New Roman"/>
          <w:sz w:val="24"/>
          <w:szCs w:val="24"/>
        </w:rPr>
      </w:pPr>
    </w:p>
    <w:p w14:paraId="7A420C63">
      <w:pPr>
        <w:pStyle w:val="15"/>
        <w:spacing w:line="480" w:lineRule="auto"/>
        <w:jc w:val="both"/>
        <w:rPr>
          <w:rFonts w:ascii="Times New Roman" w:hAnsi="Times New Roman" w:eastAsia="Times New Roman" w:cs="Times New Roman"/>
          <w:sz w:val="24"/>
          <w:szCs w:val="24"/>
        </w:rPr>
      </w:pPr>
    </w:p>
    <w:p w14:paraId="2E7CE7F9">
      <w:pPr>
        <w:pStyle w:val="15"/>
        <w:spacing w:line="480" w:lineRule="auto"/>
        <w:jc w:val="both"/>
        <w:rPr>
          <w:rFonts w:ascii="Times New Roman" w:hAnsi="Times New Roman" w:eastAsia="Times New Roman" w:cs="Times New Roman"/>
          <w:sz w:val="24"/>
          <w:szCs w:val="24"/>
        </w:rPr>
      </w:pPr>
    </w:p>
    <w:p w14:paraId="3CD6EAF8">
      <w:pPr>
        <w:pStyle w:val="15"/>
        <w:spacing w:line="480" w:lineRule="auto"/>
        <w:jc w:val="both"/>
        <w:rPr>
          <w:rFonts w:ascii="Times New Roman" w:hAnsi="Times New Roman" w:eastAsia="Times New Roman" w:cs="Times New Roman"/>
          <w:sz w:val="24"/>
          <w:szCs w:val="24"/>
        </w:rPr>
      </w:pPr>
    </w:p>
    <w:p w14:paraId="42D282ED">
      <w:pPr>
        <w:pStyle w:val="15"/>
        <w:spacing w:line="480" w:lineRule="auto"/>
        <w:jc w:val="both"/>
        <w:rPr>
          <w:rFonts w:ascii="Times New Roman" w:hAnsi="Times New Roman" w:eastAsia="Times New Roman" w:cs="Times New Roman"/>
          <w:sz w:val="24"/>
          <w:szCs w:val="24"/>
        </w:rPr>
      </w:pPr>
    </w:p>
    <w:p w14:paraId="72D1B26C">
      <w:pPr>
        <w:pStyle w:val="15"/>
        <w:spacing w:line="480" w:lineRule="auto"/>
        <w:jc w:val="both"/>
        <w:rPr>
          <w:rFonts w:ascii="Times New Roman" w:hAnsi="Times New Roman" w:eastAsia="Times New Roman" w:cs="Times New Roman"/>
          <w:sz w:val="24"/>
          <w:szCs w:val="24"/>
        </w:rPr>
      </w:pPr>
    </w:p>
    <w:p w14:paraId="2FC69F38">
      <w:pPr>
        <w:pStyle w:val="15"/>
        <w:spacing w:line="480" w:lineRule="auto"/>
        <w:jc w:val="both"/>
        <w:rPr>
          <w:rFonts w:ascii="Times New Roman" w:hAnsi="Times New Roman" w:eastAsia="Times New Roman" w:cs="Times New Roman"/>
          <w:sz w:val="24"/>
          <w:szCs w:val="24"/>
        </w:rPr>
      </w:pPr>
    </w:p>
    <w:p w14:paraId="4566CFE7">
      <w:pPr>
        <w:pStyle w:val="15"/>
        <w:spacing w:line="480" w:lineRule="auto"/>
        <w:jc w:val="both"/>
        <w:rPr>
          <w:rFonts w:ascii="Times New Roman" w:hAnsi="Times New Roman" w:eastAsia="Times New Roman" w:cs="Times New Roman"/>
          <w:sz w:val="24"/>
          <w:szCs w:val="24"/>
        </w:rPr>
      </w:pPr>
    </w:p>
    <w:p w14:paraId="2B0F00B0">
      <w:pPr>
        <w:pStyle w:val="15"/>
        <w:spacing w:line="480" w:lineRule="auto"/>
        <w:jc w:val="both"/>
        <w:rPr>
          <w:rFonts w:ascii="Times New Roman" w:hAnsi="Times New Roman" w:eastAsia="Times New Roman" w:cs="Times New Roman"/>
          <w:sz w:val="24"/>
          <w:szCs w:val="24"/>
        </w:rPr>
      </w:pPr>
    </w:p>
    <w:p w14:paraId="1FAF7C8E">
      <w:pPr>
        <w:pStyle w:val="15"/>
        <w:spacing w:line="480" w:lineRule="auto"/>
        <w:jc w:val="both"/>
        <w:rPr>
          <w:rFonts w:ascii="Times New Roman" w:hAnsi="Times New Roman" w:eastAsia="Times New Roman" w:cs="Times New Roman"/>
          <w:sz w:val="24"/>
          <w:szCs w:val="24"/>
        </w:rPr>
      </w:pPr>
    </w:p>
    <w:p w14:paraId="0349BFEC">
      <w:pPr>
        <w:pStyle w:val="15"/>
        <w:spacing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References</w:t>
      </w:r>
    </w:p>
    <w:p w14:paraId="3945F26C">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Adebayo, A., &amp; Adeola, S. (2019).</w:t>
      </w:r>
      <w:r>
        <w:rPr>
          <w:rFonts w:ascii="Times New Roman" w:hAnsi="Times New Roman" w:cs="Times New Roman"/>
          <w:sz w:val="24"/>
          <w:szCs w:val="24"/>
        </w:rPr>
        <w:t xml:space="preserve"> Economic and management considerations in indigenous poultry farming in Nigeria. </w:t>
      </w:r>
      <w:r>
        <w:rPr>
          <w:rStyle w:val="7"/>
          <w:rFonts w:ascii="Times New Roman" w:hAnsi="Times New Roman" w:cs="Times New Roman"/>
          <w:sz w:val="24"/>
          <w:szCs w:val="24"/>
        </w:rPr>
        <w:t>Journal of Agricultural Development, 17(3),</w:t>
      </w:r>
      <w:r>
        <w:rPr>
          <w:rFonts w:ascii="Times New Roman" w:hAnsi="Times New Roman" w:cs="Times New Roman"/>
          <w:sz w:val="24"/>
          <w:szCs w:val="24"/>
        </w:rPr>
        <w:t xml:space="preserve"> 88-104</w:t>
      </w:r>
    </w:p>
    <w:p w14:paraId="23BDF528">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Adebayo, A., &amp; Oladele, R. (2020).</w:t>
      </w:r>
      <w:r>
        <w:rPr>
          <w:rFonts w:ascii="Times New Roman" w:hAnsi="Times New Roman" w:cs="Times New Roman"/>
          <w:sz w:val="24"/>
          <w:szCs w:val="24"/>
        </w:rPr>
        <w:t xml:space="preserve"> Economic potentials of indigenous poultry production in Nigeria. </w:t>
      </w:r>
      <w:r>
        <w:rPr>
          <w:rStyle w:val="7"/>
          <w:rFonts w:ascii="Times New Roman" w:hAnsi="Times New Roman" w:cs="Times New Roman"/>
          <w:sz w:val="24"/>
          <w:szCs w:val="24"/>
        </w:rPr>
        <w:t>Journal of Agricultural Research, 15(2),</w:t>
      </w:r>
      <w:r>
        <w:rPr>
          <w:rFonts w:ascii="Times New Roman" w:hAnsi="Times New Roman" w:cs="Times New Roman"/>
          <w:sz w:val="24"/>
          <w:szCs w:val="24"/>
        </w:rPr>
        <w:t xml:space="preserve"> 45-58.</w:t>
      </w:r>
    </w:p>
    <w:p w14:paraId="35E29B0E">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Adedeji, J., Okafor, C., &amp; Yusuf, A. (2021).</w:t>
      </w:r>
      <w:r>
        <w:rPr>
          <w:rFonts w:ascii="Times New Roman" w:hAnsi="Times New Roman" w:cs="Times New Roman"/>
          <w:sz w:val="24"/>
          <w:szCs w:val="24"/>
        </w:rPr>
        <w:t xml:space="preserve"> Comparative profitability analysis of local and exotic chicken breeds under different management systems. </w:t>
      </w:r>
      <w:r>
        <w:rPr>
          <w:rStyle w:val="7"/>
          <w:rFonts w:ascii="Times New Roman" w:hAnsi="Times New Roman" w:cs="Times New Roman"/>
          <w:sz w:val="24"/>
          <w:szCs w:val="24"/>
        </w:rPr>
        <w:t>Nigerian Journal of Poultry Science, 19(1),</w:t>
      </w:r>
      <w:r>
        <w:rPr>
          <w:rFonts w:ascii="Times New Roman" w:hAnsi="Times New Roman" w:cs="Times New Roman"/>
          <w:sz w:val="24"/>
          <w:szCs w:val="24"/>
        </w:rPr>
        <w:t xml:space="preserve"> 33-49.</w:t>
      </w:r>
    </w:p>
    <w:p w14:paraId="15E71EDE">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Adekunle, S., &amp; Ibrahim, W. (2023).</w:t>
      </w:r>
      <w:r>
        <w:rPr>
          <w:rFonts w:ascii="Times New Roman" w:hAnsi="Times New Roman" w:cs="Times New Roman"/>
          <w:sz w:val="24"/>
          <w:szCs w:val="24"/>
        </w:rPr>
        <w:t xml:space="preserve"> Feed cost efficiency in local chicken farming under intensive care systems in Nigeria. </w:t>
      </w:r>
      <w:r>
        <w:rPr>
          <w:rStyle w:val="7"/>
          <w:rFonts w:ascii="Times New Roman" w:hAnsi="Times New Roman" w:cs="Times New Roman"/>
          <w:sz w:val="24"/>
          <w:szCs w:val="24"/>
        </w:rPr>
        <w:t>West African Poultry Review, 14(2),</w:t>
      </w:r>
      <w:r>
        <w:rPr>
          <w:rFonts w:ascii="Times New Roman" w:hAnsi="Times New Roman" w:cs="Times New Roman"/>
          <w:sz w:val="24"/>
          <w:szCs w:val="24"/>
        </w:rPr>
        <w:t xml:space="preserve"> 58-73</w:t>
      </w:r>
    </w:p>
    <w:p w14:paraId="320332E8">
      <w:pPr>
        <w:pStyle w:val="15"/>
        <w:spacing w:line="480" w:lineRule="auto"/>
        <w:ind w:left="720" w:hanging="720"/>
        <w:jc w:val="both"/>
        <w:rPr>
          <w:rStyle w:val="7"/>
          <w:rFonts w:ascii="Times New Roman" w:hAnsi="Times New Roman" w:cs="Times New Roman"/>
          <w:sz w:val="24"/>
          <w:szCs w:val="24"/>
        </w:rPr>
      </w:pPr>
      <w:r>
        <w:rPr>
          <w:rStyle w:val="11"/>
          <w:rFonts w:ascii="Times New Roman" w:hAnsi="Times New Roman" w:cs="Times New Roman"/>
          <w:sz w:val="24"/>
          <w:szCs w:val="24"/>
        </w:rPr>
        <w:t>Ajani, F., &amp; Fagbohun, S. (2021).</w:t>
      </w:r>
      <w:r>
        <w:rPr>
          <w:rFonts w:ascii="Times New Roman" w:hAnsi="Times New Roman" w:cs="Times New Roman"/>
          <w:sz w:val="24"/>
          <w:szCs w:val="24"/>
        </w:rPr>
        <w:t xml:space="preserve"> Consumer preference for indigenous chicken products in Nigeria: A market survey. </w:t>
      </w:r>
      <w:r>
        <w:rPr>
          <w:rStyle w:val="7"/>
          <w:rFonts w:ascii="Times New Roman" w:hAnsi="Times New Roman" w:cs="Times New Roman"/>
          <w:sz w:val="24"/>
          <w:szCs w:val="24"/>
        </w:rPr>
        <w:t>Journal of Agricultural Economics and Rural Development</w:t>
      </w:r>
    </w:p>
    <w:p w14:paraId="3325FA7A">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Akinmutimi, F., Olanrewaju, T., &amp; Ogundele, M. (2020).</w:t>
      </w:r>
      <w:r>
        <w:rPr>
          <w:rFonts w:ascii="Times New Roman" w:hAnsi="Times New Roman" w:cs="Times New Roman"/>
          <w:sz w:val="24"/>
          <w:szCs w:val="24"/>
        </w:rPr>
        <w:t xml:space="preserve"> Growth performance of local chicken breeds under different feeding regimes in Nigeria. </w:t>
      </w:r>
      <w:r>
        <w:rPr>
          <w:rStyle w:val="7"/>
          <w:rFonts w:ascii="Times New Roman" w:hAnsi="Times New Roman" w:cs="Times New Roman"/>
          <w:sz w:val="24"/>
          <w:szCs w:val="24"/>
        </w:rPr>
        <w:t>International Journal of Poultry Science, 15(1),</w:t>
      </w:r>
      <w:r>
        <w:rPr>
          <w:rFonts w:ascii="Times New Roman" w:hAnsi="Times New Roman" w:cs="Times New Roman"/>
          <w:sz w:val="24"/>
          <w:szCs w:val="24"/>
        </w:rPr>
        <w:t xml:space="preserve"> 32-47.</w:t>
      </w:r>
    </w:p>
    <w:p w14:paraId="2D202228">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Eze, P., Chukwu, L., &amp; Nwachukwu, J. (2022).</w:t>
      </w:r>
      <w:r>
        <w:rPr>
          <w:rFonts w:ascii="Times New Roman" w:hAnsi="Times New Roman" w:cs="Times New Roman"/>
          <w:sz w:val="24"/>
          <w:szCs w:val="24"/>
        </w:rPr>
        <w:t xml:space="preserve"> Intensive poultry farming: A pathway to improving local chicken productivity and profitability. </w:t>
      </w:r>
      <w:r>
        <w:rPr>
          <w:rStyle w:val="7"/>
          <w:rFonts w:ascii="Times New Roman" w:hAnsi="Times New Roman" w:cs="Times New Roman"/>
          <w:sz w:val="24"/>
          <w:szCs w:val="24"/>
        </w:rPr>
        <w:t>Journal of Agricultural Science and Technology, 19(4),</w:t>
      </w:r>
      <w:r>
        <w:rPr>
          <w:rFonts w:ascii="Times New Roman" w:hAnsi="Times New Roman" w:cs="Times New Roman"/>
          <w:sz w:val="24"/>
          <w:szCs w:val="24"/>
        </w:rPr>
        <w:t xml:space="preserve"> 120-135.</w:t>
      </w:r>
    </w:p>
    <w:p w14:paraId="66DD4822">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Muhammad, I., Salihu, A., &amp; Bello, Y. (2018).</w:t>
      </w:r>
      <w:r>
        <w:rPr>
          <w:rFonts w:ascii="Times New Roman" w:hAnsi="Times New Roman" w:cs="Times New Roman"/>
          <w:sz w:val="24"/>
          <w:szCs w:val="24"/>
        </w:rPr>
        <w:t xml:space="preserve"> Nutritional efficiency of indigenous poultry breeds under intensive and free-range systems. </w:t>
      </w:r>
      <w:r>
        <w:rPr>
          <w:rStyle w:val="7"/>
          <w:rFonts w:ascii="Times New Roman" w:hAnsi="Times New Roman" w:cs="Times New Roman"/>
          <w:sz w:val="24"/>
          <w:szCs w:val="24"/>
        </w:rPr>
        <w:t>African Journal of Poultry Research, 13(2),</w:t>
      </w:r>
      <w:r>
        <w:rPr>
          <w:rFonts w:ascii="Times New Roman" w:hAnsi="Times New Roman" w:cs="Times New Roman"/>
          <w:sz w:val="24"/>
          <w:szCs w:val="24"/>
        </w:rPr>
        <w:t xml:space="preserve"> 56-71.</w:t>
      </w:r>
    </w:p>
    <w:p w14:paraId="1207D99B">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Nwagu, A., Eze, R., &amp; Akinwale, T. (2020).</w:t>
      </w:r>
      <w:r>
        <w:rPr>
          <w:rFonts w:ascii="Times New Roman" w:hAnsi="Times New Roman" w:cs="Times New Roman"/>
          <w:sz w:val="24"/>
          <w:szCs w:val="24"/>
        </w:rPr>
        <w:t xml:space="preserve"> Adaptability of indigenous chickens to intensive management systems in tropical environments. </w:t>
      </w:r>
      <w:r>
        <w:rPr>
          <w:rStyle w:val="7"/>
          <w:rFonts w:ascii="Times New Roman" w:hAnsi="Times New Roman" w:cs="Times New Roman"/>
          <w:sz w:val="24"/>
          <w:szCs w:val="24"/>
        </w:rPr>
        <w:t>Agricultural Science Journal, 25(1),</w:t>
      </w:r>
      <w:r>
        <w:rPr>
          <w:rFonts w:ascii="Times New Roman" w:hAnsi="Times New Roman" w:cs="Times New Roman"/>
          <w:sz w:val="24"/>
          <w:szCs w:val="24"/>
        </w:rPr>
        <w:t xml:space="preserve"> 20-37.</w:t>
      </w:r>
    </w:p>
    <w:p w14:paraId="6A47A03B">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Ojo, M., Adekunle, P., &amp; Ibekwe, L. (2022).</w:t>
      </w:r>
      <w:r>
        <w:rPr>
          <w:rFonts w:ascii="Times New Roman" w:hAnsi="Times New Roman" w:cs="Times New Roman"/>
          <w:sz w:val="24"/>
          <w:szCs w:val="24"/>
        </w:rPr>
        <w:t xml:space="preserve"> Economic sustainability of intensive local chicken farming: A cost-benefit analysis. </w:t>
      </w:r>
      <w:r>
        <w:rPr>
          <w:rStyle w:val="7"/>
          <w:rFonts w:ascii="Times New Roman" w:hAnsi="Times New Roman" w:cs="Times New Roman"/>
          <w:sz w:val="24"/>
          <w:szCs w:val="24"/>
        </w:rPr>
        <w:t>International Journal of Poultry Management, 10(3),</w:t>
      </w:r>
      <w:r>
        <w:rPr>
          <w:rFonts w:ascii="Times New Roman" w:hAnsi="Times New Roman" w:cs="Times New Roman"/>
          <w:sz w:val="24"/>
          <w:szCs w:val="24"/>
        </w:rPr>
        <w:t xml:space="preserve"> 112-127.</w:t>
      </w:r>
    </w:p>
    <w:p w14:paraId="2FDDBE34">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Ojo, M., Adekunle, P., &amp; Ibrahim, W. (2017).</w:t>
      </w:r>
      <w:r>
        <w:rPr>
          <w:rFonts w:ascii="Times New Roman" w:hAnsi="Times New Roman" w:cs="Times New Roman"/>
          <w:sz w:val="24"/>
          <w:szCs w:val="24"/>
        </w:rPr>
        <w:t xml:space="preserve"> Impact of management systems on the profitability of indigenous chicken farming in Nigeria. </w:t>
      </w:r>
      <w:r>
        <w:rPr>
          <w:rStyle w:val="7"/>
          <w:rFonts w:ascii="Times New Roman" w:hAnsi="Times New Roman" w:cs="Times New Roman"/>
          <w:sz w:val="24"/>
          <w:szCs w:val="24"/>
        </w:rPr>
        <w:t>Nigerian Journal of Agricultural Economics, 14(3),</w:t>
      </w:r>
      <w:r>
        <w:rPr>
          <w:rFonts w:ascii="Times New Roman" w:hAnsi="Times New Roman" w:cs="Times New Roman"/>
          <w:sz w:val="24"/>
          <w:szCs w:val="24"/>
        </w:rPr>
        <w:t xml:space="preserve"> 102-118.</w:t>
      </w:r>
    </w:p>
    <w:p w14:paraId="6F819535">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Olomu, J. (2011).</w:t>
      </w:r>
      <w:r>
        <w:rPr>
          <w:rFonts w:ascii="Times New Roman" w:hAnsi="Times New Roman" w:cs="Times New Roman"/>
          <w:sz w:val="24"/>
          <w:szCs w:val="24"/>
        </w:rPr>
        <w:t xml:space="preserve"> Poultry production systems: Traditional and intensive approaches in Nigeria. </w:t>
      </w:r>
      <w:r>
        <w:rPr>
          <w:rStyle w:val="7"/>
          <w:rFonts w:ascii="Times New Roman" w:hAnsi="Times New Roman" w:cs="Times New Roman"/>
          <w:sz w:val="24"/>
          <w:szCs w:val="24"/>
        </w:rPr>
        <w:t>Journal of Animal Science, 9(2),</w:t>
      </w:r>
      <w:r>
        <w:rPr>
          <w:rFonts w:ascii="Times New Roman" w:hAnsi="Times New Roman" w:cs="Times New Roman"/>
          <w:sz w:val="24"/>
          <w:szCs w:val="24"/>
        </w:rPr>
        <w:t xml:space="preserve"> 45-63.</w:t>
      </w:r>
    </w:p>
    <w:p w14:paraId="52EA48C9">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Olawale, K., &amp; Yusuf, T. (2019).</w:t>
      </w:r>
      <w:r>
        <w:rPr>
          <w:rFonts w:ascii="Times New Roman" w:hAnsi="Times New Roman" w:cs="Times New Roman"/>
          <w:sz w:val="24"/>
          <w:szCs w:val="24"/>
        </w:rPr>
        <w:t xml:space="preserve"> Intensive poultry management: Challenges and economic implications for small-scale farmers in Nigeria. </w:t>
      </w:r>
      <w:r>
        <w:rPr>
          <w:rStyle w:val="7"/>
          <w:rFonts w:ascii="Times New Roman" w:hAnsi="Times New Roman" w:cs="Times New Roman"/>
          <w:sz w:val="24"/>
          <w:szCs w:val="24"/>
        </w:rPr>
        <w:t>African Poultry Science Journal, 22(4),</w:t>
      </w:r>
      <w:r>
        <w:rPr>
          <w:rFonts w:ascii="Times New Roman" w:hAnsi="Times New Roman" w:cs="Times New Roman"/>
          <w:sz w:val="24"/>
          <w:szCs w:val="24"/>
        </w:rPr>
        <w:t xml:space="preserve"> 87-102.</w:t>
      </w:r>
    </w:p>
    <w:p w14:paraId="69F5437D">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Olawuyi, J., &amp; Omotosho, B. (2021).</w:t>
      </w:r>
      <w:r>
        <w:rPr>
          <w:rFonts w:ascii="Times New Roman" w:hAnsi="Times New Roman" w:cs="Times New Roman"/>
          <w:sz w:val="24"/>
          <w:szCs w:val="24"/>
        </w:rPr>
        <w:t xml:space="preserve"> Challenges and opportunities in intensive local chicken farming: A Nigerian perspective. </w:t>
      </w:r>
      <w:r>
        <w:rPr>
          <w:rStyle w:val="7"/>
          <w:rFonts w:ascii="Times New Roman" w:hAnsi="Times New Roman" w:cs="Times New Roman"/>
          <w:sz w:val="24"/>
          <w:szCs w:val="24"/>
        </w:rPr>
        <w:t>West African Journal of Poultry Science, 20(1),</w:t>
      </w:r>
      <w:r>
        <w:rPr>
          <w:rFonts w:ascii="Times New Roman" w:hAnsi="Times New Roman" w:cs="Times New Roman"/>
          <w:sz w:val="24"/>
          <w:szCs w:val="24"/>
        </w:rPr>
        <w:t xml:space="preserve"> 67-82.</w:t>
      </w:r>
    </w:p>
    <w:p w14:paraId="43C237F6">
      <w:pPr>
        <w:pStyle w:val="15"/>
        <w:spacing w:line="480" w:lineRule="auto"/>
        <w:ind w:left="720" w:hanging="720"/>
        <w:jc w:val="both"/>
        <w:rPr>
          <w:rFonts w:ascii="Times New Roman" w:hAnsi="Times New Roman" w:cs="Times New Roman"/>
          <w:sz w:val="24"/>
          <w:szCs w:val="24"/>
        </w:rPr>
      </w:pPr>
      <w:r>
        <w:rPr>
          <w:rStyle w:val="11"/>
          <w:rFonts w:ascii="Times New Roman" w:hAnsi="Times New Roman" w:cs="Times New Roman"/>
          <w:sz w:val="24"/>
          <w:szCs w:val="24"/>
        </w:rPr>
        <w:t>Udo, M., Ekanem, A., &amp; Johnson, S. (2020).</w:t>
      </w:r>
      <w:r>
        <w:rPr>
          <w:rFonts w:ascii="Times New Roman" w:hAnsi="Times New Roman" w:cs="Times New Roman"/>
          <w:sz w:val="24"/>
          <w:szCs w:val="24"/>
        </w:rPr>
        <w:t xml:space="preserve"> Constraints and prospects of indigenous chicken production in Nigeria: A case study of rural farming communities. </w:t>
      </w:r>
      <w:r>
        <w:rPr>
          <w:rStyle w:val="7"/>
          <w:rFonts w:ascii="Times New Roman" w:hAnsi="Times New Roman" w:cs="Times New Roman"/>
          <w:sz w:val="24"/>
          <w:szCs w:val="24"/>
        </w:rPr>
        <w:t>Agricultural Research Journal, 21(2),</w:t>
      </w:r>
      <w:r>
        <w:rPr>
          <w:rFonts w:ascii="Times New Roman" w:hAnsi="Times New Roman" w:cs="Times New Roman"/>
          <w:sz w:val="24"/>
          <w:szCs w:val="24"/>
        </w:rPr>
        <w:t xml:space="preserve"> 77-94.</w:t>
      </w:r>
    </w:p>
    <w:p w14:paraId="1F110D1F">
      <w:pPr>
        <w:pStyle w:val="15"/>
        <w:spacing w:line="480" w:lineRule="auto"/>
        <w:rPr>
          <w:rFonts w:ascii="Times New Roman" w:hAnsi="Times New Roman" w:cs="Times New Roman"/>
          <w:b/>
          <w:sz w:val="24"/>
          <w:szCs w:val="24"/>
        </w:rPr>
      </w:pPr>
    </w:p>
    <w:sectPr>
      <w:pgSz w:w="11808" w:h="14832"/>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53630"/>
      <w:docPartObj>
        <w:docPartGallery w:val="AutoText"/>
      </w:docPartObj>
    </w:sdtPr>
    <w:sdtContent>
      <w:p w14:paraId="01D922B8">
        <w:pPr>
          <w:pStyle w:val="8"/>
          <w:jc w:val="center"/>
        </w:pPr>
        <w:r>
          <w:fldChar w:fldCharType="begin"/>
        </w:r>
        <w:r>
          <w:instrText xml:space="preserve"> PAGE   \* MERGEFORMAT </w:instrText>
        </w:r>
        <w:r>
          <w:fldChar w:fldCharType="separate"/>
        </w:r>
        <w:r>
          <w:t>31</w:t>
        </w:r>
        <w:r>
          <w:fldChar w:fldCharType="end"/>
        </w:r>
      </w:p>
    </w:sdtContent>
  </w:sdt>
  <w:p w14:paraId="4C26992C">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D3A75"/>
    <w:multiLevelType w:val="multilevel"/>
    <w:tmpl w:val="009D3A75"/>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33267186"/>
    <w:multiLevelType w:val="multilevel"/>
    <w:tmpl w:val="3326718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32E0F40"/>
    <w:multiLevelType w:val="multilevel"/>
    <w:tmpl w:val="432E0F4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5715122"/>
    <w:multiLevelType w:val="multilevel"/>
    <w:tmpl w:val="7571512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330A82"/>
    <w:rsid w:val="00015F5F"/>
    <w:rsid w:val="00036388"/>
    <w:rsid w:val="00082FA5"/>
    <w:rsid w:val="000A079F"/>
    <w:rsid w:val="001267CD"/>
    <w:rsid w:val="00127BC0"/>
    <w:rsid w:val="00164877"/>
    <w:rsid w:val="001E4513"/>
    <w:rsid w:val="001E6EE1"/>
    <w:rsid w:val="00260A15"/>
    <w:rsid w:val="00330A82"/>
    <w:rsid w:val="0038676A"/>
    <w:rsid w:val="003A6496"/>
    <w:rsid w:val="003D5C75"/>
    <w:rsid w:val="0045217B"/>
    <w:rsid w:val="004559A1"/>
    <w:rsid w:val="0048555F"/>
    <w:rsid w:val="00490808"/>
    <w:rsid w:val="00523E5A"/>
    <w:rsid w:val="00612D7A"/>
    <w:rsid w:val="0066341C"/>
    <w:rsid w:val="006747A9"/>
    <w:rsid w:val="006820B9"/>
    <w:rsid w:val="006A49BB"/>
    <w:rsid w:val="0070540E"/>
    <w:rsid w:val="007613DF"/>
    <w:rsid w:val="007B65CB"/>
    <w:rsid w:val="0082322D"/>
    <w:rsid w:val="0085553E"/>
    <w:rsid w:val="008838F8"/>
    <w:rsid w:val="008B3A16"/>
    <w:rsid w:val="00912206"/>
    <w:rsid w:val="00940736"/>
    <w:rsid w:val="00954084"/>
    <w:rsid w:val="009B08D6"/>
    <w:rsid w:val="009F3825"/>
    <w:rsid w:val="00A0121C"/>
    <w:rsid w:val="00A023A0"/>
    <w:rsid w:val="00A43E46"/>
    <w:rsid w:val="00A45B4A"/>
    <w:rsid w:val="00A708F4"/>
    <w:rsid w:val="00A755F0"/>
    <w:rsid w:val="00A9243A"/>
    <w:rsid w:val="00AB0C40"/>
    <w:rsid w:val="00AB27F5"/>
    <w:rsid w:val="00AC0625"/>
    <w:rsid w:val="00B07C39"/>
    <w:rsid w:val="00B26BFA"/>
    <w:rsid w:val="00B50D54"/>
    <w:rsid w:val="00C43B44"/>
    <w:rsid w:val="00CC34F0"/>
    <w:rsid w:val="00CE70A6"/>
    <w:rsid w:val="00D45CE9"/>
    <w:rsid w:val="00D7696A"/>
    <w:rsid w:val="00D96F32"/>
    <w:rsid w:val="00DE1DAC"/>
    <w:rsid w:val="00E0608E"/>
    <w:rsid w:val="00E12B62"/>
    <w:rsid w:val="00F15DB0"/>
    <w:rsid w:val="00F238A9"/>
    <w:rsid w:val="00F34C66"/>
    <w:rsid w:val="00F66A36"/>
    <w:rsid w:val="1D865B45"/>
    <w:rsid w:val="37B81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SimSun"/>
      <w:sz w:val="22"/>
      <w:szCs w:val="22"/>
      <w:lang w:val="en-US" w:eastAsia="en-US" w:bidi="ar-SA"/>
    </w:rPr>
  </w:style>
  <w:style w:type="paragraph" w:styleId="2">
    <w:name w:val="heading 2"/>
    <w:basedOn w:val="1"/>
    <w:next w:val="1"/>
    <w:link w:val="1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3">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0"/>
    <w:semiHidden/>
    <w:unhideWhenUsed/>
    <w:qFormat/>
    <w:uiPriority w:val="99"/>
    <w:pPr>
      <w:spacing w:after="0" w:line="240" w:lineRule="auto"/>
    </w:pPr>
    <w:rPr>
      <w:rFonts w:ascii="Tahoma" w:hAnsi="Tahoma" w:cs="Tahoma"/>
      <w:sz w:val="16"/>
      <w:szCs w:val="16"/>
    </w:rPr>
  </w:style>
  <w:style w:type="character" w:styleId="7">
    <w:name w:val="Emphasis"/>
    <w:basedOn w:val="4"/>
    <w:qFormat/>
    <w:uiPriority w:val="20"/>
    <w:rPr>
      <w:i/>
      <w:iCs/>
    </w:rPr>
  </w:style>
  <w:style w:type="paragraph" w:styleId="8">
    <w:name w:val="footer"/>
    <w:basedOn w:val="1"/>
    <w:link w:val="17"/>
    <w:unhideWhenUsed/>
    <w:qFormat/>
    <w:uiPriority w:val="99"/>
    <w:pPr>
      <w:tabs>
        <w:tab w:val="center" w:pos="4680"/>
        <w:tab w:val="right" w:pos="9360"/>
      </w:tabs>
      <w:spacing w:after="0" w:line="240" w:lineRule="auto"/>
    </w:pPr>
  </w:style>
  <w:style w:type="paragraph" w:styleId="9">
    <w:name w:val="header"/>
    <w:basedOn w:val="1"/>
    <w:link w:val="16"/>
    <w:semiHidden/>
    <w:unhideWhenUsed/>
    <w:qFormat/>
    <w:uiPriority w:val="99"/>
    <w:pPr>
      <w:tabs>
        <w:tab w:val="center" w:pos="4680"/>
        <w:tab w:val="right" w:pos="9360"/>
      </w:tabs>
      <w:spacing w:after="0" w:line="240" w:lineRule="auto"/>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4"/>
    <w:qFormat/>
    <w:uiPriority w:val="22"/>
    <w:rPr>
      <w:b/>
      <w:bCs/>
    </w:rPr>
  </w:style>
  <w:style w:type="table" w:styleId="12">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Heading 3 Char"/>
    <w:basedOn w:val="4"/>
    <w:link w:val="3"/>
    <w:qFormat/>
    <w:uiPriority w:val="9"/>
    <w:rPr>
      <w:rFonts w:ascii="Times New Roman" w:hAnsi="Times New Roman" w:eastAsia="Times New Roman" w:cs="Times New Roman"/>
      <w:b/>
      <w:bCs/>
      <w:sz w:val="27"/>
      <w:szCs w:val="27"/>
    </w:rPr>
  </w:style>
  <w:style w:type="paragraph" w:styleId="14">
    <w:name w:val="List Paragraph"/>
    <w:basedOn w:val="1"/>
    <w:qFormat/>
    <w:uiPriority w:val="34"/>
    <w:pPr>
      <w:ind w:left="720"/>
      <w:contextualSpacing/>
    </w:pPr>
  </w:style>
  <w:style w:type="paragraph" w:styleId="1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6">
    <w:name w:val="Header Char"/>
    <w:basedOn w:val="4"/>
    <w:link w:val="9"/>
    <w:semiHidden/>
    <w:qFormat/>
    <w:uiPriority w:val="99"/>
  </w:style>
  <w:style w:type="character" w:customStyle="1" w:styleId="17">
    <w:name w:val="Footer Char"/>
    <w:basedOn w:val="4"/>
    <w:link w:val="8"/>
    <w:qFormat/>
    <w:uiPriority w:val="99"/>
  </w:style>
  <w:style w:type="character" w:customStyle="1" w:styleId="18">
    <w:name w:val="Heading 2 Char"/>
    <w:basedOn w:val="4"/>
    <w:link w:val="2"/>
    <w:semiHidden/>
    <w:qFormat/>
    <w:uiPriority w:val="9"/>
    <w:rPr>
      <w:rFonts w:asciiTheme="majorHAnsi" w:hAnsiTheme="majorHAnsi" w:eastAsiaTheme="majorEastAsia" w:cstheme="majorBidi"/>
      <w:b/>
      <w:bCs/>
      <w:color w:val="4F81BD" w:themeColor="accent1"/>
      <w:sz w:val="26"/>
      <w:szCs w:val="26"/>
    </w:rPr>
  </w:style>
  <w:style w:type="character" w:styleId="19">
    <w:name w:val="Placeholder Text"/>
    <w:basedOn w:val="4"/>
    <w:semiHidden/>
    <w:qFormat/>
    <w:uiPriority w:val="99"/>
    <w:rPr>
      <w:color w:val="808080"/>
    </w:rPr>
  </w:style>
  <w:style w:type="character" w:customStyle="1" w:styleId="20">
    <w:name w:val="Balloon Text Char"/>
    <w:basedOn w:val="4"/>
    <w:link w:val="6"/>
    <w:semiHidden/>
    <w:qFormat/>
    <w:uiPriority w:val="99"/>
    <w:rPr>
      <w:rFonts w:ascii="Tahoma" w:hAnsi="Tahoma" w:eastAsia="SimSun"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9"/>
    <customShpInfo spid="_x0000_s1028"/>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7179</Words>
  <Characters>40925</Characters>
  <Lines>341</Lines>
  <Paragraphs>96</Paragraphs>
  <TotalTime>4</TotalTime>
  <ScaleCrop>false</ScaleCrop>
  <LinksUpToDate>false</LinksUpToDate>
  <CharactersWithSpaces>48008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2025-02-19T17:06:00Z</dcterms:created>
  <dc:creator>USER</dc:creator>
  <cp:lastModifiedBy>USER</cp:lastModifiedBy>
  <dcterms:modified xsi:type="dcterms:W3CDTF">2025-05-31T07:19:59Z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972DFA8EF6934CF4853A259C01A3CBD9_12</vt:lpwstr>
  </property>
</Properties>
</file>