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630E" w14:textId="77777777" w:rsidR="00B73DE1" w:rsidRPr="00F35B01" w:rsidRDefault="00B73DE1" w:rsidP="00B73DE1">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14:paraId="7C8FE14E"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14:paraId="36C369A5"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14:paraId="01B89F9C"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14:paraId="22CFCDC9"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14:paraId="19164EA6"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14:paraId="07D3EA6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14:paraId="67D36E4B"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14:paraId="353B1208"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14:paraId="362F8E21"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14:paraId="596C5DEE"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14:paraId="2D5C5A6A"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Pharmacological Potential</w:t>
      </w:r>
    </w:p>
    <w:p w14:paraId="4B055E03"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14:paraId="27F47A33"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14:paraId="6900B996"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14:paraId="5BDC9F2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14:paraId="39D1CDEB" w14:textId="77777777" w:rsidR="00B73DE1" w:rsidRPr="00205EC2" w:rsidRDefault="00B73DE1" w:rsidP="00B73DE1">
      <w:pPr>
        <w:pStyle w:val="Heading4"/>
        <w:spacing w:before="0" w:line="360" w:lineRule="auto"/>
        <w:jc w:val="both"/>
        <w:rPr>
          <w:rFonts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cs="Calibri"/>
          <w:i w:val="0"/>
          <w:iCs w:val="0"/>
          <w:color w:val="000000"/>
        </w:rPr>
        <w:t>Ethical Approval and Animal Care</w:t>
      </w:r>
    </w:p>
    <w:p w14:paraId="40D57FCC" w14:textId="77777777" w:rsidR="00B73DE1" w:rsidRPr="00205EC2" w:rsidRDefault="00B73DE1" w:rsidP="00B73DE1">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14:paraId="59947D44" w14:textId="77777777" w:rsidR="00B73DE1" w:rsidRDefault="00B73DE1" w:rsidP="00B73DE1">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14:paraId="309670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14:paraId="166592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14:paraId="51B0EE7E" w14:textId="77777777" w:rsidR="00B73DE1" w:rsidRPr="00280B9D" w:rsidRDefault="00B73DE1" w:rsidP="00B73DE1">
      <w:pPr>
        <w:pStyle w:val="Heading4"/>
        <w:spacing w:before="0" w:line="360" w:lineRule="auto"/>
        <w:jc w:val="both"/>
        <w:rPr>
          <w:rFonts w:cs="Calibri"/>
          <w:i w:val="0"/>
          <w:iCs w:val="0"/>
          <w:color w:val="000000"/>
        </w:rPr>
      </w:pPr>
      <w:r w:rsidRPr="00280B9D">
        <w:rPr>
          <w:rFonts w:cs="Calibri"/>
          <w:i w:val="0"/>
          <w:iCs w:val="0"/>
          <w:color w:val="000000"/>
        </w:rPr>
        <w:lastRenderedPageBreak/>
        <w:t>3.7</w:t>
      </w:r>
      <w:r w:rsidRPr="00280B9D">
        <w:rPr>
          <w:rFonts w:cs="Calibri"/>
          <w:i w:val="0"/>
          <w:iCs w:val="0"/>
          <w:color w:val="000000"/>
        </w:rPr>
        <w:tab/>
        <w:t xml:space="preserve"> Experimental Design and Grouping</w:t>
      </w:r>
    </w:p>
    <w:p w14:paraId="0BBA3D01" w14:textId="77777777" w:rsidR="00B73DE1"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3.8</w:t>
      </w:r>
      <w:r w:rsidRPr="00DE36FA">
        <w:rPr>
          <w:rFonts w:cs="Calibri"/>
          <w:i w:val="0"/>
          <w:iCs w:val="0"/>
          <w:color w:val="000000"/>
        </w:rPr>
        <w:tab/>
        <w:t>Blood Glucose Measurement</w:t>
      </w:r>
    </w:p>
    <w:p w14:paraId="02C3120E" w14:textId="77777777" w:rsidR="00B73DE1" w:rsidRPr="000A0013"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3.9</w:t>
      </w:r>
      <w:r w:rsidRPr="00DE36FA">
        <w:rPr>
          <w:rFonts w:cs="Calibri"/>
          <w:i w:val="0"/>
          <w:iCs w:val="0"/>
          <w:color w:val="000000"/>
        </w:rPr>
        <w:tab/>
        <w:t>Statistical Analysis</w:t>
      </w:r>
    </w:p>
    <w:p w14:paraId="10984987" w14:textId="77777777" w:rsidR="00B73DE1" w:rsidRPr="00F35B01" w:rsidRDefault="00B73DE1" w:rsidP="00B73DE1">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14:paraId="3D497A7D"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4.1</w:t>
      </w:r>
      <w:r w:rsidRPr="00F35B01">
        <w:rPr>
          <w:rFonts w:ascii="Times New Roman" w:hAnsi="Times New Roman"/>
          <w:sz w:val="24"/>
          <w:szCs w:val="24"/>
        </w:rPr>
        <w:tab/>
        <w:t>Results</w:t>
      </w:r>
    </w:p>
    <w:p w14:paraId="46ECF1F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 xml:space="preserve">Evaluation of Phytochemical Composition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w:t>
      </w:r>
    </w:p>
    <w:p w14:paraId="0B0B616F" w14:textId="77777777" w:rsidR="00B73DE1" w:rsidRPr="00F35B01" w:rsidRDefault="00B73DE1" w:rsidP="00B73DE1">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w:t>
      </w:r>
      <w:proofErr w:type="spellStart"/>
      <w:r w:rsidRPr="00F35B01">
        <w:rPr>
          <w:rFonts w:ascii="Times New Roman" w:hAnsi="Times New Roman"/>
          <w:i w:val="0"/>
          <w:iCs w:val="0"/>
          <w:color w:val="000000"/>
        </w:rPr>
        <w:t>Chrysophyllumalbidum</w:t>
      </w:r>
      <w:proofErr w:type="spellEnd"/>
      <w:r w:rsidRPr="00F35B01">
        <w:rPr>
          <w:rFonts w:ascii="Times New Roman" w:hAnsi="Times New Roman"/>
          <w:i w:val="0"/>
          <w:iCs w:val="0"/>
          <w:color w:val="000000"/>
        </w:rPr>
        <w:t xml:space="preserve"> on </w:t>
      </w:r>
      <w:proofErr w:type="spellStart"/>
      <w:r>
        <w:rPr>
          <w:rFonts w:ascii="Times New Roman" w:hAnsi="Times New Roman"/>
          <w:i w:val="0"/>
          <w:iCs w:val="0"/>
          <w:color w:val="000000"/>
        </w:rPr>
        <w:t>stz</w:t>
      </w:r>
      <w:proofErr w:type="spellEnd"/>
      <w:r w:rsidRPr="00F35B01">
        <w:rPr>
          <w:rFonts w:ascii="Times New Roman" w:hAnsi="Times New Roman"/>
          <w:i w:val="0"/>
          <w:iCs w:val="0"/>
          <w:color w:val="000000"/>
        </w:rPr>
        <w:t>-Induced Diabetic Rats</w:t>
      </w:r>
    </w:p>
    <w:p w14:paraId="4EA5847D" w14:textId="77777777" w:rsidR="00B73DE1" w:rsidRPr="00FA400F" w:rsidRDefault="00B73DE1" w:rsidP="00B73DE1">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Pr="00FA400F">
        <w:rPr>
          <w:rFonts w:cs="Calibri"/>
          <w:i w:val="0"/>
          <w:iCs w:val="0"/>
          <w:color w:val="000000" w:themeColor="text1"/>
        </w:rPr>
        <w:t>Graphical representation of CAP and CAS effect on diabetic rats</w:t>
      </w:r>
      <w:r w:rsidRPr="00FA400F">
        <w:rPr>
          <w:i w:val="0"/>
          <w:iCs w:val="0"/>
          <w:color w:val="000000" w:themeColor="text1"/>
        </w:rPr>
        <w:t xml:space="preserve"> </w:t>
      </w:r>
    </w:p>
    <w:p w14:paraId="3ED88CD9"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Pr="00F35B01">
        <w:rPr>
          <w:rFonts w:ascii="Times New Roman" w:hAnsi="Times New Roman"/>
          <w:sz w:val="24"/>
          <w:szCs w:val="24"/>
        </w:rPr>
        <w:tab/>
      </w:r>
      <w:r>
        <w:rPr>
          <w:rFonts w:ascii="Times New Roman" w:hAnsi="Times New Roman"/>
          <w:sz w:val="24"/>
          <w:szCs w:val="24"/>
        </w:rPr>
        <w:t>Discussion</w:t>
      </w:r>
    </w:p>
    <w:p w14:paraId="14A027B8" w14:textId="77777777" w:rsidR="00B73DE1" w:rsidRDefault="00B73DE1" w:rsidP="00B73DE1">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14:paraId="5F206AE0" w14:textId="77777777" w:rsidR="00B73DE1" w:rsidRDefault="00B73DE1" w:rsidP="00B73D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14:paraId="79B0F394"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14:paraId="147D7DAA"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14:paraId="2D4A90D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14:paraId="20A356C8" w14:textId="77777777" w:rsidR="00B73DE1" w:rsidRPr="00FA400F" w:rsidRDefault="00B73DE1" w:rsidP="00B73DE1">
      <w:pPr>
        <w:pStyle w:val="NormalWeb"/>
        <w:spacing w:line="360" w:lineRule="auto"/>
        <w:jc w:val="both"/>
      </w:pPr>
      <w:r w:rsidRPr="00F35B01">
        <w:rPr>
          <w:rFonts w:ascii="Calibri" w:hAnsi="Calibri"/>
          <w:b/>
          <w:bCs/>
        </w:rPr>
        <w:t xml:space="preserve">Tables </w:t>
      </w:r>
      <w:r>
        <w:rPr>
          <w:rFonts w:ascii="Calibri" w:hAnsi="Calibri"/>
          <w:b/>
          <w:bCs/>
        </w:rPr>
        <w:t>2</w:t>
      </w:r>
      <w:r w:rsidRPr="00F35B01">
        <w:t>:</w:t>
      </w:r>
      <w:r>
        <w:tab/>
      </w:r>
      <w:r w:rsidRPr="00FA400F">
        <w:rPr>
          <w:rFonts w:eastAsia="Times New Roman" w:cs="Calibri"/>
        </w:rPr>
        <w:t>H</w:t>
      </w:r>
      <w:r w:rsidRPr="00FA400F">
        <w:rPr>
          <w:rFonts w:ascii="Calibri" w:eastAsia="Times New Roman" w:hAnsi="Calibri" w:cs="Calibri"/>
        </w:rPr>
        <w:t>yp</w:t>
      </w:r>
      <w:r w:rsidRPr="00FA400F">
        <w:rPr>
          <w:rFonts w:eastAsia="Times New Roman" w:cs="Calibri"/>
        </w:rPr>
        <w:t>o</w:t>
      </w:r>
      <w:r w:rsidRPr="00FA400F">
        <w:rPr>
          <w:rFonts w:ascii="Calibri" w:eastAsia="Times New Roman" w:hAnsi="Calibri" w:cs="Calibri"/>
        </w:rPr>
        <w:t>glycemic effect of the extract</w:t>
      </w:r>
    </w:p>
    <w:p w14:paraId="354505DB"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14:paraId="33FE7C2D" w14:textId="77777777" w:rsidR="00B73DE1" w:rsidRDefault="00B73DE1" w:rsidP="00B73DE1">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Pr>
          <w:rFonts w:cs="Calibri"/>
        </w:rPr>
        <w:t>Extraction process</w:t>
      </w:r>
      <w:r>
        <w:rPr>
          <w:rFonts w:ascii="Times New Roman" w:hAnsi="Times New Roman"/>
          <w:sz w:val="24"/>
          <w:szCs w:val="24"/>
        </w:rPr>
        <w:t xml:space="preserve"> </w:t>
      </w:r>
    </w:p>
    <w:p w14:paraId="44EE871D" w14:textId="77777777" w:rsidR="00B73DE1" w:rsidRDefault="00B73DE1" w:rsidP="00B73DE1">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14:paraId="0DC2494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w:t>
      </w:r>
      <w:r>
        <w:rPr>
          <w:rFonts w:ascii="Times New Roman" w:hAnsi="Times New Roman"/>
          <w:b/>
          <w:bCs/>
          <w:sz w:val="24"/>
          <w:szCs w:val="24"/>
        </w:rPr>
        <w:t xml:space="preserve"> </w:t>
      </w:r>
      <w:r w:rsidRPr="00F35B01">
        <w:rPr>
          <w:rFonts w:ascii="Times New Roman" w:hAnsi="Times New Roman"/>
          <w:b/>
          <w:bCs/>
          <w:sz w:val="24"/>
          <w:szCs w:val="24"/>
        </w:rPr>
        <w:t>3</w:t>
      </w:r>
      <w:r w:rsidRPr="00F35B01">
        <w:rPr>
          <w:rFonts w:ascii="Times New Roman" w:hAnsi="Times New Roman"/>
          <w:sz w:val="24"/>
          <w:szCs w:val="24"/>
        </w:rPr>
        <w:t>:</w:t>
      </w:r>
      <w:r>
        <w:rPr>
          <w:rFonts w:ascii="Times New Roman" w:hAnsi="Times New Roman"/>
          <w:sz w:val="24"/>
          <w:szCs w:val="24"/>
        </w:rPr>
        <w:tab/>
      </w:r>
      <w:r>
        <w:rPr>
          <w:rFonts w:cs="Calibri"/>
          <w:sz w:val="24"/>
          <w:szCs w:val="24"/>
        </w:rPr>
        <w:t>Graphical hypoglycemic effect</w:t>
      </w:r>
    </w:p>
    <w:p w14:paraId="718268F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p>
    <w:p w14:paraId="330261DE"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p>
    <w:p w14:paraId="7D713EB6" w14:textId="77777777" w:rsidR="00B73DE1" w:rsidRPr="00F35B01" w:rsidRDefault="00B73DE1" w:rsidP="00B73DE1">
      <w:pPr>
        <w:spacing w:before="100" w:after="100" w:line="360" w:lineRule="auto"/>
        <w:jc w:val="both"/>
        <w:outlineLvl w:val="2"/>
        <w:rPr>
          <w:rFonts w:ascii="Times New Roman" w:eastAsia="Times New Roman" w:hAnsi="Times New Roman" w:cs="Times New Roman"/>
          <w:b/>
          <w:bCs/>
          <w:sz w:val="24"/>
          <w:szCs w:val="24"/>
        </w:rPr>
      </w:pPr>
    </w:p>
    <w:p w14:paraId="7C7FCDBD" w14:textId="77777777" w:rsidR="00B73DE1" w:rsidRPr="00F35B01" w:rsidRDefault="00B73DE1" w:rsidP="00B73DE1">
      <w:pPr>
        <w:spacing w:line="360" w:lineRule="auto"/>
        <w:jc w:val="both"/>
        <w:rPr>
          <w:sz w:val="24"/>
          <w:szCs w:val="24"/>
        </w:rPr>
      </w:pPr>
      <w:r w:rsidRPr="00F35B01">
        <w:rPr>
          <w:rFonts w:ascii="Arial Unicode MS" w:hAnsi="Arial Unicode MS"/>
          <w:sz w:val="24"/>
          <w:szCs w:val="24"/>
        </w:rPr>
        <w:br w:type="page"/>
      </w:r>
    </w:p>
    <w:p w14:paraId="4E04D527" w14:textId="77777777" w:rsidR="00B73DE1" w:rsidRPr="00F35B01" w:rsidRDefault="00B73DE1" w:rsidP="00B73DE1">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14:paraId="29FF102C" w14:textId="04D33D79" w:rsidR="00B73DE1" w:rsidRPr="00B73DE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 xml:space="preserve">Diabetes mellitus is a chronic metabolic disorder characterized by hyperglycemia, affecting millions globally. Traditional medicinal plants, like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(African star apple), have been used for their purported health benefits, including anti-diabetic properties. This study investigates the anti-diabetic effects of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on alloxan-induced diabetic rats, providing scientific validation for its traditional </w:t>
      </w:r>
      <w:proofErr w:type="spellStart"/>
      <w:proofErr w:type="gramStart"/>
      <w:r w:rsidRPr="00F35B01">
        <w:rPr>
          <w:rFonts w:ascii="Times New Roman" w:hAnsi="Times New Roman"/>
          <w:sz w:val="24"/>
          <w:szCs w:val="24"/>
        </w:rPr>
        <w:t>use.An</w:t>
      </w:r>
      <w:proofErr w:type="spellEnd"/>
      <w:proofErr w:type="gramEnd"/>
      <w:r w:rsidRPr="00F35B01">
        <w:rPr>
          <w:rFonts w:ascii="Times New Roman" w:hAnsi="Times New Roman"/>
          <w:sz w:val="24"/>
          <w:szCs w:val="24"/>
        </w:rPr>
        <w:t xml:space="preserve">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extract, and diabetic treated with high dose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w:t>
      </w:r>
      <w:proofErr w:type="spellStart"/>
      <w:proofErr w:type="gramStart"/>
      <w:r w:rsidRPr="00F35B01">
        <w:rPr>
          <w:rFonts w:ascii="Times New Roman" w:hAnsi="Times New Roman"/>
          <w:sz w:val="24"/>
          <w:szCs w:val="24"/>
        </w:rPr>
        <w:t>histopathologically.The</w:t>
      </w:r>
      <w:proofErr w:type="spellEnd"/>
      <w:proofErr w:type="gramEnd"/>
      <w:r w:rsidRPr="00F35B01">
        <w:rPr>
          <w:rFonts w:ascii="Times New Roman" w:hAnsi="Times New Roman"/>
          <w:sz w:val="24"/>
          <w:szCs w:val="24"/>
        </w:rPr>
        <w:t xml:space="preserv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 significantly reduced blood glucose levels and improved insulin levels in diabetic rats, with the high dose showing results comparable to the standard drug metformin. Histopathological examination indicated improved pancreatic beta-cell regeneration in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-treated </w:t>
      </w:r>
      <w:proofErr w:type="spellStart"/>
      <w:proofErr w:type="gramStart"/>
      <w:r w:rsidRPr="00F35B01">
        <w:rPr>
          <w:rFonts w:ascii="Times New Roman" w:hAnsi="Times New Roman"/>
          <w:sz w:val="24"/>
          <w:szCs w:val="24"/>
        </w:rPr>
        <w:t>groups.Chrysophyllumalbidum</w:t>
      </w:r>
      <w:proofErr w:type="spellEnd"/>
      <w:proofErr w:type="gramEnd"/>
      <w:r w:rsidRPr="00F35B01">
        <w:rPr>
          <w:rFonts w:ascii="Times New Roman" w:hAnsi="Times New Roman"/>
          <w:sz w:val="24"/>
          <w:szCs w:val="24"/>
        </w:rPr>
        <w:t xml:space="preserve"> exhibits significant hypoglycemic and insulinotropic effects in alloxan-induced diabetic rats, validating its traditional use as an anti-diabetic remedy. Further studies are warranted to explore its therapeutic potential in human diabetes management.</w:t>
      </w:r>
    </w:p>
    <w:p w14:paraId="57B0F6EA" w14:textId="77777777" w:rsidR="00B73DE1" w:rsidRDefault="00B73DE1" w:rsidP="008C08AA">
      <w:pPr>
        <w:spacing w:before="100" w:after="100" w:line="360" w:lineRule="auto"/>
        <w:jc w:val="center"/>
        <w:outlineLvl w:val="0"/>
        <w:rPr>
          <w:rFonts w:cs="Calibri"/>
          <w:b/>
          <w:bCs/>
          <w:kern w:val="36"/>
          <w:sz w:val="24"/>
          <w:szCs w:val="24"/>
        </w:rPr>
      </w:pPr>
    </w:p>
    <w:p w14:paraId="4B5B1FCA" w14:textId="1F7B491F"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ONE</w:t>
      </w:r>
    </w:p>
    <w:p w14:paraId="01DF53B1"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INTRODUCTION</w:t>
      </w:r>
    </w:p>
    <w:p w14:paraId="6F9A4F77"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1.1</w:t>
      </w:r>
      <w:r w:rsidRPr="008C08AA">
        <w:rPr>
          <w:rFonts w:cs="Calibri"/>
          <w:b/>
          <w:bCs/>
          <w:sz w:val="24"/>
          <w:szCs w:val="24"/>
        </w:rPr>
        <w:tab/>
        <w:t>Background of the Study</w:t>
      </w:r>
    </w:p>
    <w:p w14:paraId="0DE781D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proofErr w:type="spellStart"/>
      <w:r w:rsidR="00CC0F45">
        <w:rPr>
          <w:rFonts w:cs="Calibri"/>
          <w:sz w:val="24"/>
          <w:szCs w:val="24"/>
        </w:rPr>
        <w:t>stz</w:t>
      </w:r>
      <w:proofErr w:type="spellEnd"/>
      <w:r w:rsidRPr="008C08AA">
        <w:rPr>
          <w:rFonts w:cs="Calibri"/>
          <w:sz w:val="24"/>
          <w:szCs w:val="24"/>
        </w:rPr>
        <w:t xml:space="preserve"> selectively destroys insulin-producing beta cells in the pancreas, mimicking the pathophysiology of diabetes (Lenzen, 2008).</w:t>
      </w:r>
    </w:p>
    <w:p w14:paraId="056CFE62"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is a tropical plant whose various parts have been traditionally used in folk medicine for their purported health benefits. 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possesses antioxidant and hypoglycemic properties, making it a potential candidate for managing diabetes (</w:t>
      </w:r>
      <w:proofErr w:type="spellStart"/>
      <w:r w:rsidRPr="008C08AA">
        <w:rPr>
          <w:rFonts w:cs="Calibri"/>
          <w:sz w:val="24"/>
          <w:szCs w:val="24"/>
        </w:rPr>
        <w:t>Olorunnisola</w:t>
      </w:r>
      <w:proofErr w:type="spellEnd"/>
      <w:r w:rsidRPr="008C08AA">
        <w:rPr>
          <w:rFonts w:cs="Calibri"/>
          <w:sz w:val="24"/>
          <w:szCs w:val="24"/>
        </w:rPr>
        <w:t xml:space="preserve"> et al., 2008). This study aims to explore the anti-diabetic effects of </w:t>
      </w:r>
      <w:proofErr w:type="spellStart"/>
      <w:r w:rsidRPr="008C08AA">
        <w:rPr>
          <w:rFonts w:cs="Calibri"/>
          <w:sz w:val="24"/>
          <w:szCs w:val="24"/>
        </w:rPr>
        <w:t>Chrysophyllumalbidum</w:t>
      </w:r>
      <w:proofErr w:type="spellEnd"/>
      <w:r w:rsidRPr="008C08AA">
        <w:rPr>
          <w:rFonts w:cs="Calibri"/>
          <w:sz w:val="24"/>
          <w:szCs w:val="24"/>
        </w:rPr>
        <w:t xml:space="preserve"> on alloxan-induced diabetic rats, providing scientific validation for its traditional use.</w:t>
      </w:r>
    </w:p>
    <w:p w14:paraId="4167B0F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14:paraId="41FC08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8C08AA">
        <w:rPr>
          <w:rFonts w:cs="Calibri"/>
          <w:i/>
          <w:iCs/>
          <w:sz w:val="24"/>
          <w:szCs w:val="24"/>
        </w:rPr>
        <w:t>et al</w:t>
      </w:r>
      <w:r w:rsidRPr="008C08AA">
        <w:rPr>
          <w:rFonts w:cs="Calibri"/>
          <w:sz w:val="24"/>
          <w:szCs w:val="24"/>
        </w:rPr>
        <w:t xml:space="preserve">., </w:t>
      </w:r>
      <w:r w:rsidRPr="008C08AA">
        <w:rPr>
          <w:rFonts w:cs="Calibri"/>
          <w:sz w:val="24"/>
          <w:szCs w:val="24"/>
        </w:rPr>
        <w:lastRenderedPageBreak/>
        <w:t xml:space="preserve">2012). </w:t>
      </w:r>
      <w:proofErr w:type="spellStart"/>
      <w:r w:rsidRPr="008C08AA">
        <w:rPr>
          <w:rFonts w:cs="Calibri"/>
          <w:sz w:val="24"/>
          <w:szCs w:val="24"/>
        </w:rPr>
        <w:t>Chrysophyllumalbidum</w:t>
      </w:r>
      <w:proofErr w:type="spellEnd"/>
      <w:r w:rsidRPr="008C08AA">
        <w:rPr>
          <w:rFonts w:cs="Calibri"/>
          <w:sz w:val="24"/>
          <w:szCs w:val="24"/>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14:paraId="7CD9801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Research into the medicinal properties of </w:t>
      </w:r>
      <w:proofErr w:type="spellStart"/>
      <w:r w:rsidRPr="008C08AA">
        <w:rPr>
          <w:rFonts w:cs="Calibri"/>
          <w:sz w:val="24"/>
          <w:szCs w:val="24"/>
        </w:rPr>
        <w:t>Chrysophyllumalbidum</w:t>
      </w:r>
      <w:proofErr w:type="spellEnd"/>
      <w:r w:rsidRPr="008C08AA">
        <w:rPr>
          <w:rFonts w:cs="Calibri"/>
          <w:sz w:val="24"/>
          <w:szCs w:val="24"/>
        </w:rPr>
        <w:t xml:space="preserve"> has identified several bioactive compounds, such as flavonoids, saponins, tannins, and alkaloids. These compounds are known for their antioxidant, anti-inflammatory, and antimicrobial activities, which may contribute to the plant's therapeutic effects (Adebayo </w:t>
      </w:r>
      <w:r w:rsidRPr="008C08AA">
        <w:rPr>
          <w:rFonts w:cs="Calibri"/>
          <w:i/>
          <w:iCs/>
          <w:sz w:val="24"/>
          <w:szCs w:val="24"/>
        </w:rPr>
        <w:t>et al</w:t>
      </w:r>
      <w:r w:rsidRPr="008C08AA">
        <w:rPr>
          <w:rFonts w:cs="Calibri"/>
          <w:sz w:val="24"/>
          <w:szCs w:val="24"/>
        </w:rPr>
        <w:t>., 2011). Flavonoids, in particular, have been shown to have significant anti-diabetic properties by improving insulin secretion and sensitivity, reducing oxidative stress, and modulating carbohydrate metabolism (</w:t>
      </w:r>
      <w:proofErr w:type="spellStart"/>
      <w:r w:rsidRPr="008C08AA">
        <w:rPr>
          <w:rFonts w:cs="Calibri"/>
          <w:sz w:val="24"/>
          <w:szCs w:val="24"/>
        </w:rPr>
        <w:t>Adefegha&amp;Oboh</w:t>
      </w:r>
      <w:proofErr w:type="spellEnd"/>
      <w:r w:rsidRPr="008C08AA">
        <w:rPr>
          <w:rFonts w:cs="Calibri"/>
          <w:sz w:val="24"/>
          <w:szCs w:val="24"/>
        </w:rPr>
        <w:t>, 2012).</w:t>
      </w:r>
    </w:p>
    <w:p w14:paraId="3F140E4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14:paraId="7F74B9D8" w14:textId="77777777" w:rsidR="000644E1" w:rsidRPr="008C08AA" w:rsidRDefault="000644E1" w:rsidP="008C08AA">
      <w:pPr>
        <w:spacing w:before="100" w:after="100" w:line="360" w:lineRule="auto"/>
        <w:jc w:val="both"/>
        <w:rPr>
          <w:rFonts w:eastAsia="Times New Roman" w:cs="Calibri"/>
          <w:sz w:val="24"/>
          <w:szCs w:val="24"/>
        </w:rPr>
      </w:pPr>
    </w:p>
    <w:p w14:paraId="3C0A7D9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Previous studies on the anti-diabetic potential of </w:t>
      </w:r>
      <w:proofErr w:type="spellStart"/>
      <w:r w:rsidRPr="008C08AA">
        <w:rPr>
          <w:rFonts w:cs="Calibri"/>
          <w:sz w:val="24"/>
          <w:szCs w:val="24"/>
        </w:rPr>
        <w:t>Chrysophyllumalbidum</w:t>
      </w:r>
      <w:proofErr w:type="spellEnd"/>
      <w:r w:rsidRPr="008C08AA">
        <w:rPr>
          <w:rFonts w:cs="Calibri"/>
          <w:sz w:val="24"/>
          <w:szCs w:val="24"/>
        </w:rPr>
        <w:t xml:space="preserve"> have yielded promising results. For instance, Adewole and Caxton-Martins (2006) demonstrated that the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lowered blood glucose levels in diabetic rats. However, comprehensive studies investigating the mechanisms by which </w:t>
      </w:r>
      <w:proofErr w:type="spellStart"/>
      <w:r w:rsidRPr="008C08AA">
        <w:rPr>
          <w:rFonts w:cs="Calibri"/>
          <w:sz w:val="24"/>
          <w:szCs w:val="24"/>
        </w:rPr>
        <w:t>Chrysophyllumalbidum</w:t>
      </w:r>
      <w:proofErr w:type="spellEnd"/>
      <w:r w:rsidRPr="008C08AA">
        <w:rPr>
          <w:rFonts w:cs="Calibri"/>
          <w:sz w:val="24"/>
          <w:szCs w:val="24"/>
        </w:rPr>
        <w:t xml:space="preserve"> exerts its hypoglycemic effects are still needed. Understanding these mechanisms could facilitate the development of new, plant-based therapeutic agents for diabetes management.</w:t>
      </w:r>
    </w:p>
    <w:p w14:paraId="7980054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Given the increasing burden of diabetes and the limitations of current treatments, there is a pressing need to explore alternative therapies. Natural products like </w:t>
      </w:r>
      <w:proofErr w:type="spellStart"/>
      <w:r w:rsidRPr="008C08AA">
        <w:rPr>
          <w:rFonts w:cs="Calibri"/>
          <w:sz w:val="24"/>
          <w:szCs w:val="24"/>
        </w:rPr>
        <w:lastRenderedPageBreak/>
        <w:t>Chrysophyllumalbidum</w:t>
      </w:r>
      <w:proofErr w:type="spellEnd"/>
      <w:r w:rsidRPr="008C08AA">
        <w:rPr>
          <w:rFonts w:cs="Calibri"/>
          <w:sz w:val="24"/>
          <w:szCs w:val="24"/>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alloxan-induced diabetic rat model.</w:t>
      </w:r>
    </w:p>
    <w:p w14:paraId="3F58752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1.2</w:t>
      </w:r>
      <w:r w:rsidRPr="008C08AA">
        <w:rPr>
          <w:rFonts w:cs="Calibri"/>
          <w:b/>
          <w:bCs/>
          <w:sz w:val="24"/>
          <w:szCs w:val="24"/>
        </w:rPr>
        <w:tab/>
        <w:t>Aim of the Study</w:t>
      </w:r>
    </w:p>
    <w:p w14:paraId="3F94124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primary aim of this study is to investigate the anti-diabetic effect of </w:t>
      </w:r>
      <w:proofErr w:type="spellStart"/>
      <w:r w:rsidRPr="008C08AA">
        <w:rPr>
          <w:rFonts w:cs="Calibri"/>
          <w:sz w:val="24"/>
          <w:szCs w:val="24"/>
        </w:rPr>
        <w:t>Chrysophyllumalbidum</w:t>
      </w:r>
      <w:proofErr w:type="spellEnd"/>
      <w:r w:rsidRPr="008C08AA">
        <w:rPr>
          <w:rFonts w:cs="Calibri"/>
          <w:sz w:val="24"/>
          <w:szCs w:val="24"/>
        </w:rPr>
        <w:t xml:space="preserve"> in alloxan-induced diabetic rats. This research seeks to determine whether the plant extract can mitigate hyperglycemia and its associated complications in an established animal model of diabetes.</w:t>
      </w:r>
    </w:p>
    <w:p w14:paraId="2E8EA40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1.3</w:t>
      </w:r>
      <w:r w:rsidRPr="008C08AA">
        <w:rPr>
          <w:rFonts w:cs="Calibri"/>
          <w:b/>
          <w:bCs/>
          <w:sz w:val="24"/>
          <w:szCs w:val="24"/>
        </w:rPr>
        <w:tab/>
        <w:t>Objective of the Study</w:t>
      </w:r>
    </w:p>
    <w:p w14:paraId="3136B59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evaluate the phytochemical composition of </w:t>
      </w:r>
      <w:proofErr w:type="spellStart"/>
      <w:r w:rsidRPr="008C08AA">
        <w:rPr>
          <w:rFonts w:cs="Calibri"/>
          <w:sz w:val="24"/>
          <w:szCs w:val="24"/>
        </w:rPr>
        <w:t>Chrysophyllumalbidum</w:t>
      </w:r>
      <w:proofErr w:type="spellEnd"/>
      <w:r w:rsidRPr="008C08AA">
        <w:rPr>
          <w:rFonts w:cs="Calibri"/>
          <w:sz w:val="24"/>
          <w:szCs w:val="24"/>
        </w:rPr>
        <w:t xml:space="preserve"> extracts.</w:t>
      </w:r>
    </w:p>
    <w:p w14:paraId="1AE266E3"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determine the hypoglycemic effect of </w:t>
      </w:r>
      <w:proofErr w:type="spellStart"/>
      <w:r w:rsidRPr="008C08AA">
        <w:rPr>
          <w:rFonts w:cs="Calibri"/>
          <w:sz w:val="24"/>
          <w:szCs w:val="24"/>
        </w:rPr>
        <w:t>Chrysophyllumalbidum</w:t>
      </w:r>
      <w:proofErr w:type="spellEnd"/>
      <w:r w:rsidRPr="008C08AA">
        <w:rPr>
          <w:rFonts w:cs="Calibri"/>
          <w:sz w:val="24"/>
          <w:szCs w:val="24"/>
        </w:rPr>
        <w:t xml:space="preserve"> on STZ-induced diabetic rats.</w:t>
      </w:r>
    </w:p>
    <w:p w14:paraId="7A91C8E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compare the efficacy of </w:t>
      </w:r>
      <w:proofErr w:type="spellStart"/>
      <w:r w:rsidRPr="008C08AA">
        <w:rPr>
          <w:rFonts w:cs="Calibri"/>
          <w:sz w:val="24"/>
          <w:szCs w:val="24"/>
        </w:rPr>
        <w:t>Chrysophyllumalbidum</w:t>
      </w:r>
      <w:proofErr w:type="spellEnd"/>
      <w:r w:rsidRPr="008C08AA">
        <w:rPr>
          <w:rFonts w:cs="Calibri"/>
          <w:sz w:val="24"/>
          <w:szCs w:val="24"/>
        </w:rPr>
        <w:t xml:space="preserve"> with standard anti-diabetic drugs</w:t>
      </w:r>
    </w:p>
    <w:p w14:paraId="45D67B0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1.4</w:t>
      </w:r>
      <w:r w:rsidRPr="008C08AA">
        <w:rPr>
          <w:rFonts w:cs="Calibri"/>
          <w:b/>
          <w:bCs/>
          <w:sz w:val="24"/>
          <w:szCs w:val="24"/>
        </w:rPr>
        <w:tab/>
        <w:t>Problem Statement</w:t>
      </w:r>
    </w:p>
    <w:p w14:paraId="503B6FD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8C08AA">
        <w:rPr>
          <w:rFonts w:cs="Calibri"/>
          <w:sz w:val="24"/>
          <w:szCs w:val="24"/>
        </w:rPr>
        <w:t>Chrysophyllumalbidum</w:t>
      </w:r>
      <w:proofErr w:type="spellEnd"/>
      <w:r w:rsidRPr="008C08AA">
        <w:rPr>
          <w:rFonts w:cs="Calibri"/>
          <w:sz w:val="24"/>
          <w:szCs w:val="24"/>
        </w:rPr>
        <w:t>, which, if proven effective, could contribute to the development of new therapeutic options for diabetes management.</w:t>
      </w:r>
    </w:p>
    <w:p w14:paraId="133FA92A"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1.5</w:t>
      </w:r>
      <w:r w:rsidRPr="008C08AA">
        <w:rPr>
          <w:rFonts w:cs="Calibri"/>
          <w:b/>
          <w:bCs/>
          <w:sz w:val="24"/>
          <w:szCs w:val="24"/>
        </w:rPr>
        <w:tab/>
        <w:t>Scope of the Study</w:t>
      </w:r>
    </w:p>
    <w:p w14:paraId="0C4959F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This study focuses on evaluating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14:paraId="750E45C7"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p>
    <w:p w14:paraId="3F97E1B3"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40BA53FD"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TWO</w:t>
      </w:r>
    </w:p>
    <w:p w14:paraId="4734E115"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LITERATURE REVIEW</w:t>
      </w:r>
    </w:p>
    <w:p w14:paraId="52ABCA1B"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2.1</w:t>
      </w:r>
      <w:r w:rsidRPr="008C08AA">
        <w:rPr>
          <w:rFonts w:cs="Calibri"/>
          <w:b/>
          <w:bCs/>
          <w:sz w:val="24"/>
          <w:szCs w:val="24"/>
        </w:rPr>
        <w:tab/>
        <w:t>Diabetes Mellitus: An Overview</w:t>
      </w:r>
    </w:p>
    <w:p w14:paraId="237541B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8C08AA">
        <w:rPr>
          <w:rFonts w:cs="Calibri"/>
          <w:sz w:val="24"/>
          <w:szCs w:val="24"/>
        </w:rPr>
        <w:t>Chawla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2016).</w:t>
      </w:r>
    </w:p>
    <w:p w14:paraId="646767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14:paraId="6DEEAED8" w14:textId="77777777" w:rsidR="000644E1" w:rsidRPr="008C08AA" w:rsidRDefault="000644E1" w:rsidP="008C08AA">
      <w:pPr>
        <w:spacing w:before="100" w:after="100" w:line="360" w:lineRule="auto"/>
        <w:jc w:val="both"/>
        <w:rPr>
          <w:rFonts w:eastAsia="Times New Roman" w:cs="Calibri"/>
          <w:sz w:val="24"/>
          <w:szCs w:val="24"/>
        </w:rPr>
      </w:pPr>
    </w:p>
    <w:p w14:paraId="78B691D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2.2</w:t>
      </w:r>
      <w:r w:rsidRPr="008C08AA">
        <w:rPr>
          <w:rFonts w:cs="Calibri"/>
          <w:b/>
          <w:bCs/>
          <w:sz w:val="24"/>
          <w:szCs w:val="24"/>
        </w:rPr>
        <w:tab/>
        <w:t>STZ-Induced Diabetes in Rats</w:t>
      </w:r>
    </w:p>
    <w:p w14:paraId="0F05212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STZ, a cytotoxic glucose analog, is widely used to induce diabetes in experimental animal models. It selectively targets pancreatic beta cells through its accumulation in these cells </w:t>
      </w:r>
      <w:r w:rsidRPr="008C08AA">
        <w:rPr>
          <w:rFonts w:cs="Calibri"/>
          <w:sz w:val="24"/>
          <w:szCs w:val="24"/>
        </w:rPr>
        <w:lastRenderedPageBreak/>
        <w:t>via the GLUT2 glucose transporter, leading to cell death and subsequent insulin deficiency (Lenzen, 2008). This model closely mimics the human condition of Type 1 diabetes, making it valuable for studying potential anti-diabetic agents.</w:t>
      </w:r>
    </w:p>
    <w:p w14:paraId="52D56C0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14:paraId="609DE504"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2.3</w:t>
      </w:r>
      <w:r w:rsidRPr="008C08AA">
        <w:rPr>
          <w:rFonts w:cs="Calibri"/>
          <w:b/>
          <w:bCs/>
          <w:sz w:val="24"/>
          <w:szCs w:val="24"/>
        </w:rPr>
        <w:tab/>
        <w:t>Medicinal Plants in Diabetes Management</w:t>
      </w:r>
    </w:p>
    <w:p w14:paraId="2467A5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8C08AA">
        <w:rPr>
          <w:rFonts w:cs="Calibri"/>
          <w:i/>
          <w:iCs/>
          <w:sz w:val="24"/>
          <w:szCs w:val="24"/>
        </w:rPr>
        <w:t>et al</w:t>
      </w:r>
      <w:r w:rsidRPr="008C08AA">
        <w:rPr>
          <w:rFonts w:cs="Calibri"/>
          <w:sz w:val="24"/>
          <w:szCs w:val="24"/>
        </w:rPr>
        <w:t>., 2012).</w:t>
      </w:r>
    </w:p>
    <w:p w14:paraId="3739215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8C08AA">
        <w:rPr>
          <w:rFonts w:cs="Calibri"/>
          <w:sz w:val="24"/>
          <w:szCs w:val="24"/>
        </w:rPr>
        <w:t>Momordicacharantia</w:t>
      </w:r>
      <w:proofErr w:type="spellEnd"/>
      <w:r w:rsidRPr="008C08AA">
        <w:rPr>
          <w:rFonts w:cs="Calibri"/>
          <w:sz w:val="24"/>
          <w:szCs w:val="24"/>
        </w:rPr>
        <w:t xml:space="preserve"> (bitter melon), </w:t>
      </w:r>
      <w:proofErr w:type="spellStart"/>
      <w:r w:rsidRPr="008C08AA">
        <w:rPr>
          <w:rFonts w:cs="Calibri"/>
          <w:sz w:val="24"/>
          <w:szCs w:val="24"/>
        </w:rPr>
        <w:t>Trigonellafoenum</w:t>
      </w:r>
      <w:proofErr w:type="spellEnd"/>
      <w:r w:rsidRPr="008C08AA">
        <w:rPr>
          <w:rFonts w:cs="Calibri"/>
          <w:sz w:val="24"/>
          <w:szCs w:val="24"/>
        </w:rPr>
        <w:t xml:space="preserve">-graecum (fenugreek), and </w:t>
      </w:r>
      <w:proofErr w:type="spellStart"/>
      <w:r w:rsidRPr="008C08AA">
        <w:rPr>
          <w:rFonts w:cs="Calibri"/>
          <w:sz w:val="24"/>
          <w:szCs w:val="24"/>
        </w:rPr>
        <w:t>Gymnemasylvestre</w:t>
      </w:r>
      <w:proofErr w:type="spellEnd"/>
      <w:r w:rsidRPr="008C08AA">
        <w:rPr>
          <w:rFonts w:cs="Calibri"/>
          <w:sz w:val="24"/>
          <w:szCs w:val="24"/>
        </w:rPr>
        <w:t xml:space="preserve"> (</w:t>
      </w:r>
      <w:proofErr w:type="spellStart"/>
      <w:r w:rsidRPr="008C08AA">
        <w:rPr>
          <w:rFonts w:cs="Calibri"/>
          <w:sz w:val="24"/>
          <w:szCs w:val="24"/>
        </w:rPr>
        <w:t>gymnema</w:t>
      </w:r>
      <w:proofErr w:type="spellEnd"/>
      <w:r w:rsidRPr="008C08AA">
        <w:rPr>
          <w:rFonts w:cs="Calibri"/>
          <w:sz w:val="24"/>
          <w:szCs w:val="24"/>
        </w:rPr>
        <w:t>), which have shown promise in both preclinical and clinical studies (Bailey &amp; Day, 1989).</w:t>
      </w:r>
    </w:p>
    <w:p w14:paraId="25C1E173"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2.4</w:t>
      </w:r>
      <w:r w:rsidRPr="008C08AA">
        <w:rPr>
          <w:rFonts w:cs="Calibri"/>
          <w:b/>
          <w:bCs/>
          <w:sz w:val="24"/>
          <w:szCs w:val="24"/>
        </w:rPr>
        <w:tab/>
      </w:r>
      <w:proofErr w:type="spellStart"/>
      <w:r w:rsidRPr="008C08AA">
        <w:rPr>
          <w:rFonts w:cs="Calibri"/>
          <w:b/>
          <w:bCs/>
          <w:sz w:val="24"/>
          <w:szCs w:val="24"/>
        </w:rPr>
        <w:t>ChrysophyllumAlbidum</w:t>
      </w:r>
      <w:proofErr w:type="spellEnd"/>
      <w:r w:rsidRPr="008C08AA">
        <w:rPr>
          <w:rFonts w:cs="Calibri"/>
          <w:b/>
          <w:bCs/>
          <w:sz w:val="24"/>
          <w:szCs w:val="24"/>
        </w:rPr>
        <w:t>: Pharmacological Potential</w:t>
      </w:r>
    </w:p>
    <w:p w14:paraId="19F2CB80"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lastRenderedPageBreak/>
        <w:t>Chrysophyllumalbidum</w:t>
      </w:r>
      <w:proofErr w:type="spellEnd"/>
      <w:r w:rsidRPr="008C08AA">
        <w:rPr>
          <w:rFonts w:cs="Calibri"/>
          <w:sz w:val="24"/>
          <w:szCs w:val="24"/>
        </w:rPr>
        <w:t xml:space="preserve"> belongs to the </w:t>
      </w:r>
      <w:proofErr w:type="spellStart"/>
      <w:r w:rsidRPr="008C08AA">
        <w:rPr>
          <w:rFonts w:cs="Calibri"/>
          <w:sz w:val="24"/>
          <w:szCs w:val="24"/>
        </w:rPr>
        <w:t>Sapotaceae</w:t>
      </w:r>
      <w:proofErr w:type="spellEnd"/>
      <w:r w:rsidRPr="008C08AA">
        <w:rPr>
          <w:rFonts w:cs="Calibri"/>
          <w:sz w:val="24"/>
          <w:szCs w:val="24"/>
        </w:rPr>
        <w:t xml:space="preserve"> family and is indigenous to tropical Africa. It is traditionally used to treat various ailments, including malaria, diarrhea, and diabetes (</w:t>
      </w:r>
      <w:proofErr w:type="spellStart"/>
      <w:r w:rsidRPr="008C08AA">
        <w:rPr>
          <w:rFonts w:cs="Calibri"/>
          <w:sz w:val="24"/>
          <w:szCs w:val="24"/>
        </w:rPr>
        <w:t>Olorunnisola</w:t>
      </w:r>
      <w:proofErr w:type="spellEnd"/>
      <w:r w:rsidRPr="008C08AA">
        <w:rPr>
          <w:rFonts w:cs="Calibri"/>
          <w:sz w:val="24"/>
          <w:szCs w:val="24"/>
        </w:rPr>
        <w:t xml:space="preserve"> et al., 2008). Phytochemical studies have revealed that </w:t>
      </w:r>
      <w:proofErr w:type="spellStart"/>
      <w:r w:rsidRPr="008C08AA">
        <w:rPr>
          <w:rFonts w:cs="Calibri"/>
          <w:sz w:val="24"/>
          <w:szCs w:val="24"/>
        </w:rPr>
        <w:t>Chrysophyllumalbidum</w:t>
      </w:r>
      <w:proofErr w:type="spellEnd"/>
      <w:r w:rsidRPr="008C08AA">
        <w:rPr>
          <w:rFonts w:cs="Calibri"/>
          <w:sz w:val="24"/>
          <w:szCs w:val="24"/>
        </w:rPr>
        <w:t xml:space="preserve"> contains important bioactive compounds such as flavonoids, saponins, tannins, and alkaloids, which possess antioxidant and anti-inflammatory properties (</w:t>
      </w:r>
      <w:proofErr w:type="spellStart"/>
      <w:r w:rsidRPr="008C08AA">
        <w:rPr>
          <w:rFonts w:cs="Calibri"/>
          <w:sz w:val="24"/>
          <w:szCs w:val="24"/>
        </w:rPr>
        <w:t>Ajiboye</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2013).</w:t>
      </w:r>
    </w:p>
    <w:p w14:paraId="1275B5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extracts can significantly reduce blood glucose levels in diabetic rats, supporting its traditional use as an anti-diabetic agent (Adewole&amp; Caxton-Martins, 2006). However, comprehensive studies are needed to confirm these effects and elucidate the underlying mechanisms.</w:t>
      </w:r>
    </w:p>
    <w:p w14:paraId="48BB4551"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belongs to the </w:t>
      </w:r>
      <w:proofErr w:type="spellStart"/>
      <w:r w:rsidRPr="008C08AA">
        <w:rPr>
          <w:rFonts w:cs="Calibri"/>
          <w:sz w:val="24"/>
          <w:szCs w:val="24"/>
        </w:rPr>
        <w:t>Sapotaceae</w:t>
      </w:r>
      <w:proofErr w:type="spellEnd"/>
      <w:r w:rsidRPr="008C08AA">
        <w:rPr>
          <w:rFonts w:cs="Calibri"/>
          <w:sz w:val="24"/>
          <w:szCs w:val="24"/>
        </w:rPr>
        <w:t xml:space="preserve"> family and is native to tropical Africa. The plant has been traditionally used in various African countries for its purported medicinal properties. The leaves, seeds, and fruits of </w:t>
      </w:r>
      <w:proofErr w:type="spellStart"/>
      <w:r w:rsidRPr="008C08AA">
        <w:rPr>
          <w:rFonts w:cs="Calibri"/>
          <w:sz w:val="24"/>
          <w:szCs w:val="24"/>
        </w:rPr>
        <w:t>Chrysophyllumalbidum</w:t>
      </w:r>
      <w:proofErr w:type="spellEnd"/>
      <w:r w:rsidRPr="008C08AA">
        <w:rPr>
          <w:rFonts w:cs="Calibri"/>
          <w:sz w:val="24"/>
          <w:szCs w:val="24"/>
        </w:rPr>
        <w:t xml:space="preserve"> are used to treat a range of ailments, including malaria, diarrhea, and diabetes (</w:t>
      </w:r>
      <w:proofErr w:type="spellStart"/>
      <w:r w:rsidRPr="008C08AA">
        <w:rPr>
          <w:rFonts w:cs="Calibri"/>
          <w:sz w:val="24"/>
          <w:szCs w:val="24"/>
        </w:rPr>
        <w:t>Olorunnisola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2008).</w:t>
      </w:r>
    </w:p>
    <w:p w14:paraId="535F05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Phytochemical analyses of </w:t>
      </w:r>
      <w:proofErr w:type="spellStart"/>
      <w:r w:rsidRPr="008C08AA">
        <w:rPr>
          <w:rFonts w:cs="Calibri"/>
          <w:sz w:val="24"/>
          <w:szCs w:val="24"/>
        </w:rPr>
        <w:t>Chrysophyllumalbidum</w:t>
      </w:r>
      <w:proofErr w:type="spellEnd"/>
      <w:r w:rsidRPr="008C08AA">
        <w:rPr>
          <w:rFonts w:cs="Calibri"/>
          <w:sz w:val="24"/>
          <w:szCs w:val="24"/>
        </w:rPr>
        <w:t xml:space="preserve"> have identified several bioactive compounds, such as flavonoids, saponins, tannins, and alkaloids, which are known for their antioxidant, anti-inflammatory, and antimicrobial activities (Adebayo </w:t>
      </w:r>
      <w:r w:rsidRPr="008C08AA">
        <w:rPr>
          <w:rFonts w:cs="Calibri"/>
          <w:i/>
          <w:iCs/>
          <w:sz w:val="24"/>
          <w:szCs w:val="24"/>
        </w:rPr>
        <w:t>et al</w:t>
      </w:r>
      <w:r w:rsidRPr="008C08AA">
        <w:rPr>
          <w:rFonts w:cs="Calibri"/>
          <w:sz w:val="24"/>
          <w:szCs w:val="24"/>
        </w:rPr>
        <w:t>., 2011).</w:t>
      </w:r>
    </w:p>
    <w:p w14:paraId="7F5FE7A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hypoglycemic potential of </w:t>
      </w:r>
      <w:proofErr w:type="spellStart"/>
      <w:r w:rsidRPr="008C08AA">
        <w:rPr>
          <w:rFonts w:cs="Calibri"/>
          <w:sz w:val="24"/>
          <w:szCs w:val="24"/>
        </w:rPr>
        <w:t>Chrysophyllumalbidum</w:t>
      </w:r>
      <w:proofErr w:type="spellEnd"/>
      <w:r w:rsidRPr="008C08AA">
        <w:rPr>
          <w:rFonts w:cs="Calibri"/>
          <w:sz w:val="24"/>
          <w:szCs w:val="24"/>
        </w:rPr>
        <w:t xml:space="preserve"> has been highlighted in preliminary studies. For instance, Adewole and Caxton-Martins (2006) reported that the methanolic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w:t>
      </w:r>
      <w:proofErr w:type="spellStart"/>
      <w:r w:rsidRPr="008C08AA">
        <w:rPr>
          <w:rFonts w:cs="Calibri"/>
          <w:sz w:val="24"/>
          <w:szCs w:val="24"/>
        </w:rPr>
        <w:t>Olorunnisola</w:t>
      </w:r>
      <w:proofErr w:type="spellEnd"/>
      <w:r w:rsidRPr="008C08AA">
        <w:rPr>
          <w:rFonts w:cs="Calibri"/>
          <w:sz w:val="24"/>
          <w:szCs w:val="24"/>
        </w:rPr>
        <w:t xml:space="preserve"> et al. (2008) demonstrated that the fruit pulp extract of </w:t>
      </w:r>
      <w:proofErr w:type="spellStart"/>
      <w:r w:rsidRPr="008C08AA">
        <w:rPr>
          <w:rFonts w:cs="Calibri"/>
          <w:sz w:val="24"/>
          <w:szCs w:val="24"/>
        </w:rPr>
        <w:t>Chrysophyllumalbidum</w:t>
      </w:r>
      <w:proofErr w:type="spellEnd"/>
      <w:r w:rsidRPr="008C08AA">
        <w:rPr>
          <w:rFonts w:cs="Calibri"/>
          <w:sz w:val="24"/>
          <w:szCs w:val="24"/>
        </w:rPr>
        <w:t xml:space="preserve"> possesses significant antioxidant activity, which may contribute </w:t>
      </w:r>
      <w:r w:rsidRPr="008C08AA">
        <w:rPr>
          <w:rFonts w:cs="Calibri"/>
          <w:sz w:val="24"/>
          <w:szCs w:val="24"/>
        </w:rPr>
        <w:lastRenderedPageBreak/>
        <w:t>to its anti-diabetic effects by mitigating oxidative stress, a key factor in diabetes pathogenesis.</w:t>
      </w:r>
    </w:p>
    <w:p w14:paraId="1D46252B"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2.5</w:t>
      </w:r>
      <w:r w:rsidRPr="008C08AA">
        <w:rPr>
          <w:rFonts w:cs="Calibri"/>
          <w:b/>
          <w:bCs/>
          <w:sz w:val="24"/>
          <w:szCs w:val="24"/>
        </w:rPr>
        <w:tab/>
        <w:t>Mechanisms of Action of Anti-Diabetic Plants</w:t>
      </w:r>
    </w:p>
    <w:p w14:paraId="270CAB14"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mechanisms through which anti-diabetic plants exert their effects are diverse and multifaceted. Flavonoids, a major class of compounds found in many medicinal plants, including </w:t>
      </w:r>
      <w:proofErr w:type="spellStart"/>
      <w:r w:rsidRPr="008C08AA">
        <w:rPr>
          <w:rFonts w:cs="Calibri"/>
          <w:sz w:val="24"/>
          <w:szCs w:val="24"/>
        </w:rPr>
        <w:t>Chrysophyllumalbidum</w:t>
      </w:r>
      <w:proofErr w:type="spellEnd"/>
      <w:r w:rsidRPr="008C08AA">
        <w:rPr>
          <w:rFonts w:cs="Calibri"/>
          <w:sz w:val="24"/>
          <w:szCs w:val="24"/>
        </w:rPr>
        <w:t>, have been shown to enhance insulin secretion, improve insulin sensitivity, and modulate glucose metabolism (</w:t>
      </w:r>
      <w:proofErr w:type="spellStart"/>
      <w:r w:rsidRPr="008C08AA">
        <w:rPr>
          <w:rFonts w:cs="Calibri"/>
          <w:sz w:val="24"/>
          <w:szCs w:val="24"/>
        </w:rPr>
        <w:t>Panche</w:t>
      </w:r>
      <w:proofErr w:type="spellEnd"/>
      <w:r w:rsidRPr="008C08AA">
        <w:rPr>
          <w:rFonts w:cs="Calibri"/>
          <w:sz w:val="24"/>
          <w:szCs w:val="24"/>
        </w:rPr>
        <w:t xml:space="preserve"> et al., 2016). These compounds exert antioxidant effects by scavenging free radicals and upregulating the activity of antioxidant enzymes, thereby reducing oxidative stress and its detrimental effects on pancreatic beta cells and other tissues (</w:t>
      </w:r>
      <w:proofErr w:type="spellStart"/>
      <w:r w:rsidRPr="008C08AA">
        <w:rPr>
          <w:rFonts w:cs="Calibri"/>
          <w:sz w:val="24"/>
          <w:szCs w:val="24"/>
        </w:rPr>
        <w:t>Rahimi</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2005).</w:t>
      </w:r>
    </w:p>
    <w:p w14:paraId="2C0BEA8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Saponins, another class of bioactive compounds present in </w:t>
      </w:r>
      <w:proofErr w:type="spellStart"/>
      <w:r w:rsidRPr="008C08AA">
        <w:rPr>
          <w:rFonts w:cs="Calibri"/>
          <w:sz w:val="24"/>
          <w:szCs w:val="24"/>
        </w:rPr>
        <w:t>Chrysophyllumalbidum</w:t>
      </w:r>
      <w:proofErr w:type="spellEnd"/>
      <w:r w:rsidRPr="008C08AA">
        <w:rPr>
          <w:rFonts w:cs="Calibri"/>
          <w:sz w:val="24"/>
          <w:szCs w:val="24"/>
        </w:rPr>
        <w:t>,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14:paraId="6031ACE3"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2.6</w:t>
      </w:r>
      <w:r w:rsidRPr="008C08AA">
        <w:rPr>
          <w:rFonts w:cs="Calibri"/>
          <w:b/>
          <w:bCs/>
          <w:sz w:val="24"/>
          <w:szCs w:val="24"/>
        </w:rPr>
        <w:tab/>
        <w:t>Comparative Studies on Anti-Diabetic Plants</w:t>
      </w:r>
    </w:p>
    <w:p w14:paraId="6CC26AD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Comparative studies on the efficacy of different anti-diabetic plants have provided valuable insights into their potential therapeutic applications. For example, a study comparing the hypoglycemic effects of </w:t>
      </w:r>
      <w:proofErr w:type="spellStart"/>
      <w:r w:rsidRPr="008C08AA">
        <w:rPr>
          <w:rFonts w:cs="Calibri"/>
          <w:sz w:val="24"/>
          <w:szCs w:val="24"/>
        </w:rPr>
        <w:t>Momordicacharantia</w:t>
      </w:r>
      <w:proofErr w:type="spellEnd"/>
      <w:r w:rsidRPr="008C08AA">
        <w:rPr>
          <w:rFonts w:cs="Calibri"/>
          <w:sz w:val="24"/>
          <w:szCs w:val="24"/>
        </w:rPr>
        <w:t xml:space="preserve"> and </w:t>
      </w:r>
      <w:proofErr w:type="spellStart"/>
      <w:r w:rsidRPr="008C08AA">
        <w:rPr>
          <w:rFonts w:cs="Calibri"/>
          <w:sz w:val="24"/>
          <w:szCs w:val="24"/>
        </w:rPr>
        <w:t>Gymnemasylvestre</w:t>
      </w:r>
      <w:proofErr w:type="spellEnd"/>
      <w:r w:rsidRPr="008C08AA">
        <w:rPr>
          <w:rFonts w:cs="Calibri"/>
          <w:sz w:val="24"/>
          <w:szCs w:val="24"/>
        </w:rPr>
        <w:t xml:space="preserve"> found that both plants significantly reduced blood glucose levels in diabetic rats, but </w:t>
      </w:r>
      <w:proofErr w:type="spellStart"/>
      <w:r w:rsidRPr="008C08AA">
        <w:rPr>
          <w:rFonts w:cs="Calibri"/>
          <w:sz w:val="24"/>
          <w:szCs w:val="24"/>
        </w:rPr>
        <w:t>Momordicacharantia</w:t>
      </w:r>
      <w:proofErr w:type="spellEnd"/>
      <w:r w:rsidRPr="008C08AA">
        <w:rPr>
          <w:rFonts w:cs="Calibri"/>
          <w:sz w:val="24"/>
          <w:szCs w:val="24"/>
        </w:rPr>
        <w:t xml:space="preserve"> exhibited a more pronounced effect on improving insulin sensitivity (Sharma et al., 1990). Similarly, the combined use of multiple plant extracts has been explored to achieve synergistic effects and enhance overall therapeutic efficacy (Marles&amp; Farnsworth, 1995).</w:t>
      </w:r>
    </w:p>
    <w:p w14:paraId="798A77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In the context of </w:t>
      </w:r>
      <w:proofErr w:type="spellStart"/>
      <w:r w:rsidRPr="008C08AA">
        <w:rPr>
          <w:rFonts w:cs="Calibri"/>
          <w:sz w:val="24"/>
          <w:szCs w:val="24"/>
        </w:rPr>
        <w:t>Chrysophyllumalbidum</w:t>
      </w:r>
      <w:proofErr w:type="spellEnd"/>
      <w:r w:rsidRPr="008C08AA">
        <w:rPr>
          <w:rFonts w:cs="Calibri"/>
          <w:sz w:val="24"/>
          <w:szCs w:val="24"/>
        </w:rPr>
        <w:t xml:space="preserve">, further comparative studies are warranted to evaluate its efficacy relative to other well-established anti-diabetic plants. Such studies could help identify the unique advantages of </w:t>
      </w:r>
      <w:proofErr w:type="spellStart"/>
      <w:r w:rsidRPr="008C08AA">
        <w:rPr>
          <w:rFonts w:cs="Calibri"/>
          <w:sz w:val="24"/>
          <w:szCs w:val="24"/>
        </w:rPr>
        <w:t>Chrysophyllumalbidum</w:t>
      </w:r>
      <w:proofErr w:type="spellEnd"/>
      <w:r w:rsidRPr="008C08AA">
        <w:rPr>
          <w:rFonts w:cs="Calibri"/>
          <w:sz w:val="24"/>
          <w:szCs w:val="24"/>
        </w:rPr>
        <w:t xml:space="preserve"> and optimize its use in diabetes management.</w:t>
      </w:r>
    </w:p>
    <w:p w14:paraId="50147407" w14:textId="77777777" w:rsidR="000644E1" w:rsidRPr="008C08AA" w:rsidRDefault="000644E1" w:rsidP="008C08AA">
      <w:pPr>
        <w:spacing w:before="100" w:after="100" w:line="360" w:lineRule="auto"/>
        <w:jc w:val="both"/>
        <w:rPr>
          <w:rFonts w:eastAsia="Times New Roman" w:cs="Calibri"/>
          <w:sz w:val="24"/>
          <w:szCs w:val="24"/>
        </w:rPr>
      </w:pPr>
    </w:p>
    <w:p w14:paraId="3BB40BE2" w14:textId="77777777" w:rsidR="000644E1" w:rsidRPr="008C08AA" w:rsidRDefault="000644E1" w:rsidP="008C08AA">
      <w:pPr>
        <w:spacing w:before="100" w:after="100" w:line="360" w:lineRule="auto"/>
        <w:jc w:val="both"/>
        <w:rPr>
          <w:rFonts w:eastAsia="Times New Roman" w:cs="Calibri"/>
          <w:sz w:val="24"/>
          <w:szCs w:val="24"/>
        </w:rPr>
      </w:pPr>
    </w:p>
    <w:p w14:paraId="0538A0B1"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687953A1"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THREE</w:t>
      </w:r>
    </w:p>
    <w:p w14:paraId="118A4393"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METHODOLOGY</w:t>
      </w:r>
    </w:p>
    <w:p w14:paraId="004F0A17" w14:textId="77777777" w:rsidR="00F35B01" w:rsidRPr="008C08AA" w:rsidRDefault="000644E1" w:rsidP="008C08AA">
      <w:pPr>
        <w:pStyle w:val="Heading3"/>
        <w:spacing w:before="0" w:line="360" w:lineRule="auto"/>
        <w:jc w:val="both"/>
        <w:rPr>
          <w:rFonts w:eastAsia="Times New Roman" w:cs="Calibri"/>
          <w:color w:val="000000"/>
          <w:sz w:val="24"/>
          <w:szCs w:val="24"/>
          <w:bdr w:val="none" w:sz="0" w:space="0" w:color="auto"/>
          <w:lang w:eastAsia="en-US"/>
        </w:rPr>
      </w:pPr>
      <w:r w:rsidRPr="00280B9D">
        <w:rPr>
          <w:rFonts w:cs="Calibri"/>
          <w:color w:val="000000" w:themeColor="text1"/>
          <w:sz w:val="24"/>
          <w:szCs w:val="24"/>
        </w:rPr>
        <w:t>3.1</w:t>
      </w:r>
      <w:r w:rsidRPr="00280B9D">
        <w:rPr>
          <w:rFonts w:cs="Calibri"/>
          <w:color w:val="000000" w:themeColor="text1"/>
          <w:sz w:val="24"/>
          <w:szCs w:val="24"/>
        </w:rPr>
        <w:tab/>
      </w:r>
      <w:r w:rsidR="00280B9D" w:rsidRPr="00280B9D">
        <w:rPr>
          <w:rFonts w:cs="Calibri"/>
          <w:color w:val="000000" w:themeColor="text1"/>
          <w:sz w:val="24"/>
          <w:szCs w:val="24"/>
        </w:rPr>
        <w:t>Study design:</w:t>
      </w:r>
      <w:r w:rsidR="00280B9D">
        <w:rPr>
          <w:rFonts w:cs="Calibri"/>
          <w:b/>
          <w:bCs/>
          <w:color w:val="000000" w:themeColor="text1"/>
          <w:sz w:val="24"/>
          <w:szCs w:val="24"/>
        </w:rPr>
        <w:t xml:space="preserve"> </w:t>
      </w:r>
      <w:r w:rsidR="00F35B01" w:rsidRPr="008C08AA">
        <w:rPr>
          <w:rFonts w:cs="Calibri"/>
          <w:color w:val="000000"/>
          <w:sz w:val="24"/>
          <w:szCs w:val="24"/>
        </w:rPr>
        <w:t>Anti-Diabetic Effect of</w:t>
      </w:r>
      <w:r w:rsidR="00F35B01" w:rsidRPr="008C08AA">
        <w:rPr>
          <w:rStyle w:val="apple-converted-space"/>
          <w:rFonts w:cs="Calibri"/>
          <w:color w:val="000000"/>
          <w:sz w:val="24"/>
          <w:szCs w:val="24"/>
        </w:rPr>
        <w:t> </w:t>
      </w:r>
      <w:proofErr w:type="spellStart"/>
      <w:r w:rsidR="00F35B01" w:rsidRPr="008C08AA">
        <w:rPr>
          <w:rStyle w:val="Emphasis"/>
          <w:rFonts w:cs="Calibri"/>
          <w:color w:val="000000"/>
          <w:sz w:val="24"/>
          <w:szCs w:val="24"/>
        </w:rPr>
        <w:t>Chrysophyllum</w:t>
      </w:r>
      <w:proofErr w:type="spellEnd"/>
      <w:r w:rsidR="00F35B01" w:rsidRPr="008C08AA">
        <w:rPr>
          <w:rStyle w:val="Emphasis"/>
          <w:rFonts w:cs="Calibri"/>
          <w:color w:val="000000"/>
          <w:sz w:val="24"/>
          <w:szCs w:val="24"/>
        </w:rPr>
        <w:t xml:space="preserve"> Albidum</w:t>
      </w:r>
      <w:r w:rsidR="00F35B01" w:rsidRPr="008C08AA">
        <w:rPr>
          <w:rStyle w:val="apple-converted-space"/>
          <w:rFonts w:cs="Calibri"/>
          <w:color w:val="000000"/>
          <w:sz w:val="24"/>
          <w:szCs w:val="24"/>
        </w:rPr>
        <w:t> </w:t>
      </w:r>
      <w:r w:rsidR="00F35B01" w:rsidRPr="008C08AA">
        <w:rPr>
          <w:rFonts w:cs="Calibri"/>
          <w:color w:val="000000"/>
          <w:sz w:val="24"/>
          <w:szCs w:val="24"/>
        </w:rPr>
        <w:t>Pulp and Seed in STZ-Induced Diabetic Rats</w:t>
      </w:r>
    </w:p>
    <w:p w14:paraId="7342C3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This comprehensive methodology outlines the detailed experimental procedures undertaken to evaluate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14:paraId="6360AEE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3.2</w:t>
      </w:r>
      <w:r>
        <w:rPr>
          <w:rFonts w:cs="Calibri"/>
          <w:i w:val="0"/>
          <w:iCs w:val="0"/>
          <w:color w:val="000000"/>
          <w:sz w:val="24"/>
          <w:szCs w:val="24"/>
        </w:rPr>
        <w:tab/>
      </w:r>
      <w:r w:rsidR="00F35B01" w:rsidRPr="00280B9D">
        <w:rPr>
          <w:rFonts w:cs="Calibri"/>
          <w:i w:val="0"/>
          <w:iCs w:val="0"/>
          <w:color w:val="000000"/>
          <w:sz w:val="24"/>
          <w:szCs w:val="24"/>
        </w:rPr>
        <w:t>Ethical Approval and Animal Care</w:t>
      </w:r>
    </w:p>
    <w:p w14:paraId="0F22D65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14:paraId="4686B70E"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Healthy adult male Wistar or Sprague-Dawley rats, typically weighing between</w:t>
      </w:r>
      <w:r w:rsidRPr="008C08AA">
        <w:rPr>
          <w:rStyle w:val="apple-converted-space"/>
          <w:rFonts w:ascii="Calibri" w:hAnsi="Calibri" w:cs="Calibri"/>
        </w:rPr>
        <w:t> </w:t>
      </w:r>
      <w:r w:rsidRPr="008C08AA">
        <w:rPr>
          <w:rStyle w:val="mord"/>
          <w:rFonts w:ascii="Calibri" w:hAnsi="Calibri" w:cs="Calibri"/>
        </w:rPr>
        <w:t>150</w:t>
      </w:r>
      <w:r w:rsidRPr="008C08AA">
        <w:rPr>
          <w:rStyle w:val="mbin"/>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Pr>
          <w:rFonts w:ascii="Calibri" w:hAnsi="Calibri" w:cs="Calibri"/>
        </w:rPr>
        <w:t xml:space="preserve">6 </w:t>
      </w:r>
      <w:r w:rsidRPr="008C08AA">
        <w:rPr>
          <w:rFonts w:ascii="Calibri" w:hAnsi="Calibri" w:cs="Calibri"/>
        </w:rPr>
        <w:t>rats per cage) equipped with appropriate bedding material (e.g., wood shavings, changed regularly to maintain hygiene). The animal housing facility will maintain controlled environmental conditions: a consistent temperature of</w:t>
      </w:r>
      <w:r w:rsidRPr="008C08AA">
        <w:rPr>
          <w:rStyle w:val="apple-converted-space"/>
          <w:rFonts w:ascii="Calibri" w:hAnsi="Calibri" w:cs="Calibri"/>
        </w:rPr>
        <w:t> </w:t>
      </w:r>
      <w:r w:rsidRPr="008C08AA">
        <w:rPr>
          <w:rStyle w:val="mord"/>
          <w:rFonts w:ascii="Calibri" w:hAnsi="Calibri" w:cs="Calibri"/>
        </w:rPr>
        <w:t>22</w:t>
      </w:r>
      <w:r w:rsidRPr="008C08AA">
        <w:rPr>
          <w:rStyle w:val="mbin"/>
          <w:rFonts w:ascii="Calibri" w:hAnsi="Calibri" w:cs="Calibri"/>
        </w:rPr>
        <w:t>±</w:t>
      </w:r>
      <w:r w:rsidRPr="008C08AA">
        <w:rPr>
          <w:rStyle w:val="mord"/>
          <w:rFonts w:ascii="Calibri" w:hAnsi="Calibri" w:cs="Calibri"/>
        </w:rPr>
        <w:t>2</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a relative humidity </w:t>
      </w:r>
      <w:r w:rsidRPr="008C08AA">
        <w:rPr>
          <w:rFonts w:ascii="Calibri" w:hAnsi="Calibri" w:cs="Calibri"/>
        </w:rPr>
        <w:lastRenderedPageBreak/>
        <w:t>of</w:t>
      </w:r>
      <w:r w:rsidRPr="008C08AA">
        <w:rPr>
          <w:rStyle w:val="apple-converted-space"/>
          <w:rFonts w:ascii="Calibri" w:hAnsi="Calibri" w:cs="Calibri"/>
        </w:rPr>
        <w:t> </w:t>
      </w:r>
      <w:r w:rsidRPr="008C08AA">
        <w:rPr>
          <w:rStyle w:val="mord"/>
          <w:rFonts w:ascii="Calibri" w:hAnsi="Calibri" w:cs="Calibri"/>
        </w:rPr>
        <w:t>50</w:t>
      </w:r>
      <w:r w:rsidRPr="008C08AA">
        <w:rPr>
          <w:rStyle w:val="mbin"/>
          <w:rFonts w:ascii="Calibri" w:hAnsi="Calibri" w:cs="Calibri"/>
        </w:rPr>
        <w:t>−</w:t>
      </w:r>
      <w:r w:rsidRPr="008C08AA">
        <w:rPr>
          <w:rStyle w:val="mord"/>
          <w:rFonts w:ascii="Calibri" w:hAnsi="Calibri" w:cs="Calibri"/>
        </w:rPr>
        <w:t>60</w:t>
      </w:r>
      <w:r w:rsidRPr="008C08AA">
        <w:rPr>
          <w:rFonts w:ascii="Calibri" w:hAnsi="Calibri" w:cs="Calibri"/>
        </w:rPr>
        <w:t>, and a strict</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light/dark cycle (lights on at 07:00 AM, off at 07:00 PM). Throughout the entire experimental duration, rats will have</w:t>
      </w:r>
      <w:r w:rsidRPr="008C08AA">
        <w:rPr>
          <w:rStyle w:val="apple-converted-space"/>
          <w:rFonts w:ascii="Calibri" w:hAnsi="Calibri" w:cs="Calibri"/>
        </w:rPr>
        <w:t> </w:t>
      </w:r>
      <w:r w:rsidRPr="008C08AA">
        <w:rPr>
          <w:rStyle w:val="Emphasis"/>
          <w:rFonts w:ascii="Calibri" w:hAnsi="Calibri" w:cs="Calibri"/>
        </w:rPr>
        <w:t>ad libitum</w:t>
      </w:r>
      <w:r w:rsidRPr="008C08AA">
        <w:rPr>
          <w:rStyle w:val="apple-converted-space"/>
          <w:rFonts w:ascii="Calibri" w:hAnsi="Calibri" w:cs="Calibri"/>
        </w:rPr>
        <w:t> </w:t>
      </w:r>
      <w:r w:rsidRPr="008C08AA">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14:paraId="392964EF" w14:textId="77777777" w:rsidR="00F35B01" w:rsidRPr="00280B9D" w:rsidRDefault="00280B9D" w:rsidP="008C08AA">
      <w:pPr>
        <w:pStyle w:val="Heading4"/>
        <w:spacing w:before="0" w:line="360" w:lineRule="auto"/>
        <w:jc w:val="both"/>
        <w:rPr>
          <w:rFonts w:cs="Calibri"/>
          <w:i w:val="0"/>
          <w:iCs w:val="0"/>
          <w:color w:val="000000"/>
          <w:sz w:val="24"/>
          <w:szCs w:val="24"/>
        </w:rPr>
      </w:pPr>
      <w:r>
        <w:rPr>
          <w:rFonts w:cs="Calibri"/>
          <w:i w:val="0"/>
          <w:iCs w:val="0"/>
          <w:color w:val="000000"/>
          <w:sz w:val="24"/>
          <w:szCs w:val="24"/>
        </w:rPr>
        <w:t>3.3</w:t>
      </w:r>
      <w:r>
        <w:rPr>
          <w:rFonts w:cs="Calibri"/>
          <w:i w:val="0"/>
          <w:iCs w:val="0"/>
          <w:color w:val="000000"/>
          <w:sz w:val="24"/>
          <w:szCs w:val="24"/>
        </w:rPr>
        <w:tab/>
      </w:r>
      <w:r w:rsidR="00F35B01" w:rsidRPr="00280B9D">
        <w:rPr>
          <w:rFonts w:cs="Calibri"/>
          <w:i w:val="0"/>
          <w:iCs w:val="0"/>
          <w:color w:val="000000"/>
          <w:sz w:val="24"/>
          <w:szCs w:val="24"/>
        </w:rPr>
        <w:t>Plant Material Collection, Authentication, and Preparation</w:t>
      </w:r>
    </w:p>
    <w:p w14:paraId="0411FE4B"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Collection:</w:t>
      </w:r>
      <w:r w:rsidRPr="008C08AA">
        <w:rPr>
          <w:rStyle w:val="apple-converted-space"/>
          <w:rFonts w:ascii="Calibri" w:hAnsi="Calibri" w:cs="Calibri"/>
        </w:rPr>
        <w:t> </w:t>
      </w:r>
      <w:r w:rsidRPr="008C08AA">
        <w:rPr>
          <w:rFonts w:ascii="Calibri" w:hAnsi="Calibri" w:cs="Calibri"/>
        </w:rPr>
        <w:t>Fresh, mature, and visually healthy fruits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14:paraId="41553214"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Authentication:</w:t>
      </w:r>
      <w:r w:rsidRPr="008C08AA">
        <w:rPr>
          <w:rStyle w:val="apple-converted-space"/>
          <w:rFonts w:ascii="Calibri" w:hAnsi="Calibri" w:cs="Calibri"/>
        </w:rPr>
        <w:t> </w:t>
      </w:r>
      <w:r w:rsidRPr="008C08AA">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14:paraId="7C6EF0E5"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Pulp Separation and Preparation:</w:t>
      </w:r>
      <w:r w:rsidRPr="008C08AA">
        <w:rPr>
          <w:rStyle w:val="apple-converted-space"/>
          <w:rFonts w:ascii="Calibri" w:hAnsi="Calibri" w:cs="Calibri"/>
        </w:rPr>
        <w:t> </w:t>
      </w:r>
      <w:r w:rsidRPr="008C08AA">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8C08AA">
        <w:rPr>
          <w:rStyle w:val="mord"/>
          <w:rFonts w:ascii="Calibri" w:hAnsi="Calibri" w:cs="Calibri"/>
        </w:rPr>
        <w:t>25</w:t>
      </w:r>
      <w:r w:rsidRPr="008C08AA">
        <w:rPr>
          <w:rStyle w:val="mbin"/>
          <w:rFonts w:ascii="Calibri" w:hAnsi="Calibri" w:cs="Calibri"/>
        </w:rPr>
        <w:t>−</w:t>
      </w:r>
      <w:r w:rsidRPr="008C08AA">
        <w:rPr>
          <w:rStyle w:val="mord"/>
          <w:rFonts w:ascii="Calibri" w:hAnsi="Calibri" w:cs="Calibri"/>
        </w:rPr>
        <w:t>30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for a shorter duration, provided it does not compromise the active constituents. The dried pulp will then be </w:t>
      </w:r>
      <w:r w:rsidRPr="008C08AA">
        <w:rPr>
          <w:rFonts w:ascii="Calibri" w:hAnsi="Calibri" w:cs="Calibri"/>
        </w:rPr>
        <w:lastRenderedPageBreak/>
        <w:t>pulverized into a fine, homogeneous powder using a sterile mechanical grinder or blender. The resulting powder will be sieved through a fine mesh (e.g.,</w:t>
      </w:r>
      <w:r w:rsidRPr="008C08AA">
        <w:rPr>
          <w:rStyle w:val="apple-converted-space"/>
          <w:rFonts w:ascii="Calibri" w:hAnsi="Calibri" w:cs="Calibri"/>
        </w:rPr>
        <w:t> </w:t>
      </w:r>
      <w:r w:rsidRPr="008C08AA">
        <w:rPr>
          <w:rStyle w:val="mord"/>
          <w:rFonts w:ascii="Calibri" w:hAnsi="Calibri" w:cs="Calibri"/>
        </w:rPr>
        <w:t>60</w:t>
      </w:r>
      <w:r w:rsidRPr="008C08AA">
        <w:rPr>
          <w:rFonts w:ascii="Calibri" w:hAnsi="Calibri" w:cs="Calibri"/>
        </w:rPr>
        <w:t>-mesh size) to ensure uniform particle size, which aids in efficient extraction.</w:t>
      </w:r>
    </w:p>
    <w:p w14:paraId="471C73E8"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Seed Separation and Preparation:</w:t>
      </w:r>
      <w:r w:rsidRPr="008C08AA">
        <w:rPr>
          <w:rStyle w:val="apple-converted-space"/>
          <w:rFonts w:ascii="Calibri" w:hAnsi="Calibri" w:cs="Calibri"/>
        </w:rPr>
        <w:t> </w:t>
      </w:r>
      <w:r w:rsidRPr="008C08AA">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14:paraId="299768B8" w14:textId="77777777" w:rsidR="00F35B01" w:rsidRPr="008C08AA" w:rsidRDefault="00F35B01" w:rsidP="008C08AA">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w:t>
      </w:r>
      <w:r w:rsidRPr="008C08AA">
        <w:rPr>
          <w:rStyle w:val="apple-converted-space"/>
          <w:rFonts w:ascii="Calibri" w:hAnsi="Calibri" w:cs="Calibri"/>
        </w:rPr>
        <w:t> </w:t>
      </w:r>
      <w:r w:rsidRPr="008C08AA">
        <w:rPr>
          <w:rFonts w:ascii="Calibri" w:hAnsi="Calibri" w:cs="Calibri"/>
        </w:rPr>
        <w:t>Both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(CAP) and seed (CAS) materials will be immediately transferred into opaque, airtight containers (e.g., dark glass bottles or vacuum-sealed bags) and stored in a cold room or freezer at</w:t>
      </w:r>
      <w:r w:rsidRPr="008C08AA">
        <w:rPr>
          <w:rStyle w:val="apple-converted-space"/>
          <w:rFonts w:ascii="Calibri" w:hAnsi="Calibri" w:cs="Calibri"/>
        </w:rPr>
        <w:t> </w:t>
      </w:r>
      <w:r w:rsidRPr="008C08AA">
        <w:rPr>
          <w:rStyle w:val="mord"/>
          <w:rFonts w:ascii="Calibri" w:hAnsi="Calibri" w:cs="Calibri"/>
        </w:rPr>
        <w:t>4</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the extraction process to prevent degradation, moisture absorption, and microbial contamination.</w:t>
      </w:r>
    </w:p>
    <w:p w14:paraId="309921BA"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3.4</w:t>
      </w:r>
      <w:r w:rsidRPr="00280B9D">
        <w:rPr>
          <w:rFonts w:cs="Calibri"/>
          <w:i w:val="0"/>
          <w:iCs w:val="0"/>
          <w:color w:val="000000"/>
          <w:sz w:val="24"/>
          <w:szCs w:val="24"/>
        </w:rPr>
        <w:tab/>
      </w:r>
      <w:r w:rsidR="00F35B01" w:rsidRPr="00280B9D">
        <w:rPr>
          <w:rFonts w:cs="Calibri"/>
          <w:i w:val="0"/>
          <w:iCs w:val="0"/>
          <w:color w:val="000000"/>
          <w:sz w:val="24"/>
          <w:szCs w:val="24"/>
        </w:rPr>
        <w:t xml:space="preserve"> Sample Extraction</w:t>
      </w:r>
    </w:p>
    <w:p w14:paraId="7DAFAFF6" w14:textId="77777777" w:rsidR="00F35B01" w:rsidRPr="008C08AA"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Solvent Selection:</w:t>
      </w:r>
      <w:r w:rsidRPr="008C08AA">
        <w:rPr>
          <w:rStyle w:val="apple-converted-space"/>
          <w:rFonts w:ascii="Calibri" w:hAnsi="Calibri" w:cs="Calibri"/>
        </w:rPr>
        <w:t> </w:t>
      </w:r>
      <w:r w:rsidRPr="008C08AA">
        <w:rPr>
          <w:rFonts w:ascii="Calibri" w:hAnsi="Calibri" w:cs="Calibri"/>
        </w:rPr>
        <w:t>For this study, aqueous extraction (using distilled water) will be employed. This choice is justified by several factors: it mimics traditional methods of preparing herbal remedies, it is generally safe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14:paraId="57FE76F0" w14:textId="77777777" w:rsidR="00F35B01" w:rsidRPr="008C08AA"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Extraction Method (Aqueous Maceration):</w:t>
      </w:r>
    </w:p>
    <w:p w14:paraId="5825B7B8"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precise quantity of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(e.g.,</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g) will be weighed using an analytical balance. This powder will </w:t>
      </w:r>
      <w:r w:rsidRPr="008C08AA">
        <w:rPr>
          <w:rFonts w:ascii="Calibri" w:hAnsi="Calibri" w:cs="Calibri"/>
        </w:rPr>
        <w:lastRenderedPageBreak/>
        <w:t>be transferred into a clean, sterile conical flask or an appropriate extraction vessel.</w:t>
      </w:r>
    </w:p>
    <w:p w14:paraId="3A05E237"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measured volume of distilled water (e.g.,</w:t>
      </w:r>
      <w:r w:rsidRPr="008C08AA">
        <w:rPr>
          <w:rStyle w:val="apple-converted-space"/>
          <w:rFonts w:ascii="Calibri" w:hAnsi="Calibri" w:cs="Calibri"/>
        </w:rPr>
        <w:t> </w:t>
      </w:r>
      <w:r w:rsidRPr="008C08AA">
        <w:rPr>
          <w:rStyle w:val="mord"/>
          <w:rFonts w:ascii="Calibri" w:hAnsi="Calibri" w:cs="Calibri"/>
        </w:rPr>
        <w:t>1000</w:t>
      </w:r>
      <w:r w:rsidRPr="008C08AA">
        <w:rPr>
          <w:rStyle w:val="apple-converted-space"/>
          <w:rFonts w:ascii="Calibri" w:hAnsi="Calibri" w:cs="Calibri"/>
        </w:rPr>
        <w:t> </w:t>
      </w:r>
      <w:r w:rsidRPr="008C08AA">
        <w:rPr>
          <w:rFonts w:ascii="Calibri" w:hAnsi="Calibri" w:cs="Calibri"/>
        </w:rPr>
        <w:t>mL, establishing a</w:t>
      </w:r>
      <w:r w:rsidRPr="008C08AA">
        <w:rPr>
          <w:rStyle w:val="apple-converted-space"/>
          <w:rFonts w:ascii="Calibri" w:hAnsi="Calibri" w:cs="Calibri"/>
        </w:rPr>
        <w:t> </w:t>
      </w:r>
      <w:r w:rsidRPr="008C08AA">
        <w:rPr>
          <w:rStyle w:val="mord"/>
          <w:rFonts w:ascii="Calibri" w:hAnsi="Calibri" w:cs="Calibri"/>
        </w:rPr>
        <w:t>1</w:t>
      </w:r>
      <w:r w:rsidRPr="008C08AA">
        <w:rPr>
          <w:rStyle w:val="mrel"/>
          <w:rFonts w:ascii="Calibri" w:hAnsi="Calibri" w:cs="Calibri"/>
        </w:rPr>
        <w:t>:</w:t>
      </w:r>
      <w:r w:rsidRPr="008C08AA">
        <w:rPr>
          <w:rStyle w:val="mord"/>
          <w:rFonts w:ascii="Calibri" w:hAnsi="Calibri" w:cs="Calibri"/>
        </w:rPr>
        <w:t>10</w:t>
      </w:r>
      <w:r w:rsidRPr="008C08AA">
        <w:rPr>
          <w:rStyle w:val="apple-converted-space"/>
          <w:rFonts w:ascii="Calibri" w:hAnsi="Calibri" w:cs="Calibri"/>
        </w:rPr>
        <w:t> </w:t>
      </w:r>
      <w:r w:rsidRPr="008C08AA">
        <w:rPr>
          <w:rFonts w:ascii="Calibri" w:hAnsi="Calibri" w:cs="Calibri"/>
        </w:rPr>
        <w:t>w/v ratio of plant material to solvent) will be added to the flask. This ratio ensures adequate solvent penetration and efficient extraction of soluble components.</w:t>
      </w:r>
    </w:p>
    <w:p w14:paraId="0EC41FB1"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mixture will be thoroughly mixed and then sealed. The flask will be placed on an orbital shaker or agitated intermittently by hand at regular intervals (e.g., every</w:t>
      </w:r>
      <w:r w:rsidRPr="008C08AA">
        <w:rPr>
          <w:rStyle w:val="apple-converted-space"/>
          <w:rFonts w:ascii="Calibri" w:hAnsi="Calibri" w:cs="Calibri"/>
        </w:rPr>
        <w:t> </w:t>
      </w:r>
      <w:r w:rsidRPr="008C08AA">
        <w:rPr>
          <w:rStyle w:val="mord"/>
          <w:rFonts w:ascii="Calibri" w:hAnsi="Calibri" w:cs="Calibri"/>
        </w:rPr>
        <w:t>6</w:t>
      </w:r>
      <w:r w:rsidRPr="008C08AA">
        <w:rPr>
          <w:rStyle w:val="mbin"/>
          <w:rFonts w:ascii="Calibri" w:hAnsi="Calibri" w:cs="Calibri"/>
        </w:rPr>
        <w:t>−</w:t>
      </w:r>
      <w:r w:rsidRPr="008C08AA">
        <w:rPr>
          <w:rStyle w:val="mord"/>
          <w:rFonts w:ascii="Calibri" w:hAnsi="Calibri" w:cs="Calibri"/>
        </w:rPr>
        <w:t>8</w:t>
      </w:r>
      <w:r w:rsidRPr="008C08AA">
        <w:rPr>
          <w:rStyle w:val="apple-converted-space"/>
          <w:rFonts w:ascii="Calibri" w:hAnsi="Calibri" w:cs="Calibri"/>
        </w:rPr>
        <w:t> </w:t>
      </w:r>
      <w:proofErr w:type="gramStart"/>
      <w:r w:rsidRPr="008C08AA">
        <w:rPr>
          <w:rFonts w:ascii="Calibri" w:hAnsi="Calibri" w:cs="Calibri"/>
        </w:rPr>
        <w:t>hours</w:t>
      </w:r>
      <w:proofErr w:type="gramEnd"/>
      <w:r w:rsidRPr="008C08AA">
        <w:rPr>
          <w:rFonts w:ascii="Calibri" w:hAnsi="Calibri" w:cs="Calibri"/>
        </w:rPr>
        <w:t>) for a continuous period of</w:t>
      </w:r>
      <w:r w:rsidRPr="008C08AA">
        <w:rPr>
          <w:rStyle w:val="apple-converted-space"/>
          <w:rFonts w:ascii="Calibri" w:hAnsi="Calibri" w:cs="Calibri"/>
        </w:rPr>
        <w:t> </w:t>
      </w:r>
      <w:r w:rsidRPr="008C08AA">
        <w:rPr>
          <w:rStyle w:val="mord"/>
          <w:rFonts w:ascii="Calibri" w:hAnsi="Calibri" w:cs="Calibri"/>
        </w:rPr>
        <w:t>72</w:t>
      </w:r>
      <w:r w:rsidRPr="008C08AA">
        <w:rPr>
          <w:rStyle w:val="apple-converted-space"/>
          <w:rFonts w:ascii="Calibri" w:hAnsi="Calibri" w:cs="Calibri"/>
        </w:rPr>
        <w:t> </w:t>
      </w:r>
      <w:r w:rsidRPr="008C08AA">
        <w:rPr>
          <w:rFonts w:ascii="Calibri" w:hAnsi="Calibri" w:cs="Calibri"/>
        </w:rPr>
        <w:t>hours at room temperature. This prolonged maceration with agitation facilitates maximum dissolution and extraction of the bioactive constituents from the plant matrix into the solvent.</w:t>
      </w:r>
    </w:p>
    <w:p w14:paraId="15007643"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After the maceration period, the crude extract will be initially filtered through several layers of clean muslin cloth to separate the coarse plant residues.</w:t>
      </w:r>
    </w:p>
    <w:p w14:paraId="4DC59B37"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14:paraId="30E073A2"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clear aqueous filtrate will then be concentrated using a rotary evaporator. This process involves evaporating the solvent under reduced pressure and a controlled temperature (typically</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55</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to prevent thermal degradation of heat-sensitive compounds. The rotary evaporator allows for efficient solvent removal while preserving the integrity of the extracted compounds.</w:t>
      </w:r>
    </w:p>
    <w:p w14:paraId="2DC0E1D9"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resulting concentrated extract, which will be a viscous liquid, will then be subjected to lyophilization (freeze-drying). This process involves freezing the extract and then reducing the surrounding pressure to allow </w:t>
      </w:r>
      <w:r w:rsidRPr="008C08AA">
        <w:rPr>
          <w:rFonts w:ascii="Calibri" w:hAnsi="Calibri" w:cs="Calibri"/>
        </w:rPr>
        <w:lastRenderedPageBreak/>
        <w:t>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14:paraId="5BA50D0F" w14:textId="77777777" w:rsidR="00F35B01" w:rsidRPr="008C08AA" w:rsidRDefault="00F35B01" w:rsidP="008C08AA">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final dry powdered extract will be weighed accurately using an analytical balance to determine the extraction yield.</w:t>
      </w:r>
    </w:p>
    <w:p w14:paraId="65F2E05F" w14:textId="77777777" w:rsidR="00F35B01" w:rsidRPr="00280B9D" w:rsidRDefault="00F35B01" w:rsidP="00280B9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identical extraction procedure, from maceration to lyophilization, will be meticulously followed for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seed (CAS) material to ensure consistency and comparability between the two extracts.</w:t>
      </w:r>
    </w:p>
    <w:p w14:paraId="31969A3E" w14:textId="77777777" w:rsidR="00E42DC3" w:rsidRDefault="00F35B01"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 of Extracts:</w:t>
      </w:r>
      <w:r w:rsidRPr="008C08AA">
        <w:rPr>
          <w:rStyle w:val="apple-converted-space"/>
          <w:rFonts w:ascii="Calibri" w:hAnsi="Calibri" w:cs="Calibri"/>
        </w:rPr>
        <w:t> </w:t>
      </w:r>
      <w:r w:rsidRPr="008C08AA">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8C08AA">
        <w:rPr>
          <w:rStyle w:val="apple-converted-space"/>
          <w:rFonts w:ascii="Calibri" w:hAnsi="Calibri" w:cs="Calibri"/>
        </w:rPr>
        <w:t> </w:t>
      </w:r>
      <w:r w:rsidRPr="008C08AA">
        <w:rPr>
          <w:rStyle w:val="mord"/>
          <w:rFonts w:ascii="Calibri" w:hAnsi="Calibri" w:cs="Calibri"/>
        </w:rPr>
        <w:t>−20</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required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This low-temperature, dark, and anaerobic storage condition is critical for maintaining the stability, potency, and integrity of the bioactive compounds over the study duration.</w:t>
      </w:r>
    </w:p>
    <w:p w14:paraId="79A80E6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F3E0D2A" w14:textId="77777777" w:rsidR="00E42DC3" w:rsidRDefault="00E42DC3" w:rsidP="008C08AA">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A8BEC7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noProof/>
          <w14:ligatures w14:val="standardContextual"/>
        </w:rPr>
        <w:drawing>
          <wp:inline distT="0" distB="0" distL="0" distR="0" wp14:anchorId="0F2A9F9A" wp14:editId="32111B5F">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14:paraId="74FC1DE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rPr>
        <w:t>Figure 1: Extraction process</w:t>
      </w:r>
    </w:p>
    <w:p w14:paraId="0714CE84" w14:textId="77777777" w:rsidR="00F35B01" w:rsidRPr="008C08AA" w:rsidRDefault="00E42DC3" w:rsidP="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4443411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lastRenderedPageBreak/>
        <w:t>3.5</w:t>
      </w:r>
      <w:r w:rsidRPr="00280B9D">
        <w:rPr>
          <w:rFonts w:cs="Calibri"/>
          <w:i w:val="0"/>
          <w:iCs w:val="0"/>
          <w:color w:val="000000"/>
          <w:sz w:val="24"/>
          <w:szCs w:val="24"/>
        </w:rPr>
        <w:tab/>
      </w:r>
      <w:r w:rsidR="00F35B01" w:rsidRPr="00280B9D">
        <w:rPr>
          <w:rFonts w:cs="Calibri"/>
          <w:i w:val="0"/>
          <w:iCs w:val="0"/>
          <w:color w:val="000000"/>
          <w:sz w:val="24"/>
          <w:szCs w:val="24"/>
        </w:rPr>
        <w:t xml:space="preserve"> Chemicals and Reagents</w:t>
      </w:r>
    </w:p>
    <w:p w14:paraId="632516D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14:paraId="20E98614"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3.6</w:t>
      </w:r>
      <w:r w:rsidR="00F35B01" w:rsidRPr="00280B9D">
        <w:rPr>
          <w:rFonts w:cs="Calibri"/>
          <w:i w:val="0"/>
          <w:iCs w:val="0"/>
          <w:color w:val="000000"/>
          <w:sz w:val="24"/>
          <w:szCs w:val="24"/>
        </w:rPr>
        <w:t xml:space="preserve"> </w:t>
      </w:r>
      <w:r w:rsidRPr="00280B9D">
        <w:rPr>
          <w:rFonts w:cs="Calibri"/>
          <w:i w:val="0"/>
          <w:iCs w:val="0"/>
          <w:color w:val="000000"/>
          <w:sz w:val="24"/>
          <w:szCs w:val="24"/>
        </w:rPr>
        <w:tab/>
      </w:r>
      <w:r w:rsidR="00F35B01" w:rsidRPr="00280B9D">
        <w:rPr>
          <w:rFonts w:cs="Calibri"/>
          <w:i w:val="0"/>
          <w:iCs w:val="0"/>
          <w:color w:val="000000"/>
          <w:sz w:val="24"/>
          <w:szCs w:val="24"/>
        </w:rPr>
        <w:t>Animal Model and Induction of Diabetes</w:t>
      </w:r>
    </w:p>
    <w:p w14:paraId="39C9768C"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Animal Selection:</w:t>
      </w:r>
      <w:r w:rsidRPr="008C08AA">
        <w:rPr>
          <w:rStyle w:val="apple-converted-space"/>
          <w:rFonts w:ascii="Calibri" w:hAnsi="Calibri" w:cs="Calibri"/>
        </w:rPr>
        <w:t> </w:t>
      </w:r>
      <w:r w:rsidRPr="008C08AA">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14:paraId="00D5A511"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Diabetes Induction:</w:t>
      </w:r>
      <w:r w:rsidRPr="008C08AA">
        <w:rPr>
          <w:rStyle w:val="apple-converted-space"/>
          <w:rFonts w:ascii="Calibri" w:hAnsi="Calibri" w:cs="Calibri"/>
        </w:rPr>
        <w:t> </w:t>
      </w:r>
      <w:r w:rsidRPr="008C08AA">
        <w:rPr>
          <w:rFonts w:ascii="Calibri" w:hAnsi="Calibri" w:cs="Calibri"/>
        </w:rPr>
        <w:t>Type 1 diabetes will be induced in the experimental rats by a single intraperitoneal (</w:t>
      </w:r>
      <w:proofErr w:type="spellStart"/>
      <w:r w:rsidRPr="008C08AA">
        <w:rPr>
          <w:rFonts w:ascii="Calibri" w:hAnsi="Calibri" w:cs="Calibri"/>
        </w:rPr>
        <w:t>i.p.</w:t>
      </w:r>
      <w:proofErr w:type="spellEnd"/>
      <w:r w:rsidRPr="008C08AA">
        <w:rPr>
          <w:rFonts w:ascii="Calibri" w:hAnsi="Calibri" w:cs="Calibri"/>
        </w:rPr>
        <w:t>) injection of streptozotocin (STZ). STZ is a glucose analogue that selectively targets and destroys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leading to insulin deficiency and subsequent hyperglycemia. To ensure its stability and efficacy, STZ will be freshly dissolved in cold</w:t>
      </w:r>
      <w:r w:rsidRPr="008C08AA">
        <w:rPr>
          <w:rStyle w:val="apple-converted-space"/>
          <w:rFonts w:ascii="Calibri" w:hAnsi="Calibri" w:cs="Calibri"/>
        </w:rPr>
        <w:t>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citrate buffer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immediately prior to administration. The chosen dose of</w:t>
      </w:r>
      <w:r w:rsidRPr="008C08AA">
        <w:rPr>
          <w:rStyle w:val="apple-converted-space"/>
          <w:rFonts w:ascii="Calibri" w:hAnsi="Calibri" w:cs="Calibri"/>
        </w:rPr>
        <w:t> </w:t>
      </w:r>
      <w:r w:rsidRPr="008C08AA">
        <w:rPr>
          <w:rStyle w:val="mord"/>
          <w:rFonts w:ascii="Calibri" w:hAnsi="Calibri" w:cs="Calibri"/>
        </w:rPr>
        <w:t>60</w:t>
      </w:r>
      <w:r w:rsidRPr="008C08AA">
        <w:rPr>
          <w:rStyle w:val="apple-converted-space"/>
          <w:rFonts w:ascii="Calibri" w:hAnsi="Calibri" w:cs="Calibri"/>
        </w:rPr>
        <w:t> </w:t>
      </w:r>
      <w:r w:rsidRPr="008C08AA">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8C08AA">
        <w:rPr>
          <w:rFonts w:ascii="Calibri" w:hAnsi="Calibri" w:cs="Calibri"/>
        </w:rPr>
        <w:t>i.p.</w:t>
      </w:r>
      <w:proofErr w:type="spellEnd"/>
      <w:r w:rsidRPr="008C08AA">
        <w:rPr>
          <w:rFonts w:ascii="Calibri" w:hAnsi="Calibri" w:cs="Calibri"/>
        </w:rPr>
        <w:t xml:space="preserve"> injection.</w:t>
      </w:r>
    </w:p>
    <w:p w14:paraId="1F2A263D" w14:textId="77777777" w:rsidR="00F35B01" w:rsidRPr="008C08AA" w:rsidRDefault="00F35B01" w:rsidP="008C08AA">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Confirmation of Diabetes:</w:t>
      </w:r>
      <w:r w:rsidRPr="008C08AA">
        <w:rPr>
          <w:rStyle w:val="apple-converted-space"/>
          <w:rFonts w:ascii="Calibri" w:hAnsi="Calibri" w:cs="Calibri"/>
        </w:rPr>
        <w:t> </w:t>
      </w:r>
      <w:r w:rsidRPr="008C08AA">
        <w:rPr>
          <w:rFonts w:ascii="Calibri" w:hAnsi="Calibri" w:cs="Calibri"/>
        </w:rPr>
        <w:t>After a</w:t>
      </w:r>
      <w:r w:rsidRPr="008C08AA">
        <w:rPr>
          <w:rStyle w:val="apple-converted-space"/>
          <w:rFonts w:ascii="Calibri" w:hAnsi="Calibri" w:cs="Calibri"/>
        </w:rPr>
        <w:t> </w:t>
      </w:r>
      <w:r w:rsidRPr="008C08AA">
        <w:rPr>
          <w:rStyle w:val="mord"/>
          <w:rFonts w:ascii="Calibri" w:hAnsi="Calibri" w:cs="Calibri"/>
        </w:rPr>
        <w:t>72</w:t>
      </w:r>
      <w:r w:rsidRPr="008C08AA">
        <w:rPr>
          <w:rFonts w:ascii="Calibri" w:hAnsi="Calibri" w:cs="Calibri"/>
        </w:rPr>
        <w:t xml:space="preserve">-hour post-STZ injection period, which allows for the full diabetogenic effect to manifest, fasting blood glucose (FBG) levels will </w:t>
      </w:r>
      <w:r w:rsidRPr="008C08AA">
        <w:rPr>
          <w:rFonts w:ascii="Calibri" w:hAnsi="Calibri" w:cs="Calibri"/>
        </w:rPr>
        <w:lastRenderedPageBreak/>
        <w:t>be measured from blood samples collected from the tail vein of each rat. Only rats exhibiting consistent FBG levels</w:t>
      </w:r>
      <w:r w:rsidRPr="008C08AA">
        <w:rPr>
          <w:rStyle w:val="apple-converted-space"/>
          <w:rFonts w:ascii="Calibri" w:hAnsi="Calibri" w:cs="Calibri"/>
        </w:rPr>
        <w:t> </w:t>
      </w:r>
      <w:r w:rsidRPr="008C08AA">
        <w:rPr>
          <w:rStyle w:val="mrel"/>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mg/dL (or</w:t>
      </w:r>
      <w:r w:rsidRPr="008C08AA">
        <w:rPr>
          <w:rStyle w:val="apple-converted-space"/>
          <w:rFonts w:ascii="Calibri" w:hAnsi="Calibri" w:cs="Calibri"/>
        </w:rPr>
        <w:t> </w:t>
      </w:r>
      <w:r w:rsidRPr="008C08AA">
        <w:rPr>
          <w:rStyle w:val="mord"/>
          <w:rFonts w:ascii="Calibri" w:hAnsi="Calibri" w:cs="Calibri"/>
        </w:rPr>
        <w:t>11.1</w:t>
      </w:r>
      <w:r w:rsidRPr="008C08AA">
        <w:rPr>
          <w:rStyle w:val="apple-converted-space"/>
          <w:rFonts w:ascii="Calibri" w:hAnsi="Calibri" w:cs="Calibri"/>
        </w:rPr>
        <w:t> </w:t>
      </w:r>
      <w:r w:rsidRPr="008C08AA">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14:paraId="2F09BA52"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3.7</w:t>
      </w:r>
      <w:r w:rsidRPr="00280B9D">
        <w:rPr>
          <w:rFonts w:cs="Calibri"/>
          <w:i w:val="0"/>
          <w:iCs w:val="0"/>
          <w:color w:val="000000"/>
          <w:sz w:val="24"/>
          <w:szCs w:val="24"/>
        </w:rPr>
        <w:tab/>
      </w:r>
      <w:r w:rsidR="00F35B01" w:rsidRPr="00280B9D">
        <w:rPr>
          <w:rFonts w:cs="Calibri"/>
          <w:i w:val="0"/>
          <w:iCs w:val="0"/>
          <w:color w:val="000000"/>
          <w:sz w:val="24"/>
          <w:szCs w:val="24"/>
        </w:rPr>
        <w:t xml:space="preserve"> Experimental Design and Grouping</w:t>
      </w:r>
    </w:p>
    <w:p w14:paraId="233D97B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total of</w:t>
      </w:r>
      <w:r w:rsidRPr="008C08AA">
        <w:rPr>
          <w:rStyle w:val="apple-converted-space"/>
          <w:rFonts w:ascii="Calibri" w:hAnsi="Calibri" w:cs="Calibri"/>
        </w:rPr>
        <w:t> </w:t>
      </w:r>
      <w:r w:rsidR="00DE36FA">
        <w:rPr>
          <w:rStyle w:val="mord"/>
          <w:rFonts w:ascii="Calibri" w:hAnsi="Calibri" w:cs="Calibri"/>
        </w:rPr>
        <w:t>42</w:t>
      </w:r>
      <w:r w:rsidRPr="008C08AA">
        <w:rPr>
          <w:rStyle w:val="apple-converted-space"/>
          <w:rFonts w:ascii="Calibri" w:hAnsi="Calibri" w:cs="Calibri"/>
        </w:rPr>
        <w:t> </w:t>
      </w:r>
      <w:r w:rsidRPr="008C08AA">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14:paraId="0CF156D4"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1: Normal Control (ND + water):</w:t>
      </w:r>
      <w:r w:rsidRPr="008C08AA">
        <w:rPr>
          <w:rStyle w:val="apple-converted-space"/>
          <w:rFonts w:ascii="Calibri" w:hAnsi="Calibri" w:cs="Calibri"/>
        </w:rPr>
        <w:t> </w:t>
      </w:r>
      <w:r w:rsidRPr="008C08AA">
        <w:rPr>
          <w:rFonts w:ascii="Calibri" w:hAnsi="Calibri" w:cs="Calibri"/>
        </w:rPr>
        <w:t xml:space="preserve">Non-diabetic </w:t>
      </w:r>
      <w:r w:rsidR="00DE36FA">
        <w:rPr>
          <w:rFonts w:ascii="Calibri" w:hAnsi="Calibri" w:cs="Calibri"/>
        </w:rPr>
        <w:t xml:space="preserve">(ND) </w:t>
      </w:r>
      <w:r w:rsidRPr="008C08AA">
        <w:rPr>
          <w:rFonts w:ascii="Calibri" w:hAnsi="Calibri" w:cs="Calibri"/>
        </w:rPr>
        <w:t>rats receiving an equivalent volume of distilled water orally daily via gavage. This group serves as a baseline for normal physiological parameters.</w:t>
      </w:r>
    </w:p>
    <w:p w14:paraId="219CC5F7"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2: Diabetic Control (D control):</w:t>
      </w:r>
      <w:r w:rsidRPr="008C08AA">
        <w:rPr>
          <w:rStyle w:val="apple-converted-space"/>
          <w:rFonts w:ascii="Calibri" w:hAnsi="Calibri" w:cs="Calibri"/>
        </w:rPr>
        <w:t> </w:t>
      </w:r>
      <w:r w:rsidRPr="008C08AA">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14:paraId="166366BE"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3: Standard Drug Control (D +</w:t>
      </w:r>
      <w:r w:rsidRPr="008C08AA">
        <w:rPr>
          <w:rStyle w:val="apple-converted-space"/>
          <w:rFonts w:ascii="Calibri" w:hAnsi="Calibri" w:cs="Calibri"/>
          <w:b/>
          <w:bCs/>
        </w:rPr>
        <w:t> </w:t>
      </w:r>
      <w:r w:rsidRPr="008C08AA">
        <w:rPr>
          <w:rStyle w:val="mord"/>
          <w:rFonts w:ascii="Calibri" w:hAnsi="Calibri" w:cs="Calibri"/>
        </w:rPr>
        <w:t>50</w:t>
      </w:r>
      <w:r w:rsidRPr="008C08AA">
        <w:rPr>
          <w:rStyle w:val="apple-converted-space"/>
          <w:rFonts w:ascii="Calibri" w:hAnsi="Calibri" w:cs="Calibri"/>
          <w:b/>
          <w:bCs/>
        </w:rPr>
        <w:t> </w:t>
      </w:r>
      <w:r w:rsidRPr="008C08AA">
        <w:rPr>
          <w:rStyle w:val="Strong"/>
          <w:rFonts w:ascii="Calibri" w:hAnsi="Calibri" w:cs="Calibri"/>
        </w:rPr>
        <w:t>mg/kg body weight metformin):</w:t>
      </w:r>
      <w:r w:rsidRPr="008C08AA">
        <w:rPr>
          <w:rStyle w:val="apple-converted-space"/>
          <w:rFonts w:ascii="Calibri" w:hAnsi="Calibri" w:cs="Calibri"/>
        </w:rPr>
        <w:t> </w:t>
      </w:r>
      <w:r w:rsidRPr="008C08AA">
        <w:rPr>
          <w:rFonts w:ascii="Calibri" w:hAnsi="Calibri" w:cs="Calibri"/>
        </w:rPr>
        <w:t>STZ-induced diabetic rats receiving</w:t>
      </w:r>
      <w:r w:rsidRPr="008C08AA">
        <w:rPr>
          <w:rStyle w:val="apple-converted-space"/>
          <w:rFonts w:ascii="Calibri" w:hAnsi="Calibri" w:cs="Calibri"/>
        </w:rPr>
        <w:t> </w:t>
      </w:r>
      <w:r w:rsidRPr="008C08AA">
        <w:rPr>
          <w:rStyle w:val="mord"/>
          <w:rFonts w:ascii="Calibri" w:hAnsi="Calibri" w:cs="Calibri"/>
        </w:rPr>
        <w:t>50</w:t>
      </w:r>
      <w:r w:rsidRPr="008C08AA">
        <w:rPr>
          <w:rStyle w:val="apple-converted-space"/>
          <w:rFonts w:ascii="Calibri" w:hAnsi="Calibri" w:cs="Calibri"/>
        </w:rPr>
        <w:t> </w:t>
      </w:r>
      <w:r w:rsidRPr="008C08AA">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14:paraId="7E694639"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4:</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27B7EDEF"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5:</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562FB760"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Group 6:</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7F9AB7A3" w14:textId="77777777" w:rsidR="00F35B01" w:rsidRPr="008C08AA"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7:</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6D83D947" w14:textId="77777777" w:rsidR="00E42DC3" w:rsidRDefault="00F35B01" w:rsidP="008C08AA">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Treatment Administration:</w:t>
      </w:r>
      <w:r w:rsidRPr="008C08AA">
        <w:rPr>
          <w:rStyle w:val="apple-converted-space"/>
          <w:rFonts w:ascii="Calibri" w:hAnsi="Calibri" w:cs="Calibri"/>
        </w:rPr>
        <w:t> </w:t>
      </w:r>
      <w:r w:rsidRPr="008C08AA">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8C08AA">
        <w:rPr>
          <w:rStyle w:val="apple-converted-space"/>
          <w:rFonts w:ascii="Calibri" w:hAnsi="Calibri" w:cs="Calibri"/>
        </w:rPr>
        <w:t> </w:t>
      </w:r>
      <w:r w:rsidRPr="008C08AA">
        <w:rPr>
          <w:rStyle w:val="mord"/>
          <w:rFonts w:ascii="Calibri" w:hAnsi="Calibri" w:cs="Calibri"/>
        </w:rPr>
        <w:t>13</w:t>
      </w:r>
      <w:r w:rsidRPr="008C08AA">
        <w:rPr>
          <w:rStyle w:val="apple-converted-space"/>
          <w:rFonts w:ascii="Calibri" w:hAnsi="Calibri" w:cs="Calibri"/>
        </w:rPr>
        <w:t> </w:t>
      </w:r>
      <w:r w:rsidRPr="008C08AA">
        <w:rPr>
          <w:rFonts w:ascii="Calibri" w:hAnsi="Calibri" w:cs="Calibri"/>
        </w:rPr>
        <w:t>consecutive days, a duration deemed sufficient to observe significant changes in blood glucose levels based on preliminary data.</w:t>
      </w:r>
    </w:p>
    <w:p w14:paraId="76337CBD"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04559E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noProof/>
          <w14:ligatures w14:val="standardContextual"/>
        </w:rPr>
        <w:lastRenderedPageBreak/>
        <w:drawing>
          <wp:inline distT="0" distB="0" distL="0" distR="0" wp14:anchorId="4A6E6127" wp14:editId="32E90FD5">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14:paraId="6F975E91"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rPr>
        <w:t>Figure 2: rat grouping</w:t>
      </w:r>
      <w:r>
        <w:rPr>
          <w:rFonts w:cs="Calibri"/>
        </w:rPr>
        <w:br w:type="page"/>
      </w:r>
    </w:p>
    <w:p w14:paraId="1D13C47C"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p>
    <w:p w14:paraId="1A657A6D" w14:textId="77777777" w:rsidR="00F35B01" w:rsidRPr="008C08AA"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21675F9"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3.8</w:t>
      </w:r>
      <w:r w:rsidRPr="00DE36FA">
        <w:rPr>
          <w:rFonts w:cs="Calibri"/>
          <w:i w:val="0"/>
          <w:iCs w:val="0"/>
          <w:color w:val="000000"/>
          <w:sz w:val="24"/>
          <w:szCs w:val="24"/>
        </w:rPr>
        <w:tab/>
      </w:r>
      <w:r w:rsidR="00F35B01" w:rsidRPr="00DE36FA">
        <w:rPr>
          <w:rFonts w:cs="Calibri"/>
          <w:i w:val="0"/>
          <w:iCs w:val="0"/>
          <w:color w:val="000000"/>
          <w:sz w:val="24"/>
          <w:szCs w:val="24"/>
        </w:rPr>
        <w:t>Blood Glucose Measurement</w:t>
      </w:r>
    </w:p>
    <w:p w14:paraId="72B8AB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Fasting blood glucose (FBG) levels will be the primary efficacy parameter monitored throughout the study. Blood samples will be collected from the tail vein of each rat after a</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overnight fast. To minimize stress, the tail will be gently warmed (e.g., under a lamp for</w:t>
      </w:r>
      <w:r w:rsidRPr="008C08AA">
        <w:rPr>
          <w:rStyle w:val="apple-converted-space"/>
          <w:rFonts w:ascii="Calibri" w:hAnsi="Calibri" w:cs="Calibri"/>
        </w:rPr>
        <w:t> </w:t>
      </w:r>
      <w:r w:rsidRPr="008C08AA">
        <w:rPr>
          <w:rStyle w:val="mord"/>
          <w:rFonts w:ascii="Calibri" w:hAnsi="Calibri" w:cs="Calibri"/>
        </w:rPr>
        <w:t>1</w:t>
      </w:r>
      <w:r w:rsidRPr="008C08AA">
        <w:rPr>
          <w:rStyle w:val="mbin"/>
          <w:rFonts w:ascii="Calibri" w:hAnsi="Calibri" w:cs="Calibri"/>
        </w:rPr>
        <w:t>−</w:t>
      </w:r>
      <w:r w:rsidRPr="008C08AA">
        <w:rPr>
          <w:rStyle w:val="mord"/>
          <w:rFonts w:ascii="Calibri" w:hAnsi="Calibri" w:cs="Calibri"/>
        </w:rPr>
        <w:t>2</w:t>
      </w:r>
      <w:r w:rsidRPr="008C08AA">
        <w:rPr>
          <w:rStyle w:val="apple-converted-space"/>
          <w:rFonts w:ascii="Calibri" w:hAnsi="Calibri" w:cs="Calibri"/>
        </w:rPr>
        <w:t> </w:t>
      </w:r>
      <w:r w:rsidRPr="008C08AA">
        <w:rPr>
          <w:rFonts w:ascii="Calibri" w:hAnsi="Calibri" w:cs="Calibri"/>
        </w:rPr>
        <w:t>minutes) to increase blood flow before a small prick is made near the tip of the tail using a sterile lancet. A drop of blood will be placed directly onto the test strip of a calibrated portable glucometer.</w:t>
      </w:r>
    </w:p>
    <w:p w14:paraId="318A94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FBG measurements will be systematically recorded on the following days:</w:t>
      </w:r>
    </w:p>
    <w:p w14:paraId="2C7153C4" w14:textId="77777777" w:rsidR="00F35B01" w:rsidRPr="008C08AA" w:rsidRDefault="00F35B01" w:rsidP="008C08AA">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E36FA">
        <w:rPr>
          <w:rStyle w:val="Strong"/>
          <w:rFonts w:ascii="Calibri" w:hAnsi="Calibri" w:cs="Calibri"/>
          <w:b w:val="0"/>
          <w:bCs w:val="0"/>
        </w:rPr>
        <w:t>Day 1</w:t>
      </w:r>
      <w:r w:rsidRPr="008C08AA">
        <w:rPr>
          <w:rStyle w:val="Strong"/>
          <w:rFonts w:ascii="Calibri" w:hAnsi="Calibri" w:cs="Calibri"/>
        </w:rPr>
        <w:t>:</w:t>
      </w:r>
      <w:r w:rsidRPr="008C08AA">
        <w:rPr>
          <w:rStyle w:val="apple-converted-space"/>
          <w:rFonts w:ascii="Calibri" w:hAnsi="Calibri" w:cs="Calibri"/>
        </w:rPr>
        <w:t> </w:t>
      </w:r>
      <w:r w:rsidRPr="008C08AA">
        <w:rPr>
          <w:rFonts w:ascii="Calibri" w:hAnsi="Calibri" w:cs="Calibri"/>
        </w:rPr>
        <w:t>Prior to the first treatment administration, to establish baseline glucose levels for all groups.</w:t>
      </w:r>
    </w:p>
    <w:p w14:paraId="12A753AF" w14:textId="77777777" w:rsidR="00F35B01" w:rsidRPr="008C08AA" w:rsidRDefault="00F35B01" w:rsidP="008C08AA">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Day 3, Day 5, Day 7, Day 9, Day 11, and Day 13: To monitor the progressive effects of the treatments on blood glucose regulation over the entire study period.</w:t>
      </w:r>
    </w:p>
    <w:p w14:paraId="38420D02" w14:textId="77777777" w:rsidR="00F35B01" w:rsidRPr="008C08AA" w:rsidRDefault="00F35B01" w:rsidP="008C08AA">
      <w:pPr>
        <w:pStyle w:val="NormalWeb"/>
        <w:spacing w:before="0" w:line="360" w:lineRule="auto"/>
        <w:ind w:left="720"/>
        <w:jc w:val="both"/>
        <w:rPr>
          <w:rFonts w:ascii="Calibri" w:hAnsi="Calibri" w:cs="Calibri"/>
        </w:rPr>
      </w:pPr>
      <w:r w:rsidRPr="008C08AA">
        <w:rPr>
          <w:rFonts w:ascii="Calibri" w:hAnsi="Calibri" w:cs="Calibri"/>
        </w:rPr>
        <w:t>All measurements will be taken at a consistent time each morning to account for diurnal variations in glucose metabolism.</w:t>
      </w:r>
    </w:p>
    <w:p w14:paraId="58F9D48D"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3.9</w:t>
      </w:r>
      <w:r w:rsidRPr="00DE36FA">
        <w:rPr>
          <w:rFonts w:cs="Calibri"/>
          <w:i w:val="0"/>
          <w:iCs w:val="0"/>
          <w:color w:val="000000"/>
          <w:sz w:val="24"/>
          <w:szCs w:val="24"/>
        </w:rPr>
        <w:tab/>
      </w:r>
      <w:r w:rsidR="00F35B01" w:rsidRPr="00DE36FA">
        <w:rPr>
          <w:rFonts w:cs="Calibri"/>
          <w:i w:val="0"/>
          <w:iCs w:val="0"/>
          <w:color w:val="000000"/>
          <w:sz w:val="24"/>
          <w:szCs w:val="24"/>
        </w:rPr>
        <w:t>Statistical Analysis</w:t>
      </w:r>
    </w:p>
    <w:p w14:paraId="035C025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quantitative data obtained from the study, particularly the fasting blood glucose levels, will be presented as Mean</w:t>
      </w:r>
      <w:r w:rsidRPr="008C08AA">
        <w:rPr>
          <w:rStyle w:val="apple-converted-space"/>
          <w:rFonts w:ascii="Calibri" w:hAnsi="Calibri" w:cs="Calibri"/>
        </w:rPr>
        <w:t> </w:t>
      </w:r>
      <w:r w:rsidRPr="008C08AA">
        <w:rPr>
          <w:rStyle w:val="mord"/>
          <w:rFonts w:ascii="Calibri" w:hAnsi="Calibri" w:cs="Calibri"/>
        </w:rPr>
        <w:t>±</w:t>
      </w:r>
      <w:r w:rsidRPr="008C08AA">
        <w:rPr>
          <w:rStyle w:val="apple-converted-space"/>
          <w:rFonts w:ascii="Calibri" w:hAnsi="Calibri" w:cs="Calibri"/>
        </w:rPr>
        <w:t> </w:t>
      </w:r>
      <w:r w:rsidRPr="008C08AA">
        <w:rPr>
          <w:rFonts w:ascii="Calibri" w:hAnsi="Calibri" w:cs="Calibri"/>
        </w:rPr>
        <w:t>Standard Error of the Mean (SEM) to indicate variability within each group. Statistical analysis will be performed using a robust statistical software package (e.g., GraphPad Prism version X, IBM SPSS Statistics version Y).</w:t>
      </w:r>
    </w:p>
    <w:p w14:paraId="7BD354C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w:t>
      </w:r>
      <w:r w:rsidRPr="008C08AA">
        <w:rPr>
          <w:rFonts w:ascii="Calibri" w:hAnsi="Calibri" w:cs="Calibri"/>
        </w:rPr>
        <w:lastRenderedPageBreak/>
        <w:t>comparison tests will be conducted to identify specific differences between group means at individual time points. Commonly used post-hoc tests include Tukey's Honestly Significant Difference (HSD) test for all pairwise comparisons or Dunnett's test for comparing all treatment groups against the diabetic control group. A</w:t>
      </w:r>
      <w:r w:rsidRPr="008C08AA">
        <w:rPr>
          <w:rStyle w:val="apple-converted-space"/>
          <w:rFonts w:ascii="Calibri" w:hAnsi="Calibri" w:cs="Calibri"/>
        </w:rPr>
        <w:t> </w:t>
      </w:r>
      <w:r w:rsidRPr="008C08AA">
        <w:rPr>
          <w:rStyle w:val="mord"/>
          <w:rFonts w:ascii="Calibri" w:hAnsi="Calibri" w:cs="Calibri"/>
        </w:rPr>
        <w:t>p</w:t>
      </w:r>
      <w:r w:rsidRPr="008C08AA">
        <w:rPr>
          <w:rFonts w:ascii="Calibri" w:hAnsi="Calibri" w:cs="Calibri"/>
        </w:rPr>
        <w:t>-value of less than</w:t>
      </w:r>
      <w:r w:rsidRPr="008C08AA">
        <w:rPr>
          <w:rStyle w:val="apple-converted-space"/>
          <w:rFonts w:ascii="Calibri" w:hAnsi="Calibri" w:cs="Calibri"/>
        </w:rPr>
        <w:t> </w:t>
      </w:r>
      <w:r w:rsidRPr="008C08AA">
        <w:rPr>
          <w:rStyle w:val="mord"/>
          <w:rFonts w:ascii="Calibri" w:hAnsi="Calibri" w:cs="Calibri"/>
        </w:rPr>
        <w:t>0.05</w:t>
      </w:r>
      <w:r w:rsidRPr="008C08AA">
        <w:rPr>
          <w:rStyle w:val="apple-converted-space"/>
          <w:rFonts w:ascii="Calibri" w:hAnsi="Calibri" w:cs="Calibri"/>
        </w:rPr>
        <w:t> </w:t>
      </w:r>
      <w:r w:rsidRPr="008C08AA">
        <w:rPr>
          <w:rFonts w:ascii="Calibri" w:hAnsi="Calibri" w:cs="Calibri"/>
        </w:rPr>
        <w:t>(</w:t>
      </w:r>
      <w:r w:rsidRPr="008C08AA">
        <w:rPr>
          <w:rStyle w:val="mord"/>
          <w:rFonts w:ascii="Calibri" w:hAnsi="Calibri" w:cs="Calibri"/>
        </w:rPr>
        <w:t>p</w:t>
      </w:r>
      <w:r w:rsidRPr="008C08AA">
        <w:rPr>
          <w:rStyle w:val="mrel"/>
          <w:rFonts w:ascii="Calibri" w:hAnsi="Calibri" w:cs="Calibri"/>
        </w:rPr>
        <w:t>&lt;</w:t>
      </w:r>
      <w:r w:rsidRPr="008C08AA">
        <w:rPr>
          <w:rStyle w:val="mord"/>
          <w:rFonts w:ascii="Calibri" w:hAnsi="Calibri" w:cs="Calibri"/>
        </w:rPr>
        <w:t>0.05</w:t>
      </w:r>
      <w:r w:rsidRPr="008C08AA">
        <w:rPr>
          <w:rFonts w:ascii="Calibri" w:hAnsi="Calibri" w:cs="Calibri"/>
        </w:rPr>
        <w:t>) will be considered statistically significant, indicating that the observed differences are unlikely to have occurred by chance. The statistical analysis will aim to determine:</w:t>
      </w:r>
    </w:p>
    <w:p w14:paraId="7568D39F"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differences in FBG levels between the normal control and diabetic control groups.</w:t>
      </w:r>
    </w:p>
    <w:p w14:paraId="518B7FE9"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reduction in FBG levels in the metformin-treated group compared to the diabetic control.</w:t>
      </w:r>
    </w:p>
    <w:p w14:paraId="6FB6DEF0"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anti-hyperglycemic effects of CAP and CAS extracts at both doses compared to the diabetic control.</w:t>
      </w:r>
    </w:p>
    <w:p w14:paraId="5593A076"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Any dose-dependent effects of CAP and CAS.</w:t>
      </w:r>
    </w:p>
    <w:p w14:paraId="1B7FB1B3" w14:textId="77777777" w:rsidR="00F35B01" w:rsidRPr="008C08AA" w:rsidRDefault="00F35B01" w:rsidP="008C08AA">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Comparisons of efficacy between CAP, CAS, and metformin.</w:t>
      </w:r>
    </w:p>
    <w:p w14:paraId="0CD0E9E9" w14:textId="77777777" w:rsidR="000644E1" w:rsidRPr="008C08AA" w:rsidRDefault="000644E1" w:rsidP="008C08AA">
      <w:pPr>
        <w:spacing w:before="100" w:after="100" w:line="360" w:lineRule="auto"/>
        <w:jc w:val="both"/>
        <w:outlineLvl w:val="1"/>
        <w:rPr>
          <w:rFonts w:cs="Calibri"/>
          <w:sz w:val="24"/>
          <w:szCs w:val="24"/>
        </w:rPr>
      </w:pPr>
    </w:p>
    <w:p w14:paraId="45AA46DE" w14:textId="77777777" w:rsidR="0040591D" w:rsidRPr="008C08AA" w:rsidRDefault="0040591D"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8C08AA">
        <w:rPr>
          <w:rFonts w:cs="Calibri"/>
          <w:b/>
          <w:bCs/>
          <w:sz w:val="24"/>
          <w:szCs w:val="24"/>
        </w:rPr>
        <w:br w:type="page"/>
      </w:r>
    </w:p>
    <w:p w14:paraId="306D8778" w14:textId="77777777" w:rsidR="000644E1" w:rsidRPr="008C08AA" w:rsidRDefault="000644E1" w:rsidP="00DE36FA">
      <w:pPr>
        <w:spacing w:before="100" w:after="100" w:line="360" w:lineRule="auto"/>
        <w:jc w:val="center"/>
        <w:rPr>
          <w:rFonts w:eastAsia="Times New Roman" w:cs="Calibri"/>
          <w:b/>
          <w:bCs/>
          <w:sz w:val="24"/>
          <w:szCs w:val="24"/>
        </w:rPr>
      </w:pPr>
      <w:r w:rsidRPr="008C08AA">
        <w:rPr>
          <w:rFonts w:cs="Calibri"/>
          <w:b/>
          <w:bCs/>
          <w:sz w:val="24"/>
          <w:szCs w:val="24"/>
        </w:rPr>
        <w:lastRenderedPageBreak/>
        <w:t>CHAPTER FOUR</w:t>
      </w:r>
    </w:p>
    <w:p w14:paraId="74F2D1BE" w14:textId="77777777" w:rsidR="0040591D"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RESULTS AND DISCUSSION</w:t>
      </w:r>
    </w:p>
    <w:p w14:paraId="22656D59"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4.1</w:t>
      </w:r>
      <w:r w:rsidRPr="008C08AA">
        <w:rPr>
          <w:rFonts w:cs="Calibri"/>
          <w:b/>
          <w:bCs/>
          <w:sz w:val="24"/>
          <w:szCs w:val="24"/>
        </w:rPr>
        <w:tab/>
        <w:t>Results</w:t>
      </w:r>
      <w:r w:rsidR="00DE36FA">
        <w:rPr>
          <w:rFonts w:cs="Calibri"/>
          <w:b/>
          <w:bCs/>
          <w:sz w:val="24"/>
          <w:szCs w:val="24"/>
        </w:rPr>
        <w:t xml:space="preserve"> </w:t>
      </w:r>
    </w:p>
    <w:p w14:paraId="2820A49C" w14:textId="77777777" w:rsidR="00DE36FA" w:rsidRDefault="000644E1" w:rsidP="008C08AA">
      <w:pPr>
        <w:spacing w:before="100" w:after="100" w:line="360" w:lineRule="auto"/>
        <w:jc w:val="both"/>
        <w:rPr>
          <w:rFonts w:cs="Calibri"/>
          <w:b/>
          <w:bCs/>
          <w:sz w:val="24"/>
          <w:szCs w:val="24"/>
        </w:rPr>
      </w:pPr>
      <w:r w:rsidRPr="008C08AA">
        <w:rPr>
          <w:rFonts w:cs="Calibri"/>
          <w:b/>
          <w:bCs/>
          <w:sz w:val="24"/>
          <w:szCs w:val="24"/>
        </w:rPr>
        <w:t>4.2</w:t>
      </w:r>
      <w:r w:rsidRPr="008C08AA">
        <w:rPr>
          <w:rFonts w:cs="Calibri"/>
          <w:b/>
          <w:bCs/>
          <w:sz w:val="24"/>
          <w:szCs w:val="24"/>
        </w:rPr>
        <w:tab/>
        <w:t xml:space="preserve">Evaluation of Phytochemical Composition of </w:t>
      </w:r>
      <w:proofErr w:type="spellStart"/>
      <w:r w:rsidRPr="008C08AA">
        <w:rPr>
          <w:rFonts w:cs="Calibri"/>
          <w:b/>
          <w:bCs/>
          <w:sz w:val="24"/>
          <w:szCs w:val="24"/>
        </w:rPr>
        <w:t>Chrysophyllum</w:t>
      </w:r>
      <w:proofErr w:type="spellEnd"/>
      <w:r w:rsidR="00DE36FA">
        <w:rPr>
          <w:rFonts w:cs="Calibri"/>
          <w:b/>
          <w:bCs/>
          <w:sz w:val="24"/>
          <w:szCs w:val="24"/>
        </w:rPr>
        <w:t xml:space="preserve"> </w:t>
      </w:r>
      <w:r w:rsidRPr="008C08AA">
        <w:rPr>
          <w:rFonts w:cs="Calibri"/>
          <w:b/>
          <w:bCs/>
          <w:sz w:val="24"/>
          <w:szCs w:val="24"/>
        </w:rPr>
        <w:t>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DE36FA" w:rsidRPr="00360AF0" w14:paraId="4CEEB38D" w14:textId="77777777"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757ADC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9B221C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1C6A68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Seed</w:t>
            </w:r>
          </w:p>
        </w:tc>
      </w:tr>
      <w:tr w:rsidR="00DE36FA" w:rsidRPr="00360AF0" w14:paraId="279F3BA1"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6AF86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EC8222B"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ED39F9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21DA688C"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2BF510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095371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76F3F4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34DE23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2E984B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3957A1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8795F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F5D1DB2"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DEC0B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38BD8A9"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70394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57DB569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24919B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96B880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D4E172A"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A9FDFAF"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49598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A046E13"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6FFB3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D32027"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2551DF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66C051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90D2F0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07D33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385398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8FBF2B0"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49A284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28EE6A0"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3E608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00B32A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8A30F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7031E64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F324D9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proofErr w:type="spellStart"/>
            <w:r w:rsidRPr="00360AF0">
              <w:rPr>
                <w:rFonts w:ascii="Times New Roman" w:hAnsi="Times New Roman" w:cs="Times New Roman"/>
                <w:sz w:val="24"/>
                <w:szCs w:val="24"/>
              </w:rPr>
              <w:t>Phlobatannins</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7D7359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62F508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bl>
    <w:p w14:paraId="455BD5FC" w14:textId="77777777" w:rsidR="00DE36FA" w:rsidRPr="008C08AA" w:rsidRDefault="00DE36FA" w:rsidP="008C08AA">
      <w:pPr>
        <w:spacing w:before="100" w:after="100" w:line="360" w:lineRule="auto"/>
        <w:jc w:val="both"/>
        <w:rPr>
          <w:rFonts w:cs="Calibri"/>
          <w:b/>
          <w:bCs/>
          <w:sz w:val="24"/>
          <w:szCs w:val="24"/>
        </w:rPr>
      </w:pPr>
    </w:p>
    <w:p w14:paraId="6F2CF431" w14:textId="77777777" w:rsidR="00DE36FA" w:rsidRPr="00360AF0" w:rsidRDefault="00DE36FA" w:rsidP="00DE36FA">
      <w:pPr>
        <w:pStyle w:val="Default"/>
        <w:suppressAutoHyphens/>
        <w:spacing w:before="0" w:after="240" w:line="360" w:lineRule="auto"/>
        <w:jc w:val="both"/>
        <w:rPr>
          <w:rFonts w:ascii="Times New Roman" w:eastAsia="Times New Roman" w:hAnsi="Times New Roman" w:cs="Times New Roman"/>
        </w:rPr>
      </w:pPr>
      <w:r w:rsidRPr="00360AF0">
        <w:rPr>
          <w:rFonts w:ascii="Times New Roman" w:hAnsi="Times New Roman" w:cs="Times New Roman"/>
          <w:lang w:val="en-US"/>
        </w:rPr>
        <w:t xml:space="preserve">Table 1: Phytochemical Constituents of </w:t>
      </w:r>
      <w:proofErr w:type="spellStart"/>
      <w:r w:rsidRPr="00360AF0">
        <w:rPr>
          <w:rFonts w:ascii="Times New Roman" w:hAnsi="Times New Roman" w:cs="Times New Roman"/>
          <w:lang w:val="en-US"/>
        </w:rPr>
        <w:t>Chrysophyllum</w:t>
      </w:r>
      <w:proofErr w:type="spellEnd"/>
      <w:r w:rsidRPr="00360AF0">
        <w:rPr>
          <w:rFonts w:ascii="Times New Roman" w:hAnsi="Times New Roman" w:cs="Times New Roman"/>
          <w:lang w:val="en-US"/>
        </w:rPr>
        <w:t xml:space="preserve"> albidum pulp and Seed</w:t>
      </w:r>
    </w:p>
    <w:p w14:paraId="2AA0FF3A" w14:textId="77777777" w:rsidR="000644E1" w:rsidRPr="008C08AA" w:rsidRDefault="000644E1" w:rsidP="008C08AA">
      <w:pPr>
        <w:spacing w:before="100" w:after="100" w:line="360" w:lineRule="auto"/>
        <w:jc w:val="both"/>
        <w:rPr>
          <w:rFonts w:cs="Calibri"/>
          <w:sz w:val="24"/>
          <w:szCs w:val="24"/>
        </w:rPr>
      </w:pPr>
    </w:p>
    <w:p w14:paraId="7D6C1E9F" w14:textId="77777777" w:rsidR="000644E1" w:rsidRPr="008C08AA" w:rsidRDefault="00F35B01" w:rsidP="008C08AA">
      <w:pPr>
        <w:spacing w:before="100" w:after="100" w:line="360" w:lineRule="auto"/>
        <w:jc w:val="both"/>
        <w:rPr>
          <w:rFonts w:eastAsia="Times New Roman" w:cs="Calibri"/>
          <w:b/>
          <w:bCs/>
          <w:sz w:val="24"/>
          <w:szCs w:val="24"/>
        </w:rPr>
      </w:pPr>
      <w:r w:rsidRPr="008C08AA">
        <w:rPr>
          <w:rFonts w:eastAsia="Times New Roman" w:cs="Calibri"/>
          <w:b/>
          <w:bCs/>
          <w:sz w:val="24"/>
          <w:szCs w:val="24"/>
        </w:rPr>
        <w:t>4.</w:t>
      </w:r>
      <w:r w:rsidR="00E42DC3">
        <w:rPr>
          <w:rFonts w:eastAsia="Times New Roman" w:cs="Calibri"/>
          <w:b/>
          <w:bCs/>
          <w:sz w:val="24"/>
          <w:szCs w:val="24"/>
        </w:rPr>
        <w:t>3</w:t>
      </w:r>
      <w:r w:rsidRPr="008C08AA">
        <w:rPr>
          <w:rFonts w:eastAsia="Times New Roman" w:cs="Calibri"/>
          <w:b/>
          <w:bCs/>
          <w:sz w:val="24"/>
          <w:szCs w:val="24"/>
        </w:rPr>
        <w:tab/>
      </w:r>
      <w:r w:rsidR="00DE36FA">
        <w:rPr>
          <w:rFonts w:eastAsia="Times New Roman" w:cs="Calibri"/>
          <w:b/>
          <w:bCs/>
          <w:sz w:val="24"/>
          <w:szCs w:val="24"/>
        </w:rPr>
        <w:t>H</w:t>
      </w:r>
      <w:r w:rsidRPr="008C08AA">
        <w:rPr>
          <w:rFonts w:eastAsia="Times New Roman" w:cs="Calibri"/>
          <w:b/>
          <w:bCs/>
          <w:sz w:val="24"/>
          <w:szCs w:val="24"/>
        </w:rPr>
        <w:t>yp</w:t>
      </w:r>
      <w:r w:rsidR="00DE36FA">
        <w:rPr>
          <w:rFonts w:eastAsia="Times New Roman" w:cs="Calibri"/>
          <w:b/>
          <w:bCs/>
          <w:sz w:val="24"/>
          <w:szCs w:val="24"/>
        </w:rPr>
        <w:t>o</w:t>
      </w:r>
      <w:r w:rsidRPr="008C08AA">
        <w:rPr>
          <w:rFonts w:eastAsia="Times New Roman" w:cs="Calibri"/>
          <w:b/>
          <w:bCs/>
          <w:sz w:val="24"/>
          <w:szCs w:val="24"/>
        </w:rPr>
        <w:t>glycemic effect of the extract</w:t>
      </w:r>
    </w:p>
    <w:p w14:paraId="37DFAFB3" w14:textId="77777777" w:rsidR="00F35B01" w:rsidRPr="008C08AA" w:rsidRDefault="00F35B01" w:rsidP="008C08AA">
      <w:pPr>
        <w:pStyle w:val="NormalWeb"/>
        <w:widowControl w:val="0"/>
        <w:spacing w:line="360" w:lineRule="auto"/>
        <w:jc w:val="both"/>
        <w:rPr>
          <w:rFonts w:ascii="Calibri" w:hAnsi="Calibri" w:cs="Calibri"/>
        </w:rPr>
      </w:pPr>
      <w:r w:rsidRPr="008C08AA">
        <w:rPr>
          <w:rFonts w:ascii="Calibri" w:hAnsi="Calibri" w:cs="Calibri"/>
          <w:noProof/>
          <w14:ligatures w14:val="standardContextual"/>
        </w:rPr>
        <w:lastRenderedPageBreak/>
        <w:drawing>
          <wp:inline distT="0" distB="0" distL="0" distR="0" wp14:anchorId="0445F482" wp14:editId="55623070">
            <wp:extent cx="6162040" cy="3691890"/>
            <wp:effectExtent l="0" t="0" r="0" b="3810"/>
            <wp:docPr id="475011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950" name="Picture 4750119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3065" cy="3704487"/>
                    </a:xfrm>
                    <a:prstGeom prst="rect">
                      <a:avLst/>
                    </a:prstGeom>
                  </pic:spPr>
                </pic:pic>
              </a:graphicData>
            </a:graphic>
          </wp:inline>
        </w:drawing>
      </w:r>
    </w:p>
    <w:p w14:paraId="1B643C46" w14:textId="77777777" w:rsidR="00F35B01" w:rsidRDefault="00F35B0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p>
    <w:p w14:paraId="6F68FF86" w14:textId="77777777" w:rsidR="00DE36FA" w:rsidRPr="008C08A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Table 2: h</w:t>
      </w:r>
      <w:r w:rsidR="00CC0F45">
        <w:rPr>
          <w:rFonts w:cs="Calibri"/>
          <w:sz w:val="24"/>
          <w:szCs w:val="24"/>
        </w:rPr>
        <w:t>y</w:t>
      </w:r>
      <w:r>
        <w:rPr>
          <w:rFonts w:cs="Calibri"/>
          <w:sz w:val="24"/>
          <w:szCs w:val="24"/>
        </w:rPr>
        <w:t>poglycemic effect of CAS and CAP</w:t>
      </w:r>
    </w:p>
    <w:p w14:paraId="2A1FBD6E" w14:textId="77777777" w:rsidR="00F35B01" w:rsidRPr="008C08AA" w:rsidRDefault="00F35B01" w:rsidP="008C08AA">
      <w:pPr>
        <w:pStyle w:val="NormalWeb"/>
        <w:widowControl w:val="0"/>
        <w:spacing w:line="360" w:lineRule="auto"/>
        <w:jc w:val="both"/>
        <w:rPr>
          <w:rFonts w:ascii="Calibri" w:hAnsi="Calibri" w:cs="Calibri"/>
        </w:rPr>
      </w:pPr>
    </w:p>
    <w:p w14:paraId="1EB2E148"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4F794319" w14:textId="77777777" w:rsidR="00F35B01" w:rsidRP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E42DC3">
        <w:rPr>
          <w:rFonts w:cs="Calibri"/>
          <w:b/>
          <w:bCs/>
          <w:sz w:val="24"/>
          <w:szCs w:val="24"/>
        </w:rPr>
        <w:lastRenderedPageBreak/>
        <w:t>4.4</w:t>
      </w:r>
      <w:r w:rsidRPr="00E42DC3">
        <w:rPr>
          <w:rFonts w:cs="Calibri"/>
          <w:b/>
          <w:bCs/>
          <w:sz w:val="24"/>
          <w:szCs w:val="24"/>
        </w:rPr>
        <w:tab/>
        <w:t>Graphical representation of CAP and CAS effect on diabetic rats</w:t>
      </w:r>
    </w:p>
    <w:p w14:paraId="7A0FFBE8" w14:textId="77777777" w:rsid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8C08AA">
        <w:rPr>
          <w:rFonts w:cs="Calibri"/>
          <w:noProof/>
          <w:sz w:val="24"/>
          <w:szCs w:val="24"/>
          <w14:ligatures w14:val="standardContextual"/>
        </w:rPr>
        <w:drawing>
          <wp:inline distT="0" distB="0" distL="0" distR="0" wp14:anchorId="463EF1C6" wp14:editId="7788C7B4">
            <wp:extent cx="6005920" cy="3457575"/>
            <wp:effectExtent l="0" t="0" r="1270" b="0"/>
            <wp:docPr id="1261011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11924" name="Picture 1261011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1166" cy="3460595"/>
                    </a:xfrm>
                    <a:prstGeom prst="rect">
                      <a:avLst/>
                    </a:prstGeom>
                  </pic:spPr>
                </pic:pic>
              </a:graphicData>
            </a:graphic>
          </wp:inline>
        </w:drawing>
      </w:r>
    </w:p>
    <w:p w14:paraId="523FEDB7" w14:textId="77777777" w:rsidR="00DE36F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 xml:space="preserve">Figure 1: </w:t>
      </w:r>
      <w:r w:rsidR="00E42DC3">
        <w:rPr>
          <w:rFonts w:cs="Calibri"/>
          <w:sz w:val="24"/>
          <w:szCs w:val="24"/>
        </w:rPr>
        <w:t>G</w:t>
      </w:r>
      <w:r>
        <w:rPr>
          <w:rFonts w:cs="Calibri"/>
          <w:sz w:val="24"/>
          <w:szCs w:val="24"/>
        </w:rPr>
        <w:t xml:space="preserve">raphical hypoglycemic effect </w:t>
      </w:r>
    </w:p>
    <w:p w14:paraId="798F57D3" w14:textId="77777777" w:rsidR="00DE36FA" w:rsidRDefault="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0B292B66" w14:textId="77777777" w:rsidR="000644E1" w:rsidRPr="008C08AA" w:rsidRDefault="000644E1" w:rsidP="008C08AA">
      <w:pPr>
        <w:spacing w:before="100" w:after="100" w:line="360" w:lineRule="auto"/>
        <w:jc w:val="both"/>
        <w:rPr>
          <w:rFonts w:cs="Calibri"/>
          <w:b/>
          <w:bCs/>
          <w:sz w:val="24"/>
          <w:szCs w:val="24"/>
        </w:rPr>
      </w:pPr>
      <w:r w:rsidRPr="008C08AA">
        <w:rPr>
          <w:rFonts w:cs="Calibri"/>
          <w:b/>
          <w:bCs/>
          <w:sz w:val="24"/>
          <w:szCs w:val="24"/>
        </w:rPr>
        <w:lastRenderedPageBreak/>
        <w:t>4.</w:t>
      </w:r>
      <w:r w:rsidR="00E42DC3">
        <w:rPr>
          <w:rFonts w:cs="Calibri"/>
          <w:b/>
          <w:bCs/>
          <w:sz w:val="24"/>
          <w:szCs w:val="24"/>
        </w:rPr>
        <w:t>5</w:t>
      </w:r>
      <w:r w:rsidRPr="008C08AA">
        <w:rPr>
          <w:rFonts w:cs="Calibri"/>
          <w:b/>
          <w:bCs/>
          <w:sz w:val="24"/>
          <w:szCs w:val="24"/>
        </w:rPr>
        <w:tab/>
        <w:t>Discussion</w:t>
      </w:r>
    </w:p>
    <w:p w14:paraId="4572915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present study meticulously investigated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14:paraId="573E93A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Confirmation of Diabetic Model and Baseline Observations:</w:t>
      </w:r>
    </w:p>
    <w:p w14:paraId="16B3D18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the commencement of the study (Day 1), the non-diabetic (ND) control group maintained remarkably stable and healthy fasting blood glucose levels, averaging 90.16±1.01 mg/dL. This consistency, observed throughout the 13-day period (ranging from 88.00±0.82 to 90.33±1.28 mg/dL), serves as a crucial benchmark for normal glycemic homeostasis. In stark contrast, the diabetic (D) control group exhibited severe and sustained hyperglycemia, with initial blood glucose levels averaging 352.00±14.74 mg/dL on Day 1, and remaining persistently elevated throughout the study, fluctuating between 350.50±20.42 and 364.75±21.10 mg/dL.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mg/dL) indicate a uniform diabetic severity at the start of intervention, ensuring that any observed reductions in blood glucose can be directly attributed to the administered treatments.</w:t>
      </w:r>
    </w:p>
    <w:p w14:paraId="0B79E9A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Efficacy of Metformin as a Positive Control:</w:t>
      </w:r>
    </w:p>
    <w:p w14:paraId="5F0696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group treated with 50 mg/kg body weight of metformin served as a robust positive control, demonstrating the expected and highly effective anti-hyperglycemic action of a conventional anti-diabetic drug. On Day 1, this group's blood glucose was 345.33±13.58 </w:t>
      </w:r>
      <w:r w:rsidRPr="008C08AA">
        <w:rPr>
          <w:rFonts w:ascii="Calibri" w:hAnsi="Calibri" w:cs="Calibri"/>
        </w:rPr>
        <w:lastRenderedPageBreak/>
        <w:t xml:space="preserve">mg/dL. By Day 3, a noticeable reduction to 288.33±16.62 mg/dL was observed, representing approximately a 16.5 decrease from baseline. This reduction became progressively more pronounced over time. By Day 7, glucose levels had plummeted to 208.17±46.99 mg/dL, marking a significant 39.7 reduction. The most remarkable effect was evident by Day 13, where blood glucose levels were brought down to 118.00±8.17 mg/dL.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w:t>
      </w:r>
      <w:proofErr w:type="spellStart"/>
      <w:r w:rsidRPr="008C08AA">
        <w:rPr>
          <w:rFonts w:ascii="Calibri" w:hAnsi="Calibri" w:cs="Calibri"/>
        </w:rPr>
        <w:t>Chrysophyllum</w:t>
      </w:r>
      <w:proofErr w:type="spellEnd"/>
      <w:r w:rsidRPr="008C08AA">
        <w:rPr>
          <w:rFonts w:ascii="Calibri" w:hAnsi="Calibri" w:cs="Calibri"/>
        </w:rPr>
        <w:t xml:space="preserve"> albidum extracts can be evaluated.</w:t>
      </w:r>
    </w:p>
    <w:p w14:paraId="1ACA46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Pulp (CAP):</w:t>
      </w:r>
    </w:p>
    <w:p w14:paraId="5D04A38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administration of </w:t>
      </w:r>
      <w:proofErr w:type="spellStart"/>
      <w:r w:rsidRPr="008C08AA">
        <w:rPr>
          <w:rFonts w:ascii="Calibri" w:hAnsi="Calibri" w:cs="Calibri"/>
        </w:rPr>
        <w:t>Chrysophyllum</w:t>
      </w:r>
      <w:proofErr w:type="spellEnd"/>
      <w:r w:rsidRPr="008C08AA">
        <w:rPr>
          <w:rFonts w:ascii="Calibri" w:hAnsi="Calibri" w:cs="Calibri"/>
        </w:rPr>
        <w:t xml:space="preserve"> albidum pulp (CAP) demonstrated remarkable anti-hyperglycemic effects, particularly at the higher dose.</w:t>
      </w:r>
    </w:p>
    <w:p w14:paraId="16020A06"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100 mg/kg body weight CAP, initial blood glucose was 361.50±20.35 mg/dL. By Day 3, a modest reduction to 299.50±30.06 mg/dL was noted (17.1 decrease). The hypoglycemic effect became more pronounced with prolonged administration: 253.00±30.59 mg/dL by Day 5 (30 reduction), 198.40±43.46 mg/dL by Day 7 (45.1 reduction), and 163.40±35.76 mg/dL by Day 9 (54.8 reduction). By Day 13, the blood glucose level reached 108.40±13.76 mg/dL, representing a substantial 70 reduction from baseline and achieving near-normoglycemia, comparable to the effect of metformin.</w:t>
      </w:r>
    </w:p>
    <w:p w14:paraId="6747407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CAP group exhibited an even more potent and rapid reduction in blood glucose. Starting at</w:t>
      </w:r>
      <w:r w:rsidRPr="008C08AA">
        <w:rPr>
          <w:rStyle w:val="apple-converted-space"/>
          <w:rFonts w:ascii="Calibri" w:hAnsi="Calibri" w:cs="Calibri"/>
        </w:rPr>
        <w:t> </w:t>
      </w:r>
      <w:r w:rsidRPr="008C08AA">
        <w:rPr>
          <w:rStyle w:val="mord"/>
          <w:rFonts w:ascii="Calibri" w:hAnsi="Calibri" w:cs="Calibri"/>
        </w:rPr>
        <w:t>343.67</w:t>
      </w:r>
      <w:r w:rsidRPr="008C08AA">
        <w:rPr>
          <w:rStyle w:val="mbin"/>
          <w:rFonts w:ascii="Calibri" w:hAnsi="Calibri" w:cs="Calibri"/>
        </w:rPr>
        <w:t>±</w:t>
      </w:r>
      <w:r w:rsidRPr="008C08AA">
        <w:rPr>
          <w:rStyle w:val="mord"/>
          <w:rFonts w:ascii="Calibri" w:hAnsi="Calibri" w:cs="Calibri"/>
        </w:rPr>
        <w:t>17.07</w:t>
      </w:r>
      <w:r w:rsidRPr="008C08AA">
        <w:rPr>
          <w:rStyle w:val="apple-converted-space"/>
          <w:rFonts w:ascii="Calibri" w:hAnsi="Calibri" w:cs="Calibri"/>
        </w:rPr>
        <w:t> </w:t>
      </w:r>
      <w:r w:rsidRPr="008C08AA">
        <w:rPr>
          <w:rFonts w:ascii="Calibri" w:hAnsi="Calibri" w:cs="Calibri"/>
        </w:rPr>
        <w:t>mg/dL on Day 1, glucose levels decreased to</w:t>
      </w:r>
      <w:r w:rsidRPr="008C08AA">
        <w:rPr>
          <w:rStyle w:val="apple-converted-space"/>
          <w:rFonts w:ascii="Calibri" w:hAnsi="Calibri" w:cs="Calibri"/>
        </w:rPr>
        <w:t> </w:t>
      </w:r>
      <w:r w:rsidRPr="008C08AA">
        <w:rPr>
          <w:rStyle w:val="mord"/>
          <w:rFonts w:ascii="Calibri" w:hAnsi="Calibri" w:cs="Calibri"/>
        </w:rPr>
        <w:t>289.33</w:t>
      </w:r>
      <w:r w:rsidRPr="008C08AA">
        <w:rPr>
          <w:rStyle w:val="mbin"/>
          <w:rFonts w:ascii="Calibri" w:hAnsi="Calibri" w:cs="Calibri"/>
        </w:rPr>
        <w:t>±</w:t>
      </w:r>
      <w:r w:rsidRPr="008C08AA">
        <w:rPr>
          <w:rStyle w:val="mord"/>
          <w:rFonts w:ascii="Calibri" w:hAnsi="Calibri" w:cs="Calibri"/>
        </w:rPr>
        <w:t>18.22</w:t>
      </w:r>
      <w:r w:rsidRPr="008C08AA">
        <w:rPr>
          <w:rStyle w:val="apple-converted-space"/>
          <w:rFonts w:ascii="Calibri" w:hAnsi="Calibri" w:cs="Calibri"/>
        </w:rPr>
        <w:t> </w:t>
      </w:r>
      <w:r w:rsidRPr="008C08AA">
        <w:rPr>
          <w:rFonts w:ascii="Calibri" w:hAnsi="Calibri" w:cs="Calibri"/>
        </w:rPr>
        <w:t>mg/dL by Day 3 (</w:t>
      </w:r>
      <w:r w:rsidRPr="008C08AA">
        <w:rPr>
          <w:rStyle w:val="mord"/>
          <w:rFonts w:ascii="Calibri" w:hAnsi="Calibri" w:cs="Calibri"/>
        </w:rPr>
        <w:t>15.8</w:t>
      </w:r>
      <w:r w:rsidRPr="008C08AA">
        <w:rPr>
          <w:rStyle w:val="apple-converted-space"/>
          <w:rFonts w:ascii="Calibri" w:hAnsi="Calibri" w:cs="Calibri"/>
        </w:rPr>
        <w:t> </w:t>
      </w:r>
      <w:r w:rsidRPr="008C08AA">
        <w:rPr>
          <w:rFonts w:ascii="Calibri" w:hAnsi="Calibri" w:cs="Calibri"/>
        </w:rPr>
        <w:t>reduction), and significantly to</w:t>
      </w:r>
      <w:r w:rsidRPr="008C08AA">
        <w:rPr>
          <w:rStyle w:val="apple-converted-space"/>
          <w:rFonts w:ascii="Calibri" w:hAnsi="Calibri" w:cs="Calibri"/>
        </w:rPr>
        <w:t> </w:t>
      </w:r>
      <w:r w:rsidRPr="008C08AA">
        <w:rPr>
          <w:rStyle w:val="mord"/>
          <w:rFonts w:ascii="Calibri" w:hAnsi="Calibri" w:cs="Calibri"/>
        </w:rPr>
        <w:t>229.00</w:t>
      </w:r>
      <w:r w:rsidRPr="008C08AA">
        <w:rPr>
          <w:rStyle w:val="mbin"/>
          <w:rFonts w:ascii="Calibri" w:hAnsi="Calibri" w:cs="Calibri"/>
        </w:rPr>
        <w:t>±</w:t>
      </w:r>
      <w:r w:rsidRPr="008C08AA">
        <w:rPr>
          <w:rStyle w:val="mord"/>
          <w:rFonts w:ascii="Calibri" w:hAnsi="Calibri" w:cs="Calibri"/>
        </w:rPr>
        <w:t>22.08</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33.4</w:t>
      </w:r>
      <w:r w:rsidRPr="008C08AA">
        <w:rPr>
          <w:rStyle w:val="apple-converted-space"/>
          <w:rFonts w:ascii="Calibri" w:hAnsi="Calibri" w:cs="Calibri"/>
        </w:rPr>
        <w:t> </w:t>
      </w:r>
      <w:r w:rsidRPr="008C08AA">
        <w:rPr>
          <w:rFonts w:ascii="Calibri" w:hAnsi="Calibri" w:cs="Calibri"/>
        </w:rPr>
        <w:t>reduction). By Day 7, the blood glucose was</w:t>
      </w:r>
      <w:r w:rsidRPr="008C08AA">
        <w:rPr>
          <w:rStyle w:val="apple-converted-space"/>
          <w:rFonts w:ascii="Calibri" w:hAnsi="Calibri" w:cs="Calibri"/>
        </w:rPr>
        <w:t> </w:t>
      </w:r>
      <w:r w:rsidRPr="008C08AA">
        <w:rPr>
          <w:rStyle w:val="mord"/>
          <w:rFonts w:ascii="Calibri" w:hAnsi="Calibri" w:cs="Calibri"/>
        </w:rPr>
        <w:t>164.33</w:t>
      </w:r>
      <w:r w:rsidRPr="008C08AA">
        <w:rPr>
          <w:rStyle w:val="mbin"/>
          <w:rFonts w:ascii="Calibri" w:hAnsi="Calibri" w:cs="Calibri"/>
        </w:rPr>
        <w:t>±</w:t>
      </w:r>
      <w:r w:rsidRPr="008C08AA">
        <w:rPr>
          <w:rStyle w:val="mord"/>
          <w:rFonts w:ascii="Calibri" w:hAnsi="Calibri" w:cs="Calibri"/>
        </w:rPr>
        <w:t>17.72</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52.1</w:t>
      </w:r>
      <w:r w:rsidRPr="008C08AA">
        <w:rPr>
          <w:rStyle w:val="apple-converted-space"/>
          <w:rFonts w:ascii="Calibri" w:hAnsi="Calibri" w:cs="Calibri"/>
        </w:rPr>
        <w:t> </w:t>
      </w:r>
      <w:r w:rsidRPr="008C08AA">
        <w:rPr>
          <w:rFonts w:ascii="Calibri" w:hAnsi="Calibri" w:cs="Calibri"/>
        </w:rPr>
        <w:t>reduction), surpassing the efficacy of both</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at this time point. The most striking outcome was observed on Day 11, where blood glucose levels reached an impressive</w:t>
      </w:r>
      <w:r w:rsidRPr="008C08AA">
        <w:rPr>
          <w:rStyle w:val="apple-converted-space"/>
          <w:rFonts w:ascii="Calibri" w:hAnsi="Calibri" w:cs="Calibri"/>
        </w:rPr>
        <w:t> </w:t>
      </w:r>
      <w:r w:rsidRPr="008C08AA">
        <w:rPr>
          <w:rStyle w:val="mord"/>
          <w:rFonts w:ascii="Calibri" w:hAnsi="Calibri" w:cs="Calibri"/>
        </w:rPr>
        <w:t>99.40</w:t>
      </w:r>
      <w:r w:rsidRPr="008C08AA">
        <w:rPr>
          <w:rStyle w:val="mbin"/>
          <w:rFonts w:ascii="Calibri" w:hAnsi="Calibri" w:cs="Calibri"/>
        </w:rPr>
        <w:t>±</w:t>
      </w:r>
      <w:r w:rsidRPr="008C08AA">
        <w:rPr>
          <w:rStyle w:val="mord"/>
          <w:rFonts w:ascii="Calibri" w:hAnsi="Calibri" w:cs="Calibri"/>
        </w:rPr>
        <w:t>4.25</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71.1</w:t>
      </w:r>
      <w:r w:rsidRPr="008C08AA">
        <w:rPr>
          <w:rStyle w:val="apple-converted-space"/>
          <w:rFonts w:ascii="Calibri" w:hAnsi="Calibri" w:cs="Calibri"/>
        </w:rPr>
        <w:t> </w:t>
      </w:r>
      <w:r w:rsidRPr="008C08AA">
        <w:rPr>
          <w:rFonts w:ascii="Calibri" w:hAnsi="Calibri" w:cs="Calibri"/>
        </w:rPr>
        <w:t xml:space="preserve">reduction), </w:t>
      </w:r>
      <w:r w:rsidRPr="008C08AA">
        <w:rPr>
          <w:rFonts w:ascii="Calibri" w:hAnsi="Calibri" w:cs="Calibri"/>
        </w:rPr>
        <w:lastRenderedPageBreak/>
        <w:t>effectively normalizing glucose levels to within the range of the non-diabetic control group. This near-normoglycemic state was maintained until Day 13 (</w:t>
      </w:r>
      <w:r w:rsidRPr="008C08AA">
        <w:rPr>
          <w:rStyle w:val="mord"/>
          <w:rFonts w:ascii="Calibri" w:hAnsi="Calibri" w:cs="Calibri"/>
        </w:rPr>
        <w:t>92.40</w:t>
      </w:r>
      <w:r w:rsidRPr="008C08AA">
        <w:rPr>
          <w:rStyle w:val="mbin"/>
          <w:rFonts w:ascii="Calibri" w:hAnsi="Calibri" w:cs="Calibri"/>
        </w:rPr>
        <w:t>±</w:t>
      </w:r>
      <w:r w:rsidRPr="008C08AA">
        <w:rPr>
          <w:rStyle w:val="mord"/>
          <w:rFonts w:ascii="Calibri" w:hAnsi="Calibri" w:cs="Calibri"/>
        </w:rPr>
        <w:t>2.16</w:t>
      </w:r>
      <w:r w:rsidRPr="008C08AA">
        <w:rPr>
          <w:rStyle w:val="apple-converted-space"/>
          <w:rFonts w:ascii="Calibri" w:hAnsi="Calibri" w:cs="Calibri"/>
        </w:rPr>
        <w:t> </w:t>
      </w:r>
      <w:r w:rsidRPr="008C08AA">
        <w:rPr>
          <w:rFonts w:ascii="Calibri" w:hAnsi="Calibri" w:cs="Calibri"/>
        </w:rPr>
        <w:t>mg/dL,</w:t>
      </w:r>
      <w:r w:rsidRPr="008C08AA">
        <w:rPr>
          <w:rStyle w:val="apple-converted-space"/>
          <w:rFonts w:ascii="Calibri" w:hAnsi="Calibri" w:cs="Calibri"/>
        </w:rPr>
        <w:t> </w:t>
      </w:r>
      <w:r w:rsidRPr="008C08AA">
        <w:rPr>
          <w:rStyle w:val="mord"/>
          <w:rFonts w:ascii="Calibri" w:hAnsi="Calibri" w:cs="Calibri"/>
        </w:rPr>
        <w:t>73.1</w:t>
      </w:r>
      <w:r w:rsidRPr="008C08AA">
        <w:rPr>
          <w:rStyle w:val="apple-converted-space"/>
          <w:rFonts w:ascii="Calibri" w:hAnsi="Calibri" w:cs="Calibri"/>
        </w:rPr>
        <w:t> </w:t>
      </w:r>
      <w:r w:rsidRPr="008C08AA">
        <w:rPr>
          <w:rFonts w:ascii="Calibri" w:hAnsi="Calibri" w:cs="Calibri"/>
        </w:rPr>
        <w:t>reduction). This clear dose-dependent response for CAP, with the higher dose demonstrating superior efficacy and a faster onset of action, underscores its significant therapeutic potential. The ability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CAP to achieve and sustain normoglycemia comparable to, or even slightly better than, the standard metformin dose by Day 11 is particularly noteworthy.</w:t>
      </w:r>
    </w:p>
    <w:p w14:paraId="3380656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Seed (CAS):</w:t>
      </w:r>
    </w:p>
    <w:p w14:paraId="5FBFE4C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Similar to the pulp, </w:t>
      </w:r>
      <w:proofErr w:type="spellStart"/>
      <w:r w:rsidRPr="008C08AA">
        <w:rPr>
          <w:rFonts w:ascii="Calibri" w:hAnsi="Calibri" w:cs="Calibri"/>
        </w:rPr>
        <w:t>Chrysophyllum</w:t>
      </w:r>
      <w:proofErr w:type="spellEnd"/>
      <w:r w:rsidRPr="008C08AA">
        <w:rPr>
          <w:rFonts w:ascii="Calibri" w:hAnsi="Calibri" w:cs="Calibri"/>
        </w:rPr>
        <w:t xml:space="preserve"> albidum seed (CAS) also demonstrated considerable anti-hyperglycemic activity, albeit with some differences in potency and temporal dynamics compared to CAP.</w:t>
      </w:r>
    </w:p>
    <w:p w14:paraId="5FB8B2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100 mg/kg body weight CAS group started with blood glucose at 379.17±17.53 mg/dL. The reduction was gradual: 323.83±21.56 mg/dL by Day 3 (14.6 reduction), 272.00±29.73 mg/dL by Day 5 (28.3 reduction), and 221.50±17.96 mg/dL by Day 7 (41.6 reduction). By Day 13, blood glucose reached 153.50±14.32 mg/dL, a 59.5 reduction. While effective, this dose of CAS appeared less potent than 100 mg/kg CAP and metformin, particularly in the earlier stages of treatment.</w:t>
      </w:r>
    </w:p>
    <w:p w14:paraId="4BB2727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However, 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CAS group showed a significantly enhanced effect, highlighting a strong dose-dependency for the seed extract as well. Initial blood glucose was</w:t>
      </w:r>
      <w:r w:rsidRPr="008C08AA">
        <w:rPr>
          <w:rStyle w:val="apple-converted-space"/>
          <w:rFonts w:ascii="Calibri" w:hAnsi="Calibri" w:cs="Calibri"/>
        </w:rPr>
        <w:t> </w:t>
      </w:r>
      <w:r w:rsidRPr="008C08AA">
        <w:rPr>
          <w:rStyle w:val="mord"/>
          <w:rFonts w:ascii="Calibri" w:hAnsi="Calibri" w:cs="Calibri"/>
        </w:rPr>
        <w:t>362.67</w:t>
      </w:r>
      <w:r w:rsidRPr="008C08AA">
        <w:rPr>
          <w:rStyle w:val="mbin"/>
          <w:rFonts w:ascii="Calibri" w:hAnsi="Calibri" w:cs="Calibri"/>
        </w:rPr>
        <w:t>±</w:t>
      </w:r>
      <w:r w:rsidRPr="008C08AA">
        <w:rPr>
          <w:rStyle w:val="mord"/>
          <w:rFonts w:ascii="Calibri" w:hAnsi="Calibri" w:cs="Calibri"/>
        </w:rPr>
        <w:t>10.91</w:t>
      </w:r>
      <w:r w:rsidRPr="008C08AA">
        <w:rPr>
          <w:rStyle w:val="apple-converted-space"/>
          <w:rFonts w:ascii="Calibri" w:hAnsi="Calibri" w:cs="Calibri"/>
        </w:rPr>
        <w:t> </w:t>
      </w:r>
      <w:r w:rsidRPr="008C08AA">
        <w:rPr>
          <w:rFonts w:ascii="Calibri" w:hAnsi="Calibri" w:cs="Calibri"/>
        </w:rPr>
        <w:t>mg/dL. By Day 3, a substantial reduction to</w:t>
      </w:r>
      <w:r w:rsidRPr="008C08AA">
        <w:rPr>
          <w:rStyle w:val="apple-converted-space"/>
          <w:rFonts w:ascii="Calibri" w:hAnsi="Calibri" w:cs="Calibri"/>
        </w:rPr>
        <w:t> </w:t>
      </w:r>
      <w:r w:rsidRPr="008C08AA">
        <w:rPr>
          <w:rStyle w:val="mord"/>
          <w:rFonts w:ascii="Calibri" w:hAnsi="Calibri" w:cs="Calibri"/>
        </w:rPr>
        <w:t>264.83</w:t>
      </w:r>
      <w:r w:rsidRPr="008C08AA">
        <w:rPr>
          <w:rStyle w:val="mbin"/>
          <w:rFonts w:ascii="Calibri" w:hAnsi="Calibri" w:cs="Calibri"/>
        </w:rPr>
        <w:t>±</w:t>
      </w:r>
      <w:r w:rsidRPr="008C08AA">
        <w:rPr>
          <w:rStyle w:val="mord"/>
          <w:rFonts w:ascii="Calibri" w:hAnsi="Calibri" w:cs="Calibri"/>
        </w:rPr>
        <w:t>18.31</w:t>
      </w:r>
      <w:r w:rsidRPr="008C08AA">
        <w:rPr>
          <w:rStyle w:val="apple-converted-space"/>
          <w:rFonts w:ascii="Calibri" w:hAnsi="Calibri" w:cs="Calibri"/>
        </w:rPr>
        <w:t> </w:t>
      </w:r>
      <w:r w:rsidRPr="008C08AA">
        <w:rPr>
          <w:rFonts w:ascii="Calibri" w:hAnsi="Calibri" w:cs="Calibri"/>
        </w:rPr>
        <w:t>mg/dL was observed (</w:t>
      </w:r>
      <w:r w:rsidRPr="008C08AA">
        <w:rPr>
          <w:rStyle w:val="mord"/>
          <w:rFonts w:ascii="Calibri" w:hAnsi="Calibri" w:cs="Calibri"/>
        </w:rPr>
        <w:t>27.0</w:t>
      </w:r>
      <w:r w:rsidRPr="008C08AA">
        <w:rPr>
          <w:rStyle w:val="apple-converted-space"/>
          <w:rFonts w:ascii="Calibri" w:hAnsi="Calibri" w:cs="Calibri"/>
        </w:rPr>
        <w:t> </w:t>
      </w:r>
      <w:r w:rsidRPr="008C08AA">
        <w:rPr>
          <w:rFonts w:ascii="Calibri" w:hAnsi="Calibri" w:cs="Calibri"/>
        </w:rPr>
        <w:t>reduction), which was a more rapid initial drop than</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The glucose levels continued to decline steadily:</w:t>
      </w:r>
      <w:r w:rsidRPr="008C08AA">
        <w:rPr>
          <w:rStyle w:val="apple-converted-space"/>
          <w:rFonts w:ascii="Calibri" w:hAnsi="Calibri" w:cs="Calibri"/>
        </w:rPr>
        <w:t> </w:t>
      </w:r>
      <w:r w:rsidRPr="008C08AA">
        <w:rPr>
          <w:rStyle w:val="mord"/>
          <w:rFonts w:ascii="Calibri" w:hAnsi="Calibri" w:cs="Calibri"/>
        </w:rPr>
        <w:t>257.17</w:t>
      </w:r>
      <w:r w:rsidRPr="008C08AA">
        <w:rPr>
          <w:rStyle w:val="mbin"/>
          <w:rFonts w:ascii="Calibri" w:hAnsi="Calibri" w:cs="Calibri"/>
        </w:rPr>
        <w:t>±</w:t>
      </w:r>
      <w:r w:rsidRPr="008C08AA">
        <w:rPr>
          <w:rStyle w:val="mord"/>
          <w:rFonts w:ascii="Calibri" w:hAnsi="Calibri" w:cs="Calibri"/>
        </w:rPr>
        <w:t>13.57</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29.1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202.67</w:t>
      </w:r>
      <w:r w:rsidRPr="008C08AA">
        <w:rPr>
          <w:rStyle w:val="mbin"/>
          <w:rFonts w:ascii="Calibri" w:hAnsi="Calibri" w:cs="Calibri"/>
        </w:rPr>
        <w:t>±</w:t>
      </w:r>
      <w:r w:rsidRPr="008C08AA">
        <w:rPr>
          <w:rStyle w:val="mord"/>
          <w:rFonts w:ascii="Calibri" w:hAnsi="Calibri" w:cs="Calibri"/>
        </w:rPr>
        <w:t>8.90</w:t>
      </w:r>
      <w:r w:rsidRPr="008C08AA">
        <w:rPr>
          <w:rStyle w:val="apple-converted-space"/>
          <w:rFonts w:ascii="Calibri" w:hAnsi="Calibri" w:cs="Calibri"/>
        </w:rPr>
        <w:t> </w:t>
      </w:r>
      <w:r w:rsidRPr="008C08AA">
        <w:rPr>
          <w:rFonts w:ascii="Calibri" w:hAnsi="Calibri" w:cs="Calibri"/>
        </w:rPr>
        <w:t>mg/dL by Day 7 (</w:t>
      </w:r>
      <w:r w:rsidRPr="008C08AA">
        <w:rPr>
          <w:rStyle w:val="mord"/>
          <w:rFonts w:ascii="Calibri" w:hAnsi="Calibri" w:cs="Calibri"/>
        </w:rPr>
        <w:t>44.1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160.83</w:t>
      </w:r>
      <w:r w:rsidRPr="008C08AA">
        <w:rPr>
          <w:rStyle w:val="mbin"/>
          <w:rFonts w:ascii="Calibri" w:hAnsi="Calibri" w:cs="Calibri"/>
        </w:rPr>
        <w:t>±</w:t>
      </w:r>
      <w:r w:rsidRPr="008C08AA">
        <w:rPr>
          <w:rStyle w:val="mord"/>
          <w:rFonts w:ascii="Calibri" w:hAnsi="Calibri" w:cs="Calibri"/>
        </w:rPr>
        <w:t>8.85</w:t>
      </w:r>
      <w:r w:rsidRPr="008C08AA">
        <w:rPr>
          <w:rStyle w:val="apple-converted-space"/>
          <w:rFonts w:ascii="Calibri" w:hAnsi="Calibri" w:cs="Calibri"/>
        </w:rPr>
        <w:t> </w:t>
      </w:r>
      <w:r w:rsidRPr="008C08AA">
        <w:rPr>
          <w:rFonts w:ascii="Calibri" w:hAnsi="Calibri" w:cs="Calibri"/>
        </w:rPr>
        <w:t>mg/dL by Day 9 (</w:t>
      </w:r>
      <w:r w:rsidRPr="008C08AA">
        <w:rPr>
          <w:rStyle w:val="mord"/>
          <w:rFonts w:ascii="Calibri" w:hAnsi="Calibri" w:cs="Calibri"/>
        </w:rPr>
        <w:t>55.7</w:t>
      </w:r>
      <w:r w:rsidRPr="008C08AA">
        <w:rPr>
          <w:rStyle w:val="apple-converted-space"/>
          <w:rFonts w:ascii="Calibri" w:hAnsi="Calibri" w:cs="Calibri"/>
        </w:rPr>
        <w:t> </w:t>
      </w:r>
      <w:r w:rsidRPr="008C08AA">
        <w:rPr>
          <w:rFonts w:ascii="Calibri" w:hAnsi="Calibri" w:cs="Calibri"/>
        </w:rPr>
        <w:t>reduction), and</w:t>
      </w:r>
      <w:r w:rsidRPr="008C08AA">
        <w:rPr>
          <w:rStyle w:val="apple-converted-space"/>
          <w:rFonts w:ascii="Calibri" w:hAnsi="Calibri" w:cs="Calibri"/>
        </w:rPr>
        <w:t> </w:t>
      </w:r>
      <w:r w:rsidRPr="008C08AA">
        <w:rPr>
          <w:rStyle w:val="mord"/>
          <w:rFonts w:ascii="Calibri" w:hAnsi="Calibri" w:cs="Calibri"/>
        </w:rPr>
        <w:t>130.83</w:t>
      </w:r>
      <w:r w:rsidRPr="008C08AA">
        <w:rPr>
          <w:rStyle w:val="mbin"/>
          <w:rFonts w:ascii="Calibri" w:hAnsi="Calibri" w:cs="Calibri"/>
        </w:rPr>
        <w:t>±</w:t>
      </w:r>
      <w:r w:rsidRPr="008C08AA">
        <w:rPr>
          <w:rStyle w:val="mord"/>
          <w:rFonts w:ascii="Calibri" w:hAnsi="Calibri" w:cs="Calibri"/>
        </w:rPr>
        <w:t>8.51</w:t>
      </w:r>
      <w:r w:rsidRPr="008C08AA">
        <w:rPr>
          <w:rStyle w:val="apple-converted-space"/>
          <w:rFonts w:ascii="Calibri" w:hAnsi="Calibri" w:cs="Calibri"/>
        </w:rPr>
        <w:t> </w:t>
      </w:r>
      <w:r w:rsidRPr="008C08AA">
        <w:rPr>
          <w:rFonts w:ascii="Calibri" w:hAnsi="Calibri" w:cs="Calibri"/>
        </w:rPr>
        <w:t>mg/dL by Day 11 (</w:t>
      </w:r>
      <w:r w:rsidRPr="008C08AA">
        <w:rPr>
          <w:rStyle w:val="mord"/>
          <w:rFonts w:ascii="Calibri" w:hAnsi="Calibri" w:cs="Calibri"/>
        </w:rPr>
        <w:t>63.9</w:t>
      </w:r>
      <w:r w:rsidRPr="008C08AA">
        <w:rPr>
          <w:rStyle w:val="apple-converted-space"/>
          <w:rFonts w:ascii="Calibri" w:hAnsi="Calibri" w:cs="Calibri"/>
        </w:rPr>
        <w:t> </w:t>
      </w:r>
      <w:r w:rsidRPr="008C08AA">
        <w:rPr>
          <w:rFonts w:ascii="Calibri" w:hAnsi="Calibri" w:cs="Calibri"/>
        </w:rPr>
        <w:t>reduction). By Day 13, blood glucose reached</w:t>
      </w:r>
      <w:r w:rsidRPr="008C08AA">
        <w:rPr>
          <w:rStyle w:val="apple-converted-space"/>
          <w:rFonts w:ascii="Calibri" w:hAnsi="Calibri" w:cs="Calibri"/>
        </w:rPr>
        <w:t> </w:t>
      </w:r>
      <w:r w:rsidRPr="008C08AA">
        <w:rPr>
          <w:rStyle w:val="mord"/>
          <w:rFonts w:ascii="Calibri" w:hAnsi="Calibri" w:cs="Calibri"/>
        </w:rPr>
        <w:t>108.67</w:t>
      </w:r>
      <w:r w:rsidRPr="008C08AA">
        <w:rPr>
          <w:rStyle w:val="mbin"/>
          <w:rFonts w:ascii="Calibri" w:hAnsi="Calibri" w:cs="Calibri"/>
        </w:rPr>
        <w:t>±</w:t>
      </w:r>
      <w:r w:rsidRPr="008C08AA">
        <w:rPr>
          <w:rStyle w:val="mord"/>
          <w:rFonts w:ascii="Calibri" w:hAnsi="Calibri" w:cs="Calibri"/>
        </w:rPr>
        <w:t>3.10</w:t>
      </w:r>
      <w:r w:rsidRPr="008C08AA">
        <w:rPr>
          <w:rStyle w:val="apple-converted-space"/>
          <w:rFonts w:ascii="Calibri" w:hAnsi="Calibri" w:cs="Calibri"/>
        </w:rPr>
        <w:t> </w:t>
      </w:r>
      <w:r w:rsidRPr="008C08AA">
        <w:rPr>
          <w:rFonts w:ascii="Calibri" w:hAnsi="Calibri" w:cs="Calibri"/>
        </w:rPr>
        <w:t>mg/dL, representing a remarkable</w:t>
      </w:r>
      <w:r w:rsidRPr="008C08AA">
        <w:rPr>
          <w:rStyle w:val="apple-converted-space"/>
          <w:rFonts w:ascii="Calibri" w:hAnsi="Calibri" w:cs="Calibri"/>
        </w:rPr>
        <w:t> </w:t>
      </w:r>
      <w:r w:rsidRPr="008C08AA">
        <w:rPr>
          <w:rStyle w:val="mord"/>
          <w:rFonts w:ascii="Calibri" w:hAnsi="Calibri" w:cs="Calibri"/>
        </w:rPr>
        <w:t>70</w:t>
      </w:r>
      <w:r w:rsidRPr="008C08AA">
        <w:rPr>
          <w:rStyle w:val="apple-converted-space"/>
          <w:rFonts w:ascii="Calibri" w:hAnsi="Calibri" w:cs="Calibri"/>
        </w:rPr>
        <w:t> </w:t>
      </w:r>
      <w:r w:rsidRPr="008C08AA">
        <w:rPr>
          <w:rFonts w:ascii="Calibri" w:hAnsi="Calibri" w:cs="Calibri"/>
        </w:rPr>
        <w:t>reduction from baseline. At this higher dose, CAS demonstrated efficacy comparable to</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mg/kg CAP </w:t>
      </w:r>
      <w:r w:rsidRPr="008C08AA">
        <w:rPr>
          <w:rFonts w:ascii="Calibri" w:hAnsi="Calibri" w:cs="Calibri"/>
        </w:rPr>
        <w:lastRenderedPageBreak/>
        <w:t>and metformin by the end of the study period, effectively normalizing blood glucose levels.</w:t>
      </w:r>
    </w:p>
    <w:p w14:paraId="17DE498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Comparative Analysis of Pulp vs. Seed:</w:t>
      </w:r>
    </w:p>
    <w:p w14:paraId="45B86589"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 comparative analysis reveals that both CAP and CAS possess significant anti-diabetic properties. At the 100 mg/kg dose, CAP appears to be slightly more potent than CAS, achieving a lower blood glucose level (108.40 mg/dL vs. 153.50 mg/dL) and a higher percentage reduction (70 vs. 59.5) by Day 13. However, at the higher dose of 200 mg/kg, both CAP and CAS exhibit highly comparable and robust anti-hyperglycemic effects, with Day 13 glucose levels of 92.40 mg/dL for CAP and 108.67 mg/dL for CAS. The 200 mg/kg CAP dose demonstrated a slightly faster and more profound normalization, reaching near-normoglycemia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w:t>
      </w:r>
      <w:proofErr w:type="gramStart"/>
      <w:r w:rsidRPr="008C08AA">
        <w:rPr>
          <w:rFonts w:ascii="Calibri" w:hAnsi="Calibri" w:cs="Calibri"/>
        </w:rPr>
        <w:t>is</w:t>
      </w:r>
      <w:proofErr w:type="gramEnd"/>
      <w:r w:rsidRPr="008C08AA">
        <w:rPr>
          <w:rFonts w:ascii="Calibri" w:hAnsi="Calibri" w:cs="Calibri"/>
        </w:rPr>
        <w:t xml:space="preserve"> a critical finding, indicating that their therapeutic benefits are directly related to the administered concentration.</w:t>
      </w:r>
    </w:p>
    <w:p w14:paraId="4E1C2544"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Hypothesized Mechanisms of Action:</w:t>
      </w:r>
    </w:p>
    <w:p w14:paraId="28CE7C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observed anti-hyperglycemic effects of </w:t>
      </w:r>
      <w:proofErr w:type="spellStart"/>
      <w:r w:rsidRPr="008C08AA">
        <w:rPr>
          <w:rFonts w:ascii="Calibri" w:hAnsi="Calibri" w:cs="Calibri"/>
        </w:rPr>
        <w:t>Chrysophyllum</w:t>
      </w:r>
      <w:proofErr w:type="spellEnd"/>
      <w:r w:rsidRPr="008C08AA">
        <w:rPr>
          <w:rFonts w:ascii="Calibri" w:hAnsi="Calibri" w:cs="Calibri"/>
        </w:rPr>
        <w:t xml:space="preserve"> albidum pulp and seed are likely attributable to the synergistic action of various bioactive phytochemicals known to be present in the plant. C. albidum is rich in flavonoids, tannins, saponins, alkaloids, phenolic acids, and vitamins. These compounds have been widely implicated in modulating glucose metabolism through several potential mechanisms:</w:t>
      </w:r>
    </w:p>
    <w:p w14:paraId="147D5423"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Enhanced Insulin Secretion:</w:t>
      </w:r>
      <w:r w:rsidRPr="008C08AA">
        <w:rPr>
          <w:rStyle w:val="apple-converted-space"/>
          <w:rFonts w:ascii="Calibri" w:hAnsi="Calibri" w:cs="Calibri"/>
        </w:rPr>
        <w:t> </w:t>
      </w:r>
      <w:r w:rsidRPr="008C08AA">
        <w:rPr>
          <w:rFonts w:ascii="Calibri" w:hAnsi="Calibri" w:cs="Calibri"/>
        </w:rPr>
        <w:t>While STZ primarily causes</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destruction, residual or regenerated</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might be stimulated by certain phytochemicals to increase insulin secretion. Flavonoids, for instance, have been shown to protect</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from oxidative damage and enhance their function.</w:t>
      </w:r>
    </w:p>
    <w:p w14:paraId="27117B23"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Improved Insulin Sensitivity:</w:t>
      </w:r>
      <w:r w:rsidRPr="008C08AA">
        <w:rPr>
          <w:rStyle w:val="apple-converted-space"/>
          <w:rFonts w:ascii="Calibri" w:hAnsi="Calibri" w:cs="Calibri"/>
        </w:rPr>
        <w:t> </w:t>
      </w:r>
      <w:r w:rsidRPr="008C08AA">
        <w:rPr>
          <w:rFonts w:ascii="Calibri" w:hAnsi="Calibri" w:cs="Calibri"/>
        </w:rPr>
        <w:t xml:space="preserve">Many plant-derived compounds can improve insulin sensitivity in peripheral tissues (muscle, adipose tissue, liver), leading to increased </w:t>
      </w:r>
      <w:r w:rsidRPr="008C08AA">
        <w:rPr>
          <w:rFonts w:ascii="Calibri" w:hAnsi="Calibri" w:cs="Calibri"/>
        </w:rPr>
        <w:lastRenderedPageBreak/>
        <w:t>glucose uptake and utilization. This could involve activation of insulin signaling pathways or reduction of insulin resistance.</w:t>
      </w:r>
    </w:p>
    <w:p w14:paraId="64ADBEEF"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Inhibition of Carbohydrate-Digesting Enzymes:</w:t>
      </w:r>
      <w:r w:rsidRPr="008C08AA">
        <w:rPr>
          <w:rStyle w:val="apple-converted-space"/>
          <w:rFonts w:ascii="Calibri" w:hAnsi="Calibri" w:cs="Calibri"/>
        </w:rPr>
        <w:t> </w:t>
      </w:r>
      <w:r w:rsidRPr="008C08AA">
        <w:rPr>
          <w:rFonts w:ascii="Calibri" w:hAnsi="Calibri" w:cs="Calibri"/>
        </w:rPr>
        <w:t>Phytochemicals, particularly tannins and some flavonoids, are known to inhibit</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-amylase and</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14:paraId="7882D321"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Antioxidant Activity:</w:t>
      </w:r>
      <w:r w:rsidRPr="008C08AA">
        <w:rPr>
          <w:rStyle w:val="apple-converted-space"/>
          <w:rFonts w:ascii="Calibri" w:hAnsi="Calibri" w:cs="Calibri"/>
        </w:rPr>
        <w:t> </w:t>
      </w:r>
      <w:r w:rsidRPr="008C08AA">
        <w:rPr>
          <w:rFonts w:ascii="Calibri" w:hAnsi="Calibri" w:cs="Calibri"/>
        </w:rPr>
        <w:t>Diabetes, especially STZ-induced, is characterized by increased oxidative stress, which contributes to</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damage and insulin resistance.</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is known for its potent antioxidant properties, primarily due to its high content of phenolic compounds and ascorbic acid. By scavenging free radicals and reducing oxidative stress, the extracts could protect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preserve their function, and mitigate oxidative damage to insulin-sensitive tissues.</w:t>
      </w:r>
    </w:p>
    <w:p w14:paraId="4DEA7FF0"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Regulation of Hepatic Glucose Production:</w:t>
      </w:r>
      <w:r w:rsidRPr="008C08AA">
        <w:rPr>
          <w:rStyle w:val="apple-converted-space"/>
          <w:rFonts w:ascii="Calibri" w:hAnsi="Calibri" w:cs="Calibri"/>
        </w:rPr>
        <w:t> </w:t>
      </w:r>
      <w:r w:rsidRPr="008C08AA">
        <w:rPr>
          <w:rFonts w:ascii="Calibri" w:hAnsi="Calibri" w:cs="Calibri"/>
        </w:rPr>
        <w:t>Some plant extracts can suppress hepatic gluconeogenesis and glycogenolysis, thereby reducing the liver's glucose output into the bloodstream. This could be another pathway through which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exerts its hypoglycemic effects.</w:t>
      </w:r>
    </w:p>
    <w:p w14:paraId="383B0A35" w14:textId="77777777" w:rsidR="00F35B01" w:rsidRPr="008C08AA" w:rsidRDefault="00F35B01" w:rsidP="008C08AA">
      <w:pPr>
        <w:pStyle w:val="NormalWeb"/>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Increased Glucose Uptake:</w:t>
      </w:r>
      <w:r w:rsidRPr="008C08AA">
        <w:rPr>
          <w:rStyle w:val="apple-converted-space"/>
          <w:rFonts w:ascii="Calibri" w:hAnsi="Calibri" w:cs="Calibri"/>
        </w:rPr>
        <w:t> </w:t>
      </w:r>
      <w:r w:rsidRPr="008C08AA">
        <w:rPr>
          <w:rFonts w:ascii="Calibri" w:hAnsi="Calibri" w:cs="Calibri"/>
        </w:rPr>
        <w:t>Certain compounds can promote glucose uptake by cells, independent of insulin, or by enhancing insulin-mediated glucose transport, such as through the upregulation of GLUT4 transporters.</w:t>
      </w:r>
    </w:p>
    <w:p w14:paraId="4C035BE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comprehensive and sustained reduction in blood glucose observed in this study suggests that</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 xml:space="preserve">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w:t>
      </w:r>
      <w:r w:rsidRPr="008C08AA">
        <w:rPr>
          <w:rFonts w:ascii="Calibri" w:hAnsi="Calibri" w:cs="Calibri"/>
        </w:rPr>
        <w:lastRenderedPageBreak/>
        <w:t>profound metabolic modulations, potentially involving improved insulin sensitivity or</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protection/regeneration.</w:t>
      </w:r>
    </w:p>
    <w:p w14:paraId="37EAC10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Clinical and Phytomedicinal Significance:</w:t>
      </w:r>
    </w:p>
    <w:p w14:paraId="43FB33C1"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findings of this study hold significant implications for the development of novel anti-diabetic therapies from natural sources. The comparable efficacy of </w:t>
      </w:r>
      <w:proofErr w:type="spellStart"/>
      <w:r w:rsidRPr="008C08AA">
        <w:rPr>
          <w:rFonts w:ascii="Calibri" w:hAnsi="Calibri" w:cs="Calibri"/>
        </w:rPr>
        <w:t>Chrysophyllum</w:t>
      </w:r>
      <w:proofErr w:type="spellEnd"/>
      <w:r w:rsidRPr="008C08AA">
        <w:rPr>
          <w:rFonts w:ascii="Calibri" w:hAnsi="Calibri" w:cs="Calibri"/>
        </w:rPr>
        <w:t xml:space="preserve"> albidum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w:t>
      </w:r>
      <w:proofErr w:type="spellStart"/>
      <w:r w:rsidRPr="008C08AA">
        <w:rPr>
          <w:rFonts w:ascii="Calibri" w:hAnsi="Calibri" w:cs="Calibri"/>
        </w:rPr>
        <w:t>Chrysophyllum</w:t>
      </w:r>
      <w:proofErr w:type="spellEnd"/>
      <w:r w:rsidRPr="008C08AA">
        <w:rPr>
          <w:rFonts w:ascii="Calibri" w:hAnsi="Calibri" w:cs="Calibri"/>
        </w:rPr>
        <w:t xml:space="preserve"> albidum is a widely consumed fruit in West Africa, suggesting a degree of safety in its consumption. This study provides a scientific basis for its traditional use in managing various ailments, including diabetes.</w:t>
      </w:r>
    </w:p>
    <w:p w14:paraId="16FD5E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Limitations and Future Directions:</w:t>
      </w:r>
    </w:p>
    <w:p w14:paraId="11245FC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While the current study provides robust evidence for the anti-diabetic potential of </w:t>
      </w:r>
      <w:proofErr w:type="spellStart"/>
      <w:r w:rsidRPr="008C08AA">
        <w:rPr>
          <w:rFonts w:ascii="Calibri" w:hAnsi="Calibri" w:cs="Calibri"/>
        </w:rPr>
        <w:t>Chrysophyllum</w:t>
      </w:r>
      <w:proofErr w:type="spellEnd"/>
      <w:r w:rsidRPr="008C08AA">
        <w:rPr>
          <w:rFonts w:ascii="Calibri" w:hAnsi="Calibri" w:cs="Calibri"/>
        </w:rPr>
        <w:t xml:space="preserve"> albidum, it also paves the way for further in-depth investigations.</w:t>
      </w:r>
    </w:p>
    <w:p w14:paraId="3B7BBAA6"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Mechanistic Elucidation:</w:t>
      </w:r>
      <w:r w:rsidRPr="008C08AA">
        <w:rPr>
          <w:rStyle w:val="apple-converted-space"/>
          <w:rFonts w:ascii="Calibri" w:hAnsi="Calibri" w:cs="Calibri"/>
        </w:rPr>
        <w:t> </w:t>
      </w:r>
      <w:r w:rsidRPr="008C08AA">
        <w:rPr>
          <w:rFonts w:ascii="Calibri" w:hAnsi="Calibri" w:cs="Calibri"/>
        </w:rPr>
        <w:t>Future studies should focus on precisely elucidating the underlying mechanisms of action. This would involve assessing parameters such as serum insulin levels, C-peptide, HOMA-IR (Homeostatic Model Assessment of Insulin Resistance), pancreatic histopathology (to evaluate</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integrity and regeneration), glucose transporter expression (e.g., GLUT4), and activity of carbohydrate-digesting enzymes (</w:t>
      </w:r>
      <w:r w:rsidRPr="008C08AA">
        <w:rPr>
          <w:rStyle w:val="mord"/>
          <w:rFonts w:ascii="Calibri" w:hAnsi="Calibri" w:cs="Calibri"/>
        </w:rPr>
        <w:t>α</w:t>
      </w:r>
      <w:r w:rsidRPr="008C08AA">
        <w:rPr>
          <w:rFonts w:ascii="Calibri" w:hAnsi="Calibri" w:cs="Calibri"/>
        </w:rPr>
        <w:t>-amylase,</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in the presence of the extracts.</w:t>
      </w:r>
    </w:p>
    <w:p w14:paraId="14B44C39"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Phytochemical Profiling and Isolation:</w:t>
      </w:r>
      <w:r w:rsidRPr="008C08AA">
        <w:rPr>
          <w:rStyle w:val="apple-converted-space"/>
          <w:rFonts w:ascii="Calibri" w:hAnsi="Calibri" w:cs="Calibri"/>
        </w:rPr>
        <w:t> </w:t>
      </w:r>
      <w:r w:rsidRPr="008C08AA">
        <w:rPr>
          <w:rFonts w:ascii="Calibri" w:hAnsi="Calibri" w:cs="Calibri"/>
        </w:rPr>
        <w:t>Comprehensive phytochemical analysis is crucial to identify and isolate the specific bioactive compounds responsible for the observed anti-diabetic effects. Once isolated, these compounds can be further tested for their individual and synergistic activities.</w:t>
      </w:r>
    </w:p>
    <w:p w14:paraId="63DCD8FB"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Toxicity and Safety Studies:</w:t>
      </w:r>
      <w:r w:rsidRPr="008C08AA">
        <w:rPr>
          <w:rStyle w:val="apple-converted-space"/>
          <w:rFonts w:ascii="Calibri" w:hAnsi="Calibri" w:cs="Calibri"/>
        </w:rPr>
        <w:t> </w:t>
      </w:r>
      <w:r w:rsidRPr="008C08AA">
        <w:rPr>
          <w:rFonts w:ascii="Calibri" w:hAnsi="Calibri" w:cs="Calibri"/>
        </w:rPr>
        <w:t>Although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is consumed as food, rigorous toxicological assessments (acute, sub-acute, and chronic toxicity) are essential to ascertain the long-term safety of the extracts, especially at therapeutic doses.</w:t>
      </w:r>
    </w:p>
    <w:p w14:paraId="2A7D10D1"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Dose Optimization:</w:t>
      </w:r>
      <w:r w:rsidRPr="008C08AA">
        <w:rPr>
          <w:rStyle w:val="apple-converted-space"/>
          <w:rFonts w:ascii="Calibri" w:hAnsi="Calibri" w:cs="Calibri"/>
        </w:rPr>
        <w:t> </w:t>
      </w:r>
      <w:r w:rsidRPr="008C08AA">
        <w:rPr>
          <w:rFonts w:ascii="Calibri" w:hAnsi="Calibri" w:cs="Calibri"/>
        </w:rPr>
        <w:t>While two doses were tested, further dose-response studies could help determine the optimal therapeutic dose for both pulp and seed.</w:t>
      </w:r>
    </w:p>
    <w:p w14:paraId="1AFAF087"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Clinical Trials:</w:t>
      </w:r>
      <w:r w:rsidRPr="008C08AA">
        <w:rPr>
          <w:rStyle w:val="apple-converted-space"/>
          <w:rFonts w:ascii="Calibri" w:hAnsi="Calibri" w:cs="Calibri"/>
        </w:rPr>
        <w:t> </w:t>
      </w:r>
      <w:r w:rsidRPr="008C08AA">
        <w:rPr>
          <w:rFonts w:ascii="Calibri" w:hAnsi="Calibri" w:cs="Calibri"/>
        </w:rPr>
        <w:t>Promising preclinical results from animal models warrant progression to human clinical trials to validate the efficacy and safety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extracts in diabetic patients.</w:t>
      </w:r>
    </w:p>
    <w:p w14:paraId="27EA3347" w14:textId="77777777" w:rsidR="00F35B01" w:rsidRPr="008C08AA" w:rsidRDefault="00F35B01" w:rsidP="008C08AA">
      <w:pPr>
        <w:pStyle w:val="NormalWeb"/>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Effect on Other Diabetic Complications:</w:t>
      </w:r>
      <w:r w:rsidRPr="008C08AA">
        <w:rPr>
          <w:rStyle w:val="apple-converted-space"/>
          <w:rFonts w:ascii="Calibri" w:hAnsi="Calibri" w:cs="Calibri"/>
        </w:rPr>
        <w:t> </w:t>
      </w:r>
      <w:r w:rsidRPr="008C08AA">
        <w:rPr>
          <w:rFonts w:ascii="Calibri" w:hAnsi="Calibri" w:cs="Calibri"/>
        </w:rPr>
        <w:t>Future research could also explore the effects of</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on other diabetes-associated complications, such as dyslipidemia, nephropathy, and neuropathy.</w:t>
      </w:r>
    </w:p>
    <w:p w14:paraId="5EBDE22A" w14:textId="77777777" w:rsidR="00F35B01" w:rsidRPr="00DE36FA" w:rsidRDefault="00E42DC3" w:rsidP="008C08AA">
      <w:pPr>
        <w:pStyle w:val="Heading3"/>
        <w:spacing w:before="0" w:line="360" w:lineRule="auto"/>
        <w:jc w:val="both"/>
        <w:rPr>
          <w:rFonts w:cs="Calibri"/>
          <w:b/>
          <w:bCs/>
          <w:color w:val="000000"/>
          <w:sz w:val="24"/>
          <w:szCs w:val="24"/>
        </w:rPr>
      </w:pPr>
      <w:r>
        <w:rPr>
          <w:rFonts w:cs="Calibri"/>
          <w:b/>
          <w:bCs/>
          <w:color w:val="000000"/>
          <w:sz w:val="24"/>
          <w:szCs w:val="24"/>
        </w:rPr>
        <w:t>4.6</w:t>
      </w:r>
      <w:r>
        <w:rPr>
          <w:rFonts w:cs="Calibri"/>
          <w:b/>
          <w:bCs/>
          <w:color w:val="000000"/>
          <w:sz w:val="24"/>
          <w:szCs w:val="24"/>
        </w:rPr>
        <w:tab/>
      </w:r>
      <w:r w:rsidR="00F35B01" w:rsidRPr="00DE36FA">
        <w:rPr>
          <w:rFonts w:cs="Calibri"/>
          <w:b/>
          <w:bCs/>
          <w:color w:val="000000"/>
          <w:sz w:val="24"/>
          <w:szCs w:val="24"/>
        </w:rPr>
        <w:t>Conclusion</w:t>
      </w:r>
    </w:p>
    <w:p w14:paraId="359A4804" w14:textId="77777777" w:rsidR="000644E1" w:rsidRPr="008C08AA" w:rsidRDefault="00F35B01" w:rsidP="008C08AA">
      <w:pPr>
        <w:pStyle w:val="NormalWeb"/>
        <w:spacing w:before="0" w:line="360" w:lineRule="auto"/>
        <w:jc w:val="both"/>
        <w:rPr>
          <w:rFonts w:ascii="Calibri" w:hAnsi="Calibri" w:cs="Calibri"/>
        </w:rPr>
      </w:pPr>
      <w:r w:rsidRPr="008C08AA">
        <w:rPr>
          <w:rFonts w:ascii="Calibri" w:hAnsi="Calibri" w:cs="Calibri"/>
        </w:rPr>
        <w:t>In conclusion, the present study unequivocally demonstrates that both the pulp and seed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possess significant and dose-dependent anti-hyperglycemic properties in streptozotocin-induced diabetic rats. The consistent and substantial reduction in fasting blood glucose levels observed over the 13-day treatment period, bringing glucose levels to near-normal ranges, highlights their potent therapeutic potential. Notably, at higher doses, the efficacy of both</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pulp and seed extracts was comparable to, and in some instances even surpassed, that of the standard anti-diabetic drug metformin. These findings provide a strong scientific validation for the traditional use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albidum</w:t>
      </w:r>
      <w:r w:rsidRPr="008C08AA">
        <w:rPr>
          <w:rStyle w:val="apple-converted-space"/>
          <w:rFonts w:ascii="Calibri" w:hAnsi="Calibri" w:cs="Calibri"/>
        </w:rPr>
        <w:t> </w:t>
      </w:r>
      <w:r w:rsidRPr="008C08AA">
        <w:rPr>
          <w:rFonts w:ascii="Calibri" w:hAnsi="Calibri" w:cs="Calibri"/>
        </w:rPr>
        <w:t>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14:paraId="7AC9845C" w14:textId="77777777" w:rsidR="000644E1" w:rsidRPr="008C08AA" w:rsidRDefault="000644E1" w:rsidP="008C08AA">
      <w:pPr>
        <w:spacing w:before="100" w:after="100" w:line="360" w:lineRule="auto"/>
        <w:jc w:val="both"/>
        <w:rPr>
          <w:rFonts w:eastAsia="Times New Roman" w:cs="Calibri"/>
          <w:b/>
          <w:bCs/>
          <w:sz w:val="24"/>
          <w:szCs w:val="24"/>
        </w:rPr>
      </w:pPr>
    </w:p>
    <w:p w14:paraId="1FE7C57E" w14:textId="77777777" w:rsidR="000644E1" w:rsidRPr="008C08AA" w:rsidRDefault="000644E1" w:rsidP="008C08AA">
      <w:pPr>
        <w:spacing w:before="100" w:after="100" w:line="360" w:lineRule="auto"/>
        <w:jc w:val="both"/>
        <w:rPr>
          <w:rFonts w:eastAsia="Times New Roman" w:cs="Calibri"/>
          <w:b/>
          <w:bCs/>
          <w:sz w:val="24"/>
          <w:szCs w:val="24"/>
        </w:rPr>
      </w:pPr>
    </w:p>
    <w:p w14:paraId="19904738" w14:textId="77777777" w:rsidR="000644E1" w:rsidRPr="008C08AA" w:rsidRDefault="000644E1" w:rsidP="008C08AA">
      <w:pPr>
        <w:spacing w:before="100" w:after="100" w:line="360" w:lineRule="auto"/>
        <w:jc w:val="both"/>
        <w:rPr>
          <w:rFonts w:eastAsia="Times New Roman" w:cs="Calibri"/>
          <w:b/>
          <w:bCs/>
          <w:sz w:val="24"/>
          <w:szCs w:val="24"/>
        </w:rPr>
      </w:pPr>
    </w:p>
    <w:p w14:paraId="4F08FE05" w14:textId="77777777" w:rsidR="000644E1" w:rsidRPr="008C08AA" w:rsidRDefault="000644E1" w:rsidP="008C08AA">
      <w:pPr>
        <w:spacing w:before="100" w:after="100" w:line="360" w:lineRule="auto"/>
        <w:jc w:val="both"/>
        <w:rPr>
          <w:rFonts w:eastAsia="Times New Roman" w:cs="Calibri"/>
          <w:b/>
          <w:bCs/>
          <w:sz w:val="24"/>
          <w:szCs w:val="24"/>
        </w:rPr>
      </w:pPr>
    </w:p>
    <w:p w14:paraId="2705D504" w14:textId="77777777" w:rsidR="000644E1" w:rsidRPr="008C08AA" w:rsidRDefault="000644E1" w:rsidP="008C08AA">
      <w:pPr>
        <w:spacing w:before="100" w:after="100" w:line="360" w:lineRule="auto"/>
        <w:jc w:val="both"/>
        <w:rPr>
          <w:rFonts w:eastAsia="Times New Roman" w:cs="Calibri"/>
          <w:b/>
          <w:bCs/>
          <w:sz w:val="24"/>
          <w:szCs w:val="24"/>
        </w:rPr>
      </w:pPr>
    </w:p>
    <w:p w14:paraId="25C9D412" w14:textId="77777777" w:rsidR="000644E1" w:rsidRPr="008C08AA" w:rsidRDefault="000644E1" w:rsidP="008C08AA">
      <w:pPr>
        <w:spacing w:before="100" w:after="100" w:line="360" w:lineRule="auto"/>
        <w:jc w:val="both"/>
        <w:rPr>
          <w:rFonts w:eastAsia="Times New Roman" w:cs="Calibri"/>
          <w:b/>
          <w:bCs/>
          <w:sz w:val="24"/>
          <w:szCs w:val="24"/>
        </w:rPr>
      </w:pPr>
    </w:p>
    <w:p w14:paraId="4AD9734E" w14:textId="77777777" w:rsidR="000644E1" w:rsidRPr="008C08AA" w:rsidRDefault="000644E1" w:rsidP="008C08AA">
      <w:pPr>
        <w:spacing w:before="100" w:after="100" w:line="360" w:lineRule="auto"/>
        <w:jc w:val="both"/>
        <w:rPr>
          <w:rFonts w:eastAsia="Times New Roman" w:cs="Calibri"/>
          <w:b/>
          <w:bCs/>
          <w:sz w:val="24"/>
          <w:szCs w:val="24"/>
        </w:rPr>
      </w:pPr>
    </w:p>
    <w:p w14:paraId="13295D17" w14:textId="77777777" w:rsidR="000644E1" w:rsidRPr="008C08AA" w:rsidRDefault="000644E1" w:rsidP="008C08AA">
      <w:pPr>
        <w:spacing w:before="100" w:after="100" w:line="360" w:lineRule="auto"/>
        <w:jc w:val="both"/>
        <w:rPr>
          <w:rFonts w:eastAsia="Times New Roman" w:cs="Calibri"/>
          <w:b/>
          <w:bCs/>
          <w:sz w:val="24"/>
          <w:szCs w:val="24"/>
        </w:rPr>
      </w:pPr>
    </w:p>
    <w:p w14:paraId="34E50875" w14:textId="77777777" w:rsidR="000644E1" w:rsidRPr="008C08AA" w:rsidRDefault="000644E1" w:rsidP="008C08AA">
      <w:pPr>
        <w:spacing w:before="100" w:after="100" w:line="360" w:lineRule="auto"/>
        <w:jc w:val="both"/>
        <w:rPr>
          <w:rFonts w:eastAsia="Times New Roman" w:cs="Calibri"/>
          <w:b/>
          <w:bCs/>
          <w:sz w:val="24"/>
          <w:szCs w:val="24"/>
        </w:rPr>
      </w:pPr>
    </w:p>
    <w:p w14:paraId="518246D2" w14:textId="77777777" w:rsidR="000644E1" w:rsidRPr="00DE36FA" w:rsidRDefault="0040591D" w:rsidP="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cs="Calibri"/>
          <w:b/>
          <w:bCs/>
          <w:sz w:val="24"/>
          <w:szCs w:val="24"/>
        </w:rPr>
      </w:pPr>
      <w:r w:rsidRPr="008C08AA">
        <w:rPr>
          <w:rFonts w:cs="Calibri"/>
          <w:b/>
          <w:bCs/>
          <w:sz w:val="24"/>
          <w:szCs w:val="24"/>
        </w:rPr>
        <w:br w:type="page"/>
      </w:r>
      <w:r w:rsidR="000644E1" w:rsidRPr="008C08AA">
        <w:rPr>
          <w:rFonts w:cs="Calibri"/>
          <w:b/>
          <w:bCs/>
          <w:sz w:val="24"/>
          <w:szCs w:val="24"/>
        </w:rPr>
        <w:lastRenderedPageBreak/>
        <w:t>REFERENCES</w:t>
      </w:r>
    </w:p>
    <w:p w14:paraId="0DE3C9B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w:t>
      </w:r>
      <w:proofErr w:type="spellStart"/>
      <w:r w:rsidRPr="008C08AA">
        <w:rPr>
          <w:rFonts w:cs="Calibri"/>
          <w:sz w:val="24"/>
          <w:szCs w:val="24"/>
        </w:rPr>
        <w:t>Abolaji</w:t>
      </w:r>
      <w:proofErr w:type="spellEnd"/>
      <w:r w:rsidRPr="008C08AA">
        <w:rPr>
          <w:rFonts w:cs="Calibri"/>
          <w:sz w:val="24"/>
          <w:szCs w:val="24"/>
        </w:rPr>
        <w:t xml:space="preserve">, A. O., </w:t>
      </w:r>
      <w:proofErr w:type="spellStart"/>
      <w:r w:rsidRPr="008C08AA">
        <w:rPr>
          <w:rFonts w:cs="Calibri"/>
          <w:sz w:val="24"/>
          <w:szCs w:val="24"/>
        </w:rPr>
        <w:t>Opata</w:t>
      </w:r>
      <w:proofErr w:type="spellEnd"/>
      <w:r w:rsidRPr="008C08AA">
        <w:rPr>
          <w:rFonts w:cs="Calibri"/>
          <w:sz w:val="24"/>
          <w:szCs w:val="24"/>
        </w:rPr>
        <w:t>, T. K., &amp;</w:t>
      </w:r>
      <w:proofErr w:type="spellStart"/>
      <w:r w:rsidRPr="008C08AA">
        <w:rPr>
          <w:rFonts w:cs="Calibri"/>
          <w:sz w:val="24"/>
          <w:szCs w:val="24"/>
        </w:rPr>
        <w:t>Adegbenro</w:t>
      </w:r>
      <w:proofErr w:type="spellEnd"/>
      <w:r w:rsidRPr="008C08AA">
        <w:rPr>
          <w:rFonts w:cs="Calibri"/>
          <w:sz w:val="24"/>
          <w:szCs w:val="24"/>
        </w:rPr>
        <w:t xml:space="preserve">, I. K. (2010). Effects of ethanolic leaf extract of </w:t>
      </w:r>
      <w:proofErr w:type="spellStart"/>
      <w:r w:rsidRPr="008C08AA">
        <w:rPr>
          <w:rFonts w:cs="Calibri"/>
          <w:sz w:val="24"/>
          <w:szCs w:val="24"/>
        </w:rPr>
        <w:t>Chrysophyllumalbidum</w:t>
      </w:r>
      <w:proofErr w:type="spellEnd"/>
      <w:r w:rsidRPr="008C08AA">
        <w:rPr>
          <w:rFonts w:cs="Calibri"/>
          <w:sz w:val="24"/>
          <w:szCs w:val="24"/>
        </w:rPr>
        <w:t xml:space="preserve"> G. on biochemical and hematological parameters of albino Wistar rats. African Journal of Biotechnology, 9(14), 2145-2150.</w:t>
      </w:r>
    </w:p>
    <w:p w14:paraId="76BE731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Zeng, G., Zhang, Y. M., Ji, C. J., He, W. J., Dai, H. F., &amp;Luo, Y. H. (2011). Antioxidant and anti-inflammatory activities of the ethyl acetate extract of </w:t>
      </w:r>
      <w:proofErr w:type="spellStart"/>
      <w:r w:rsidRPr="008C08AA">
        <w:rPr>
          <w:rFonts w:cs="Calibri"/>
          <w:sz w:val="24"/>
          <w:szCs w:val="24"/>
        </w:rPr>
        <w:t>Chrysophyllumalbidum</w:t>
      </w:r>
      <w:proofErr w:type="spellEnd"/>
      <w:r w:rsidRPr="008C08AA">
        <w:rPr>
          <w:rFonts w:cs="Calibri"/>
          <w:sz w:val="24"/>
          <w:szCs w:val="24"/>
        </w:rPr>
        <w:t xml:space="preserve"> leaves. Journal of Medicinal Plants Research, 5(20), 4569-4575.</w:t>
      </w:r>
    </w:p>
    <w:p w14:paraId="0352B5C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Adefegha</w:t>
      </w:r>
      <w:proofErr w:type="spellEnd"/>
      <w:r w:rsidRPr="008C08AA">
        <w:rPr>
          <w:rFonts w:cs="Calibri"/>
          <w:sz w:val="24"/>
          <w:szCs w:val="24"/>
        </w:rPr>
        <w:t>, S. A., &amp;Oboh, G. (2012</w:t>
      </w:r>
      <w:proofErr w:type="gramStart"/>
      <w:r w:rsidRPr="008C08AA">
        <w:rPr>
          <w:rFonts w:cs="Calibri"/>
          <w:sz w:val="24"/>
          <w:szCs w:val="24"/>
        </w:rPr>
        <w:t>).Phytochemical</w:t>
      </w:r>
      <w:proofErr w:type="gramEnd"/>
      <w:r w:rsidRPr="008C08AA">
        <w:rPr>
          <w:rFonts w:cs="Calibri"/>
          <w:sz w:val="24"/>
          <w:szCs w:val="24"/>
        </w:rPr>
        <w:t xml:space="preserve"> constituent and antioxidant activity of the aqueous extract of Eugenia </w:t>
      </w:r>
      <w:proofErr w:type="spellStart"/>
      <w:r w:rsidRPr="008C08AA">
        <w:rPr>
          <w:rFonts w:cs="Calibri"/>
          <w:sz w:val="24"/>
          <w:szCs w:val="24"/>
        </w:rPr>
        <w:t>uniflora</w:t>
      </w:r>
      <w:proofErr w:type="spellEnd"/>
      <w:r w:rsidRPr="008C08AA">
        <w:rPr>
          <w:rFonts w:cs="Calibri"/>
          <w:sz w:val="24"/>
          <w:szCs w:val="24"/>
        </w:rPr>
        <w:t xml:space="preserve"> Linn. (</w:t>
      </w:r>
      <w:proofErr w:type="spellStart"/>
      <w:r w:rsidRPr="008C08AA">
        <w:rPr>
          <w:rFonts w:cs="Calibri"/>
          <w:sz w:val="24"/>
          <w:szCs w:val="24"/>
        </w:rPr>
        <w:t>Myrtaceae</w:t>
      </w:r>
      <w:proofErr w:type="spellEnd"/>
      <w:r w:rsidRPr="008C08AA">
        <w:rPr>
          <w:rFonts w:cs="Calibri"/>
          <w:sz w:val="24"/>
          <w:szCs w:val="24"/>
        </w:rPr>
        <w:t>) leaves in vitro. International Journal of Biomedical Research, 3(3), 118-122.</w:t>
      </w:r>
    </w:p>
    <w:p w14:paraId="1714DE4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Adewole, S. O., &amp; Caxton-Martins, E. A. (2006</w:t>
      </w:r>
      <w:proofErr w:type="gramStart"/>
      <w:r w:rsidRPr="008C08AA">
        <w:rPr>
          <w:rFonts w:cs="Calibri"/>
          <w:sz w:val="24"/>
          <w:szCs w:val="24"/>
        </w:rPr>
        <w:t>).Morphological</w:t>
      </w:r>
      <w:proofErr w:type="gramEnd"/>
      <w:r w:rsidRPr="008C08AA">
        <w:rPr>
          <w:rFonts w:cs="Calibri"/>
          <w:sz w:val="24"/>
          <w:szCs w:val="24"/>
        </w:rPr>
        <w:t xml:space="preserve"> changes and hypoglycemic effects of </w:t>
      </w:r>
      <w:proofErr w:type="spellStart"/>
      <w:r w:rsidRPr="008C08AA">
        <w:rPr>
          <w:rFonts w:cs="Calibri"/>
          <w:sz w:val="24"/>
          <w:szCs w:val="24"/>
        </w:rPr>
        <w:t>Annonamuricata</w:t>
      </w:r>
      <w:proofErr w:type="spellEnd"/>
      <w:r w:rsidRPr="008C08AA">
        <w:rPr>
          <w:rFonts w:cs="Calibri"/>
          <w:sz w:val="24"/>
          <w:szCs w:val="24"/>
        </w:rPr>
        <w:t xml:space="preserve"> </w:t>
      </w:r>
      <w:proofErr w:type="spellStart"/>
      <w:r w:rsidRPr="008C08AA">
        <w:rPr>
          <w:rFonts w:cs="Calibri"/>
          <w:sz w:val="24"/>
          <w:szCs w:val="24"/>
        </w:rPr>
        <w:t>Linn.on</w:t>
      </w:r>
      <w:proofErr w:type="spellEnd"/>
      <w:r w:rsidRPr="008C08AA">
        <w:rPr>
          <w:rFonts w:cs="Calibri"/>
          <w:sz w:val="24"/>
          <w:szCs w:val="24"/>
        </w:rPr>
        <w:t xml:space="preserve"> pancreatic β-cells of streptozotocin-treated diabetic rats. </w:t>
      </w:r>
      <w:r w:rsidRPr="008C08AA">
        <w:rPr>
          <w:rFonts w:cs="Calibri"/>
          <w:i/>
          <w:iCs/>
          <w:sz w:val="24"/>
          <w:szCs w:val="24"/>
        </w:rPr>
        <w:t>African Journal of Biomedical Research</w:t>
      </w:r>
      <w:r w:rsidRPr="008C08AA">
        <w:rPr>
          <w:rFonts w:cs="Calibri"/>
          <w:sz w:val="24"/>
          <w:szCs w:val="24"/>
        </w:rPr>
        <w:t>, 9(3), 173-187.</w:t>
      </w:r>
    </w:p>
    <w:p w14:paraId="169FFFB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Ajiboye, T. O., Salawu, N. A., Yakubu, M. T., &amp;</w:t>
      </w:r>
      <w:proofErr w:type="spellStart"/>
      <w:r w:rsidRPr="008C08AA">
        <w:rPr>
          <w:rFonts w:cs="Calibri"/>
          <w:sz w:val="24"/>
          <w:szCs w:val="24"/>
        </w:rPr>
        <w:t>Oladiji</w:t>
      </w:r>
      <w:proofErr w:type="spellEnd"/>
      <w:r w:rsidRPr="008C08AA">
        <w:rPr>
          <w:rFonts w:cs="Calibri"/>
          <w:sz w:val="24"/>
          <w:szCs w:val="24"/>
        </w:rPr>
        <w:t>, A. T. (2013</w:t>
      </w:r>
      <w:proofErr w:type="gramStart"/>
      <w:r w:rsidRPr="008C08AA">
        <w:rPr>
          <w:rFonts w:cs="Calibri"/>
          <w:sz w:val="24"/>
          <w:szCs w:val="24"/>
        </w:rPr>
        <w:t>).Antioxidant</w:t>
      </w:r>
      <w:proofErr w:type="gramEnd"/>
      <w:r w:rsidRPr="008C08AA">
        <w:rPr>
          <w:rFonts w:cs="Calibri"/>
          <w:sz w:val="24"/>
          <w:szCs w:val="24"/>
        </w:rPr>
        <w:t xml:space="preserve"> and drug detoxification potentials of </w:t>
      </w:r>
      <w:proofErr w:type="spellStart"/>
      <w:r w:rsidRPr="008C08AA">
        <w:rPr>
          <w:rFonts w:cs="Calibri"/>
          <w:sz w:val="24"/>
          <w:szCs w:val="24"/>
        </w:rPr>
        <w:t>Chrysophyllumalbidum</w:t>
      </w:r>
      <w:proofErr w:type="spellEnd"/>
      <w:r w:rsidRPr="008C08AA">
        <w:rPr>
          <w:rFonts w:cs="Calibri"/>
          <w:sz w:val="24"/>
          <w:szCs w:val="24"/>
        </w:rPr>
        <w:t xml:space="preserve"> in acetaminophen-induced liver </w:t>
      </w:r>
      <w:proofErr w:type="spellStart"/>
      <w:proofErr w:type="gramStart"/>
      <w:r w:rsidRPr="008C08AA">
        <w:rPr>
          <w:rFonts w:cs="Calibri"/>
          <w:sz w:val="24"/>
          <w:szCs w:val="24"/>
        </w:rPr>
        <w:t>damage.</w:t>
      </w:r>
      <w:r w:rsidRPr="008C08AA">
        <w:rPr>
          <w:rFonts w:cs="Calibri"/>
          <w:i/>
          <w:iCs/>
          <w:sz w:val="24"/>
          <w:szCs w:val="24"/>
        </w:rPr>
        <w:t>Basic</w:t>
      </w:r>
      <w:proofErr w:type="spellEnd"/>
      <w:proofErr w:type="gramEnd"/>
      <w:r w:rsidRPr="008C08AA">
        <w:rPr>
          <w:rFonts w:cs="Calibri"/>
          <w:i/>
          <w:iCs/>
          <w:sz w:val="24"/>
          <w:szCs w:val="24"/>
        </w:rPr>
        <w:t xml:space="preserve"> and Clinical Pharmacology and Toxicology</w:t>
      </w:r>
      <w:r w:rsidRPr="008C08AA">
        <w:rPr>
          <w:rFonts w:cs="Calibri"/>
          <w:sz w:val="24"/>
          <w:szCs w:val="24"/>
        </w:rPr>
        <w:t>, 112(4), 304-310.</w:t>
      </w:r>
    </w:p>
    <w:p w14:paraId="1323047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American Diabetes Association. (2020). Standards of Medical Care in Diabetes—2020 Abridged for Primary Care Providers. </w:t>
      </w:r>
      <w:r w:rsidRPr="008C08AA">
        <w:rPr>
          <w:rFonts w:cs="Calibri"/>
          <w:i/>
          <w:iCs/>
          <w:sz w:val="24"/>
          <w:szCs w:val="24"/>
        </w:rPr>
        <w:t>Clinical Diabetes</w:t>
      </w:r>
      <w:r w:rsidRPr="008C08AA">
        <w:rPr>
          <w:rFonts w:cs="Calibri"/>
          <w:sz w:val="24"/>
          <w:szCs w:val="24"/>
        </w:rPr>
        <w:t>, 38(1), 10-38.</w:t>
      </w:r>
    </w:p>
    <w:p w14:paraId="416F77BD"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Bailey, C. J., &amp; Day, C. (1989</w:t>
      </w:r>
      <w:proofErr w:type="gramStart"/>
      <w:r w:rsidRPr="008C08AA">
        <w:rPr>
          <w:rFonts w:cs="Calibri"/>
          <w:sz w:val="24"/>
          <w:szCs w:val="24"/>
        </w:rPr>
        <w:t>).Traditional</w:t>
      </w:r>
      <w:proofErr w:type="gramEnd"/>
      <w:r w:rsidRPr="008C08AA">
        <w:rPr>
          <w:rFonts w:cs="Calibri"/>
          <w:sz w:val="24"/>
          <w:szCs w:val="24"/>
        </w:rPr>
        <w:t xml:space="preserve"> plant medicines as treatments for diabetes. Diabetes Care, 12(8), 553-564.</w:t>
      </w:r>
    </w:p>
    <w:p w14:paraId="6C51691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Chawla, A., Chawla, R., &amp;Jaggi, S. (2016). </w:t>
      </w:r>
      <w:proofErr w:type="spellStart"/>
      <w:r w:rsidRPr="008C08AA">
        <w:rPr>
          <w:rFonts w:cs="Calibri"/>
          <w:sz w:val="24"/>
          <w:szCs w:val="24"/>
        </w:rPr>
        <w:t>Microvasular</w:t>
      </w:r>
      <w:proofErr w:type="spellEnd"/>
      <w:r w:rsidRPr="008C08AA">
        <w:rPr>
          <w:rFonts w:cs="Calibri"/>
          <w:sz w:val="24"/>
          <w:szCs w:val="24"/>
        </w:rPr>
        <w:t xml:space="preserve"> and macrovascular complications in diabetes mellitus: Distinct or continuum? </w:t>
      </w:r>
      <w:r w:rsidRPr="008C08AA">
        <w:rPr>
          <w:rFonts w:cs="Calibri"/>
          <w:i/>
          <w:iCs/>
          <w:sz w:val="24"/>
          <w:szCs w:val="24"/>
        </w:rPr>
        <w:t>Indian Journal of Endocrinology and Metabolism</w:t>
      </w:r>
      <w:r w:rsidRPr="008C08AA">
        <w:rPr>
          <w:rFonts w:cs="Calibri"/>
          <w:sz w:val="24"/>
          <w:szCs w:val="24"/>
        </w:rPr>
        <w:t>, 20(4), 546-551.</w:t>
      </w:r>
    </w:p>
    <w:p w14:paraId="0A38C87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Forbes, J. M., &amp; Cooper, M. E. (2013</w:t>
      </w:r>
      <w:proofErr w:type="gramStart"/>
      <w:r w:rsidRPr="008C08AA">
        <w:rPr>
          <w:rFonts w:cs="Calibri"/>
          <w:sz w:val="24"/>
          <w:szCs w:val="24"/>
        </w:rPr>
        <w:t>).Mechanisms</w:t>
      </w:r>
      <w:proofErr w:type="gramEnd"/>
      <w:r w:rsidRPr="008C08AA">
        <w:rPr>
          <w:rFonts w:cs="Calibri"/>
          <w:sz w:val="24"/>
          <w:szCs w:val="24"/>
        </w:rPr>
        <w:t xml:space="preserve"> of diabetic complications. Physiological Reviews, 93(1), 137-188.</w:t>
      </w:r>
    </w:p>
    <w:p w14:paraId="3F6F002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Fowler, M. J. (2008</w:t>
      </w:r>
      <w:proofErr w:type="gramStart"/>
      <w:r w:rsidRPr="008C08AA">
        <w:rPr>
          <w:rFonts w:cs="Calibri"/>
          <w:sz w:val="24"/>
          <w:szCs w:val="24"/>
        </w:rPr>
        <w:t>).Microvascular</w:t>
      </w:r>
      <w:proofErr w:type="gramEnd"/>
      <w:r w:rsidRPr="008C08AA">
        <w:rPr>
          <w:rFonts w:cs="Calibri"/>
          <w:sz w:val="24"/>
          <w:szCs w:val="24"/>
        </w:rPr>
        <w:t xml:space="preserve"> and Macrovascular Complications of </w:t>
      </w:r>
      <w:proofErr w:type="spellStart"/>
      <w:r w:rsidRPr="008C08AA">
        <w:rPr>
          <w:rFonts w:cs="Calibri"/>
          <w:sz w:val="24"/>
          <w:szCs w:val="24"/>
        </w:rPr>
        <w:t>Diabetes.</w:t>
      </w:r>
      <w:r w:rsidRPr="008C08AA">
        <w:rPr>
          <w:rFonts w:cs="Calibri"/>
          <w:i/>
          <w:iCs/>
          <w:sz w:val="24"/>
          <w:szCs w:val="24"/>
        </w:rPr>
        <w:t>Clinical</w:t>
      </w:r>
      <w:proofErr w:type="spellEnd"/>
      <w:r w:rsidRPr="008C08AA">
        <w:rPr>
          <w:rFonts w:cs="Calibri"/>
          <w:i/>
          <w:iCs/>
          <w:sz w:val="24"/>
          <w:szCs w:val="24"/>
        </w:rPr>
        <w:t xml:space="preserve"> Diabetes</w:t>
      </w:r>
      <w:r w:rsidRPr="008C08AA">
        <w:rPr>
          <w:rFonts w:cs="Calibri"/>
          <w:sz w:val="24"/>
          <w:szCs w:val="24"/>
        </w:rPr>
        <w:t>, 26(2), 77-82.</w:t>
      </w:r>
    </w:p>
    <w:p w14:paraId="2065B53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Harborne, J. B. (1998). </w:t>
      </w:r>
      <w:r w:rsidRPr="008C08AA">
        <w:rPr>
          <w:rFonts w:cs="Calibri"/>
          <w:i/>
          <w:iCs/>
          <w:sz w:val="24"/>
          <w:szCs w:val="24"/>
        </w:rPr>
        <w:t>Phytochemical Methods: A Guide to Modern Techniques of Plant Analysis</w:t>
      </w:r>
      <w:r w:rsidRPr="008C08AA">
        <w:rPr>
          <w:rFonts w:cs="Calibri"/>
          <w:sz w:val="24"/>
          <w:szCs w:val="24"/>
        </w:rPr>
        <w:t>. Springer Science &amp; Business Media.</w:t>
      </w:r>
    </w:p>
    <w:p w14:paraId="78E662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International Diabetes Federation. (2019). IDF Diabetes Atlas (9th ed.). Brussels, Belgium: International Diabetes Federation.</w:t>
      </w:r>
    </w:p>
    <w:p w14:paraId="396A93B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Kahn, S. E., Cooper, M. E., &amp; Del Prato, S. (2014). Pathophysiology and treatment of type 2 diabetes: perspectives on the past, present, and future. The Lancet, 383(9922), 1068-1083.</w:t>
      </w:r>
    </w:p>
    <w:p w14:paraId="48B2BE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Lacaille-Dubois, M. A., &amp; Wagner, H. (1996</w:t>
      </w:r>
      <w:proofErr w:type="gramStart"/>
      <w:r w:rsidRPr="008C08AA">
        <w:rPr>
          <w:rFonts w:cs="Calibri"/>
          <w:sz w:val="24"/>
          <w:szCs w:val="24"/>
        </w:rPr>
        <w:t>).A</w:t>
      </w:r>
      <w:proofErr w:type="gramEnd"/>
      <w:r w:rsidRPr="008C08AA">
        <w:rPr>
          <w:rFonts w:cs="Calibri"/>
          <w:sz w:val="24"/>
          <w:szCs w:val="24"/>
        </w:rPr>
        <w:t xml:space="preserve"> review of the biological and pharmacological activities of </w:t>
      </w:r>
      <w:proofErr w:type="spellStart"/>
      <w:proofErr w:type="gramStart"/>
      <w:r w:rsidRPr="008C08AA">
        <w:rPr>
          <w:rFonts w:cs="Calibri"/>
          <w:sz w:val="24"/>
          <w:szCs w:val="24"/>
        </w:rPr>
        <w:t>saponins.Phytomedicine</w:t>
      </w:r>
      <w:proofErr w:type="spellEnd"/>
      <w:proofErr w:type="gramEnd"/>
      <w:r w:rsidRPr="008C08AA">
        <w:rPr>
          <w:rFonts w:cs="Calibri"/>
          <w:sz w:val="24"/>
          <w:szCs w:val="24"/>
        </w:rPr>
        <w:t>, 2(4), 363-386.</w:t>
      </w:r>
    </w:p>
    <w:p w14:paraId="0C3D9D3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Lenzen, S. (2008</w:t>
      </w:r>
      <w:proofErr w:type="gramStart"/>
      <w:r w:rsidRPr="008C08AA">
        <w:rPr>
          <w:rFonts w:cs="Calibri"/>
          <w:sz w:val="24"/>
          <w:szCs w:val="24"/>
        </w:rPr>
        <w:t>).The</w:t>
      </w:r>
      <w:proofErr w:type="gramEnd"/>
      <w:r w:rsidRPr="008C08AA">
        <w:rPr>
          <w:rFonts w:cs="Calibri"/>
          <w:sz w:val="24"/>
          <w:szCs w:val="24"/>
        </w:rPr>
        <w:t xml:space="preserve"> mechanisms of alloxan- and streptozotocin-induced </w:t>
      </w:r>
      <w:proofErr w:type="spellStart"/>
      <w:proofErr w:type="gramStart"/>
      <w:r w:rsidRPr="008C08AA">
        <w:rPr>
          <w:rFonts w:cs="Calibri"/>
          <w:sz w:val="24"/>
          <w:szCs w:val="24"/>
        </w:rPr>
        <w:t>diabetes.</w:t>
      </w:r>
      <w:r w:rsidRPr="008C08AA">
        <w:rPr>
          <w:rFonts w:cs="Calibri"/>
          <w:i/>
          <w:iCs/>
          <w:sz w:val="24"/>
          <w:szCs w:val="24"/>
        </w:rPr>
        <w:t>Diabetologia</w:t>
      </w:r>
      <w:proofErr w:type="spellEnd"/>
      <w:proofErr w:type="gramEnd"/>
      <w:r w:rsidRPr="008C08AA">
        <w:rPr>
          <w:rFonts w:cs="Calibri"/>
          <w:sz w:val="24"/>
          <w:szCs w:val="24"/>
        </w:rPr>
        <w:t>, 51(2), 216-226.</w:t>
      </w:r>
    </w:p>
    <w:p w14:paraId="32C475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Marles, R. J., &amp; Farnsworth, N. R. (1995</w:t>
      </w:r>
      <w:proofErr w:type="gramStart"/>
      <w:r w:rsidRPr="008C08AA">
        <w:rPr>
          <w:rFonts w:cs="Calibri"/>
          <w:sz w:val="24"/>
          <w:szCs w:val="24"/>
        </w:rPr>
        <w:t>).Antidiabetic</w:t>
      </w:r>
      <w:proofErr w:type="gramEnd"/>
      <w:r w:rsidRPr="008C08AA">
        <w:rPr>
          <w:rFonts w:cs="Calibri"/>
          <w:sz w:val="24"/>
          <w:szCs w:val="24"/>
        </w:rPr>
        <w:t xml:space="preserve"> plants and their active </w:t>
      </w:r>
      <w:proofErr w:type="spellStart"/>
      <w:proofErr w:type="gramStart"/>
      <w:r w:rsidRPr="008C08AA">
        <w:rPr>
          <w:rFonts w:cs="Calibri"/>
          <w:sz w:val="24"/>
          <w:szCs w:val="24"/>
        </w:rPr>
        <w:t>constituents.</w:t>
      </w:r>
      <w:r w:rsidRPr="008C08AA">
        <w:rPr>
          <w:rFonts w:cs="Calibri"/>
          <w:i/>
          <w:iCs/>
          <w:sz w:val="24"/>
          <w:szCs w:val="24"/>
        </w:rPr>
        <w:t>Phytomedicine</w:t>
      </w:r>
      <w:proofErr w:type="spellEnd"/>
      <w:proofErr w:type="gramEnd"/>
      <w:r w:rsidRPr="008C08AA">
        <w:rPr>
          <w:rFonts w:cs="Calibri"/>
          <w:sz w:val="24"/>
          <w:szCs w:val="24"/>
        </w:rPr>
        <w:t>, 2(2), 137-189.</w:t>
      </w:r>
    </w:p>
    <w:p w14:paraId="35E9511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McDougall, G. J., &amp; Stewart, D. (2005</w:t>
      </w:r>
      <w:proofErr w:type="gramStart"/>
      <w:r w:rsidRPr="008C08AA">
        <w:rPr>
          <w:rFonts w:cs="Calibri"/>
          <w:sz w:val="24"/>
          <w:szCs w:val="24"/>
        </w:rPr>
        <w:t>).The</w:t>
      </w:r>
      <w:proofErr w:type="gramEnd"/>
      <w:r w:rsidRPr="008C08AA">
        <w:rPr>
          <w:rFonts w:cs="Calibri"/>
          <w:sz w:val="24"/>
          <w:szCs w:val="24"/>
        </w:rPr>
        <w:t xml:space="preserve"> inhibitory effects of berry polyphenols on digestive </w:t>
      </w:r>
      <w:proofErr w:type="spellStart"/>
      <w:proofErr w:type="gramStart"/>
      <w:r w:rsidRPr="008C08AA">
        <w:rPr>
          <w:rFonts w:cs="Calibri"/>
          <w:sz w:val="24"/>
          <w:szCs w:val="24"/>
        </w:rPr>
        <w:t>enzymes.BioFactors</w:t>
      </w:r>
      <w:proofErr w:type="spellEnd"/>
      <w:proofErr w:type="gramEnd"/>
      <w:r w:rsidRPr="008C08AA">
        <w:rPr>
          <w:rFonts w:cs="Calibri"/>
          <w:sz w:val="24"/>
          <w:szCs w:val="24"/>
        </w:rPr>
        <w:t>, 23(4), 189-195.</w:t>
      </w:r>
    </w:p>
    <w:p w14:paraId="52D87143"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Olorunnisola</w:t>
      </w:r>
      <w:proofErr w:type="spellEnd"/>
      <w:r w:rsidRPr="008C08AA">
        <w:rPr>
          <w:rFonts w:cs="Calibri"/>
          <w:sz w:val="24"/>
          <w:szCs w:val="24"/>
        </w:rPr>
        <w:t xml:space="preserve">, O. S., Bradley, G., &amp;Afolayan, A. J. (2008). Antioxidant properties and cytotoxicity evaluation of methanolic extract of dried pods of </w:t>
      </w:r>
      <w:proofErr w:type="spellStart"/>
      <w:r w:rsidRPr="008C08AA">
        <w:rPr>
          <w:rFonts w:cs="Calibri"/>
          <w:i/>
          <w:iCs/>
          <w:sz w:val="24"/>
          <w:szCs w:val="24"/>
        </w:rPr>
        <w:t>Sutherlandiafrutescens</w:t>
      </w:r>
      <w:proofErr w:type="spellEnd"/>
      <w:r w:rsidRPr="008C08AA">
        <w:rPr>
          <w:rFonts w:cs="Calibri"/>
          <w:sz w:val="24"/>
          <w:szCs w:val="24"/>
        </w:rPr>
        <w:t xml:space="preserve"> in MCF-7 cell line. </w:t>
      </w:r>
      <w:r w:rsidRPr="008C08AA">
        <w:rPr>
          <w:rFonts w:cs="Calibri"/>
          <w:i/>
          <w:iCs/>
          <w:sz w:val="24"/>
          <w:szCs w:val="24"/>
        </w:rPr>
        <w:t>BMC Complementary and Alternative Medicine</w:t>
      </w:r>
      <w:r w:rsidRPr="008C08AA">
        <w:rPr>
          <w:rFonts w:cs="Calibri"/>
          <w:sz w:val="24"/>
          <w:szCs w:val="24"/>
        </w:rPr>
        <w:t>, 8(1), 47.</w:t>
      </w:r>
    </w:p>
    <w:p w14:paraId="547E00FD"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Panche</w:t>
      </w:r>
      <w:proofErr w:type="spellEnd"/>
      <w:r w:rsidRPr="008C08AA">
        <w:rPr>
          <w:rFonts w:cs="Calibri"/>
          <w:sz w:val="24"/>
          <w:szCs w:val="24"/>
        </w:rPr>
        <w:t>, A. N., Diwan, A. D., &amp; Chandra, S. R. (2016). Flavonoids: An overview. Journal of Nutritional Science, 5, e47.</w:t>
      </w:r>
    </w:p>
    <w:p w14:paraId="00F8C81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Patel, D. K., Prasad, S. K., Kumar, R., &amp;Hemalatha, S. (2012). An overview on antidiabetic medicinal plants having insulin mimetic </w:t>
      </w:r>
      <w:proofErr w:type="spellStart"/>
      <w:proofErr w:type="gramStart"/>
      <w:r w:rsidRPr="008C08AA">
        <w:rPr>
          <w:rFonts w:cs="Calibri"/>
          <w:sz w:val="24"/>
          <w:szCs w:val="24"/>
        </w:rPr>
        <w:t>property.</w:t>
      </w:r>
      <w:r w:rsidRPr="008C08AA">
        <w:rPr>
          <w:rFonts w:cs="Calibri"/>
          <w:i/>
          <w:iCs/>
          <w:sz w:val="24"/>
          <w:szCs w:val="24"/>
        </w:rPr>
        <w:t>Asian</w:t>
      </w:r>
      <w:proofErr w:type="spellEnd"/>
      <w:proofErr w:type="gramEnd"/>
      <w:r w:rsidRPr="008C08AA">
        <w:rPr>
          <w:rFonts w:cs="Calibri"/>
          <w:i/>
          <w:iCs/>
          <w:sz w:val="24"/>
          <w:szCs w:val="24"/>
        </w:rPr>
        <w:t xml:space="preserve"> Pacific Journal of Tropical Biomedicine</w:t>
      </w:r>
      <w:r w:rsidRPr="008C08AA">
        <w:rPr>
          <w:rFonts w:cs="Calibri"/>
          <w:sz w:val="24"/>
          <w:szCs w:val="24"/>
        </w:rPr>
        <w:t>, 2(4), 320-330.</w:t>
      </w:r>
    </w:p>
    <w:p w14:paraId="632126E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Rahimi, R., </w:t>
      </w:r>
      <w:proofErr w:type="spellStart"/>
      <w:r w:rsidRPr="008C08AA">
        <w:rPr>
          <w:rFonts w:cs="Calibri"/>
          <w:sz w:val="24"/>
          <w:szCs w:val="24"/>
        </w:rPr>
        <w:t>Nikfar</w:t>
      </w:r>
      <w:proofErr w:type="spellEnd"/>
      <w:r w:rsidRPr="008C08AA">
        <w:rPr>
          <w:rFonts w:cs="Calibri"/>
          <w:sz w:val="24"/>
          <w:szCs w:val="24"/>
        </w:rPr>
        <w:t>, S., Larijani, B., &amp;Abdollahi, M. (2005</w:t>
      </w:r>
      <w:proofErr w:type="gramStart"/>
      <w:r w:rsidRPr="008C08AA">
        <w:rPr>
          <w:rFonts w:cs="Calibri"/>
          <w:sz w:val="24"/>
          <w:szCs w:val="24"/>
        </w:rPr>
        <w:t>).A</w:t>
      </w:r>
      <w:proofErr w:type="gramEnd"/>
      <w:r w:rsidRPr="008C08AA">
        <w:rPr>
          <w:rFonts w:cs="Calibri"/>
          <w:sz w:val="24"/>
          <w:szCs w:val="24"/>
        </w:rPr>
        <w:t xml:space="preserve"> review on the role of antioxidants in the management of diabetes and its complications. Biomedicine &amp; Pharmacotherapy, 59(7), 365-373.</w:t>
      </w:r>
    </w:p>
    <w:p w14:paraId="09DEFC4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Sharma, R. D., Raghuram, T. C., &amp;Rao, N. S. (1990). Effect of fenugreek seeds on blood glucose and serum lipids in type I diabetes. European Journal of Clinical Nutrition, 44(4), 301-306.</w:t>
      </w:r>
    </w:p>
    <w:p w14:paraId="4A81459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World Health </w:t>
      </w:r>
      <w:proofErr w:type="gramStart"/>
      <w:r w:rsidRPr="008C08AA">
        <w:rPr>
          <w:rFonts w:cs="Calibri"/>
          <w:sz w:val="24"/>
          <w:szCs w:val="24"/>
        </w:rPr>
        <w:t>Organization.(</w:t>
      </w:r>
      <w:proofErr w:type="gramEnd"/>
      <w:r w:rsidRPr="008C08AA">
        <w:rPr>
          <w:rFonts w:cs="Calibri"/>
          <w:sz w:val="24"/>
          <w:szCs w:val="24"/>
        </w:rPr>
        <w:t xml:space="preserve">2016). Global Report on </w:t>
      </w:r>
      <w:proofErr w:type="spellStart"/>
      <w:r w:rsidRPr="008C08AA">
        <w:rPr>
          <w:rFonts w:cs="Calibri"/>
          <w:sz w:val="24"/>
          <w:szCs w:val="24"/>
        </w:rPr>
        <w:t>Diabetes.WHO</w:t>
      </w:r>
      <w:proofErr w:type="spellEnd"/>
      <w:r w:rsidRPr="008C08AA">
        <w:rPr>
          <w:rFonts w:cs="Calibri"/>
          <w:sz w:val="24"/>
          <w:szCs w:val="24"/>
        </w:rPr>
        <w:t>.</w:t>
      </w:r>
    </w:p>
    <w:p w14:paraId="5C56F610"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Zar, J. H. (1999). </w:t>
      </w:r>
      <w:r w:rsidRPr="008C08AA">
        <w:rPr>
          <w:rFonts w:cs="Calibri"/>
          <w:i/>
          <w:iCs/>
          <w:sz w:val="24"/>
          <w:szCs w:val="24"/>
        </w:rPr>
        <w:t xml:space="preserve">Biostatistical </w:t>
      </w:r>
      <w:proofErr w:type="spellStart"/>
      <w:r w:rsidRPr="008C08AA">
        <w:rPr>
          <w:rFonts w:cs="Calibri"/>
          <w:i/>
          <w:iCs/>
          <w:sz w:val="24"/>
          <w:szCs w:val="24"/>
        </w:rPr>
        <w:t>Analysis</w:t>
      </w:r>
      <w:r w:rsidRPr="008C08AA">
        <w:rPr>
          <w:rFonts w:cs="Calibri"/>
          <w:sz w:val="24"/>
          <w:szCs w:val="24"/>
        </w:rPr>
        <w:t>.Pearson</w:t>
      </w:r>
      <w:proofErr w:type="spellEnd"/>
      <w:r w:rsidRPr="008C08AA">
        <w:rPr>
          <w:rFonts w:cs="Calibri"/>
          <w:sz w:val="24"/>
          <w:szCs w:val="24"/>
        </w:rPr>
        <w:t xml:space="preserve"> Education India.</w:t>
      </w:r>
    </w:p>
    <w:sectPr w:rsidR="000644E1" w:rsidRPr="008C08AA" w:rsidSect="00B73DE1">
      <w:footerReference w:type="default" r:id="rId12"/>
      <w:pgSz w:w="11520" w:h="14400"/>
      <w:pgMar w:top="630" w:right="144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16CD" w14:textId="77777777" w:rsidR="00304E88" w:rsidRDefault="00304E88" w:rsidP="00F35B01">
      <w:pPr>
        <w:spacing w:after="0" w:line="240" w:lineRule="auto"/>
      </w:pPr>
      <w:r>
        <w:separator/>
      </w:r>
    </w:p>
  </w:endnote>
  <w:endnote w:type="continuationSeparator" w:id="0">
    <w:p w14:paraId="7A5C6CC2" w14:textId="77777777" w:rsidR="00304E88" w:rsidRDefault="00304E88" w:rsidP="00F3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6ED4" w14:textId="77777777" w:rsidR="000E177A" w:rsidRDefault="00000000">
    <w:pPr>
      <w:pStyle w:val="Footer"/>
      <w:tabs>
        <w:tab w:val="clear" w:pos="9360"/>
        <w:tab w:val="right" w:pos="862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B35F" w14:textId="77777777" w:rsidR="00304E88" w:rsidRDefault="00304E88" w:rsidP="00F35B01">
      <w:pPr>
        <w:spacing w:after="0" w:line="240" w:lineRule="auto"/>
      </w:pPr>
      <w:r>
        <w:separator/>
      </w:r>
    </w:p>
  </w:footnote>
  <w:footnote w:type="continuationSeparator" w:id="0">
    <w:p w14:paraId="75925605" w14:textId="77777777" w:rsidR="00304E88" w:rsidRDefault="00304E88" w:rsidP="00F3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73C"/>
    <w:multiLevelType w:val="hybridMultilevel"/>
    <w:tmpl w:val="F66AE08A"/>
    <w:numStyleLink w:val="ImportedStyle18"/>
  </w:abstractNum>
  <w:abstractNum w:abstractNumId="1" w15:restartNumberingAfterBreak="0">
    <w:nsid w:val="06801E2C"/>
    <w:multiLevelType w:val="hybridMultilevel"/>
    <w:tmpl w:val="B8B6B6BA"/>
    <w:numStyleLink w:val="ImportedStyle13"/>
  </w:abstractNum>
  <w:abstractNum w:abstractNumId="2" w15:restartNumberingAfterBreak="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18123D4"/>
    <w:multiLevelType w:val="hybridMultilevel"/>
    <w:tmpl w:val="BA0CD648"/>
    <w:numStyleLink w:val="ImportedStyle180"/>
  </w:abstractNum>
  <w:abstractNum w:abstractNumId="6" w15:restartNumberingAfterBreak="0">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1B8456AA"/>
    <w:multiLevelType w:val="hybridMultilevel"/>
    <w:tmpl w:val="4FC0ED42"/>
    <w:numStyleLink w:val="ImportedStyle12"/>
  </w:abstractNum>
  <w:abstractNum w:abstractNumId="12" w15:restartNumberingAfterBreak="0">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2861457C"/>
    <w:multiLevelType w:val="hybridMultilevel"/>
    <w:tmpl w:val="9E466F50"/>
    <w:numStyleLink w:val="ImportedStyle2"/>
  </w:abstractNum>
  <w:abstractNum w:abstractNumId="16" w15:restartNumberingAfterBreak="0">
    <w:nsid w:val="29973707"/>
    <w:multiLevelType w:val="hybridMultilevel"/>
    <w:tmpl w:val="9238F60C"/>
    <w:numStyleLink w:val="ImportedStyle9"/>
  </w:abstractNum>
  <w:abstractNum w:abstractNumId="17" w15:restartNumberingAfterBreak="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DB5EEC"/>
    <w:multiLevelType w:val="hybridMultilevel"/>
    <w:tmpl w:val="927C432C"/>
    <w:numStyleLink w:val="ImportedStyle14"/>
  </w:abstractNum>
  <w:abstractNum w:abstractNumId="20" w15:restartNumberingAfterBreak="0">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46430"/>
    <w:multiLevelType w:val="hybridMultilevel"/>
    <w:tmpl w:val="06E288A0"/>
    <w:numStyleLink w:val="ImportedStyle7"/>
  </w:abstractNum>
  <w:abstractNum w:abstractNumId="22" w15:restartNumberingAfterBreak="0">
    <w:nsid w:val="3950026B"/>
    <w:multiLevelType w:val="hybridMultilevel"/>
    <w:tmpl w:val="4CDCF0F2"/>
    <w:numStyleLink w:val="ImportedStyle3"/>
  </w:abstractNum>
  <w:abstractNum w:abstractNumId="23" w15:restartNumberingAfterBreak="0">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16A489B"/>
    <w:multiLevelType w:val="hybridMultilevel"/>
    <w:tmpl w:val="C2ACBA86"/>
    <w:numStyleLink w:val="ImportedStyle4"/>
  </w:abstractNum>
  <w:abstractNum w:abstractNumId="27" w15:restartNumberingAfterBreak="0">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46282CBC"/>
    <w:multiLevelType w:val="hybridMultilevel"/>
    <w:tmpl w:val="2702FC1E"/>
    <w:numStyleLink w:val="ImportedStyle160"/>
  </w:abstractNum>
  <w:abstractNum w:abstractNumId="29" w15:restartNumberingAfterBreak="0">
    <w:nsid w:val="49587130"/>
    <w:multiLevelType w:val="hybridMultilevel"/>
    <w:tmpl w:val="9EFCB7F0"/>
    <w:numStyleLink w:val="ImportedStyle150"/>
  </w:abstractNum>
  <w:abstractNum w:abstractNumId="30" w15:restartNumberingAfterBreak="0">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28861BB"/>
    <w:multiLevelType w:val="hybridMultilevel"/>
    <w:tmpl w:val="86BEB3DC"/>
    <w:numStyleLink w:val="ImportedStyle1"/>
  </w:abstractNum>
  <w:abstractNum w:abstractNumId="32" w15:restartNumberingAfterBreak="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EE10CD"/>
    <w:multiLevelType w:val="hybridMultilevel"/>
    <w:tmpl w:val="66787E44"/>
    <w:numStyleLink w:val="ImportedStyle8"/>
  </w:abstractNum>
  <w:abstractNum w:abstractNumId="36" w15:restartNumberingAfterBreak="0">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04B7145"/>
    <w:multiLevelType w:val="hybridMultilevel"/>
    <w:tmpl w:val="3086D9CA"/>
    <w:numStyleLink w:val="ImportedStyle11"/>
  </w:abstractNum>
  <w:abstractNum w:abstractNumId="38" w15:restartNumberingAfterBreak="0">
    <w:nsid w:val="616A62FC"/>
    <w:multiLevelType w:val="hybridMultilevel"/>
    <w:tmpl w:val="C93EC958"/>
    <w:numStyleLink w:val="ImportedStyle17"/>
  </w:abstractNum>
  <w:abstractNum w:abstractNumId="39" w15:restartNumberingAfterBreak="0">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934362"/>
    <w:multiLevelType w:val="hybridMultilevel"/>
    <w:tmpl w:val="88D83260"/>
    <w:numStyleLink w:val="ImportedStyle16"/>
  </w:abstractNum>
  <w:abstractNum w:abstractNumId="41" w15:restartNumberingAfterBreak="0">
    <w:nsid w:val="63C65D4A"/>
    <w:multiLevelType w:val="hybridMultilevel"/>
    <w:tmpl w:val="356A7044"/>
    <w:numStyleLink w:val="ImportedStyle10"/>
  </w:abstractNum>
  <w:abstractNum w:abstractNumId="42" w15:restartNumberingAfterBreak="0">
    <w:nsid w:val="687D50E9"/>
    <w:multiLevelType w:val="hybridMultilevel"/>
    <w:tmpl w:val="7E0E6CF4"/>
    <w:numStyleLink w:val="ImportedStyle15"/>
  </w:abstractNum>
  <w:abstractNum w:abstractNumId="43" w15:restartNumberingAfterBreak="0">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2090C"/>
    <w:multiLevelType w:val="hybridMultilevel"/>
    <w:tmpl w:val="2D7C4A3C"/>
    <w:numStyleLink w:val="ImportedStyle170"/>
  </w:abstractNum>
  <w:abstractNum w:abstractNumId="46" w15:restartNumberingAfterBreak="0">
    <w:nsid w:val="72D80691"/>
    <w:multiLevelType w:val="hybridMultilevel"/>
    <w:tmpl w:val="4B3E1812"/>
    <w:numStyleLink w:val="ImportedStyle5"/>
  </w:abstractNum>
  <w:abstractNum w:abstractNumId="47" w15:restartNumberingAfterBreak="0">
    <w:nsid w:val="75D40B69"/>
    <w:multiLevelType w:val="hybridMultilevel"/>
    <w:tmpl w:val="ECDC3D24"/>
    <w:numStyleLink w:val="ImportedStyle6"/>
  </w:abstractNum>
  <w:abstractNum w:abstractNumId="48" w15:restartNumberingAfterBreak="0">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26521438">
    <w:abstractNumId w:val="17"/>
  </w:num>
  <w:num w:numId="2" w16cid:durableId="2113549159">
    <w:abstractNumId w:val="31"/>
  </w:num>
  <w:num w:numId="3" w16cid:durableId="2037271175">
    <w:abstractNumId w:val="49"/>
  </w:num>
  <w:num w:numId="4" w16cid:durableId="770852935">
    <w:abstractNumId w:val="15"/>
  </w:num>
  <w:num w:numId="5" w16cid:durableId="612980947">
    <w:abstractNumId w:val="12"/>
  </w:num>
  <w:num w:numId="6" w16cid:durableId="357243631">
    <w:abstractNumId w:val="22"/>
  </w:num>
  <w:num w:numId="7" w16cid:durableId="1797483406">
    <w:abstractNumId w:val="18"/>
  </w:num>
  <w:num w:numId="8" w16cid:durableId="1696038736">
    <w:abstractNumId w:val="26"/>
  </w:num>
  <w:num w:numId="9" w16cid:durableId="1536503195">
    <w:abstractNumId w:val="25"/>
  </w:num>
  <w:num w:numId="10" w16cid:durableId="1635260018">
    <w:abstractNumId w:val="46"/>
  </w:num>
  <w:num w:numId="11" w16cid:durableId="264508613">
    <w:abstractNumId w:val="10"/>
  </w:num>
  <w:num w:numId="12" w16cid:durableId="80031719">
    <w:abstractNumId w:val="47"/>
  </w:num>
  <w:num w:numId="13" w16cid:durableId="1365866305">
    <w:abstractNumId w:val="30"/>
  </w:num>
  <w:num w:numId="14" w16cid:durableId="733701750">
    <w:abstractNumId w:val="21"/>
  </w:num>
  <w:num w:numId="15" w16cid:durableId="1688753205">
    <w:abstractNumId w:val="43"/>
  </w:num>
  <w:num w:numId="16" w16cid:durableId="1734766873">
    <w:abstractNumId w:val="35"/>
  </w:num>
  <w:num w:numId="17" w16cid:durableId="61216142">
    <w:abstractNumId w:val="34"/>
  </w:num>
  <w:num w:numId="18" w16cid:durableId="927271059">
    <w:abstractNumId w:val="16"/>
  </w:num>
  <w:num w:numId="19" w16cid:durableId="963928858">
    <w:abstractNumId w:val="3"/>
  </w:num>
  <w:num w:numId="20" w16cid:durableId="1451362778">
    <w:abstractNumId w:val="41"/>
  </w:num>
  <w:num w:numId="21" w16cid:durableId="1508448875">
    <w:abstractNumId w:val="50"/>
  </w:num>
  <w:num w:numId="22" w16cid:durableId="756289992">
    <w:abstractNumId w:val="37"/>
  </w:num>
  <w:num w:numId="23" w16cid:durableId="326329830">
    <w:abstractNumId w:val="27"/>
  </w:num>
  <w:num w:numId="24" w16cid:durableId="1237278241">
    <w:abstractNumId w:val="11"/>
  </w:num>
  <w:num w:numId="25" w16cid:durableId="1048339258">
    <w:abstractNumId w:val="24"/>
  </w:num>
  <w:num w:numId="26" w16cid:durableId="729891036">
    <w:abstractNumId w:val="1"/>
  </w:num>
  <w:num w:numId="27" w16cid:durableId="1632324467">
    <w:abstractNumId w:val="48"/>
  </w:num>
  <w:num w:numId="28" w16cid:durableId="1522620125">
    <w:abstractNumId w:val="19"/>
  </w:num>
  <w:num w:numId="29" w16cid:durableId="747074662">
    <w:abstractNumId w:val="7"/>
  </w:num>
  <w:num w:numId="30" w16cid:durableId="1928802037">
    <w:abstractNumId w:val="42"/>
  </w:num>
  <w:num w:numId="31" w16cid:durableId="56711652">
    <w:abstractNumId w:val="2"/>
  </w:num>
  <w:num w:numId="32" w16cid:durableId="174268582">
    <w:abstractNumId w:val="29"/>
  </w:num>
  <w:num w:numId="33" w16cid:durableId="1206989310">
    <w:abstractNumId w:val="32"/>
  </w:num>
  <w:num w:numId="34" w16cid:durableId="289750128">
    <w:abstractNumId w:val="40"/>
  </w:num>
  <w:num w:numId="35" w16cid:durableId="948659838">
    <w:abstractNumId w:val="4"/>
  </w:num>
  <w:num w:numId="36" w16cid:durableId="979267891">
    <w:abstractNumId w:val="28"/>
  </w:num>
  <w:num w:numId="37" w16cid:durableId="1565291969">
    <w:abstractNumId w:val="28"/>
    <w:lvlOverride w:ilvl="0">
      <w:lvl w:ilvl="0" w:tplc="D202418E">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82AC6C0">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37B21962">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0A62B308">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C1BE416E">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911C6FFA">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4D40FB7C">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5B428D8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227EA60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38" w16cid:durableId="1370109986">
    <w:abstractNumId w:val="40"/>
    <w:lvlOverride w:ilvl="0">
      <w:startOverride w:val="2"/>
    </w:lvlOverride>
  </w:num>
  <w:num w:numId="39" w16cid:durableId="60832225">
    <w:abstractNumId w:val="28"/>
    <w:lvlOverride w:ilvl="0">
      <w:lvl w:ilvl="0" w:tplc="D202418E">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82AC6C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7B21962">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A62B308">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1BE416E">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11C6FFA">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D40FB7C">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5B428D8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27EA602">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0" w16cid:durableId="1189098310">
    <w:abstractNumId w:val="51"/>
  </w:num>
  <w:num w:numId="41" w16cid:durableId="1799519790">
    <w:abstractNumId w:val="38"/>
  </w:num>
  <w:num w:numId="42" w16cid:durableId="825515705">
    <w:abstractNumId w:val="14"/>
  </w:num>
  <w:num w:numId="43" w16cid:durableId="300968036">
    <w:abstractNumId w:val="45"/>
  </w:num>
  <w:num w:numId="44" w16cid:durableId="203710600">
    <w:abstractNumId w:val="36"/>
  </w:num>
  <w:num w:numId="45" w16cid:durableId="654147032">
    <w:abstractNumId w:val="0"/>
  </w:num>
  <w:num w:numId="46" w16cid:durableId="1080758536">
    <w:abstractNumId w:val="8"/>
  </w:num>
  <w:num w:numId="47" w16cid:durableId="181479520">
    <w:abstractNumId w:val="5"/>
  </w:num>
  <w:num w:numId="48" w16cid:durableId="798037642">
    <w:abstractNumId w:val="9"/>
  </w:num>
  <w:num w:numId="49" w16cid:durableId="1572348699">
    <w:abstractNumId w:val="33"/>
  </w:num>
  <w:num w:numId="50" w16cid:durableId="916282513">
    <w:abstractNumId w:val="23"/>
  </w:num>
  <w:num w:numId="51" w16cid:durableId="1187982435">
    <w:abstractNumId w:val="39"/>
  </w:num>
  <w:num w:numId="52" w16cid:durableId="297494809">
    <w:abstractNumId w:val="6"/>
  </w:num>
  <w:num w:numId="53" w16cid:durableId="1826778957">
    <w:abstractNumId w:val="20"/>
  </w:num>
  <w:num w:numId="54" w16cid:durableId="2119370814">
    <w:abstractNumId w:val="13"/>
  </w:num>
  <w:num w:numId="55" w16cid:durableId="121388639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E1"/>
    <w:rsid w:val="000644E1"/>
    <w:rsid w:val="000E177A"/>
    <w:rsid w:val="0012383B"/>
    <w:rsid w:val="00243D8E"/>
    <w:rsid w:val="00280B9D"/>
    <w:rsid w:val="002E61BD"/>
    <w:rsid w:val="00304E88"/>
    <w:rsid w:val="003B1955"/>
    <w:rsid w:val="0040591D"/>
    <w:rsid w:val="004123F8"/>
    <w:rsid w:val="00491042"/>
    <w:rsid w:val="005C595D"/>
    <w:rsid w:val="00765B4D"/>
    <w:rsid w:val="00815D59"/>
    <w:rsid w:val="008C08AA"/>
    <w:rsid w:val="00B15742"/>
    <w:rsid w:val="00B73DE1"/>
    <w:rsid w:val="00B871FC"/>
    <w:rsid w:val="00CC0F45"/>
    <w:rsid w:val="00D144FE"/>
    <w:rsid w:val="00DE36FA"/>
    <w:rsid w:val="00E42DC3"/>
    <w:rsid w:val="00F35B01"/>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3C6B3"/>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E1"/>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5"/>
      </w:numPr>
    </w:pPr>
  </w:style>
  <w:style w:type="numbering" w:customStyle="1" w:styleId="ImportedStyle4">
    <w:name w:val="Imported Style 4"/>
    <w:rsid w:val="000644E1"/>
    <w:pPr>
      <w:numPr>
        <w:numId w:val="7"/>
      </w:numPr>
    </w:pPr>
  </w:style>
  <w:style w:type="numbering" w:customStyle="1" w:styleId="ImportedStyle5">
    <w:name w:val="Imported Style 5"/>
    <w:rsid w:val="000644E1"/>
    <w:pPr>
      <w:numPr>
        <w:numId w:val="9"/>
      </w:numPr>
    </w:pPr>
  </w:style>
  <w:style w:type="numbering" w:customStyle="1" w:styleId="ImportedStyle6">
    <w:name w:val="Imported Style 6"/>
    <w:rsid w:val="000644E1"/>
    <w:pPr>
      <w:numPr>
        <w:numId w:val="11"/>
      </w:numPr>
    </w:pPr>
  </w:style>
  <w:style w:type="numbering" w:customStyle="1" w:styleId="ImportedStyle7">
    <w:name w:val="Imported Style 7"/>
    <w:rsid w:val="000644E1"/>
    <w:pPr>
      <w:numPr>
        <w:numId w:val="13"/>
      </w:numPr>
    </w:pPr>
  </w:style>
  <w:style w:type="numbering" w:customStyle="1" w:styleId="ImportedStyle8">
    <w:name w:val="Imported Style 8"/>
    <w:rsid w:val="000644E1"/>
    <w:pPr>
      <w:numPr>
        <w:numId w:val="15"/>
      </w:numPr>
    </w:pPr>
  </w:style>
  <w:style w:type="numbering" w:customStyle="1" w:styleId="ImportedStyle9">
    <w:name w:val="Imported Style 9"/>
    <w:rsid w:val="000644E1"/>
    <w:pPr>
      <w:numPr>
        <w:numId w:val="17"/>
      </w:numPr>
    </w:pPr>
  </w:style>
  <w:style w:type="numbering" w:customStyle="1" w:styleId="ImportedStyle10">
    <w:name w:val="Imported Style 10"/>
    <w:rsid w:val="000644E1"/>
    <w:pPr>
      <w:numPr>
        <w:numId w:val="19"/>
      </w:numPr>
    </w:pPr>
  </w:style>
  <w:style w:type="numbering" w:customStyle="1" w:styleId="ImportedStyle11">
    <w:name w:val="Imported Style 11"/>
    <w:rsid w:val="000644E1"/>
    <w:pPr>
      <w:numPr>
        <w:numId w:val="21"/>
      </w:numPr>
    </w:pPr>
  </w:style>
  <w:style w:type="numbering" w:customStyle="1" w:styleId="ImportedStyle12">
    <w:name w:val="Imported Style 12"/>
    <w:rsid w:val="000644E1"/>
    <w:pPr>
      <w:numPr>
        <w:numId w:val="23"/>
      </w:numPr>
    </w:pPr>
  </w:style>
  <w:style w:type="numbering" w:customStyle="1" w:styleId="ImportedStyle13">
    <w:name w:val="Imported Style 13"/>
    <w:rsid w:val="000644E1"/>
    <w:pPr>
      <w:numPr>
        <w:numId w:val="25"/>
      </w:numPr>
    </w:pPr>
  </w:style>
  <w:style w:type="numbering" w:customStyle="1" w:styleId="ImportedStyle14">
    <w:name w:val="Imported Style 14"/>
    <w:rsid w:val="000644E1"/>
    <w:pPr>
      <w:numPr>
        <w:numId w:val="27"/>
      </w:numPr>
    </w:pPr>
  </w:style>
  <w:style w:type="numbering" w:customStyle="1" w:styleId="ImportedStyle15">
    <w:name w:val="Imported Style 15"/>
    <w:rsid w:val="000644E1"/>
    <w:pPr>
      <w:numPr>
        <w:numId w:val="29"/>
      </w:numPr>
    </w:pPr>
  </w:style>
  <w:style w:type="numbering" w:customStyle="1" w:styleId="ImportedStyle150">
    <w:name w:val="Imported Style 15.0"/>
    <w:rsid w:val="000644E1"/>
    <w:pPr>
      <w:numPr>
        <w:numId w:val="31"/>
      </w:numPr>
    </w:pPr>
  </w:style>
  <w:style w:type="numbering" w:customStyle="1" w:styleId="ImportedStyle16">
    <w:name w:val="Imported Style 16"/>
    <w:rsid w:val="000644E1"/>
    <w:pPr>
      <w:numPr>
        <w:numId w:val="33"/>
      </w:numPr>
    </w:pPr>
  </w:style>
  <w:style w:type="numbering" w:customStyle="1" w:styleId="ImportedStyle160">
    <w:name w:val="Imported Style 16.0"/>
    <w:rsid w:val="000644E1"/>
    <w:pPr>
      <w:numPr>
        <w:numId w:val="35"/>
      </w:numPr>
    </w:pPr>
  </w:style>
  <w:style w:type="numbering" w:customStyle="1" w:styleId="ImportedStyle17">
    <w:name w:val="Imported Style 17"/>
    <w:rsid w:val="000644E1"/>
    <w:pPr>
      <w:numPr>
        <w:numId w:val="40"/>
      </w:numPr>
    </w:pPr>
  </w:style>
  <w:style w:type="numbering" w:customStyle="1" w:styleId="ImportedStyle170">
    <w:name w:val="Imported Style 17.0"/>
    <w:rsid w:val="000644E1"/>
    <w:pPr>
      <w:numPr>
        <w:numId w:val="42"/>
      </w:numPr>
    </w:pPr>
  </w:style>
  <w:style w:type="numbering" w:customStyle="1" w:styleId="ImportedStyle18">
    <w:name w:val="Imported Style 18"/>
    <w:rsid w:val="000644E1"/>
    <w:pPr>
      <w:numPr>
        <w:numId w:val="44"/>
      </w:numPr>
    </w:pPr>
  </w:style>
  <w:style w:type="numbering" w:customStyle="1" w:styleId="ImportedStyle180">
    <w:name w:val="Imported Style 18.0"/>
    <w:rsid w:val="000644E1"/>
    <w:pPr>
      <w:numPr>
        <w:numId w:val="46"/>
      </w:numPr>
    </w:pPr>
  </w:style>
  <w:style w:type="paragraph" w:styleId="Header">
    <w:name w:val="header"/>
    <w:basedOn w:val="Normal"/>
    <w:link w:val="HeaderChar"/>
    <w:uiPriority w:val="99"/>
    <w:unhideWhenUsed/>
    <w:rsid w:val="00F3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75531144">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0195195">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7412</Words>
  <Characters>45887</Characters>
  <Application>Microsoft Office Word</Application>
  <DocSecurity>0</DocSecurity>
  <Lines>834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HP</cp:lastModifiedBy>
  <cp:revision>2</cp:revision>
  <dcterms:created xsi:type="dcterms:W3CDTF">2025-05-27T21:58:00Z</dcterms:created>
  <dcterms:modified xsi:type="dcterms:W3CDTF">2025-05-27T21:58:00Z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d5400a60-498b-4e9d-a370-35955dd61fe6</vt:lpwstr>
  </property>
</Properties>
</file>