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PRODUCT PERSONALIZATION AND CUSTOMER LOYALTY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CASE STUDY OF SELECTED SMEs IN LAGOS STATE, NIGERIA)</w:t>
      </w: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BY</w:t>
      </w:r>
    </w:p>
    <w:p w:rsidR="00000000" w:rsidDel="00000000" w:rsidP="00000000" w:rsidRDefault="00000000" w:rsidRPr="00000000" w14:paraId="00000004">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5">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ND/23/BAM/FT/0051</w:t>
      </w:r>
    </w:p>
    <w:p w:rsidR="00000000" w:rsidDel="00000000" w:rsidP="00000000" w:rsidRDefault="00000000" w:rsidRPr="00000000" w14:paraId="00000006">
      <w:pPr>
        <w:pStyle w:val="Heading4"/>
        <w:keepNext w:val="0"/>
        <w:keepLines w:val="0"/>
        <w:spacing w:before="0" w:line="288" w:lineRule="auto"/>
        <w:jc w:val="center"/>
        <w:rPr>
          <w:rFonts w:ascii="Times New Roman" w:cs="Times New Roman" w:eastAsia="Times New Roman" w:hAnsi="Times New Roman"/>
          <w:b w:val="0"/>
          <w:color w:val="212529"/>
          <w:sz w:val="30"/>
          <w:szCs w:val="30"/>
        </w:rPr>
      </w:pPr>
      <w:bookmarkStart w:colFirst="0" w:colLast="0" w:name="_heading=h.perryartlrua" w:id="0"/>
      <w:bookmarkEnd w:id="0"/>
      <w:r w:rsidDel="00000000" w:rsidR="00000000" w:rsidRPr="00000000">
        <w:rPr>
          <w:rFonts w:ascii="Times New Roman" w:cs="Times New Roman" w:eastAsia="Times New Roman" w:hAnsi="Times New Roman"/>
          <w:b w:val="0"/>
          <w:color w:val="212529"/>
          <w:sz w:val="30"/>
          <w:szCs w:val="30"/>
          <w:rtl w:val="0"/>
        </w:rPr>
        <w:t xml:space="preserve">ADISA, AYISAT MOTUNRAYO</w:t>
      </w:r>
    </w:p>
    <w:p w:rsidR="00000000" w:rsidDel="00000000" w:rsidP="00000000" w:rsidRDefault="00000000" w:rsidRPr="00000000" w14:paraId="00000007">
      <w:pPr>
        <w:pStyle w:val="Heading4"/>
        <w:keepNext w:val="0"/>
        <w:keepLines w:val="0"/>
        <w:spacing w:before="0" w:line="288" w:lineRule="auto"/>
        <w:jc w:val="center"/>
        <w:rPr>
          <w:rFonts w:ascii="Times New Roman" w:cs="Times New Roman" w:eastAsia="Times New Roman" w:hAnsi="Times New Roman"/>
          <w:b w:val="0"/>
          <w:color w:val="212529"/>
          <w:sz w:val="30"/>
          <w:szCs w:val="30"/>
        </w:rPr>
      </w:pPr>
      <w:bookmarkStart w:colFirst="0" w:colLast="0" w:name="_heading=h.1tzcml34ndi3" w:id="1"/>
      <w:bookmarkEnd w:id="1"/>
      <w:r w:rsidDel="00000000" w:rsidR="00000000" w:rsidRPr="00000000">
        <w:rPr>
          <w:rtl w:val="0"/>
        </w:rPr>
      </w:r>
    </w:p>
    <w:p w:rsidR="00000000" w:rsidDel="00000000" w:rsidP="00000000" w:rsidRDefault="00000000" w:rsidRPr="00000000" w14:paraId="00000008">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9">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A">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SUBMITTED TO</w:t>
      </w:r>
    </w:p>
    <w:p w:rsidR="00000000" w:rsidDel="00000000" w:rsidP="00000000" w:rsidRDefault="00000000" w:rsidRPr="00000000" w14:paraId="0000000B">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 DEPARTMENT OF BUSINESS ADMINISTRATION AND MANAGEMENT</w:t>
      </w:r>
    </w:p>
    <w:p w:rsidR="00000000" w:rsidDel="00000000" w:rsidP="00000000" w:rsidRDefault="00000000" w:rsidRPr="00000000" w14:paraId="0000000C">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INSTITUTE OF FINANCE AND MANAGEMENT STUDIES</w:t>
      </w:r>
    </w:p>
    <w:p w:rsidR="00000000" w:rsidDel="00000000" w:rsidP="00000000" w:rsidRDefault="00000000" w:rsidRPr="00000000" w14:paraId="0000000D">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KWARA STATE POLYTECHNIC, ILORIN</w:t>
      </w:r>
    </w:p>
    <w:p w:rsidR="00000000" w:rsidDel="00000000" w:rsidP="00000000" w:rsidRDefault="00000000" w:rsidRPr="00000000" w14:paraId="0000000E">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0F">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 PARTIAL FULFILLMENT OF THE REQUIREMENTS FOR THE AWARD OF NATIONAL DIPLOMA (ND) IN</w:t>
      </w:r>
    </w:p>
    <w:p w:rsidR="00000000" w:rsidDel="00000000" w:rsidP="00000000" w:rsidRDefault="00000000" w:rsidRPr="00000000" w14:paraId="00000010">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BUSINESS ADMINISTRATION AND MANAGEMENT</w:t>
      </w:r>
    </w:p>
    <w:p w:rsidR="00000000" w:rsidDel="00000000" w:rsidP="00000000" w:rsidRDefault="00000000" w:rsidRPr="00000000" w14:paraId="00000011">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2">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3">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July, 2025</w:t>
      </w:r>
    </w:p>
    <w:p w:rsidR="00000000" w:rsidDel="00000000" w:rsidP="00000000" w:rsidRDefault="00000000" w:rsidRPr="00000000" w14:paraId="00000014">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5">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6">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7">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CERTIFICATION</w:t>
      </w:r>
    </w:p>
    <w:p w:rsidR="00000000" w:rsidDel="00000000" w:rsidP="00000000" w:rsidRDefault="00000000" w:rsidRPr="00000000" w14:paraId="00000018">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​This is to Certify that this project has been read and approved as meeting the requirement for the award of National Diploma (ND) in the   Department of Business Administration, Institute of Finance and Management Studies, Kwara State Polytechnic, Ilorin</w:t>
      </w:r>
    </w:p>
    <w:p w:rsidR="00000000" w:rsidDel="00000000" w:rsidP="00000000" w:rsidRDefault="00000000" w:rsidRPr="00000000" w14:paraId="00000019">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A">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w:t>
      </w:r>
    </w:p>
    <w:p w:rsidR="00000000" w:rsidDel="00000000" w:rsidP="00000000" w:rsidRDefault="00000000" w:rsidRPr="00000000" w14:paraId="0000001B">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POPOOLA T A  ​​​​​​​DATE</w:t>
      </w:r>
    </w:p>
    <w:p w:rsidR="00000000" w:rsidDel="00000000" w:rsidP="00000000" w:rsidRDefault="00000000" w:rsidRPr="00000000" w14:paraId="0000001C">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Supervisor</w:t>
      </w:r>
    </w:p>
    <w:p w:rsidR="00000000" w:rsidDel="00000000" w:rsidP="00000000" w:rsidRDefault="00000000" w:rsidRPr="00000000" w14:paraId="0000001D">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E">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1F">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ALIYU U. B  ​​​​​​DATE</w:t>
      </w:r>
    </w:p>
    <w:p w:rsidR="00000000" w:rsidDel="00000000" w:rsidP="00000000" w:rsidRDefault="00000000" w:rsidRPr="00000000" w14:paraId="00000020">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Coordinator</w:t>
      </w:r>
    </w:p>
    <w:p w:rsidR="00000000" w:rsidDel="00000000" w:rsidP="00000000" w:rsidRDefault="00000000" w:rsidRPr="00000000" w14:paraId="00000021">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2">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3">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ALAKOSO I DATE</w:t>
      </w:r>
    </w:p>
    <w:p w:rsidR="00000000" w:rsidDel="00000000" w:rsidP="00000000" w:rsidRDefault="00000000" w:rsidRPr="00000000" w14:paraId="00000024">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Head of Department</w:t>
      </w:r>
    </w:p>
    <w:p w:rsidR="00000000" w:rsidDel="00000000" w:rsidP="00000000" w:rsidRDefault="00000000" w:rsidRPr="00000000" w14:paraId="00000025">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6">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7">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8">
      <w:pPr>
        <w:spacing w:after="0" w:line="48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6"/>
          <w:szCs w:val="26"/>
          <w:rtl w:val="0"/>
        </w:rPr>
        <w:t xml:space="preserve">EXTERNAL EXAMINER​​​​​DA</w:t>
      </w:r>
      <w:r w:rsidDel="00000000" w:rsidR="00000000" w:rsidRPr="00000000">
        <w:rPr>
          <w:rtl w:val="0"/>
        </w:rPr>
      </w:r>
    </w:p>
    <w:p w:rsidR="00000000" w:rsidDel="00000000" w:rsidP="00000000" w:rsidRDefault="00000000" w:rsidRPr="00000000" w14:paraId="00000029">
      <w:pPr>
        <w:pStyle w:val="Heading1"/>
        <w:spacing w:after="239" w:before="0" w:line="360" w:lineRule="auto"/>
        <w:ind w:left="9" w:right="517"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ACKNOLEDGEMENT</w:t>
      </w:r>
    </w:p>
    <w:p w:rsidR="00000000" w:rsidDel="00000000" w:rsidP="00000000" w:rsidRDefault="00000000" w:rsidRPr="00000000" w14:paraId="0000002A">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 express my profound gratitude to the Almighty God for granting me the strength, wisdom, and perseverance to undertake this research project.</w:t>
      </w:r>
    </w:p>
    <w:p w:rsidR="00000000" w:rsidDel="00000000" w:rsidP="00000000" w:rsidRDefault="00000000" w:rsidRPr="00000000" w14:paraId="0000002B">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 am practically grateful to my brilliant supervisor who saw it all to the finish line Dr. Bamidele Ayodeji G. for his invaluable contributions, assistance, constructive criticism, resourceful ideas and meticulous review. This research is a result of his meticulous and unwavering pursuit of perfection. May God richly bless him and his descendants.</w:t>
      </w:r>
    </w:p>
    <w:p w:rsidR="00000000" w:rsidDel="00000000" w:rsidP="00000000" w:rsidRDefault="00000000" w:rsidRPr="00000000" w14:paraId="0000002C">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 would like to thank the Head Of Department Of Business Administration, Professor Binuyo A. O for his guidance I also appreciate all the lecturers in the department who have all contributed immensely to my academic journey: Prof. A.J. Egwakhe, Prof. O.O. Oduyoye, Prof. A.D. Adefulu, Prof. A.O. Binuyo,Prof. M.N. Kabuoh ,Prof. H. O. Aderemi,Dr.. C. A. Onu,Dr. O. U. Egbuta,Dr. V. O. Akpa,Dr. T.A. Soetan ,Dr. N. Magaji ,Dr.. E. O. Ajike ,Dr.O. G. Makinde, Dr. I.A. Nwankwere  ,Dr. A.G. Bamidele ,Dr. I.J. Ogundiwin ,Dr. E.B. Dogo, Dr. S. O. Adeoye, Dr. P. M. Worimegbe, Dr. A.O. Ibhiedu., Elder. D. Ayeni and God, for their support during this academic journey.</w:t>
      </w:r>
    </w:p>
    <w:p w:rsidR="00000000" w:rsidDel="00000000" w:rsidP="00000000" w:rsidRDefault="00000000" w:rsidRPr="00000000" w14:paraId="0000002D">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A special thank you to Mrs Chinyere Abiazie. the assistant director of the NNPC Sangotedo Eti-Osa branch, who took it upon herself to make sure I got all the necessary information and shared my questionnaire on my behalf due to my health predicament im forever grateful to her.</w:t>
      </w:r>
    </w:p>
    <w:p w:rsidR="00000000" w:rsidDel="00000000" w:rsidP="00000000" w:rsidRDefault="00000000" w:rsidRPr="00000000" w14:paraId="0000002E">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Im so grateful to my family for their unwavering encouragement, understanding, funding and support which provided me with the motivation and strength to preserve through the challenges encountered especially my health challenges which made me to be in and out of the hospital during this research process.</w:t>
      </w:r>
    </w:p>
    <w:p w:rsidR="00000000" w:rsidDel="00000000" w:rsidP="00000000" w:rsidRDefault="00000000" w:rsidRPr="00000000" w14:paraId="0000002F">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 would like to appreciate my cousin Mrs. Nwanya Tochukwu Immaculate and my uncle Mr.  Iroham Kenneth Onyebuchi for their huge support in making sure the research project was a huge success.</w:t>
      </w:r>
    </w:p>
    <w:p w:rsidR="00000000" w:rsidDel="00000000" w:rsidP="00000000" w:rsidRDefault="00000000" w:rsidRPr="00000000" w14:paraId="00000030">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 would also like to thank my parents Kanu Samuel and Kanu Gladys for their motivation, love, and financial support during this journey.</w:t>
      </w:r>
    </w:p>
    <w:p w:rsidR="00000000" w:rsidDel="00000000" w:rsidP="00000000" w:rsidRDefault="00000000" w:rsidRPr="00000000" w14:paraId="00000031">
      <w:pPr>
        <w:pStyle w:val="Heading1"/>
        <w:spacing w:after="239" w:before="0" w:line="360" w:lineRule="auto"/>
        <w:ind w:left="9" w:right="517" w:firstLine="0"/>
        <w:jc w:val="both"/>
        <w:rPr>
          <w:rFonts w:ascii="Times New Roman" w:cs="Times New Roman" w:eastAsia="Times New Roman" w:hAnsi="Times New Roman"/>
          <w:color w:val="000000"/>
          <w:sz w:val="24"/>
          <w:szCs w:val="24"/>
        </w:rPr>
      </w:pPr>
      <w:bookmarkStart w:colFirst="0" w:colLast="0" w:name="_heading=h.lohd83r3gc8i" w:id="2"/>
      <w:bookmarkEnd w:id="2"/>
      <w:r w:rsidDel="00000000" w:rsidR="00000000" w:rsidRPr="00000000">
        <w:rPr>
          <w:rFonts w:ascii="Times New Roman" w:cs="Times New Roman" w:eastAsia="Times New Roman" w:hAnsi="Times New Roman"/>
          <w:b w:val="0"/>
          <w:color w:val="000000"/>
          <w:sz w:val="24"/>
          <w:szCs w:val="24"/>
          <w:rtl w:val="0"/>
        </w:rPr>
        <w:t xml:space="preserve">Finally, this project would not have been possible without any unwavering discipline, commitment, and grace of God. I would like to acknowledge my own commitment and staying up at night even though it was very tough on me, the ability to manage time and not give up. It has been a roller coaster of emotions, but I preserved</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3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48">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49">
      <w:pPr>
        <w:spacing w:after="200" w:line="240" w:lineRule="auto"/>
        <w:jc w:val="center"/>
        <w:rPr>
          <w:rFonts w:ascii="Dancing Script" w:cs="Dancing Script" w:eastAsia="Dancing Script" w:hAnsi="Dancing Script"/>
          <w:b w:val="1"/>
          <w:sz w:val="12"/>
          <w:szCs w:val="12"/>
        </w:rPr>
      </w:pPr>
      <w:r w:rsidDel="00000000" w:rsidR="00000000" w:rsidRPr="00000000">
        <w:rPr>
          <w:rtl w:val="0"/>
        </w:rPr>
      </w:r>
    </w:p>
    <w:p w:rsidR="00000000" w:rsidDel="00000000" w:rsidP="00000000" w:rsidRDefault="00000000" w:rsidRPr="00000000" w14:paraId="0000004A">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tabs>
          <w:tab w:val="left" w:leader="none" w:pos="3330"/>
        </w:tabs>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w:t>
      </w:r>
    </w:p>
    <w:p w:rsidR="00000000" w:rsidDel="00000000" w:rsidP="00000000" w:rsidRDefault="00000000" w:rsidRPr="00000000" w14:paraId="0000004C">
      <w:pPr>
        <w:tabs>
          <w:tab w:val="left" w:leader="none" w:pos="33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work is dedicated to God Almighty</w:t>
      </w:r>
    </w:p>
    <w:p w:rsidR="00000000" w:rsidDel="00000000" w:rsidP="00000000" w:rsidRDefault="00000000" w:rsidRPr="00000000" w14:paraId="0000004D">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6">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8">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9">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A">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B">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C">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D">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E">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F">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0">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1">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2">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3">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4">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5">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6">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7">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TABLE OF CONTENTS</w:t>
      </w:r>
    </w:p>
    <w:p w:rsidR="00000000" w:rsidDel="00000000" w:rsidP="00000000" w:rsidRDefault="00000000" w:rsidRPr="00000000" w14:paraId="0000006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Contents</w:t>
        <w:tab/>
        <w:tab/>
        <w:tab/>
        <w:tab/>
        <w:tab/>
        <w:tab/>
        <w:tab/>
        <w:tab/>
        <w:tab/>
        <w:t xml:space="preserve">                     Page</w:t>
      </w:r>
    </w:p>
    <w:p w:rsidR="00000000" w:rsidDel="00000000" w:rsidP="00000000" w:rsidRDefault="00000000" w:rsidRPr="00000000" w14:paraId="0000006C">
      <w:pPr>
        <w:tabs>
          <w:tab w:val="left" w:leader="none" w:pos="33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 </w:t>
        <w:tab/>
        <w:tab/>
        <w:tab/>
        <w:tab/>
        <w:tab/>
        <w:tab/>
        <w:tab/>
        <w:tab/>
        <w:tab/>
        <w:t xml:space="preserve">i</w:t>
      </w:r>
    </w:p>
    <w:p w:rsidR="00000000" w:rsidDel="00000000" w:rsidP="00000000" w:rsidRDefault="00000000" w:rsidRPr="00000000" w14:paraId="0000006D">
      <w:pPr>
        <w:tabs>
          <w:tab w:val="left" w:leader="none" w:pos="33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w:t>
        <w:tab/>
        <w:tab/>
        <w:tab/>
        <w:tab/>
        <w:tab/>
        <w:tab/>
        <w:tab/>
        <w:tab/>
        <w:tab/>
        <w:t xml:space="preserve">ii</w:t>
      </w:r>
    </w:p>
    <w:p w:rsidR="00000000" w:rsidDel="00000000" w:rsidP="00000000" w:rsidRDefault="00000000" w:rsidRPr="00000000" w14:paraId="0000006E">
      <w:pPr>
        <w:tabs>
          <w:tab w:val="left" w:leader="none" w:pos="33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tab/>
        <w:tab/>
        <w:tab/>
        <w:tab/>
        <w:tab/>
        <w:tab/>
        <w:tab/>
        <w:tab/>
        <w:tab/>
        <w:t xml:space="preserve">iii</w:t>
      </w:r>
    </w:p>
    <w:p w:rsidR="00000000" w:rsidDel="00000000" w:rsidP="00000000" w:rsidRDefault="00000000" w:rsidRPr="00000000" w14:paraId="0000006F">
      <w:pPr>
        <w:tabs>
          <w:tab w:val="left" w:leader="none" w:pos="16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Acknowledgments</w:t>
        <w:tab/>
        <w:tab/>
        <w:tab/>
        <w:tab/>
        <w:tab/>
        <w:tab/>
        <w:tab/>
        <w:tab/>
        <w:tab/>
        <w:tab/>
        <w:t xml:space="preserve">iv</w:t>
      </w:r>
    </w:p>
    <w:p w:rsidR="00000000" w:rsidDel="00000000" w:rsidP="00000000" w:rsidRDefault="00000000" w:rsidRPr="00000000" w14:paraId="0000007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Abstract</w:t>
        <w:tab/>
        <w:tab/>
        <w:tab/>
        <w:tab/>
        <w:tab/>
        <w:tab/>
        <w:tab/>
        <w:tab/>
        <w:tab/>
        <w:tab/>
        <w:tab/>
        <w:t xml:space="preserve">v</w:t>
      </w:r>
    </w:p>
    <w:p w:rsidR="00000000" w:rsidDel="00000000" w:rsidP="00000000" w:rsidRDefault="00000000" w:rsidRPr="00000000" w14:paraId="0000007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of Contents</w:t>
        <w:tab/>
        <w:tab/>
        <w:tab/>
        <w:tab/>
        <w:tab/>
        <w:tab/>
        <w:tab/>
        <w:tab/>
        <w:tab/>
        <w:tab/>
        <w:t xml:space="preserve">vi</w:t>
      </w:r>
    </w:p>
    <w:p w:rsidR="00000000" w:rsidDel="00000000" w:rsidP="00000000" w:rsidRDefault="00000000" w:rsidRPr="00000000" w14:paraId="00000072">
      <w:pPr>
        <w:spacing w:after="0" w:line="36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CHAPTER ONE: INTRODUCTION</w:t>
      </w:r>
    </w:p>
    <w:p w:rsidR="00000000" w:rsidDel="00000000" w:rsidP="00000000" w:rsidRDefault="00000000" w:rsidRPr="00000000" w14:paraId="00000073">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w:t>
        <w:tab/>
        <w:t xml:space="preserve">Background to the Study</w:t>
        <w:tab/>
        <w:tab/>
        <w:tab/>
        <w:tab/>
        <w:tab/>
        <w:tab/>
        <w:tab/>
        <w:tab/>
        <w:t xml:space="preserve">1</w:t>
      </w:r>
    </w:p>
    <w:p w:rsidR="00000000" w:rsidDel="00000000" w:rsidP="00000000" w:rsidRDefault="00000000" w:rsidRPr="00000000" w14:paraId="00000074">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1.2     </w:t>
        <w:tab/>
        <w:t xml:space="preserve">Statement of the Problem</w:t>
        <w:tab/>
        <w:tab/>
        <w:tab/>
        <w:tab/>
        <w:tab/>
        <w:tab/>
        <w:tab/>
        <w:tab/>
        <w:t xml:space="preserve">5</w:t>
      </w:r>
      <w:r w:rsidDel="00000000" w:rsidR="00000000" w:rsidRPr="00000000">
        <w:rPr>
          <w:rtl w:val="0"/>
        </w:rPr>
      </w:r>
    </w:p>
    <w:p w:rsidR="00000000" w:rsidDel="00000000" w:rsidP="00000000" w:rsidRDefault="00000000" w:rsidRPr="00000000" w14:paraId="00000075">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1.3 </w:t>
        <w:tab/>
        <w:t xml:space="preserve">Objective of the Study</w:t>
        <w:tab/>
        <w:tab/>
        <w:tab/>
        <w:tab/>
        <w:tab/>
        <w:tab/>
        <w:tab/>
        <w:tab/>
        <w:t xml:space="preserve">6</w:t>
      </w:r>
      <w:r w:rsidDel="00000000" w:rsidR="00000000" w:rsidRPr="00000000">
        <w:rPr>
          <w:rtl w:val="0"/>
        </w:rPr>
      </w:r>
    </w:p>
    <w:p w:rsidR="00000000" w:rsidDel="00000000" w:rsidP="00000000" w:rsidRDefault="00000000" w:rsidRPr="00000000" w14:paraId="0000007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w:t>
        <w:tab/>
        <w:t xml:space="preserve">Research Question</w:t>
        <w:tab/>
        <w:tab/>
        <w:tab/>
        <w:tab/>
        <w:tab/>
        <w:tab/>
        <w:tab/>
        <w:tab/>
        <w:tab/>
        <w:t xml:space="preserve">7</w:t>
      </w:r>
    </w:p>
    <w:p w:rsidR="00000000" w:rsidDel="00000000" w:rsidP="00000000" w:rsidRDefault="00000000" w:rsidRPr="00000000" w14:paraId="0000007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w:t>
        <w:tab/>
        <w:t xml:space="preserve">Research Hypotheses</w:t>
        <w:tab/>
        <w:tab/>
        <w:tab/>
        <w:tab/>
        <w:tab/>
        <w:tab/>
        <w:tab/>
        <w:tab/>
        <w:tab/>
        <w:t xml:space="preserve">7</w:t>
      </w:r>
    </w:p>
    <w:p w:rsidR="00000000" w:rsidDel="00000000" w:rsidP="00000000" w:rsidRDefault="00000000" w:rsidRPr="00000000" w14:paraId="0000007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w:t>
        <w:tab/>
        <w:t xml:space="preserve">Operationalization of Variables</w:t>
        <w:tab/>
        <w:tab/>
        <w:tab/>
        <w:tab/>
        <w:tab/>
        <w:tab/>
        <w:tab/>
        <w:t xml:space="preserve">7</w:t>
      </w:r>
    </w:p>
    <w:p w:rsidR="00000000" w:rsidDel="00000000" w:rsidP="00000000" w:rsidRDefault="00000000" w:rsidRPr="00000000" w14:paraId="00000079">
      <w:pPr>
        <w:pStyle w:val="Heading2"/>
        <w:spacing w:after="0" w:before="0" w:line="360" w:lineRule="auto"/>
        <w:rPr>
          <w:b w:val="0"/>
          <w:sz w:val="24"/>
          <w:szCs w:val="24"/>
        </w:rPr>
      </w:pPr>
      <w:r w:rsidDel="00000000" w:rsidR="00000000" w:rsidRPr="00000000">
        <w:rPr>
          <w:b w:val="0"/>
          <w:sz w:val="24"/>
          <w:szCs w:val="24"/>
          <w:rtl w:val="0"/>
        </w:rPr>
        <w:t xml:space="preserve">1.7   </w:t>
        <w:tab/>
        <w:t xml:space="preserve">Scope of the Study</w:t>
        <w:tab/>
        <w:tab/>
        <w:tab/>
        <w:tab/>
        <w:tab/>
        <w:tab/>
        <w:tab/>
        <w:tab/>
        <w:tab/>
        <w:t xml:space="preserve">9</w:t>
      </w:r>
    </w:p>
    <w:p w:rsidR="00000000" w:rsidDel="00000000" w:rsidP="00000000" w:rsidRDefault="00000000" w:rsidRPr="00000000" w14:paraId="0000007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Significance of the Study</w:t>
        <w:tab/>
        <w:tab/>
        <w:tab/>
        <w:tab/>
        <w:tab/>
        <w:tab/>
        <w:tab/>
        <w:tab/>
        <w:t xml:space="preserve">9</w:t>
      </w:r>
    </w:p>
    <w:p w:rsidR="00000000" w:rsidDel="00000000" w:rsidP="00000000" w:rsidRDefault="00000000" w:rsidRPr="00000000" w14:paraId="0000007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w:t>
        <w:tab/>
        <w:t xml:space="preserve">Definition of operational Terms </w:t>
        <w:tab/>
        <w:tab/>
        <w:tab/>
        <w:tab/>
        <w:tab/>
        <w:tab/>
        <w:tab/>
        <w:t xml:space="preserve">10</w:t>
      </w:r>
    </w:p>
    <w:p w:rsidR="00000000" w:rsidDel="00000000" w:rsidP="00000000" w:rsidRDefault="00000000" w:rsidRPr="00000000" w14:paraId="0000007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TWO: LITERATURE REVIEW</w:t>
      </w:r>
    </w:p>
    <w:p w:rsidR="00000000" w:rsidDel="00000000" w:rsidP="00000000" w:rsidRDefault="00000000" w:rsidRPr="00000000" w14:paraId="0000007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w:t>
        <w:tab/>
        <w:t xml:space="preserve">Conceptual Review </w:t>
        <w:tab/>
        <w:tab/>
        <w:tab/>
        <w:tab/>
        <w:tab/>
        <w:tab/>
        <w:tab/>
        <w:tab/>
        <w:tab/>
        <w:t xml:space="preserve">12</w:t>
      </w:r>
    </w:p>
    <w:p w:rsidR="00000000" w:rsidDel="00000000" w:rsidP="00000000" w:rsidRDefault="00000000" w:rsidRPr="00000000" w14:paraId="0000007E">
      <w:pPr>
        <w:spacing w:after="0" w:line="360" w:lineRule="auto"/>
        <w:jc w:val="both"/>
        <w:rPr>
          <w:sz w:val="24"/>
          <w:szCs w:val="24"/>
        </w:rPr>
      </w:pPr>
      <w:r w:rsidDel="00000000" w:rsidR="00000000" w:rsidRPr="00000000">
        <w:rPr>
          <w:rFonts w:ascii="Times New Roman" w:cs="Times New Roman" w:eastAsia="Times New Roman" w:hAnsi="Times New Roman"/>
          <w:sz w:val="24"/>
          <w:szCs w:val="24"/>
          <w:rtl w:val="0"/>
        </w:rPr>
        <w:t xml:space="preserve">2.1.1 </w:t>
        <w:tab/>
        <w:t xml:space="preserve">Customer loyalty</w:t>
      </w:r>
      <w:r w:rsidDel="00000000" w:rsidR="00000000" w:rsidRPr="00000000">
        <w:rPr>
          <w:sz w:val="24"/>
          <w:szCs w:val="24"/>
          <w:rtl w:val="0"/>
        </w:rPr>
        <w:tab/>
        <w:tab/>
        <w:tab/>
        <w:tab/>
        <w:tab/>
        <w:tab/>
        <w:tab/>
        <w:tab/>
        <w:tab/>
        <w:t xml:space="preserve">12</w:t>
      </w:r>
    </w:p>
    <w:p w:rsidR="00000000" w:rsidDel="00000000" w:rsidP="00000000" w:rsidRDefault="00000000" w:rsidRPr="00000000" w14:paraId="0000007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2.1.1.1</w:t>
        <w:tab/>
        <w:t xml:space="preserve">Customer satisfaction</w:t>
        <w:tab/>
        <w:tab/>
        <w:tab/>
        <w:tab/>
        <w:tab/>
        <w:tab/>
        <w:tab/>
        <w:tab/>
        <w:tab/>
        <w:t xml:space="preserve">14</w:t>
      </w:r>
    </w:p>
    <w:p w:rsidR="00000000" w:rsidDel="00000000" w:rsidP="00000000" w:rsidRDefault="00000000" w:rsidRPr="00000000" w14:paraId="0000008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2.1.1.2</w:t>
        <w:tab/>
        <w:t xml:space="preserve">Repurchase</w:t>
        <w:tab/>
        <w:tab/>
        <w:tab/>
        <w:tab/>
        <w:tab/>
        <w:tab/>
        <w:tab/>
        <w:tab/>
        <w:tab/>
        <w:tab/>
        <w:t xml:space="preserve">15</w:t>
      </w:r>
    </w:p>
    <w:p w:rsidR="00000000" w:rsidDel="00000000" w:rsidP="00000000" w:rsidRDefault="00000000" w:rsidRPr="00000000" w14:paraId="0000008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2.1.1.3</w:t>
        <w:tab/>
        <w:t xml:space="preserve"> Referral</w:t>
        <w:tab/>
        <w:tab/>
        <w:tab/>
        <w:tab/>
        <w:tab/>
        <w:tab/>
        <w:tab/>
        <w:tab/>
        <w:tab/>
        <w:tab/>
        <w:t xml:space="preserve">17</w:t>
      </w:r>
    </w:p>
    <w:p w:rsidR="00000000" w:rsidDel="00000000" w:rsidP="00000000" w:rsidRDefault="00000000" w:rsidRPr="00000000" w14:paraId="0000008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2.1.1.4</w:t>
        <w:tab/>
        <w:t xml:space="preserve"> Customer retention</w:t>
        <w:tab/>
        <w:tab/>
        <w:tab/>
        <w:tab/>
        <w:tab/>
        <w:tab/>
        <w:tab/>
        <w:tab/>
        <w:tab/>
        <w:t xml:space="preserve">18</w:t>
      </w:r>
    </w:p>
    <w:p w:rsidR="00000000" w:rsidDel="00000000" w:rsidP="00000000" w:rsidRDefault="00000000" w:rsidRPr="00000000" w14:paraId="00000083">
      <w:pPr>
        <w:spacing w:after="0" w:line="360" w:lineRule="auto"/>
        <w:jc w:val="both"/>
        <w:rPr>
          <w:sz w:val="24"/>
          <w:szCs w:val="24"/>
        </w:rPr>
      </w:pPr>
      <w:r w:rsidDel="00000000" w:rsidR="00000000" w:rsidRPr="00000000">
        <w:rPr>
          <w:rFonts w:ascii="Times New Roman" w:cs="Times New Roman" w:eastAsia="Times New Roman" w:hAnsi="Times New Roman"/>
          <w:sz w:val="24"/>
          <w:szCs w:val="24"/>
          <w:rtl w:val="0"/>
        </w:rPr>
        <w:t xml:space="preserve">2.1.2 </w:t>
        <w:tab/>
        <w:t xml:space="preserve"> Product personalization</w:t>
      </w:r>
      <w:r w:rsidDel="00000000" w:rsidR="00000000" w:rsidRPr="00000000">
        <w:rPr>
          <w:sz w:val="24"/>
          <w:szCs w:val="24"/>
          <w:rtl w:val="0"/>
        </w:rPr>
        <w:tab/>
        <w:tab/>
        <w:tab/>
        <w:tab/>
        <w:tab/>
        <w:tab/>
        <w:tab/>
        <w:tab/>
        <w:t xml:space="preserve">19</w:t>
      </w:r>
    </w:p>
    <w:p w:rsidR="00000000" w:rsidDel="00000000" w:rsidP="00000000" w:rsidRDefault="00000000" w:rsidRPr="00000000" w14:paraId="0000008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2.1.2.1  Previous purchase </w:t>
        <w:tab/>
        <w:tab/>
        <w:tab/>
        <w:tab/>
        <w:tab/>
        <w:tab/>
        <w:tab/>
        <w:tab/>
        <w:tab/>
        <w:t xml:space="preserve">22</w:t>
      </w:r>
    </w:p>
    <w:p w:rsidR="00000000" w:rsidDel="00000000" w:rsidP="00000000" w:rsidRDefault="00000000" w:rsidRPr="00000000" w14:paraId="0000008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2.1.2.2</w:t>
        <w:tab/>
        <w:t xml:space="preserve"> Self-Confidence </w:t>
        <w:tab/>
        <w:tab/>
        <w:tab/>
        <w:tab/>
        <w:tab/>
        <w:tab/>
        <w:tab/>
        <w:tab/>
        <w:tab/>
        <w:t xml:space="preserve">24</w:t>
      </w:r>
    </w:p>
    <w:p w:rsidR="00000000" w:rsidDel="00000000" w:rsidP="00000000" w:rsidRDefault="00000000" w:rsidRPr="00000000" w14:paraId="0000008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2.1.2.3</w:t>
        <w:tab/>
        <w:t xml:space="preserve">Consumer Behaviour</w:t>
        <w:tab/>
        <w:tab/>
        <w:tab/>
        <w:tab/>
        <w:tab/>
        <w:tab/>
        <w:tab/>
        <w:tab/>
        <w:tab/>
        <w:t xml:space="preserve">25</w:t>
      </w:r>
    </w:p>
    <w:p w:rsidR="00000000" w:rsidDel="00000000" w:rsidP="00000000" w:rsidRDefault="00000000" w:rsidRPr="00000000" w14:paraId="0000008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2.1.2.4</w:t>
        <w:tab/>
        <w:t xml:space="preserve">User Preference  </w:t>
        <w:tab/>
        <w:tab/>
        <w:tab/>
        <w:tab/>
        <w:tab/>
        <w:tab/>
        <w:tab/>
        <w:tab/>
        <w:tab/>
        <w:t xml:space="preserve">26</w:t>
      </w:r>
    </w:p>
    <w:p w:rsidR="00000000" w:rsidDel="00000000" w:rsidP="00000000" w:rsidRDefault="00000000" w:rsidRPr="00000000" w14:paraId="0000008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w:t>
        <w:tab/>
        <w:t xml:space="preserve">Empirical Review</w:t>
        <w:tab/>
        <w:tab/>
        <w:tab/>
        <w:tab/>
        <w:tab/>
        <w:tab/>
        <w:tab/>
        <w:tab/>
        <w:tab/>
        <w:t xml:space="preserve">28</w:t>
      </w:r>
    </w:p>
    <w:p w:rsidR="00000000" w:rsidDel="00000000" w:rsidP="00000000" w:rsidRDefault="00000000" w:rsidRPr="00000000" w14:paraId="0000008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w:t>
        <w:tab/>
        <w:t xml:space="preserve">Self-confidence and repurchase </w:t>
        <w:tab/>
        <w:tab/>
        <w:tab/>
        <w:tab/>
        <w:tab/>
        <w:tab/>
        <w:tab/>
        <w:t xml:space="preserve">28</w:t>
      </w:r>
    </w:p>
    <w:p w:rsidR="00000000" w:rsidDel="00000000" w:rsidP="00000000" w:rsidRDefault="00000000" w:rsidRPr="00000000" w14:paraId="0000008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w:t>
        <w:tab/>
        <w:t xml:space="preserve">Consumer Behaviour and Referral value </w:t>
        <w:tab/>
        <w:tab/>
        <w:tab/>
        <w:tab/>
        <w:tab/>
        <w:tab/>
        <w:t xml:space="preserve">29</w:t>
      </w:r>
    </w:p>
    <w:p w:rsidR="00000000" w:rsidDel="00000000" w:rsidP="00000000" w:rsidRDefault="00000000" w:rsidRPr="00000000" w14:paraId="0000008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2.2.3</w:t>
        <w:tab/>
        <w:t xml:space="preserve">User Preference and Customer Retention</w:t>
        <w:tab/>
        <w:tab/>
        <w:tab/>
        <w:tab/>
        <w:tab/>
        <w:tab/>
        <w:t xml:space="preserve">30</w:t>
      </w:r>
    </w:p>
    <w:p w:rsidR="00000000" w:rsidDel="00000000" w:rsidP="00000000" w:rsidRDefault="00000000" w:rsidRPr="00000000" w14:paraId="0000008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2.3 </w:t>
        <w:tab/>
        <w:t xml:space="preserve">Theoretical Review</w:t>
        <w:tab/>
        <w:tab/>
        <w:tab/>
        <w:tab/>
        <w:tab/>
        <w:tab/>
        <w:tab/>
        <w:tab/>
        <w:tab/>
        <w:t xml:space="preserve">31</w:t>
      </w:r>
      <w:r w:rsidDel="00000000" w:rsidR="00000000" w:rsidRPr="00000000">
        <w:rPr>
          <w:rtl w:val="0"/>
        </w:rPr>
      </w:r>
    </w:p>
    <w:p w:rsidR="00000000" w:rsidDel="00000000" w:rsidP="00000000" w:rsidRDefault="00000000" w:rsidRPr="00000000" w14:paraId="0000008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2.3.1</w:t>
        <w:tab/>
        <w:t xml:space="preserve">Theory of planned behavior (TPB)</w:t>
        <w:tab/>
        <w:tab/>
        <w:tab/>
        <w:tab/>
        <w:tab/>
        <w:tab/>
        <w:tab/>
        <w:t xml:space="preserve">31</w:t>
      </w:r>
    </w:p>
    <w:p w:rsidR="00000000" w:rsidDel="00000000" w:rsidP="00000000" w:rsidRDefault="00000000" w:rsidRPr="00000000" w14:paraId="0000008E">
      <w:pPr>
        <w:pStyle w:val="Heading1"/>
        <w:spacing w:before="0" w:line="360" w:lineRule="auto"/>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Content </w:t>
        <w:tab/>
        <w:tab/>
        <w:tab/>
        <w:tab/>
        <w:tab/>
        <w:tab/>
        <w:tab/>
        <w:tab/>
        <w:tab/>
        <w:t xml:space="preserve">                     Page</w:t>
      </w:r>
    </w:p>
    <w:p w:rsidR="00000000" w:rsidDel="00000000" w:rsidP="00000000" w:rsidRDefault="00000000" w:rsidRPr="00000000" w14:paraId="0000008F">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Uses and Gratification Theory</w:t>
        <w:tab/>
        <w:tab/>
        <w:tab/>
        <w:tab/>
        <w:tab/>
        <w:tab/>
        <w:tab/>
        <w:t xml:space="preserve">32</w:t>
      </w:r>
    </w:p>
    <w:p w:rsidR="00000000" w:rsidDel="00000000" w:rsidP="00000000" w:rsidRDefault="00000000" w:rsidRPr="00000000" w14:paraId="00000090">
      <w:pPr>
        <w:pStyle w:val="Heading1"/>
        <w:numPr>
          <w:ilvl w:val="2"/>
          <w:numId w:val="10"/>
        </w:numPr>
        <w:spacing w:before="0" w:line="360" w:lineRule="auto"/>
        <w:ind w:left="720" w:hanging="720"/>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Human Capital Theory</w:t>
        <w:tab/>
        <w:tab/>
        <w:tab/>
        <w:tab/>
        <w:tab/>
        <w:tab/>
        <w:tab/>
        <w:tab/>
        <w:t xml:space="preserve">33</w:t>
      </w:r>
    </w:p>
    <w:p w:rsidR="00000000" w:rsidDel="00000000" w:rsidP="00000000" w:rsidRDefault="00000000" w:rsidRPr="00000000" w14:paraId="00000091">
      <w:pPr>
        <w:pStyle w:val="Heading1"/>
        <w:numPr>
          <w:ilvl w:val="2"/>
          <w:numId w:val="10"/>
        </w:numPr>
        <w:spacing w:before="0" w:line="360" w:lineRule="auto"/>
        <w:ind w:left="720" w:hanging="720"/>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 Aida Model</w:t>
        <w:tab/>
        <w:tab/>
        <w:tab/>
        <w:tab/>
        <w:tab/>
        <w:tab/>
        <w:tab/>
        <w:tab/>
        <w:tab/>
        <w:tab/>
        <w:t xml:space="preserve">35</w:t>
      </w:r>
    </w:p>
    <w:p w:rsidR="00000000" w:rsidDel="00000000" w:rsidP="00000000" w:rsidRDefault="00000000" w:rsidRPr="00000000" w14:paraId="00000092">
      <w:pPr>
        <w:pStyle w:val="Heading1"/>
        <w:spacing w:before="0" w:line="360" w:lineRule="auto"/>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highlight w:val="white"/>
          <w:rtl w:val="0"/>
        </w:rPr>
        <w:t xml:space="preserve">2.4 </w:t>
        <w:tab/>
        <w:t xml:space="preserve">Theoretical Framework </w:t>
        <w:tab/>
        <w:tab/>
        <w:tab/>
        <w:tab/>
        <w:tab/>
        <w:tab/>
        <w:tab/>
        <w:tab/>
        <w:t xml:space="preserve">36</w:t>
      </w:r>
      <w:r w:rsidDel="00000000" w:rsidR="00000000" w:rsidRPr="00000000">
        <w:rPr>
          <w:rtl w:val="0"/>
        </w:rPr>
      </w:r>
    </w:p>
    <w:p w:rsidR="00000000" w:rsidDel="00000000" w:rsidP="00000000" w:rsidRDefault="00000000" w:rsidRPr="00000000" w14:paraId="00000093">
      <w:pPr>
        <w:pStyle w:val="Heading1"/>
        <w:spacing w:before="0" w:line="360" w:lineRule="auto"/>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2.5 </w:t>
        <w:tab/>
        <w:t xml:space="preserve">Summary and Gaps in Literature</w:t>
        <w:tab/>
        <w:tab/>
        <w:tab/>
        <w:tab/>
        <w:tab/>
        <w:tab/>
        <w:tab/>
        <w:t xml:space="preserve">36</w:t>
      </w:r>
    </w:p>
    <w:p w:rsidR="00000000" w:rsidDel="00000000" w:rsidP="00000000" w:rsidRDefault="00000000" w:rsidRPr="00000000" w14:paraId="00000094">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 </w:t>
        <w:tab/>
        <w:t xml:space="preserve">Summary of the Literature</w:t>
        <w:tab/>
        <w:tab/>
        <w:tab/>
        <w:tab/>
        <w:tab/>
        <w:tab/>
        <w:tab/>
        <w:tab/>
        <w:t xml:space="preserve">36</w:t>
      </w:r>
    </w:p>
    <w:p w:rsidR="00000000" w:rsidDel="00000000" w:rsidP="00000000" w:rsidRDefault="00000000" w:rsidRPr="00000000" w14:paraId="0000009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w:t>
        <w:tab/>
        <w:t xml:space="preserve">Gaps in the Literature</w:t>
        <w:tab/>
        <w:tab/>
        <w:tab/>
        <w:tab/>
        <w:tab/>
        <w:tab/>
        <w:tab/>
        <w:tab/>
        <w:tab/>
        <w:t xml:space="preserve">43</w:t>
      </w:r>
    </w:p>
    <w:p w:rsidR="00000000" w:rsidDel="00000000" w:rsidP="00000000" w:rsidRDefault="00000000" w:rsidRPr="00000000" w14:paraId="0000009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2.5.2.1 Gap 1:  Self-confidence and repurchase </w:t>
        <w:tab/>
        <w:tab/>
        <w:tab/>
        <w:tab/>
        <w:tab/>
        <w:tab/>
        <w:t xml:space="preserve">44</w:t>
      </w:r>
    </w:p>
    <w:p w:rsidR="00000000" w:rsidDel="00000000" w:rsidP="00000000" w:rsidRDefault="00000000" w:rsidRPr="00000000" w14:paraId="0000009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2.5.2.2 Gap 2 </w:t>
        <w:tab/>
        <w:t xml:space="preserve">Consumer Behaviour and Referral value </w:t>
        <w:tab/>
        <w:tab/>
        <w:tab/>
        <w:tab/>
        <w:tab/>
        <w:t xml:space="preserve">45</w:t>
      </w:r>
    </w:p>
    <w:p w:rsidR="00000000" w:rsidDel="00000000" w:rsidP="00000000" w:rsidRDefault="00000000" w:rsidRPr="00000000" w14:paraId="0000009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2.5.2.3 Gap 2 User Preference and Customer Retention</w:t>
        <w:tab/>
        <w:tab/>
        <w:tab/>
        <w:tab/>
        <w:tab/>
        <w:t xml:space="preserve">46</w:t>
      </w:r>
    </w:p>
    <w:p w:rsidR="00000000" w:rsidDel="00000000" w:rsidP="00000000" w:rsidRDefault="00000000" w:rsidRPr="00000000" w14:paraId="0000009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w:t>
        <w:tab/>
        <w:t xml:space="preserve"> Conceptual Model</w:t>
        <w:tab/>
        <w:tab/>
        <w:tab/>
        <w:tab/>
        <w:tab/>
        <w:tab/>
        <w:tab/>
        <w:tab/>
        <w:tab/>
        <w:t xml:space="preserve">47</w:t>
      </w:r>
    </w:p>
    <w:p w:rsidR="00000000" w:rsidDel="00000000" w:rsidP="00000000" w:rsidRDefault="00000000" w:rsidRPr="00000000" w14:paraId="0000009A">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THREE: METHODOLOGY</w:t>
      </w:r>
    </w:p>
    <w:p w:rsidR="00000000" w:rsidDel="00000000" w:rsidP="00000000" w:rsidRDefault="00000000" w:rsidRPr="00000000" w14:paraId="0000009B">
      <w:pPr>
        <w:spacing w:after="0" w:line="360" w:lineRule="auto"/>
        <w:rPr/>
      </w:pPr>
      <w:r w:rsidDel="00000000" w:rsidR="00000000" w:rsidRPr="00000000">
        <w:rPr>
          <w:rFonts w:ascii="Times New Roman" w:cs="Times New Roman" w:eastAsia="Times New Roman" w:hAnsi="Times New Roman"/>
          <w:sz w:val="24"/>
          <w:szCs w:val="24"/>
          <w:rtl w:val="0"/>
        </w:rPr>
        <w:t xml:space="preserve">3.1  </w:t>
        <w:tab/>
        <w:t xml:space="preserve">Research Design</w:t>
        <w:tab/>
        <w:tab/>
        <w:tab/>
        <w:tab/>
        <w:tab/>
        <w:tab/>
        <w:tab/>
        <w:tab/>
        <w:tab/>
        <w:t xml:space="preserve">49</w:t>
      </w:r>
      <w:r w:rsidDel="00000000" w:rsidR="00000000" w:rsidRPr="00000000">
        <w:rPr>
          <w:rtl w:val="0"/>
        </w:rPr>
      </w:r>
    </w:p>
    <w:p w:rsidR="00000000" w:rsidDel="00000000" w:rsidP="00000000" w:rsidRDefault="00000000" w:rsidRPr="00000000" w14:paraId="0000009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Population of the Study</w:t>
        <w:tab/>
        <w:tab/>
        <w:tab/>
        <w:tab/>
        <w:tab/>
        <w:tab/>
        <w:tab/>
        <w:tab/>
        <w:t xml:space="preserve">49</w:t>
      </w:r>
    </w:p>
    <w:p w:rsidR="00000000" w:rsidDel="00000000" w:rsidP="00000000" w:rsidRDefault="00000000" w:rsidRPr="00000000" w14:paraId="0000009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Sampling Frame and Samping Unit</w:t>
        <w:tab/>
        <w:tab/>
        <w:tab/>
        <w:tab/>
        <w:tab/>
        <w:tab/>
        <w:tab/>
        <w:t xml:space="preserve">50</w:t>
      </w:r>
    </w:p>
    <w:p w:rsidR="00000000" w:rsidDel="00000000" w:rsidP="00000000" w:rsidRDefault="00000000" w:rsidRPr="00000000" w14:paraId="0000009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Sampling Technique</w:t>
        <w:tab/>
        <w:tab/>
        <w:tab/>
        <w:tab/>
        <w:tab/>
        <w:tab/>
        <w:tab/>
        <w:tab/>
        <w:tab/>
        <w:t xml:space="preserve">50</w:t>
      </w:r>
    </w:p>
    <w:p w:rsidR="00000000" w:rsidDel="00000000" w:rsidP="00000000" w:rsidRDefault="00000000" w:rsidRPr="00000000" w14:paraId="0000009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Sample Size determination</w:t>
        <w:tab/>
        <w:tab/>
        <w:tab/>
        <w:tab/>
        <w:tab/>
        <w:tab/>
        <w:tab/>
        <w:tab/>
        <w:t xml:space="preserve">50</w:t>
      </w:r>
    </w:p>
    <w:p w:rsidR="00000000" w:rsidDel="00000000" w:rsidP="00000000" w:rsidRDefault="00000000" w:rsidRPr="00000000" w14:paraId="000000A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Method of Data Collection</w:t>
        <w:tab/>
        <w:tab/>
        <w:tab/>
        <w:tab/>
        <w:tab/>
        <w:tab/>
        <w:tab/>
        <w:tab/>
        <w:t xml:space="preserve">51</w:t>
      </w:r>
    </w:p>
    <w:p w:rsidR="00000000" w:rsidDel="00000000" w:rsidP="00000000" w:rsidRDefault="00000000" w:rsidRPr="00000000" w14:paraId="000000A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tab/>
        <w:t xml:space="preserve">Research Instrument</w:t>
        <w:tab/>
        <w:tab/>
        <w:tab/>
        <w:tab/>
        <w:tab/>
        <w:tab/>
        <w:tab/>
        <w:tab/>
        <w:tab/>
        <w:t xml:space="preserve">52</w:t>
      </w:r>
    </w:p>
    <w:p w:rsidR="00000000" w:rsidDel="00000000" w:rsidP="00000000" w:rsidRDefault="00000000" w:rsidRPr="00000000" w14:paraId="000000A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tab/>
        <w:t xml:space="preserve">Pilot Study</w:t>
        <w:tab/>
        <w:tab/>
        <w:tab/>
        <w:tab/>
        <w:tab/>
        <w:tab/>
        <w:tab/>
        <w:tab/>
        <w:tab/>
        <w:tab/>
        <w:t xml:space="preserve">52</w:t>
      </w:r>
    </w:p>
    <w:p w:rsidR="00000000" w:rsidDel="00000000" w:rsidP="00000000" w:rsidRDefault="00000000" w:rsidRPr="00000000" w14:paraId="000000A3">
      <w:pPr>
        <w:spacing w:after="0" w:line="360" w:lineRule="auto"/>
        <w:rPr/>
      </w:pPr>
      <w:r w:rsidDel="00000000" w:rsidR="00000000" w:rsidRPr="00000000">
        <w:rPr>
          <w:rFonts w:ascii="Times New Roman" w:cs="Times New Roman" w:eastAsia="Times New Roman" w:hAnsi="Times New Roman"/>
          <w:sz w:val="24"/>
          <w:szCs w:val="24"/>
          <w:rtl w:val="0"/>
        </w:rPr>
        <w:t xml:space="preserve">3.8.1 </w:t>
        <w:tab/>
        <w:t xml:space="preserve">Validity of Research Instrument </w:t>
        <w:tab/>
        <w:tab/>
        <w:tab/>
        <w:tab/>
        <w:tab/>
        <w:tab/>
        <w:tab/>
        <w:t xml:space="preserve">53</w:t>
      </w:r>
      <w:r w:rsidDel="00000000" w:rsidR="00000000" w:rsidRPr="00000000">
        <w:rPr>
          <w:rtl w:val="0"/>
        </w:rPr>
      </w:r>
    </w:p>
    <w:p w:rsidR="00000000" w:rsidDel="00000000" w:rsidP="00000000" w:rsidRDefault="00000000" w:rsidRPr="00000000" w14:paraId="000000A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3.8.2</w:t>
        <w:tab/>
        <w:t xml:space="preserve">Reliability of Research Instrument</w:t>
        <w:tab/>
        <w:tab/>
        <w:tab/>
        <w:tab/>
        <w:tab/>
        <w:tab/>
        <w:tab/>
        <w:t xml:space="preserve">53</w:t>
      </w:r>
    </w:p>
    <w:p w:rsidR="00000000" w:rsidDel="00000000" w:rsidP="00000000" w:rsidRDefault="00000000" w:rsidRPr="00000000" w14:paraId="000000A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tab/>
        <w:t xml:space="preserve">Method of Data Analysis</w:t>
        <w:tab/>
        <w:tab/>
        <w:tab/>
        <w:tab/>
        <w:tab/>
        <w:tab/>
        <w:tab/>
        <w:tab/>
        <w:t xml:space="preserve">54</w:t>
      </w:r>
    </w:p>
    <w:p w:rsidR="00000000" w:rsidDel="00000000" w:rsidP="00000000" w:rsidRDefault="00000000" w:rsidRPr="00000000" w14:paraId="000000A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3.9.1</w:t>
        <w:tab/>
        <w:t xml:space="preserve">Model Specification</w:t>
        <w:tab/>
        <w:tab/>
        <w:tab/>
        <w:tab/>
        <w:tab/>
        <w:tab/>
        <w:tab/>
        <w:tab/>
        <w:tab/>
        <w:t xml:space="preserve">55</w:t>
      </w:r>
    </w:p>
    <w:p w:rsidR="00000000" w:rsidDel="00000000" w:rsidP="00000000" w:rsidRDefault="00000000" w:rsidRPr="00000000" w14:paraId="000000A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3.9.2</w:t>
        <w:tab/>
        <w:t xml:space="preserve">Researcher’s Research Model</w:t>
        <w:tab/>
        <w:tab/>
        <w:tab/>
        <w:tab/>
        <w:tab/>
        <w:tab/>
        <w:tab/>
        <w:tab/>
        <w:t xml:space="preserve">56</w:t>
      </w:r>
    </w:p>
    <w:p w:rsidR="00000000" w:rsidDel="00000000" w:rsidP="00000000" w:rsidRDefault="00000000" w:rsidRPr="00000000" w14:paraId="000000A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3.10 </w:t>
        <w:tab/>
        <w:t xml:space="preserve">Ethical consideration</w:t>
        <w:tab/>
        <w:tab/>
        <w:tab/>
        <w:tab/>
        <w:tab/>
        <w:tab/>
        <w:tab/>
        <w:tab/>
        <w:tab/>
        <w:t xml:space="preserve">57</w:t>
      </w:r>
    </w:p>
    <w:p w:rsidR="00000000" w:rsidDel="00000000" w:rsidP="00000000" w:rsidRDefault="00000000" w:rsidRPr="00000000" w14:paraId="000000A9">
      <w:pPr>
        <w:spacing w:line="360" w:lineRule="auto"/>
        <w:rPr>
          <w:rFonts w:ascii="Times New Roman" w:cs="Times New Roman" w:eastAsia="Times New Roman" w:hAnsi="Times New Roman"/>
          <w:b w:val="1"/>
          <w:sz w:val="2"/>
          <w:szCs w:val="2"/>
        </w:rPr>
      </w:pPr>
      <w:r w:rsidDel="00000000" w:rsidR="00000000" w:rsidRPr="00000000">
        <w:rPr>
          <w:rtl w:val="0"/>
        </w:rPr>
      </w:r>
    </w:p>
    <w:p w:rsidR="00000000" w:rsidDel="00000000" w:rsidP="00000000" w:rsidRDefault="00000000" w:rsidRPr="00000000" w14:paraId="000000AA">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 DATA PRESENTATION, ANALYSIS, INTERPRETATIONS, AND DISCUSSIONS</w:t>
      </w:r>
    </w:p>
    <w:p w:rsidR="00000000" w:rsidDel="00000000" w:rsidP="00000000" w:rsidRDefault="00000000" w:rsidRPr="00000000" w14:paraId="000000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Descriptive Analysis, Interpretation and Discussion of Findings </w:t>
        <w:tab/>
        <w:tab/>
        <w:tab/>
        <w:t xml:space="preserve">59</w:t>
      </w:r>
    </w:p>
    <w:p w:rsidR="00000000" w:rsidDel="00000000" w:rsidP="00000000" w:rsidRDefault="00000000" w:rsidRPr="00000000" w14:paraId="000000AC">
      <w:pPr>
        <w:rPr/>
      </w:pPr>
      <w:r w:rsidDel="00000000" w:rsidR="00000000" w:rsidRPr="00000000">
        <w:rPr>
          <w:rFonts w:ascii="Times New Roman" w:cs="Times New Roman" w:eastAsia="Times New Roman" w:hAnsi="Times New Roman"/>
          <w:rtl w:val="0"/>
        </w:rPr>
        <w:t xml:space="preserve">4.1.1</w:t>
        <w:tab/>
        <w:t xml:space="preserve">Restatement of Research Objective 1, Research Question 1</w:t>
        <w:tab/>
        <w:tab/>
        <w:tab/>
        <w:tab/>
      </w:r>
      <w:r w:rsidDel="00000000" w:rsidR="00000000" w:rsidRPr="00000000">
        <w:rPr>
          <w:rFonts w:ascii="Times New Roman" w:cs="Times New Roman" w:eastAsia="Times New Roman" w:hAnsi="Times New Roman"/>
          <w:sz w:val="24"/>
          <w:szCs w:val="24"/>
          <w:rtl w:val="0"/>
        </w:rPr>
        <w:t xml:space="preserve">59</w:t>
      </w:r>
      <w:r w:rsidDel="00000000" w:rsidR="00000000" w:rsidRPr="00000000">
        <w:rPr>
          <w:rtl w:val="0"/>
        </w:rPr>
      </w:r>
    </w:p>
    <w:p w:rsidR="00000000" w:rsidDel="00000000" w:rsidP="00000000" w:rsidRDefault="00000000" w:rsidRPr="00000000" w14:paraId="000000AD">
      <w:pPr>
        <w:spacing w:after="0" w:before="240" w:line="36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4.1.2</w:t>
        <w:tab/>
        <w:t xml:space="preserve">Restatement of Research Objective Two and Research Question Two</w:t>
        <w:tab/>
        <w:tab/>
        <w:t xml:space="preserve">66</w:t>
      </w:r>
    </w:p>
    <w:p w:rsidR="00000000" w:rsidDel="00000000" w:rsidP="00000000" w:rsidRDefault="00000000" w:rsidRPr="00000000" w14:paraId="000000AE">
      <w:pPr>
        <w:spacing w:after="0" w:before="240" w:line="36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4.1.3</w:t>
        <w:tab/>
        <w:t xml:space="preserve">Restatement of Research Objective Three and Research Question Three</w:t>
        <w:tab/>
        <w:tab/>
        <w:t xml:space="preserve">73</w:t>
      </w:r>
    </w:p>
    <w:p w:rsidR="00000000" w:rsidDel="00000000" w:rsidP="00000000" w:rsidRDefault="00000000" w:rsidRPr="00000000" w14:paraId="000000AF">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4.1.4 Restatement of Research Objective, Research Question and Research </w:t>
        <w:tab/>
        <w:tab/>
        <w:t xml:space="preserve">79</w:t>
      </w:r>
    </w:p>
    <w:p w:rsidR="00000000" w:rsidDel="00000000" w:rsidP="00000000" w:rsidRDefault="00000000" w:rsidRPr="00000000" w14:paraId="000000B0">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Hypothesis Four, Analysis and Discussion</w:t>
      </w:r>
    </w:p>
    <w:p w:rsidR="00000000" w:rsidDel="00000000" w:rsidP="00000000" w:rsidRDefault="00000000" w:rsidRPr="00000000" w14:paraId="000000B1">
      <w:pPr>
        <w:spacing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 SUMMARY, CONCLUSION AND RECOMMENDATIONS</w:t>
      </w:r>
    </w:p>
    <w:p w:rsidR="00000000" w:rsidDel="00000000" w:rsidP="00000000" w:rsidRDefault="00000000" w:rsidRPr="00000000" w14:paraId="000000B2">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Summary</w:t>
        <w:tab/>
        <w:tab/>
        <w:tab/>
        <w:tab/>
        <w:tab/>
        <w:tab/>
        <w:tab/>
        <w:tab/>
        <w:tab/>
        <w:tab/>
        <w:t xml:space="preserve">81</w:t>
      </w:r>
    </w:p>
    <w:p w:rsidR="00000000" w:rsidDel="00000000" w:rsidP="00000000" w:rsidRDefault="00000000" w:rsidRPr="00000000" w14:paraId="000000B3">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Recommendations</w:t>
        <w:tab/>
        <w:tab/>
        <w:tab/>
        <w:tab/>
        <w:tab/>
        <w:tab/>
        <w:tab/>
        <w:tab/>
        <w:tab/>
        <w:t xml:space="preserve">83</w:t>
      </w:r>
    </w:p>
    <w:p w:rsidR="00000000" w:rsidDel="00000000" w:rsidP="00000000" w:rsidRDefault="00000000" w:rsidRPr="00000000" w14:paraId="000000B4">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5.3</w:t>
        <w:tab/>
        <w:t xml:space="preserve">Contribution to Knowledge</w:t>
        <w:tab/>
        <w:tab/>
        <w:tab/>
        <w:tab/>
        <w:tab/>
        <w:tab/>
        <w:tab/>
        <w:tab/>
        <w:t xml:space="preserve">84</w:t>
      </w:r>
      <w:r w:rsidDel="00000000" w:rsidR="00000000" w:rsidRPr="00000000">
        <w:rPr>
          <w:rtl w:val="0"/>
        </w:rPr>
      </w:r>
    </w:p>
    <w:p w:rsidR="00000000" w:rsidDel="00000000" w:rsidP="00000000" w:rsidRDefault="00000000" w:rsidRPr="00000000" w14:paraId="000000B5">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tab/>
        <w:t xml:space="preserve">Limitations of the Study</w:t>
        <w:tab/>
        <w:tab/>
        <w:tab/>
        <w:tab/>
        <w:tab/>
        <w:tab/>
        <w:tab/>
        <w:tab/>
        <w:t xml:space="preserve">85</w:t>
      </w:r>
    </w:p>
    <w:p w:rsidR="00000000" w:rsidDel="00000000" w:rsidP="00000000" w:rsidRDefault="00000000" w:rsidRPr="00000000" w14:paraId="000000B6">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tab/>
        <w:t xml:space="preserve">Suggestions for Further Studies</w:t>
        <w:tab/>
        <w:tab/>
        <w:tab/>
        <w:tab/>
        <w:tab/>
        <w:tab/>
        <w:tab/>
        <w:t xml:space="preserve">86</w:t>
      </w:r>
    </w:p>
    <w:p w:rsidR="00000000" w:rsidDel="00000000" w:rsidP="00000000" w:rsidRDefault="00000000" w:rsidRPr="00000000" w14:paraId="000000B7">
      <w:pPr>
        <w:ind w:left="567" w:hanging="567"/>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REFERENCES</w:t>
      </w:r>
    </w:p>
    <w:p w:rsidR="00000000" w:rsidDel="00000000" w:rsidP="00000000" w:rsidRDefault="00000000" w:rsidRPr="00000000" w14:paraId="000000B8">
      <w:pPr>
        <w:ind w:left="567" w:hanging="567"/>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Questionnaire </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B">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C">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D">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E">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F">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0">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1">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2">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3">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4">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5">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6">
      <w:pPr>
        <w:spacing w:after="0" w:line="33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C7">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8">
      <w:pPr>
        <w:spacing w:after="0" w:line="312"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objective of the study was to assess the impact of knowledge management on the performance of FEMTECH  ICT company, Ilorin. The work reviewed the concept of knowledge management, learning organizations, innovation and firm performance. The sample for the study consisted of twenty-three (23) permanents staff of FEMTECH  ICT company, Ilorin. The statistical technique used in the analysis is correlation coefficient analysis. The result of the research showed that knowledge management has led to organizational learning and innovation, while learning and innovation improved Femtech’s efficiency and increased Femtech’s market share. It was recommended among others that a conducive learning environment should be created in Femtech ICT company so as to enable employees create novel ideas that will enhance the company’s efficiency and increase its market share. </w:t>
      </w:r>
    </w:p>
    <w:p w:rsidR="00000000" w:rsidDel="00000000" w:rsidP="00000000" w:rsidRDefault="00000000" w:rsidRPr="00000000" w14:paraId="000000C9">
      <w:pPr>
        <w:spacing w:after="0" w:line="312"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Keywords</w:t>
      </w:r>
      <w:r w:rsidDel="00000000" w:rsidR="00000000" w:rsidRPr="00000000">
        <w:rPr>
          <w:rFonts w:ascii="Times New Roman" w:cs="Times New Roman" w:eastAsia="Times New Roman" w:hAnsi="Times New Roman"/>
          <w:i w:val="1"/>
          <w:sz w:val="24"/>
          <w:szCs w:val="24"/>
          <w:rtl w:val="0"/>
        </w:rPr>
        <w:t xml:space="preserve">: Knowledge Management, Learning, Innovation, Market Share and Efficiency            </w:t>
      </w:r>
    </w:p>
    <w:p w:rsidR="00000000" w:rsidDel="00000000" w:rsidP="00000000" w:rsidRDefault="00000000" w:rsidRPr="00000000" w14:paraId="000000CA">
      <w:pPr>
        <w:spacing w:after="0" w:line="33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C">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D">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E">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CF">
      <w:pPr>
        <w:spacing w:after="0" w:line="360" w:lineRule="auto"/>
        <w:jc w:val="center"/>
        <w:rPr>
          <w:rFonts w:ascii="Times New Roman" w:cs="Times New Roman" w:eastAsia="Times New Roman" w:hAnsi="Times New Roman"/>
          <w:b w:val="1"/>
          <w:sz w:val="24"/>
          <w:szCs w:val="24"/>
        </w:rPr>
        <w:sectPr>
          <w:headerReference r:id="rId7" w:type="default"/>
          <w:footerReference r:id="rId8"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D0">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CHAPTER ONE</w:t>
      </w:r>
    </w:p>
    <w:p w:rsidR="00000000" w:rsidDel="00000000" w:rsidP="00000000" w:rsidRDefault="00000000" w:rsidRPr="00000000" w14:paraId="000000D1">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INTRODUCTION</w:t>
      </w:r>
    </w:p>
    <w:p w:rsidR="00000000" w:rsidDel="00000000" w:rsidP="00000000" w:rsidRDefault="00000000" w:rsidRPr="00000000" w14:paraId="000000D2">
      <w:pPr>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1.1</w:t>
        <w:tab/>
        <w:t xml:space="preserve"> Background to the Study</w:t>
      </w:r>
    </w:p>
    <w:p w:rsidR="00000000" w:rsidDel="00000000" w:rsidP="00000000" w:rsidRDefault="00000000" w:rsidRPr="00000000" w14:paraId="000000D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today's competitive business environment, companies are constantly searching for innovative strategies to attract and retain customers. One such strategy that has gained significant attention is product personalization, which involves tailoring products or services to individual customer preferences and needs. This customization can take various forms, including personalized recommendations, custom-designed products, or individualized marketing messages. Small and Medium Enterprises (SMEs) play a pivotal role in the economic growth and development of nations, and sustaining customer loyalty is vital for their long-term success. In recent years, as the business environment has evolved and technology has advanced, product-personalized approaches to customer engagement and marketing have gained significant attention as a potential means to enhance customer loyalty. However, the outlook for the Small and Medium Enterprises (SMEs) remains weak and fragile, and inadequate and poor adoption of product personalization of customer needs in the area of Self-confidence, openness to experience as well as emotional stability which has negatively impacted customer loyalty of many Small and Medium Enterprises (SMEs), especially in the area of repurchase, referral, and customer retention. Research shows that decline in customer loyalty of </w:t>
      </w:r>
      <w:r w:rsidDel="00000000" w:rsidR="00000000" w:rsidRPr="00000000">
        <w:rPr>
          <w:rFonts w:ascii="Times New Roman" w:cs="Times New Roman" w:eastAsia="Times New Roman" w:hAnsi="Times New Roman"/>
          <w:color w:val="000000"/>
          <w:sz w:val="24"/>
          <w:szCs w:val="24"/>
          <w:rtl w:val="0"/>
        </w:rPr>
        <w:t xml:space="preserve">small and medium-sized </w:t>
      </w:r>
      <w:r w:rsidDel="00000000" w:rsidR="00000000" w:rsidRPr="00000000">
        <w:rPr>
          <w:rFonts w:ascii="Times New Roman" w:cs="Times New Roman" w:eastAsia="Times New Roman" w:hAnsi="Times New Roman"/>
          <w:sz w:val="24"/>
          <w:szCs w:val="24"/>
          <w:rtl w:val="0"/>
        </w:rPr>
        <w:t xml:space="preserve">firms cuts across developed, emerging and developing economies and this was ascribed to both mis-match of product personalization strategies like previous self-confidence, openness to experience and emotional stability.</w:t>
      </w:r>
    </w:p>
    <w:p w:rsidR="00000000" w:rsidDel="00000000" w:rsidP="00000000" w:rsidRDefault="00000000" w:rsidRPr="00000000" w14:paraId="000000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Globally, there is a decline in performance among many SMEs. This decline in performance of </w:t>
      </w:r>
      <w:r w:rsidDel="00000000" w:rsidR="00000000" w:rsidRPr="00000000">
        <w:rPr>
          <w:rFonts w:ascii="Times New Roman" w:cs="Times New Roman" w:eastAsia="Times New Roman" w:hAnsi="Times New Roman"/>
          <w:color w:val="000000"/>
          <w:sz w:val="24"/>
          <w:szCs w:val="24"/>
          <w:rtl w:val="0"/>
        </w:rPr>
        <w:t xml:space="preserve">Small and medium-sized </w:t>
      </w:r>
      <w:r w:rsidDel="00000000" w:rsidR="00000000" w:rsidRPr="00000000">
        <w:rPr>
          <w:rFonts w:ascii="Times New Roman" w:cs="Times New Roman" w:eastAsia="Times New Roman" w:hAnsi="Times New Roman"/>
          <w:sz w:val="24"/>
          <w:szCs w:val="24"/>
          <w:rtl w:val="0"/>
        </w:rPr>
        <w:t xml:space="preserve">enterprises arouse the academic and management interest in identifying the fundamental factors for the prevailing poor customer loyalty inherent in some SME’s. Boateng et al. (2020) further identified that </w:t>
      </w:r>
      <w:r w:rsidDel="00000000" w:rsidR="00000000" w:rsidRPr="00000000">
        <w:rPr>
          <w:rFonts w:ascii="Times New Roman" w:cs="Times New Roman" w:eastAsia="Times New Roman" w:hAnsi="Times New Roman"/>
          <w:color w:val="000000"/>
          <w:sz w:val="24"/>
          <w:szCs w:val="24"/>
          <w:rtl w:val="0"/>
        </w:rPr>
        <w:t xml:space="preserve">small and medium-sized enterprises in</w:t>
      </w:r>
      <w:r w:rsidDel="00000000" w:rsidR="00000000" w:rsidRPr="00000000">
        <w:rPr>
          <w:rFonts w:ascii="Times New Roman" w:cs="Times New Roman" w:eastAsia="Times New Roman" w:hAnsi="Times New Roman"/>
          <w:sz w:val="24"/>
          <w:szCs w:val="24"/>
          <w:rtl w:val="0"/>
        </w:rPr>
        <w:t xml:space="preserve"> most developed nation’s like United States of America (USA), Germany, France, and Spain among others continuously undergoing poor performance in the areas of customer loyalty leading to reduced sales, as customers are less likely to come back for additional purchases. In USA, small and medium-scale enterprises accounted for 99.9% of U.S. firms, employed 47.5% of all U.S. workers, generated 1.9 million net new jobs, and represented 287,835 exporters (Bufquin, et al., 2017). According to Chen et al., (2022) small businesses generate jobs, tax revenues, functional products, charitable donations, technological developments, and social contributions to communities however, some small and medium enterprises </w:t>
      </w:r>
      <w:r w:rsidDel="00000000" w:rsidR="00000000" w:rsidRPr="00000000">
        <w:rPr>
          <w:rFonts w:ascii="Times New Roman" w:cs="Times New Roman" w:eastAsia="Times New Roman" w:hAnsi="Times New Roman"/>
          <w:sz w:val="24"/>
          <w:szCs w:val="24"/>
          <w:highlight w:val="white"/>
          <w:rtl w:val="0"/>
        </w:rPr>
        <w:t xml:space="preserve">recorded decline in </w:t>
      </w:r>
      <w:r w:rsidDel="00000000" w:rsidR="00000000" w:rsidRPr="00000000">
        <w:rPr>
          <w:rFonts w:ascii="Times New Roman" w:cs="Times New Roman" w:eastAsia="Times New Roman" w:hAnsi="Times New Roman"/>
          <w:sz w:val="24"/>
          <w:szCs w:val="24"/>
          <w:rtl w:val="0"/>
        </w:rPr>
        <w:t xml:space="preserve">customer loyalty especially in relation to customer retention</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looking at other developed nations like United Kingdom, </w:t>
      </w:r>
      <w:r w:rsidDel="00000000" w:rsidR="00000000" w:rsidRPr="00000000">
        <w:rPr>
          <w:rFonts w:ascii="Times New Roman" w:cs="Times New Roman" w:eastAsia="Times New Roman" w:hAnsi="Times New Roman"/>
          <w:sz w:val="24"/>
          <w:szCs w:val="24"/>
          <w:highlight w:val="white"/>
          <w:rtl w:val="0"/>
        </w:rPr>
        <w:t xml:space="preserve">Spain and Germany,</w:t>
      </w:r>
      <w:r w:rsidDel="00000000" w:rsidR="00000000" w:rsidRPr="00000000">
        <w:rPr>
          <w:rFonts w:ascii="Times New Roman" w:cs="Times New Roman" w:eastAsia="Times New Roman" w:hAnsi="Times New Roman"/>
          <w:sz w:val="24"/>
          <w:szCs w:val="24"/>
          <w:rtl w:val="0"/>
        </w:rPr>
        <w:t xml:space="preserve"> small and medium-sized firms are particularly susceptible, and no country can afford to overlook their high failure rate (Fortes &amp; Rita, 2016). According to (Gupta, et al., 2019), 51% of small and medium enterprises fail during the first three years of existence, according to the Business Statistics Office (UK). In the </w:t>
      </w:r>
      <w:r w:rsidDel="00000000" w:rsidR="00000000" w:rsidRPr="00000000">
        <w:rPr>
          <w:rFonts w:ascii="Times New Roman" w:cs="Times New Roman" w:eastAsia="Times New Roman" w:hAnsi="Times New Roman"/>
          <w:sz w:val="24"/>
          <w:szCs w:val="24"/>
          <w:highlight w:val="white"/>
          <w:rtl w:val="0"/>
        </w:rPr>
        <w:t xml:space="preserve">Spain</w:t>
      </w:r>
      <w:r w:rsidDel="00000000" w:rsidR="00000000" w:rsidRPr="00000000">
        <w:rPr>
          <w:rFonts w:ascii="Times New Roman" w:cs="Times New Roman" w:eastAsia="Times New Roman" w:hAnsi="Times New Roman"/>
          <w:sz w:val="24"/>
          <w:szCs w:val="24"/>
          <w:rtl w:val="0"/>
        </w:rPr>
        <w:t xml:space="preserve">, where 43% of new businesses fail within the first five years, the situation is identical. </w:t>
      </w:r>
      <w:r w:rsidDel="00000000" w:rsidR="00000000" w:rsidRPr="00000000">
        <w:rPr>
          <w:rFonts w:ascii="Times New Roman" w:cs="Times New Roman" w:eastAsia="Times New Roman" w:hAnsi="Times New Roman"/>
          <w:sz w:val="24"/>
          <w:szCs w:val="24"/>
          <w:highlight w:val="white"/>
          <w:rtl w:val="0"/>
        </w:rPr>
        <w:t xml:space="preserve">However, </w:t>
      </w:r>
      <w:r w:rsidDel="00000000" w:rsidR="00000000" w:rsidRPr="00000000">
        <w:rPr>
          <w:rFonts w:ascii="Times New Roman" w:cs="Times New Roman" w:eastAsia="Times New Roman" w:hAnsi="Times New Roman"/>
          <w:sz w:val="24"/>
          <w:szCs w:val="24"/>
          <w:rtl w:val="0"/>
        </w:rPr>
        <w:t xml:space="preserve">Homburg, et al., (20) assert that </w:t>
      </w:r>
      <w:r w:rsidDel="00000000" w:rsidR="00000000" w:rsidRPr="00000000">
        <w:rPr>
          <w:rFonts w:ascii="Times New Roman" w:cs="Times New Roman" w:eastAsia="Times New Roman" w:hAnsi="Times New Roman"/>
          <w:sz w:val="24"/>
          <w:szCs w:val="24"/>
          <w:highlight w:val="white"/>
          <w:rtl w:val="0"/>
        </w:rPr>
        <w:t xml:space="preserve">these developed countries’ s</w:t>
      </w:r>
      <w:r w:rsidDel="00000000" w:rsidR="00000000" w:rsidRPr="00000000">
        <w:rPr>
          <w:rFonts w:ascii="Times New Roman" w:cs="Times New Roman" w:eastAsia="Times New Roman" w:hAnsi="Times New Roman"/>
          <w:sz w:val="24"/>
          <w:szCs w:val="24"/>
          <w:rtl w:val="0"/>
        </w:rPr>
        <w:t xml:space="preserve">mall and medium-sized firms </w:t>
      </w:r>
      <w:r w:rsidDel="00000000" w:rsidR="00000000" w:rsidRPr="00000000">
        <w:rPr>
          <w:rFonts w:ascii="Times New Roman" w:cs="Times New Roman" w:eastAsia="Times New Roman" w:hAnsi="Times New Roman"/>
          <w:sz w:val="24"/>
          <w:szCs w:val="24"/>
          <w:highlight w:val="white"/>
          <w:rtl w:val="0"/>
        </w:rPr>
        <w:t xml:space="preserve">accounted for dwindling </w:t>
      </w:r>
      <w:r w:rsidDel="00000000" w:rsidR="00000000" w:rsidRPr="00000000">
        <w:rPr>
          <w:rFonts w:ascii="Times New Roman" w:cs="Times New Roman" w:eastAsia="Times New Roman" w:hAnsi="Times New Roman"/>
          <w:sz w:val="24"/>
          <w:szCs w:val="24"/>
          <w:rtl w:val="0"/>
        </w:rPr>
        <w:t xml:space="preserve">customer loyalty </w:t>
      </w:r>
      <w:r w:rsidDel="00000000" w:rsidR="00000000" w:rsidRPr="00000000">
        <w:rPr>
          <w:rFonts w:ascii="Times New Roman" w:cs="Times New Roman" w:eastAsia="Times New Roman" w:hAnsi="Times New Roman"/>
          <w:sz w:val="24"/>
          <w:szCs w:val="24"/>
          <w:highlight w:val="white"/>
          <w:rtl w:val="0"/>
        </w:rPr>
        <w:t xml:space="preserve">indicators in relations to customer retention and trust</w:t>
      </w:r>
      <w:r w:rsidDel="00000000" w:rsidR="00000000" w:rsidRPr="00000000">
        <w:rPr>
          <w:rFonts w:ascii="Times New Roman" w:cs="Times New Roman" w:eastAsia="Times New Roman" w:hAnsi="Times New Roman"/>
          <w:sz w:val="24"/>
          <w:szCs w:val="24"/>
          <w:rtl w:val="0"/>
        </w:rPr>
        <w:t xml:space="preserve">. Ironically, despite the importance of product personalization, literature has shown that many intended strategies like previous self confidence, openness to experience have failed to be implemented (Iqbal &amp; Hassan, 2018; Fortes &amp; Rita, 2016; Chen et al., 2022). According to Makudza (2020), SMEs should become aware of how consumers act to remain successful in shopping. Today companies can gather information about consumers by monitoring their behaviors and target group segmentation has changed from its traditional shape to one that is more intense (Iqbal &amp; Hassan, 2018). With this level of thorough diversification, the solutions are tailored specifically to each consumer (Makanyeza &amp; Chikazhe, 2017). Businesses can use the data they have obtained to provide personalized product and services to each consumer (Jham, 2018).</w:t>
      </w:r>
    </w:p>
    <w:p w:rsidR="00000000" w:rsidDel="00000000" w:rsidP="00000000" w:rsidRDefault="00000000" w:rsidRPr="00000000" w14:paraId="000000D6">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In Asia emerging economies like China, Singapore, and Malaysia, small and medium-sized enterprises records poor Customer retention, low customer referral, Perceived value, poor trust due to use of product personalization in their marketing strategies in China and Singapore (Milner &amp; Furnham, 2017). According to a survey conducted by business managers globally, 37% of them said their companies only utilized first-party data to personalize client experiences (Peer, et al., 2020). Therefore, utilizing first-party data and collection of digital records from consumers is expected to allow businesses to create profiles based on their consumers' purchasing habits; however, most SMEs are yet to make use of this specific strategy and had led to poor customer loyalty in China and Singapore specifically (Tzavlopoulos &amp; Gotzamani, 2019).</w:t>
      </w:r>
      <w:r w:rsidDel="00000000" w:rsidR="00000000" w:rsidRPr="00000000">
        <w:rPr>
          <w:rtl w:val="0"/>
        </w:rPr>
      </w:r>
    </w:p>
    <w:p w:rsidR="00000000" w:rsidDel="00000000" w:rsidP="00000000" w:rsidRDefault="00000000" w:rsidRPr="00000000" w14:paraId="000000D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majority of African economies are supported by their SMEs. SMEs dominate the business sector in Sub-Saharan Africa, accounting for 60% of all firms and driving 41% of economic development in those nations (Tzavlopoulos &amp; Gotzamani</w:t>
      </w:r>
      <w:r w:rsidDel="00000000" w:rsidR="00000000" w:rsidRPr="00000000">
        <w:rPr>
          <w:rFonts w:ascii="Times New Roman" w:cs="Times New Roman" w:eastAsia="Times New Roman" w:hAnsi="Times New Roman"/>
          <w:color w:val="222222"/>
          <w:sz w:val="24"/>
          <w:szCs w:val="24"/>
          <w:highlight w:val="white"/>
          <w:rtl w:val="0"/>
        </w:rPr>
        <w:t xml:space="preserve">, 2019</w:t>
      </w:r>
      <w:r w:rsidDel="00000000" w:rsidR="00000000" w:rsidRPr="00000000">
        <w:rPr>
          <w:rFonts w:ascii="Times New Roman" w:cs="Times New Roman" w:eastAsia="Times New Roman" w:hAnsi="Times New Roman"/>
          <w:sz w:val="24"/>
          <w:szCs w:val="24"/>
          <w:rtl w:val="0"/>
        </w:rPr>
        <w:t xml:space="preserve">). SMEs operate in almost all industrial sectors of the economy, make up more than 90% of formal businesses, and are responsible for more than 50% of employment and GDP (Mbama &amp; Ezepue, 2018). Furthermore, Kumar and Anbazhagan (2020) report that 60% to 70% of small enterprises in Africa fail to achieve customer’s loyalty as a result of poor implementation of product personalization of customer experience. </w:t>
      </w:r>
    </w:p>
    <w:p w:rsidR="00000000" w:rsidDel="00000000" w:rsidP="00000000" w:rsidRDefault="00000000" w:rsidRPr="00000000" w14:paraId="000000D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South Africa for instance, SMEs are major sources of employment with around 68% of the population working in them (Tutz, 2023). They are also a major source of income generation and poverty alleviation (Liu, 2020). However many SMEs do not achieve their full potential; with some failing to grow while others fail completely in achieving customer loyalty which is the life wire of every business. The failure rate is estimated to be between 64% (Tran, 2017). In Rwanda SMEs account for 58% of all enterprises and employ nearly half of all private sector workers (Mutandwa et al., (2015). Despite this stride, Rwandan SMEs struggles with retaining and maintaining customer loyalty which could be seen in the areas of poor customer retention, lack of trust on company offerings (Olasina, 2019).  In Cameroon SMEs account for an estimated 22% of GDP and employ a substantial proportion of the country’s labour force (</w:t>
      </w:r>
      <w:r w:rsidDel="00000000" w:rsidR="00000000" w:rsidRPr="00000000">
        <w:rPr>
          <w:rFonts w:ascii="Times New Roman" w:cs="Times New Roman" w:eastAsia="Times New Roman" w:hAnsi="Times New Roman"/>
          <w:color w:val="222222"/>
          <w:sz w:val="24"/>
          <w:szCs w:val="24"/>
          <w:highlight w:val="white"/>
          <w:rtl w:val="0"/>
        </w:rPr>
        <w:t xml:space="preserve">Adarsh, 2020</w:t>
      </w:r>
      <w:r w:rsidDel="00000000" w:rsidR="00000000" w:rsidRPr="00000000">
        <w:rPr>
          <w:rFonts w:ascii="Times New Roman" w:cs="Times New Roman" w:eastAsia="Times New Roman" w:hAnsi="Times New Roman"/>
          <w:sz w:val="24"/>
          <w:szCs w:val="24"/>
          <w:rtl w:val="0"/>
        </w:rPr>
        <w:t xml:space="preserve">), yet research (Kazeminia &amp; Ganji, </w:t>
      </w:r>
      <w:r w:rsidDel="00000000" w:rsidR="00000000" w:rsidRPr="00000000">
        <w:rPr>
          <w:rFonts w:ascii="Times New Roman" w:cs="Times New Roman" w:eastAsia="Times New Roman" w:hAnsi="Times New Roman"/>
          <w:color w:val="222222"/>
          <w:sz w:val="24"/>
          <w:szCs w:val="24"/>
          <w:highlight w:val="white"/>
          <w:rtl w:val="0"/>
        </w:rPr>
        <w:t xml:space="preserve">2019</w:t>
      </w:r>
      <w:r w:rsidDel="00000000" w:rsidR="00000000" w:rsidRPr="00000000">
        <w:rPr>
          <w:rFonts w:ascii="Times New Roman" w:cs="Times New Roman" w:eastAsia="Times New Roman" w:hAnsi="Times New Roman"/>
          <w:sz w:val="24"/>
          <w:szCs w:val="24"/>
          <w:rtl w:val="0"/>
        </w:rPr>
        <w:t xml:space="preserve">) maintained that the major issues with SME’s in food and beverage industry in Cameroun is inability to maintain high customer loyalty due to poor implementation of product personalization of customer experience. </w:t>
      </w:r>
      <w:r w:rsidDel="00000000" w:rsidR="00000000" w:rsidRPr="00000000">
        <w:rPr>
          <w:rFonts w:ascii="Times New Roman" w:cs="Times New Roman" w:eastAsia="Times New Roman" w:hAnsi="Times New Roman"/>
          <w:color w:val="222222"/>
          <w:sz w:val="24"/>
          <w:szCs w:val="24"/>
          <w:highlight w:val="white"/>
          <w:rtl w:val="0"/>
        </w:rPr>
        <w:t xml:space="preserve">Ali and Awasthi</w:t>
      </w:r>
      <w:r w:rsidDel="00000000" w:rsidR="00000000" w:rsidRPr="00000000">
        <w:rPr>
          <w:rFonts w:ascii="Times New Roman" w:cs="Times New Roman" w:eastAsia="Times New Roman" w:hAnsi="Times New Roman"/>
          <w:sz w:val="24"/>
          <w:szCs w:val="24"/>
          <w:rtl w:val="0"/>
        </w:rPr>
        <w:t xml:space="preserve"> (2020) affirm that personalization can positively affect a consumer's purchase intention. In 2021, 60% of consumers said they could make purchases again after a tailored online experience, and in 2022, 49% of consumers said they would be motivated to make additional purchases from a store offering online product personalization (Statista, 2022). Although personalization has many advantages, there is continuous discussion about how to handle the implementation of personalization of customer buying experiences remains an issue in most SMEs in the food and beverage sector in Kenya (Tran, 2017). Besides that, in 2018, it was projected that SMEs added to Ghana’s Gross Domestic Product (GDP) by an estimated 70% contribution, which translated to about 90% of operational businesses in the food and beverage sector. The sector is also said to have provided almost 85% of jobs in Ghana (Agbola &amp; Amoah, 2019). Notwithstanding the recognized SMEs significance to the Ghanaian economy, they are confronted with problems that overwhelm their growth prospects especially with regards o personalization of customer buying behavior as well as customer satisfaction (Yawised &amp; O’Donohue, 2019). A number of such innumerable challenges include low trust among customers, negative perceived values, poor satisfaction among customers etc. The steady decline in growth of some Ghanaian SMEs in the food and beverage sector with regards to customer loyalty, therefore, is attributed to inadequate use of previous product personalization (</w:t>
      </w:r>
      <w:r w:rsidDel="00000000" w:rsidR="00000000" w:rsidRPr="00000000">
        <w:rPr>
          <w:rFonts w:ascii="Times New Roman" w:cs="Times New Roman" w:eastAsia="Times New Roman" w:hAnsi="Times New Roman"/>
          <w:color w:val="222222"/>
          <w:sz w:val="24"/>
          <w:szCs w:val="24"/>
          <w:highlight w:val="white"/>
          <w:rtl w:val="0"/>
        </w:rPr>
        <w:t xml:space="preserve">Ali &amp; Awasthi, 2020)</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Similarly, the importance of small and medium-sized enterprises in a developing economy like Nigeria can be enormous, because they dominate the Nigerian economy in agricultural, construction, manufacturing, commerce and industry, services, trading, and so on. Small and medium-sized enterprises (SMEs) are important in both developed and developing economies (Adelekan et al., 2019; Eze et al., 2019; Eze &amp; Chambe, 2021). According to SMEDAN (2019), SMEs contribute more than 55 percent to GDP and more than 65 percent of total employment in Nigerian economy, and they also play a significant role in developing economies, contributing 60 percent to GDP and more than 70 percent of total employment (SMEDAN, 2019). Furthermore, in Nigeria, over 41.5 million SMEs enterprises operate in the country, according to a survey conducted by the National Bureau of Statistics and the SME Development Agency of Nigeria (SMEDAN) in 2018. The breakdown of the size of businesses in the sector, as well as other important stats shows that SME’s contribute about 49.78% to the Nigerian GDP, Employed (76.5% of work force) 32.1% Financing gap for MSME, 41,469,947 Micro-businesses (PwC, 2020). Despite the significant contribution of SMEs to the Nigerian economy, challenges persist that hinder the achievement and retention of customer loyalty (</w:t>
      </w:r>
      <w:r w:rsidDel="00000000" w:rsidR="00000000" w:rsidRPr="00000000">
        <w:rPr>
          <w:rFonts w:ascii="Times New Roman" w:cs="Times New Roman" w:eastAsia="Times New Roman" w:hAnsi="Times New Roman"/>
          <w:color w:val="222222"/>
          <w:sz w:val="24"/>
          <w:szCs w:val="24"/>
          <w:highlight w:val="white"/>
          <w:rtl w:val="0"/>
        </w:rPr>
        <w:t xml:space="preserve">Agyeiet et al., 2021</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Studies has shown that product personalization approaches like self confidence, openness to experience and emotional stability are  crucial step for every organization especially among small and medium enterprises in the food and beverage sector. This is pertinent due to the fact that many businesses have enormous customer base on daily basis but fail to convert them to loyal customers (Ahmad et al., 2020). These failures might be attributed to inadequate application of personalization strategies in most small and medium enterprises which has been marred with poor use of Previous Purchase history to track customers preference, poor acknowledgement of Consumer Behaviour and, inadequate knowledge of customers purchase intentions when compared to other SMEs in other countries (</w:t>
      </w:r>
      <w:r w:rsidDel="00000000" w:rsidR="00000000" w:rsidRPr="00000000">
        <w:rPr>
          <w:rFonts w:ascii="Times New Roman" w:cs="Times New Roman" w:eastAsia="Times New Roman" w:hAnsi="Times New Roman"/>
          <w:color w:val="222222"/>
          <w:sz w:val="24"/>
          <w:szCs w:val="24"/>
          <w:highlight w:val="white"/>
          <w:rtl w:val="0"/>
        </w:rPr>
        <w:t xml:space="preserve">Rather &amp; Sharma, 2016</w:t>
      </w:r>
      <w:r w:rsidDel="00000000" w:rsidR="00000000" w:rsidRPr="00000000">
        <w:rPr>
          <w:rFonts w:ascii="Times New Roman" w:cs="Times New Roman" w:eastAsia="Times New Roman" w:hAnsi="Times New Roman"/>
          <w:sz w:val="24"/>
          <w:szCs w:val="24"/>
          <w:rtl w:val="0"/>
        </w:rPr>
        <w:t xml:space="preserve">). As a result, the enterprises faces dwindling growth, no customer loyalty, poor Customer retention, as well as struggle with retaining customer trust and referral (</w:t>
      </w:r>
      <w:r w:rsidDel="00000000" w:rsidR="00000000" w:rsidRPr="00000000">
        <w:rPr>
          <w:rFonts w:ascii="Times New Roman" w:cs="Times New Roman" w:eastAsia="Times New Roman" w:hAnsi="Times New Roman"/>
          <w:color w:val="222222"/>
          <w:sz w:val="24"/>
          <w:szCs w:val="24"/>
          <w:highlight w:val="white"/>
          <w:rtl w:val="0"/>
        </w:rPr>
        <w:t xml:space="preserve">Ali &amp; Awasthi</w:t>
      </w:r>
      <w:r w:rsidDel="00000000" w:rsidR="00000000" w:rsidRPr="00000000">
        <w:rPr>
          <w:rFonts w:ascii="Times New Roman" w:cs="Times New Roman" w:eastAsia="Times New Roman" w:hAnsi="Times New Roman"/>
          <w:sz w:val="24"/>
          <w:szCs w:val="24"/>
          <w:rtl w:val="0"/>
        </w:rPr>
        <w:t xml:space="preserve">, 2020). As posited by Adelekan et al. (2019) when customers feel that a brand understands their needs and preferences, they are more likely to interact with the content, leading to increased clicks, shares, and interactions. It therefore becomes important that small and medium enterprises establish and adopt personalization tactics in the areas of Previous Purchase history, consumer behavior, and purchase intentions as it has a significant role to play in ensuring Customer Loyalty. Based on the issues emphasized above, this study intends to examine the effect of personalization on customer loyalty of selected SMEs in Lagos state Nigeria.</w:t>
      </w:r>
    </w:p>
    <w:p w:rsidR="00000000" w:rsidDel="00000000" w:rsidP="00000000" w:rsidRDefault="00000000" w:rsidRPr="00000000" w14:paraId="000000DB">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Statement of the Problem</w:t>
      </w:r>
    </w:p>
    <w:p w:rsidR="00000000" w:rsidDel="00000000" w:rsidP="00000000" w:rsidRDefault="00000000" w:rsidRPr="00000000" w14:paraId="000000D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spite of various personalization measures employed by business managers and SME owners, Agbola and Amoah (2019), Adelekan et al. (2019) and </w:t>
      </w:r>
      <w:r w:rsidDel="00000000" w:rsidR="00000000" w:rsidRPr="00000000">
        <w:rPr>
          <w:rFonts w:ascii="Times New Roman" w:cs="Times New Roman" w:eastAsia="Times New Roman" w:hAnsi="Times New Roman"/>
          <w:color w:val="222222"/>
          <w:sz w:val="24"/>
          <w:szCs w:val="24"/>
          <w:highlight w:val="white"/>
          <w:rtl w:val="0"/>
        </w:rPr>
        <w:t xml:space="preserve">Ali and Awasthi</w:t>
      </w:r>
      <w:r w:rsidDel="00000000" w:rsidR="00000000" w:rsidRPr="00000000">
        <w:rPr>
          <w:rFonts w:ascii="Times New Roman" w:cs="Times New Roman" w:eastAsia="Times New Roman" w:hAnsi="Times New Roman"/>
          <w:sz w:val="24"/>
          <w:szCs w:val="24"/>
          <w:rtl w:val="0"/>
        </w:rPr>
        <w:t xml:space="preserve"> (2020) pointed that majority of small and medium enterprises in Nigeria still experienced decline in customer loyalty resulting from poorly utilization of product personalization practices, poor track of previous purchase history. Several studies such as </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Lindh</w:t>
      </w:r>
      <w:r w:rsidDel="00000000" w:rsidR="00000000" w:rsidRPr="00000000">
        <w:rPr>
          <w:rFonts w:ascii="Times New Roman" w:cs="Times New Roman" w:eastAsia="Times New Roman" w:hAnsi="Times New Roman"/>
          <w:i w:val="1"/>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et</w:t>
      </w:r>
      <w:r w:rsidDel="00000000" w:rsidR="00000000" w:rsidRPr="00000000">
        <w:rPr>
          <w:rFonts w:ascii="Times New Roman" w:cs="Times New Roman" w:eastAsia="Times New Roman" w:hAnsi="Times New Roman"/>
          <w:i w:val="1"/>
          <w:sz w:val="24"/>
          <w:szCs w:val="24"/>
          <w:highlight w:val="white"/>
          <w:rtl w:val="0"/>
        </w:rPr>
        <w:t xml:space="preserve"> al.,</w:t>
      </w:r>
      <w:r w:rsidDel="00000000" w:rsidR="00000000" w:rsidRPr="00000000">
        <w:rPr>
          <w:rFonts w:ascii="Times New Roman" w:cs="Times New Roman" w:eastAsia="Times New Roman" w:hAnsi="Times New Roman"/>
          <w:sz w:val="24"/>
          <w:szCs w:val="24"/>
          <w:highlight w:val="white"/>
          <w:rtl w:val="0"/>
        </w:rPr>
        <w:t xml:space="preserve"> 2020; </w:t>
      </w:r>
      <w:r w:rsidDel="00000000" w:rsidR="00000000" w:rsidRPr="00000000">
        <w:rPr>
          <w:rFonts w:ascii="Times New Roman" w:cs="Times New Roman" w:eastAsia="Times New Roman" w:hAnsi="Times New Roman"/>
          <w:sz w:val="24"/>
          <w:szCs w:val="24"/>
          <w:rtl w:val="0"/>
        </w:rPr>
        <w:t xml:space="preserve">Liu, 2020</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Manyanga</w:t>
      </w:r>
      <w:r w:rsidDel="00000000" w:rsidR="00000000" w:rsidRPr="00000000">
        <w:rPr>
          <w:rFonts w:ascii="Times New Roman" w:cs="Times New Roman" w:eastAsia="Times New Roman" w:hAnsi="Times New Roman"/>
          <w:i w:val="1"/>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 2022;</w:t>
      </w:r>
      <w:r w:rsidDel="00000000" w:rsidR="00000000" w:rsidRPr="00000000">
        <w:rPr>
          <w:rFonts w:ascii="Times New Roman" w:cs="Times New Roman" w:eastAsia="Times New Roman" w:hAnsi="Times New Roman"/>
          <w:sz w:val="24"/>
          <w:szCs w:val="24"/>
          <w:rtl w:val="0"/>
        </w:rPr>
        <w:t xml:space="preserve"> Kim &amp; Chen, 2019</w:t>
      </w:r>
      <w:r w:rsidDel="00000000" w:rsidR="00000000" w:rsidRPr="00000000">
        <w:rPr>
          <w:rFonts w:ascii="Times New Roman" w:cs="Times New Roman" w:eastAsia="Times New Roman" w:hAnsi="Times New Roman"/>
          <w:sz w:val="24"/>
          <w:szCs w:val="24"/>
          <w:highlight w:val="white"/>
          <w:rtl w:val="0"/>
        </w:rPr>
        <w:t xml:space="preserve">) have investigated the link between product personalization and small and medium enterprises customer loyalty in different countries and industries but did not consider SME’s in Nigeria as well as food and beverage industry. </w:t>
      </w:r>
      <w:r w:rsidDel="00000000" w:rsidR="00000000" w:rsidRPr="00000000">
        <w:rPr>
          <w:rFonts w:ascii="Times New Roman" w:cs="Times New Roman" w:eastAsia="Times New Roman" w:hAnsi="Times New Roman"/>
          <w:sz w:val="24"/>
          <w:szCs w:val="24"/>
          <w:rtl w:val="0"/>
        </w:rPr>
        <w:t xml:space="preserve">In spite of various strategy on personalization, adopted by SME’s owners and proprietors, Agbola and Amoah (2019) and Eze &amp; Chambe (2021) pointed that majority of SME’s in the </w:t>
      </w:r>
      <w:r w:rsidDel="00000000" w:rsidR="00000000" w:rsidRPr="00000000">
        <w:rPr>
          <w:rFonts w:ascii="Times New Roman" w:cs="Times New Roman" w:eastAsia="Times New Roman" w:hAnsi="Times New Roman"/>
          <w:sz w:val="24"/>
          <w:szCs w:val="24"/>
          <w:highlight w:val="white"/>
          <w:rtl w:val="0"/>
        </w:rPr>
        <w:t xml:space="preserve">food and beverage </w:t>
      </w:r>
      <w:r w:rsidDel="00000000" w:rsidR="00000000" w:rsidRPr="00000000">
        <w:rPr>
          <w:rFonts w:ascii="Times New Roman" w:cs="Times New Roman" w:eastAsia="Times New Roman" w:hAnsi="Times New Roman"/>
          <w:sz w:val="24"/>
          <w:szCs w:val="24"/>
          <w:rtl w:val="0"/>
        </w:rPr>
        <w:t xml:space="preserve">industry in Nigeria still experience decline customer loyalty resulting from poor application of product personalization strategies measures like self-confidence, openness to experience and Customer retention.</w:t>
      </w:r>
    </w:p>
    <w:p w:rsidR="00000000" w:rsidDel="00000000" w:rsidP="00000000" w:rsidRDefault="00000000" w:rsidRPr="00000000" w14:paraId="000000D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Studies have been done in the area of Self-confidence and Repurchase with different implications (Kumar &amp; Anbazhagan, 2020; Adelekan et al., 2019; Kim &amp; Chen 2019; Makudza 2020). However, studies of this nature appear scanty especially in addressing the effect of self confidence on repurchase among SME’s in the food and beverage enterprises. (Makanyeza &amp; Chikazhe, 2017;  Mbah &amp; Paothong, 2015; Kamboj &amp; Singh 2018) reported that in today’s complex business environment, Without customer loyalty, the business might need to invest more resources in marketing and sales efforts to attract new customers, further impacting profitability (Jung &amp; Seock, 2017). </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Several studies (Boateng et al., 2020; Cai, &amp; Mardani, 2023; Eze &amp; Chambe, 2021; Eze et al., 2019; Homburg et al., 2017) have been carried out in the area of Consumer Behaviour. However,  the inconsistencies in the findings of previous research in the area of openness to experience and referral has given rise to further investigation as noted by Iqbal and Hassan (2018); Jham (2018); Kamboj and Singh (2018). There seems to be little emphasis on openness to experience among SMEs in the food and beverage sector which has led to low customer referral. This has adversely impacted on the level of customer loyalty and general organizational performance of SMEs in the food and beverages industries.</w:t>
      </w:r>
    </w:p>
    <w:p w:rsidR="00000000" w:rsidDel="00000000" w:rsidP="00000000" w:rsidRDefault="00000000" w:rsidRPr="00000000" w14:paraId="000000D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Studies have examined the interaction between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organizations in countries like Nigeria, Uganda, and Ghana (Tzavlopoulos &amp; Gotzamani, 2019; Thongkruer &amp; Wanarat, 2021). However, there are discrepancies in the research findings and opinion of previous scholars in the area of customers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which has made it imperative for further examination as recommended by Kim and Chen (2019); Kumar et al. (2020) Kumar and Anbazhagan (2020). There seems to be a decline in the acknowledgement of consumer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to enhance product personalization strategies in most companies in the food and beverages sector which have been attributed to inconsistencies or inappropriate product personalization measures and this has led to poor customer retention towards the products and services of most firm from the food and beverages industries (Liu, 2020; Lindh et al., 2020). Furthermore, studies (Meeprom &amp; Silanoi, 2021) reveal that most food and beverage has failed to consider their emotional stability as a source of product personalization strategy useful in planning customers experience; this has led to poor customer retention on the organizations offerings and has further hindered customer loyalty.</w:t>
      </w:r>
    </w:p>
    <w:p w:rsidR="00000000" w:rsidDel="00000000" w:rsidP="00000000" w:rsidRDefault="00000000" w:rsidRPr="00000000" w14:paraId="000000E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issues that has been identified forms the basis for the study so as to evaluate the effect of product personalization on customer loyalty of selected SMEs in Lagos state Nigeria.</w:t>
      </w:r>
    </w:p>
    <w:p w:rsidR="00000000" w:rsidDel="00000000" w:rsidP="00000000" w:rsidRDefault="00000000" w:rsidRPr="00000000" w14:paraId="000000E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 Objective of the Study</w:t>
      </w:r>
    </w:p>
    <w:p w:rsidR="00000000" w:rsidDel="00000000" w:rsidP="00000000" w:rsidRDefault="00000000" w:rsidRPr="00000000" w14:paraId="000000E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objective of the study is to examine product personalization and customer loyalty (A case study of selected SMEs in Lagos state Nigeria). The specific objectives are to;</w:t>
      </w:r>
    </w:p>
    <w:p w:rsidR="00000000" w:rsidDel="00000000" w:rsidP="00000000" w:rsidRDefault="00000000" w:rsidRPr="00000000" w14:paraId="000000E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99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determine the effect of Self-confidence on Repurchase </w:t>
      </w:r>
    </w:p>
    <w:p w:rsidR="00000000" w:rsidDel="00000000" w:rsidP="00000000" w:rsidRDefault="00000000" w:rsidRPr="00000000" w14:paraId="000000E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99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examine the effect of Consumer Behavior on Referral </w:t>
      </w:r>
    </w:p>
    <w:p w:rsidR="00000000" w:rsidDel="00000000" w:rsidP="00000000" w:rsidRDefault="00000000" w:rsidRPr="00000000" w14:paraId="000000E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99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evaluate the effect of User Preference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customer retention</w:t>
      </w:r>
    </w:p>
    <w:p w:rsidR="00000000" w:rsidDel="00000000" w:rsidP="00000000" w:rsidRDefault="00000000" w:rsidRPr="00000000" w14:paraId="000000E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   Research Questions</w:t>
      </w:r>
    </w:p>
    <w:p w:rsidR="00000000" w:rsidDel="00000000" w:rsidP="00000000" w:rsidRDefault="00000000" w:rsidRPr="00000000" w14:paraId="000000E7">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guide achievement of the aforementioned objectives, the following research questions were developed:</w:t>
      </w:r>
    </w:p>
    <w:p w:rsidR="00000000" w:rsidDel="00000000" w:rsidP="00000000" w:rsidRDefault="00000000" w:rsidRPr="00000000" w14:paraId="000000E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360" w:lineRule="auto"/>
        <w:ind w:left="9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effect of previous purchase history on Customer satisfaction?</w:t>
      </w:r>
    </w:p>
    <w:p w:rsidR="00000000" w:rsidDel="00000000" w:rsidP="00000000" w:rsidRDefault="00000000" w:rsidRPr="00000000" w14:paraId="000000E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360" w:lineRule="auto"/>
        <w:ind w:left="9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effect of Self-confidence on repurchase?</w:t>
      </w:r>
    </w:p>
    <w:p w:rsidR="00000000" w:rsidDel="00000000" w:rsidP="00000000" w:rsidRDefault="00000000" w:rsidRPr="00000000" w14:paraId="000000E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360" w:lineRule="auto"/>
        <w:ind w:left="9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effect of Consumer Behaviour on Referral?</w:t>
      </w:r>
    </w:p>
    <w:p w:rsidR="00000000" w:rsidDel="00000000" w:rsidP="00000000" w:rsidRDefault="00000000" w:rsidRPr="00000000" w14:paraId="000000E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360" w:lineRule="auto"/>
        <w:ind w:left="9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effect of User Preference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customer retention?</w:t>
      </w:r>
    </w:p>
    <w:p w:rsidR="00000000" w:rsidDel="00000000" w:rsidP="00000000" w:rsidRDefault="00000000" w:rsidRPr="00000000" w14:paraId="000000E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Research Hypotheses</w:t>
      </w:r>
      <w:r w:rsidDel="00000000" w:rsidR="00000000" w:rsidRPr="00000000">
        <w:rPr>
          <w:rtl w:val="0"/>
        </w:rPr>
      </w:r>
    </w:p>
    <w:p w:rsidR="00000000" w:rsidDel="00000000" w:rsidP="00000000" w:rsidRDefault="00000000" w:rsidRPr="00000000" w14:paraId="000000E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the problems identified and the objectives of this study, the following null  hypotheses were formulated and tested.</w:t>
      </w:r>
    </w:p>
    <w:p w:rsidR="00000000" w:rsidDel="00000000" w:rsidP="00000000" w:rsidRDefault="00000000" w:rsidRPr="00000000" w14:paraId="000000E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previous purchase history has not effect on Customer satisfaction </w:t>
      </w:r>
    </w:p>
    <w:p w:rsidR="00000000" w:rsidDel="00000000" w:rsidP="00000000" w:rsidRDefault="00000000" w:rsidRPr="00000000" w14:paraId="000000E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Self-confidence has no significant effect on repurchase </w:t>
      </w:r>
    </w:p>
    <w:p w:rsidR="00000000" w:rsidDel="00000000" w:rsidP="00000000" w:rsidRDefault="00000000" w:rsidRPr="00000000" w14:paraId="000000F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no significant effect of Consumer Behaviour on Referral value </w:t>
      </w:r>
    </w:p>
    <w:p w:rsidR="00000000" w:rsidDel="00000000" w:rsidP="00000000" w:rsidRDefault="00000000" w:rsidRPr="00000000" w14:paraId="000000F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360" w:lineRule="auto"/>
        <w:ind w:left="1080" w:right="0" w:hanging="72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csoxj3xrhf9p" w:id="3"/>
      <w:bookmarkEnd w:id="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no significant effect of User Preference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customer retention</w:t>
      </w:r>
      <w:r w:rsidDel="00000000" w:rsidR="00000000" w:rsidRPr="00000000">
        <w:rPr>
          <w:rtl w:val="0"/>
        </w:rPr>
      </w:r>
    </w:p>
    <w:p w:rsidR="00000000" w:rsidDel="00000000" w:rsidP="00000000" w:rsidRDefault="00000000" w:rsidRPr="00000000" w14:paraId="000000F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1.6   </w:t>
        <w:tab/>
        <w:t xml:space="preserve">Operationalization of Variables</w:t>
      </w:r>
    </w:p>
    <w:p w:rsidR="00000000" w:rsidDel="00000000" w:rsidP="00000000" w:rsidRDefault="00000000" w:rsidRPr="00000000" w14:paraId="000000F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mathematical expression of the model is:</w:t>
      </w:r>
    </w:p>
    <w:p w:rsidR="00000000" w:rsidDel="00000000" w:rsidP="00000000" w:rsidRDefault="00000000" w:rsidRPr="00000000" w14:paraId="000000F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 f(X)</w:t>
      </w:r>
    </w:p>
    <w:p w:rsidR="00000000" w:rsidDel="00000000" w:rsidP="00000000" w:rsidRDefault="00000000" w:rsidRPr="00000000" w14:paraId="000000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 Independent variable</w:t>
      </w:r>
    </w:p>
    <w:p w:rsidR="00000000" w:rsidDel="00000000" w:rsidP="00000000" w:rsidRDefault="00000000" w:rsidRPr="00000000" w14:paraId="000000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Dependent variable</w:t>
      </w:r>
    </w:p>
    <w:p w:rsidR="00000000" w:rsidDel="00000000" w:rsidP="00000000" w:rsidRDefault="00000000" w:rsidRPr="00000000" w14:paraId="000000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 function</w:t>
      </w:r>
    </w:p>
    <w:p w:rsidR="00000000" w:rsidDel="00000000" w:rsidP="00000000" w:rsidRDefault="00000000" w:rsidRPr="00000000" w14:paraId="000000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 (y</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y</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y</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9">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X = (x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F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 f(x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f(x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 f(x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D">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Y= f (x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and 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F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Regressionally, we have.</w:t>
      </w:r>
    </w:p>
    <w:p w:rsidR="00000000" w:rsidDel="00000000" w:rsidP="00000000" w:rsidRDefault="00000000" w:rsidRPr="00000000" w14:paraId="000000F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 α</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…………..eqn (i)</w:t>
      </w:r>
    </w:p>
    <w:p w:rsidR="00000000" w:rsidDel="00000000" w:rsidP="00000000" w:rsidRDefault="00000000" w:rsidRPr="00000000" w14:paraId="000001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eqn (ii)</w:t>
      </w:r>
    </w:p>
    <w:p w:rsidR="00000000" w:rsidDel="00000000" w:rsidP="00000000" w:rsidRDefault="00000000" w:rsidRPr="00000000" w14:paraId="000001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 α</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eqn (iii)</w:t>
      </w:r>
    </w:p>
    <w:p w:rsidR="00000000" w:rsidDel="00000000" w:rsidP="00000000" w:rsidRDefault="00000000" w:rsidRPr="00000000" w14:paraId="000001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+β</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subscript"/>
          <w:rtl w:val="0"/>
        </w:rPr>
        <w:t xml:space="preserve">+</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tl w:val="0"/>
        </w:rPr>
      </w:r>
    </w:p>
    <w:p w:rsidR="00000000" w:rsidDel="00000000" w:rsidP="00000000" w:rsidRDefault="00000000" w:rsidRPr="00000000" w14:paraId="000001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Product Personalization (PP) </w:t>
      </w:r>
    </w:p>
    <w:p w:rsidR="00000000" w:rsidDel="00000000" w:rsidP="00000000" w:rsidRDefault="00000000" w:rsidRPr="00000000" w14:paraId="000001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Customer Loyalty (CL)</w:t>
      </w:r>
    </w:p>
    <w:p w:rsidR="00000000" w:rsidDel="00000000" w:rsidP="00000000" w:rsidRDefault="00000000" w:rsidRPr="00000000" w14:paraId="000001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Self-confidence (SC)</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Consumer Behaviour (CB)</w:t>
      </w:r>
    </w:p>
    <w:p w:rsidR="00000000" w:rsidDel="00000000" w:rsidP="00000000" w:rsidRDefault="00000000" w:rsidRPr="00000000" w14:paraId="000001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(UP)</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Repurchase (RP)</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Referral (RF)</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Customer retention (CR)</w:t>
      </w:r>
    </w:p>
    <w:p w:rsidR="00000000" w:rsidDel="00000000" w:rsidP="00000000" w:rsidRDefault="00000000" w:rsidRPr="00000000" w14:paraId="000001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Where; α is the constant of the equation, β is the co-efficient of X the independent variable and µ is the error or stochastic term in the equation.</w:t>
      </w:r>
    </w:p>
    <w:p w:rsidR="00000000" w:rsidDel="00000000" w:rsidP="00000000" w:rsidRDefault="00000000" w:rsidRPr="00000000" w14:paraId="0000010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pStyle w:val="Heading2"/>
        <w:spacing w:after="160" w:before="0" w:line="360" w:lineRule="auto"/>
        <w:rPr>
          <w:sz w:val="24"/>
          <w:szCs w:val="24"/>
        </w:rPr>
      </w:pPr>
      <w:bookmarkStart w:colFirst="0" w:colLast="0" w:name="_heading=h.94y0vc2enlzl" w:id="4"/>
      <w:bookmarkEnd w:id="4"/>
      <w:r w:rsidDel="00000000" w:rsidR="00000000" w:rsidRPr="00000000">
        <w:rPr>
          <w:sz w:val="24"/>
          <w:szCs w:val="24"/>
          <w:rtl w:val="0"/>
        </w:rPr>
        <w:t xml:space="preserve">1.7   Scope of the Study</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focused on the effect of product personalization on customer loyalty of selected SMEs in Lagos state Nigeria. The sub variables used for product personalization include (Self-confidence, consumer behavior, use of reference) while customer loyalty sub variables include; (Repurchase, Referral and Customer retention.)</w:t>
      </w:r>
    </w:p>
    <w:p w:rsidR="00000000" w:rsidDel="00000000" w:rsidP="00000000" w:rsidRDefault="00000000" w:rsidRPr="00000000" w14:paraId="000001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 of SMEs in this study is that some of them are open to constant production of different products and always seeking ways to attain </w:t>
      </w:r>
      <w:r w:rsidDel="00000000" w:rsidR="00000000" w:rsidRPr="00000000">
        <w:rPr>
          <w:rtl w:val="0"/>
        </w:rPr>
        <w:t xml:space="preserve">customer loyalty</w:t>
      </w:r>
      <w:r w:rsidDel="00000000" w:rsidR="00000000" w:rsidRPr="00000000">
        <w:rPr>
          <w:rFonts w:ascii="Times New Roman" w:cs="Times New Roman" w:eastAsia="Times New Roman" w:hAnsi="Times New Roman"/>
          <w:sz w:val="24"/>
          <w:szCs w:val="24"/>
          <w:rtl w:val="0"/>
        </w:rPr>
        <w:t xml:space="preserve">. The study will adopt a survey research design and stratified sampling technique. The population was given as 8,396 small businesses in Lagos State based on the 2021 NBS/SMEDAN Study. Using Research Advisors Table, the sample size was given as 370 and 30% provision for non-response makes it 481. Therefore, the study will focus on 481 SMEs in Lagos State, Nigeria. Lagos State was chosen because it has one of the largest number of SMEs in various sectors of the Nigerian economy, as well as being the country's commercial and industrial center. The data collected will be analyzed using descriptive and inferential tools in SPSS version 23.</w:t>
      </w:r>
    </w:p>
    <w:p w:rsidR="00000000" w:rsidDel="00000000" w:rsidP="00000000" w:rsidRDefault="00000000" w:rsidRPr="00000000" w14:paraId="0000011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w:t>
        <w:tab/>
        <w:t xml:space="preserve">Significance of the Study</w:t>
      </w:r>
    </w:p>
    <w:p w:rsidR="00000000" w:rsidDel="00000000" w:rsidP="00000000" w:rsidRDefault="00000000" w:rsidRPr="00000000" w14:paraId="000001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will contribute to the literature and body of product personalization on customer loyalty of selected SMEs in Lagos state Nigeria. Specifically:</w:t>
      </w:r>
    </w:p>
    <w:p w:rsidR="00000000" w:rsidDel="00000000" w:rsidP="00000000" w:rsidRDefault="00000000" w:rsidRPr="00000000" w14:paraId="000001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1.8.1 SMEs: </w:t>
      </w:r>
      <w:r w:rsidDel="00000000" w:rsidR="00000000" w:rsidRPr="00000000">
        <w:rPr>
          <w:rFonts w:ascii="Times New Roman" w:cs="Times New Roman" w:eastAsia="Times New Roman" w:hAnsi="Times New Roman"/>
          <w:sz w:val="24"/>
          <w:szCs w:val="24"/>
          <w:rtl w:val="0"/>
        </w:rPr>
        <w:t xml:space="preserve">it will be beneficial to the SMEs as it will bring about new insight on how best to utilize product personalization variables to achieve customer loyalty. </w:t>
      </w:r>
    </w:p>
    <w:p w:rsidR="00000000" w:rsidDel="00000000" w:rsidP="00000000" w:rsidRDefault="00000000" w:rsidRPr="00000000" w14:paraId="000001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1.8.2 Marketing Managers: </w:t>
      </w:r>
      <w:r w:rsidDel="00000000" w:rsidR="00000000" w:rsidRPr="00000000">
        <w:rPr>
          <w:rFonts w:ascii="Times New Roman" w:cs="Times New Roman" w:eastAsia="Times New Roman" w:hAnsi="Times New Roman"/>
          <w:sz w:val="24"/>
          <w:szCs w:val="24"/>
          <w:rtl w:val="0"/>
        </w:rPr>
        <w:t xml:space="preserve">It would also benefit marketing manager on how personalized content and products resonate better with individual customers, leading to higher levels of engagement. </w:t>
      </w:r>
    </w:p>
    <w:p w:rsidR="00000000" w:rsidDel="00000000" w:rsidP="00000000" w:rsidRDefault="00000000" w:rsidRPr="00000000" w14:paraId="0000011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1.8.3 </w:t>
        <w:tab/>
        <w:t xml:space="preserve">Public and Government:</w:t>
      </w:r>
      <w:r w:rsidDel="00000000" w:rsidR="00000000" w:rsidRPr="00000000">
        <w:rPr>
          <w:rFonts w:ascii="Times New Roman" w:cs="Times New Roman" w:eastAsia="Times New Roman" w:hAnsi="Times New Roman"/>
          <w:sz w:val="24"/>
          <w:szCs w:val="24"/>
          <w:rtl w:val="0"/>
        </w:rPr>
        <w:t xml:space="preserve"> Additionally, it will increase public and government engagement with individual companies that they interact with as well as improve customer experience.</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1.8.4</w:t>
        <w:tab/>
        <w:t xml:space="preserve"> Policy Makers:</w:t>
      </w:r>
      <w:r w:rsidDel="00000000" w:rsidR="00000000" w:rsidRPr="00000000">
        <w:rPr>
          <w:rFonts w:ascii="Times New Roman" w:cs="Times New Roman" w:eastAsia="Times New Roman" w:hAnsi="Times New Roman"/>
          <w:sz w:val="24"/>
          <w:szCs w:val="24"/>
          <w:rtl w:val="0"/>
        </w:rPr>
        <w:t xml:space="preserve"> The study would help policy makers to adequate decisions that will enhance the adoption of personalization in the marketing of companies product in such a way it will lead to customer loyalty.</w:t>
      </w:r>
    </w:p>
    <w:p w:rsidR="00000000" w:rsidDel="00000000" w:rsidP="00000000" w:rsidRDefault="00000000" w:rsidRPr="00000000" w14:paraId="000001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1.8.5</w:t>
        <w:tab/>
        <w:t xml:space="preserve"> Researchers:</w:t>
      </w:r>
      <w:r w:rsidDel="00000000" w:rsidR="00000000" w:rsidRPr="00000000">
        <w:rPr>
          <w:rFonts w:ascii="Times New Roman" w:cs="Times New Roman" w:eastAsia="Times New Roman" w:hAnsi="Times New Roman"/>
          <w:sz w:val="24"/>
          <w:szCs w:val="24"/>
          <w:rtl w:val="0"/>
        </w:rPr>
        <w:t xml:space="preserve"> This study will contribute significantly to the already existing literature carried out on product personalization strategies and specifically on its consequence on customer loyalty of food and beverages companies in Lagos state Nigeria. It will also arouse the interest of other researcher’s in this field of study.</w:t>
      </w:r>
    </w:p>
    <w:p w:rsidR="00000000" w:rsidDel="00000000" w:rsidP="00000000" w:rsidRDefault="00000000" w:rsidRPr="00000000" w14:paraId="0000011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1.9 Definition of operational Terms </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Self-confidence: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refers to the level of trust, assurance, and belief that a customer has in their own ability to make informed decisions and choices when it comes to purchasing products or services (Boateng et al., 2020).</w:t>
      </w: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Customer Loyalty: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 loyalty refers to the strong and consistent preference of customers for a particular brand, product, or company over time. Loyal customers repeatedly choose to do business with a specific company and actively engage with its products or services, even when faced with competitive offerings (Cai &amp; Mardani, 2023). </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User Preferences: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 to the specific tastes, choices, and inclinations of individuals or a target audience regarding products, services, and overall consumer experiences (Makudza, 2020)  </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Consumer Behavior: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 actions and decisions that people or households make when they choose, buy, use, and dispose of a product or service (Chen et al., 2022)</w:t>
      </w: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Product Personalization: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refers to the process of tailoring products, services, content, or experiences to meet the specific needs, preferences, behaviors, and characteristics of individual customers or users. It involves using data and insights to create targeted and relevant interactions that resonate with each person on a more personalized level (Iqbal &amp; Hassan, 2018).</w:t>
      </w: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Repurchase: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refers to the act of buying a product or service from the same brand or company again after making a previous purchase (Jham, 2018).</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Referral: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referral refers to the act of recommending or directing someone, often a friend, family member, colleague, or acquaintance, to a particular person, business, product, service, or organization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(Kamboj &amp; Singh, 2018).</w:t>
      </w: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Customer retention: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Customer retention refers to the strategies and activities that a business or organization employs to maintain and keep existing customers over an extended period. It involves building long-term relationships with customers to encourage them to continue doing business with the company, rather than switching to competitors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Manyanga, 2022).</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pStyle w:val="Heading1"/>
        <w:spacing w:after="240" w:before="0" w:line="360" w:lineRule="auto"/>
        <w:jc w:val="center"/>
        <w:rPr>
          <w:rFonts w:ascii="Times New Roman" w:cs="Times New Roman" w:eastAsia="Times New Roman" w:hAnsi="Times New Roman"/>
          <w:b w:val="0"/>
          <w:color w:val="000000"/>
        </w:rPr>
      </w:pPr>
      <w:bookmarkStart w:colFirst="0" w:colLast="0" w:name="_heading=h.dy8u9ixqvkls" w:id="5"/>
      <w:bookmarkEnd w:id="5"/>
      <w:r w:rsidDel="00000000" w:rsidR="00000000" w:rsidRPr="00000000">
        <w:rPr>
          <w:rFonts w:ascii="Times New Roman" w:cs="Times New Roman" w:eastAsia="Times New Roman" w:hAnsi="Times New Roman"/>
          <w:color w:val="000000"/>
          <w:rtl w:val="0"/>
        </w:rPr>
        <w:t xml:space="preserve">CHAPTER TWO</w:t>
      </w:r>
      <w:r w:rsidDel="00000000" w:rsidR="00000000" w:rsidRPr="00000000">
        <w:rPr>
          <w:rtl w:val="0"/>
        </w:rPr>
      </w:r>
    </w:p>
    <w:p w:rsidR="00000000" w:rsidDel="00000000" w:rsidP="00000000" w:rsidRDefault="00000000" w:rsidRPr="00000000" w14:paraId="00000133">
      <w:pPr>
        <w:pStyle w:val="Heading1"/>
        <w:spacing w:after="240" w:before="0" w:line="360" w:lineRule="auto"/>
        <w:jc w:val="center"/>
        <w:rPr>
          <w:rFonts w:ascii="Times New Roman" w:cs="Times New Roman" w:eastAsia="Times New Roman" w:hAnsi="Times New Roman"/>
          <w:b w:val="0"/>
          <w:color w:val="000000"/>
        </w:rPr>
      </w:pPr>
      <w:bookmarkStart w:colFirst="0" w:colLast="0" w:name="_heading=h.5tp1tzsrw6cs" w:id="6"/>
      <w:bookmarkEnd w:id="6"/>
      <w:r w:rsidDel="00000000" w:rsidR="00000000" w:rsidRPr="00000000">
        <w:rPr>
          <w:rFonts w:ascii="Times New Roman" w:cs="Times New Roman" w:eastAsia="Times New Roman" w:hAnsi="Times New Roman"/>
          <w:color w:val="000000"/>
          <w:rtl w:val="0"/>
        </w:rPr>
        <w:t xml:space="preserve">REVIEW OF LITERATURE </w:t>
      </w:r>
      <w:r w:rsidDel="00000000" w:rsidR="00000000" w:rsidRPr="00000000">
        <w:rPr>
          <w:rtl w:val="0"/>
        </w:rPr>
      </w:r>
    </w:p>
    <w:p w:rsidR="00000000" w:rsidDel="00000000" w:rsidP="00000000" w:rsidRDefault="00000000" w:rsidRPr="00000000" w14:paraId="000001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will discuss various concepts used in this study and examine the theories and models propounded by various scholars as related to the topic of the study. The chapter is classified into five sections, namely, conceptual, theoretical, empirical review of literature, summary and gaps of literature and the conceptual model of the study. </w:t>
      </w:r>
    </w:p>
    <w:p w:rsidR="00000000" w:rsidDel="00000000" w:rsidP="00000000" w:rsidRDefault="00000000" w:rsidRPr="00000000" w14:paraId="00000135">
      <w:pPr>
        <w:pStyle w:val="Heading1"/>
        <w:spacing w:before="0" w:line="360" w:lineRule="auto"/>
        <w:rPr>
          <w:rFonts w:ascii="Times New Roman" w:cs="Times New Roman" w:eastAsia="Times New Roman" w:hAnsi="Times New Roman"/>
          <w:b w:val="0"/>
          <w:color w:val="000000"/>
          <w:sz w:val="24"/>
          <w:szCs w:val="24"/>
        </w:rPr>
      </w:pPr>
      <w:bookmarkStart w:colFirst="0" w:colLast="0" w:name="_heading=h.iyo4pghs5s6r" w:id="7"/>
      <w:bookmarkEnd w:id="7"/>
      <w:r w:rsidDel="00000000" w:rsidR="00000000" w:rsidRPr="00000000">
        <w:rPr>
          <w:rFonts w:ascii="Times New Roman" w:cs="Times New Roman" w:eastAsia="Times New Roman" w:hAnsi="Times New Roman"/>
          <w:color w:val="000000"/>
          <w:sz w:val="24"/>
          <w:szCs w:val="24"/>
          <w:rtl w:val="0"/>
        </w:rPr>
        <w:t xml:space="preserve">2.1 Conceptual Review </w:t>
      </w:r>
      <w:r w:rsidDel="00000000" w:rsidR="00000000" w:rsidRPr="00000000">
        <w:rPr>
          <w:rtl w:val="0"/>
        </w:rPr>
      </w:r>
    </w:p>
    <w:p w:rsidR="00000000" w:rsidDel="00000000" w:rsidP="00000000" w:rsidRDefault="00000000" w:rsidRPr="00000000" w14:paraId="000001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section, the concepts examined includes: personalization, customer loyalty, purchase history Customer satisfaction, Self-confidence, repurchase, customer satisfaction, Referral, emotional stability, customer retention.</w:t>
      </w:r>
    </w:p>
    <w:p w:rsidR="00000000" w:rsidDel="00000000" w:rsidP="00000000" w:rsidRDefault="00000000" w:rsidRPr="00000000" w14:paraId="00000137">
      <w:pPr>
        <w:pStyle w:val="Heading1"/>
        <w:spacing w:after="240" w:before="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2.1.1 Customer loyalty</w:t>
      </w:r>
    </w:p>
    <w:p w:rsidR="00000000" w:rsidDel="00000000" w:rsidP="00000000" w:rsidRDefault="00000000" w:rsidRPr="00000000" w14:paraId="00000138">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loyalty refers to the degree to which customers are committed to a particular brand or organization. There are several different types of customer loyalty, including: behavioral loyalty: Behavioral loyalty refers to the frequency with which customers purchase products or services from a particular organization. Customers who exhibit high levels of behavioral loyalty are more likely to make repeat purchases from the same organization over time (Zafa, 2022). Attitudinal loyalty: Attitudinal loyalty refers to the positive attitudes and beliefs that customers have towards a particular brand or organization. Cai and Mardani (2023) maintained that customers who exhibit high levels of attitudinal loyalty are more likely to recommend the organization to others and to have positive perceptions of the organization’s products and services. Affective loyalty: Affective loyalty refers to the emotional attachment that customers have to a particular brand or organization. Customers who exhibit high levels of affective loyalty are more likely to be passionate about the organization and to have a strong sense of identity with the brand (Akhtar, 2020).</w:t>
      </w:r>
    </w:p>
    <w:p w:rsidR="00000000" w:rsidDel="00000000" w:rsidP="00000000" w:rsidRDefault="00000000" w:rsidRPr="00000000" w14:paraId="00000139">
      <w:pPr>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Janahi and Al Mubarak (2019) defines loyalty as a deeply held commitment to rebuild and re-patronize a preferred product or service in the future despite situational influences and marketing efforts having the potential to cause switching behaviors. Customer loyalty is viewed as the strength of the relationship between an individual’s relative attitude and re-patronage. Although customer satisfaction is a crucial part of a business, satisfaction alone cannot take a business to a top level. Customer satisfaction produces a positive financial result, especially in regular purchases (Jung &amp; Seock, 2019). Today’s unforgiving market where creating and maintaining customer loyalty is more complex than it used to be in the past years. This is because of technological breakthrough and widespread of the internet uses. Loyalty building requires the company to focus the value of its product and services and to show that it is interested to fulfill the desire or build the relationship with customers (Meeprom &amp; Silanoi 2020)</w:t>
      </w:r>
      <w:r w:rsidDel="00000000" w:rsidR="00000000" w:rsidRPr="00000000">
        <w:rPr>
          <w:rtl w:val="0"/>
        </w:rPr>
      </w:r>
    </w:p>
    <w:p w:rsidR="00000000" w:rsidDel="00000000" w:rsidP="00000000" w:rsidRDefault="00000000" w:rsidRPr="00000000" w14:paraId="000001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Bufquin et al. (2019), there are several methods for measuring customer loyalty, including: Repeat purchase rate: It measures the proportion of customers who make repeat purchases from a particular organization. This metric can provide valuable insights into the level of customer loyalty and the likelihood of customers to remain loyal over time. Loyalty program participation: Participation in a loyalty program can be used as a proxy for customer loyalty, as customers who participate in loyalty programs are more likely to be engaged with the organization and to have a higher level of commitment (Akhtar, 2020). Customer feedback: Customer feedback can also provide valuable insights into customer loyalty. For example, customers who provide positive feedback and are highly likely to recommend the organization to others are more likely to exhibit high levels of customer loyalty (Calvo-Porral, 2020). Customer lifetime value (CLV): CLV is a metric that measures the total value of a customer to an organization over the course of their lifetime. CLV can be used to identify customers who are highly valuable to the organization and to prioritize resources and efforts to retain these customers (Almohaimmeed, 2019).</w:t>
      </w:r>
    </w:p>
    <w:p w:rsidR="00000000" w:rsidDel="00000000" w:rsidP="00000000" w:rsidRDefault="00000000" w:rsidRPr="00000000" w14:paraId="000001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advantage of customer satisfaction is because it is the way of getting feedback from the customers in a way that they can use it to manage and improve their business. Customer satisfaction is the best indicator of how the business looks like in the future. Customer satisfaction helps in doing SWOT analysis that could help them to develop their business in an advance and in a systematic way. Besides this, it will also help in making the right decision to use the appropriate resources while manufacturing the products. Similarly, it maintains the relationship with the existing customers and also creates the possibility to acquire others (Ngo &amp; Nguyen, 2021).</w:t>
      </w:r>
    </w:p>
    <w:p w:rsidR="00000000" w:rsidDel="00000000" w:rsidP="00000000" w:rsidRDefault="00000000" w:rsidRPr="00000000" w14:paraId="0000013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2.1.1.1</w:t>
        <w:tab/>
        <w:t xml:space="preserve">Customer satisfaction</w:t>
      </w:r>
    </w:p>
    <w:p w:rsidR="00000000" w:rsidDel="00000000" w:rsidP="00000000" w:rsidRDefault="00000000" w:rsidRPr="00000000" w14:paraId="0000013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Customer satisfaction has been one of the top tools for a successful business. Customer satisfaction is defined as an overall evaluation based on the total purchase and consumption experience with the good or service over time (Chen et al 2022). With marketing, customer satisfaction also comes along with it which means it ascertains the expectation of the customer on how the goods and services are being facilitated by the companies. Actionable information on how to make customers further satisfied is therefore, a crucial outcome (Cai &amp; Mardani, 2023). At a glance, customer satisfaction is a crucial component of a business strategy as well as customer retention and product repurchase. To maximize the customer satisfaction companies should sell ideas and methods after the completion with all the necessary documents. As for example, customers will buy a car after taking a closer look at it such as how is the engine, what is its model, how many kilometers it has been traveling, and is there any cracks or not. Therefore, they do not feel disappointed after purchasing it. Otherwise, if the company uses only their sell and build method customers might expect that the car is the same as what they see in the pictures or during the exhibition and later on the company might receive complaint if anything is wrong. Customer satisfaction is a barometer that predicts the future customer behavior (Eze &amp; Chambe, 2023.)</w:t>
      </w:r>
      <w:r w:rsidDel="00000000" w:rsidR="00000000" w:rsidRPr="00000000">
        <w:rPr>
          <w:rtl w:val="0"/>
        </w:rPr>
      </w:r>
    </w:p>
    <w:p w:rsidR="00000000" w:rsidDel="00000000" w:rsidP="00000000" w:rsidRDefault="00000000" w:rsidRPr="00000000" w14:paraId="0000013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One of the characteristics of customer satisfaction is that customers often look for a value in the total service which requires internal collaboration among the department that is responsible for different elements of the offering, such as the core product (goods or services) delivering the product, product documentation (Almohaimmeed 2019). Moreover, from profitability and productivity perspectives only activities that produce value for customers should be carried out. Hence, firms have to get to know their customers much better than has normally been. However, the company should be able to build trust with the customer so it is easy to get the feedback from the customer. This is how customer oriented product or service could be developed (Balci, 2019.) Customer satisfaction is dynamic and relative. Only the idea “customer-centric” can help companies improve satisfaction and keep customer truly, conversely, if competitors improve customer satisfaction, then it may loss corporate customers. While improving customer satisfaction, customer expectations should be noticed. Service quality, product quality and value for money have a direct positive impact on customer satisfaction (Jham, 2018). An advantage of customer satisfaction is that it is a dynamic, moving target that may evolve overtime, influenced by a variety of factors. Particularly when product usage or the service experience takes place over time, satisfaction may be highly variable depending on which point in the usage or experience cycle one is focusing. (Kamboj &amp; Singh, 2018). Customer satisfaction is influenced by specific product or service features and perceptions of quality. Satisfaction is also influenced by customer’s emotional responses, their attributions and their perception of equity (Makanyeza &amp; Chikazhe, 2019). Increased customer satisfaction can provide company benefits like customer loyalty, extending the life cycle of a customer expanding the life of merchandise the customer purchase and increases customers positive word of mouth communication. When the customer is satisfied with the product or service of the company, it can make the customer to purchase frequently and to recommend products or services to potential customers. It is impossible for a business organization to grow up in case the company ignores or disregards the needs of customers (Jung &amp; Seock, 2019).</w:t>
      </w:r>
      <w:r w:rsidDel="00000000" w:rsidR="00000000" w:rsidRPr="00000000">
        <w:rPr>
          <w:rtl w:val="0"/>
        </w:rPr>
      </w:r>
    </w:p>
    <w:p w:rsidR="00000000" w:rsidDel="00000000" w:rsidP="00000000" w:rsidRDefault="00000000" w:rsidRPr="00000000" w14:paraId="00000140">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2.1.1.2</w:t>
        <w:tab/>
        <w:t xml:space="preserve">Repurchase</w:t>
      </w:r>
    </w:p>
    <w:p w:rsidR="00000000" w:rsidDel="00000000" w:rsidP="00000000" w:rsidRDefault="00000000" w:rsidRPr="00000000" w14:paraId="000001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Repurchase refers to the act of buying a product or service again from the same provider or company. It is a common term in the context of business, marketing, and customer relationships. Repurchases are important for companies because they can indicate customer satisfaction, loyalty, and the likelihood of repeat business (Zafar, 2022) When a customer chooses to repurchase a product or service from a company, it often reflects their satisfaction with the previous purchase and their loyalty to that brand or provider. Encouraging repurchases is a vital part of customer retention strategies. It's generally more cost-effective for a company to retain existing customers than to acquire new ones (</w:t>
      </w:r>
      <w:r w:rsidDel="00000000" w:rsidR="00000000" w:rsidRPr="00000000">
        <w:rPr>
          <w:rFonts w:ascii="Times New Roman" w:cs="Times New Roman" w:eastAsia="Times New Roman" w:hAnsi="Times New Roman"/>
          <w:color w:val="222222"/>
          <w:sz w:val="24"/>
          <w:szCs w:val="24"/>
          <w:highlight w:val="white"/>
          <w:rtl w:val="0"/>
        </w:rPr>
        <w:t xml:space="preserve">Adarsh, 2020)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w:t>
      </w:r>
      <w:r w:rsidDel="00000000" w:rsidR="00000000" w:rsidRPr="00000000">
        <w:rPr>
          <w:rFonts w:ascii="Times New Roman" w:cs="Times New Roman" w:eastAsia="Times New Roman" w:hAnsi="Times New Roman"/>
          <w:color w:val="222222"/>
          <w:sz w:val="24"/>
          <w:szCs w:val="24"/>
          <w:highlight w:val="white"/>
          <w:rtl w:val="0"/>
        </w:rPr>
        <w:t xml:space="preserve">Rather and Sharma (2020), </w:t>
      </w:r>
      <w:r w:rsidDel="00000000" w:rsidR="00000000" w:rsidRPr="00000000">
        <w:rPr>
          <w:rFonts w:ascii="Times New Roman" w:cs="Times New Roman" w:eastAsia="Times New Roman" w:hAnsi="Times New Roman"/>
          <w:sz w:val="24"/>
          <w:szCs w:val="24"/>
          <w:rtl w:val="0"/>
        </w:rPr>
        <w:t xml:space="preserve">a repurchase often refers to a company buying back its own shares of stock from the open market. This is known as a stock repurchase or buyback. It can be a way for a company to return value to shareholders or to reduce the number of outstanding shares, which can affect the stock's price and earnings per share. Also, </w:t>
      </w:r>
      <w:r w:rsidDel="00000000" w:rsidR="00000000" w:rsidRPr="00000000">
        <w:rPr>
          <w:rFonts w:ascii="Times New Roman" w:cs="Times New Roman" w:eastAsia="Times New Roman" w:hAnsi="Times New Roman"/>
          <w:color w:val="222222"/>
          <w:sz w:val="24"/>
          <w:szCs w:val="24"/>
          <w:highlight w:val="white"/>
          <w:rtl w:val="0"/>
        </w:rPr>
        <w:t xml:space="preserve">Agyei</w:t>
      </w:r>
      <w:r w:rsidDel="00000000" w:rsidR="00000000" w:rsidRPr="00000000">
        <w:rPr>
          <w:rFonts w:ascii="Times New Roman" w:cs="Times New Roman" w:eastAsia="Times New Roman" w:hAnsi="Times New Roman"/>
          <w:sz w:val="24"/>
          <w:szCs w:val="24"/>
          <w:rtl w:val="0"/>
        </w:rPr>
        <w:t xml:space="preserve"> et al. (2021) maintained that repurchase can refer to a customer buying the same product or service from the same provider again after an initial purchase. This often indicates customer satisfaction and loyalty. In a broader sense, repurchase can refer to the buying back of any previously sold asset or item, such as a car, house, or piece of equipment (</w:t>
      </w:r>
      <w:r w:rsidDel="00000000" w:rsidR="00000000" w:rsidRPr="00000000">
        <w:rPr>
          <w:rFonts w:ascii="Times New Roman" w:cs="Times New Roman" w:eastAsia="Times New Roman" w:hAnsi="Times New Roman"/>
          <w:color w:val="222222"/>
          <w:sz w:val="24"/>
          <w:szCs w:val="24"/>
          <w:highlight w:val="white"/>
          <w:rtl w:val="0"/>
        </w:rPr>
        <w:t xml:space="preserve">Rather &amp; Sharma, 2020)</w:t>
      </w:r>
      <w:r w:rsidDel="00000000" w:rsidR="00000000" w:rsidRPr="00000000">
        <w:rPr>
          <w:rFonts w:ascii="Times New Roman" w:cs="Times New Roman" w:eastAsia="Times New Roman" w:hAnsi="Times New Roman"/>
          <w:sz w:val="24"/>
          <w:szCs w:val="24"/>
          <w:rtl w:val="0"/>
        </w:rPr>
        <w:t xml:space="preserve">. In finance, a repurchase agreement, commonly known as a repo, is a short-term transaction in which one party sells a security to another party with an agreement to repurchase it at a later date, often within a few days. Repos are typically used in the money markets to raise short-term capital or manage liquidity (Zafar, 2022).</w:t>
      </w:r>
    </w:p>
    <w:p w:rsidR="00000000" w:rsidDel="00000000" w:rsidP="00000000" w:rsidRDefault="00000000" w:rsidRPr="00000000" w14:paraId="000001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characteristics of a repurchase, whether it's related to repurchasing stocks, products, or other assets, can vary based on the specific context. According to studies (Mei and Li, 2019; Ngo and Nguyen, 2021). Repurchase is characterized with Repeat Transaction. Repurchase typically involves a repeat transaction where a buyer acquires something they have previously bought or owned. In addition, in the context of product repurchases, it often indicates customer satisfaction and loyalty to the brand or provider (Olasina, 2021). Price Consideration: The price or terms of repurchase can vary, and it may involve negotiation, especially in cases of asset repurchases.The reasons for a repurchase can vary. For companies, stock buybacks may be done to return value to shareholders or manage the capital structure. Customers may repurchase products because they like them or because of incentives.</w:t>
      </w:r>
    </w:p>
    <w:p w:rsidR="00000000" w:rsidDel="00000000" w:rsidP="00000000" w:rsidRDefault="00000000" w:rsidRPr="00000000" w14:paraId="000001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Meeprom and Silanoi (2020) asserted that repurchases, especially stock buybacks, are subject to various legal and regulatory requirements that companies must comply with. The timing of a repurchase can be crucial. For example, stock buybacks may be timed to take advantage of market conditions. According to Manyanga (2022), repurchases can have financial implications for both buyers and sellers. For companies, it affects their balance sheets and cash flow. For individuals, it may have tax implications. The purpose of a repurchase can vary widely. It might be to enhance shareholder value, to satisfy customer needs, to adjust the company's capital structure, or to manage assets effectively (Liu, 2020). Repurchases, whether in the form of stock buybacks, product repurchases, or other asset repurchases, offer several advantages to both businesses and individuals, depending on the context. Here are some of the key advantages: Shareholder Value Enhancement: In the case of stock repurchases, companies can use buybacks to return value to their shareholders by reducing the number of outstanding shares. This often leads to an increase in earnings per share (EPS) and, consequently, can drive up the stock price, benefiting shareholders (Shen &amp; Sengupta, 2018).</w:t>
      </w:r>
    </w:p>
    <w:p w:rsidR="00000000" w:rsidDel="00000000" w:rsidP="00000000" w:rsidRDefault="00000000" w:rsidRPr="00000000" w14:paraId="000001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Tutz (2023) stated that repurchases allow companies to manage their capital structure more efficiently. They can use excess cash to buy back shares, which can be a better use of funds than holding excess cash with no immediate investment opportunities. Stock buybacks can be seen as a positive signal to investors, indicating that the company believes its stock is undervalued. This can boost investor confidence and attract more investment. Repurchases provide a way for companies to utilize their cash reserves effectively, preventing excess liquidity from sitting idle and earning low returns (Kazeminia &amp; Ganji, 2019). In cases where companies issue new shares for employee stock options or executive compensation, buybacks can offset the dilutive effects of these new shares on existing shareholders.</w:t>
      </w:r>
    </w:p>
    <w:p w:rsidR="00000000" w:rsidDel="00000000" w:rsidP="00000000" w:rsidRDefault="00000000" w:rsidRPr="00000000" w14:paraId="0000014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2.1.1.3</w:t>
        <w:tab/>
        <w:t xml:space="preserve"> Referral</w:t>
      </w:r>
    </w:p>
    <w:p w:rsidR="00000000" w:rsidDel="00000000" w:rsidP="00000000" w:rsidRDefault="00000000" w:rsidRPr="00000000" w14:paraId="0000014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Customer referral is a marketing strategy where businesses encourage their existing customers to refer new customers to their products or services (</w:t>
      </w:r>
      <w:r w:rsidDel="00000000" w:rsidR="00000000" w:rsidRPr="00000000">
        <w:rPr>
          <w:rFonts w:ascii="Times New Roman" w:cs="Times New Roman" w:eastAsia="Times New Roman" w:hAnsi="Times New Roman"/>
          <w:color w:val="222222"/>
          <w:sz w:val="24"/>
          <w:szCs w:val="24"/>
          <w:highlight w:val="white"/>
          <w:rtl w:val="0"/>
        </w:rPr>
        <w:t xml:space="preserve">Jung, et al., 2020)</w:t>
      </w:r>
      <w:r w:rsidDel="00000000" w:rsidR="00000000" w:rsidRPr="00000000">
        <w:rPr>
          <w:rFonts w:ascii="Times New Roman" w:cs="Times New Roman" w:eastAsia="Times New Roman" w:hAnsi="Times New Roman"/>
          <w:sz w:val="24"/>
          <w:szCs w:val="24"/>
          <w:rtl w:val="0"/>
        </w:rPr>
        <w:t xml:space="preserve">. This is typically done through word-of-mouth recommendations or by using various incentives and rewards to motivate existing customers to make these referrals. The goal of customer referral programs is to harness the power of satisfied customers as brand advocates and grow the customer base through their recommendations (</w:t>
      </w:r>
      <w:r w:rsidDel="00000000" w:rsidR="00000000" w:rsidRPr="00000000">
        <w:rPr>
          <w:rFonts w:ascii="Times New Roman" w:cs="Times New Roman" w:eastAsia="Times New Roman" w:hAnsi="Times New Roman"/>
          <w:color w:val="222222"/>
          <w:sz w:val="24"/>
          <w:szCs w:val="24"/>
          <w:highlight w:val="white"/>
          <w:rtl w:val="0"/>
        </w:rPr>
        <w:t xml:space="preserve">Dose et al., 2019)</w:t>
      </w:r>
      <w:r w:rsidDel="00000000" w:rsidR="00000000" w:rsidRPr="00000000">
        <w:rPr>
          <w:rFonts w:ascii="Times New Roman" w:cs="Times New Roman" w:eastAsia="Times New Roman" w:hAnsi="Times New Roman"/>
          <w:sz w:val="24"/>
          <w:szCs w:val="24"/>
          <w:rtl w:val="0"/>
        </w:rPr>
        <w:t xml:space="preserve">. According to </w:t>
      </w:r>
      <w:r w:rsidDel="00000000" w:rsidR="00000000" w:rsidRPr="00000000">
        <w:rPr>
          <w:rFonts w:ascii="Times New Roman" w:cs="Times New Roman" w:eastAsia="Times New Roman" w:hAnsi="Times New Roman"/>
          <w:color w:val="222222"/>
          <w:sz w:val="24"/>
          <w:szCs w:val="24"/>
          <w:highlight w:val="white"/>
          <w:rtl w:val="0"/>
        </w:rPr>
        <w:t xml:space="preserve">Rather and Sharma</w:t>
      </w:r>
      <w:r w:rsidDel="00000000" w:rsidR="00000000" w:rsidRPr="00000000">
        <w:rPr>
          <w:rFonts w:ascii="Times New Roman" w:cs="Times New Roman" w:eastAsia="Times New Roman" w:hAnsi="Times New Roman"/>
          <w:sz w:val="24"/>
          <w:szCs w:val="24"/>
          <w:rtl w:val="0"/>
        </w:rPr>
        <w:t xml:space="preserve"> (2020), referrals have emerged as a primary way through which companies in the social networking era acquire new customers. Instead of spending money on traditional advertising many companies now rely on social media-based referral programs to bring in new customers. Referral programs are used throughout the economy, but their use is particularly common among start-ups, where they are seen as both an affordable and an effective way to grow. Referral programs come in many forms. Some companies pay customers for every new referral they bring in (</w:t>
      </w:r>
      <w:r w:rsidDel="00000000" w:rsidR="00000000" w:rsidRPr="00000000">
        <w:rPr>
          <w:rFonts w:ascii="Times New Roman" w:cs="Times New Roman" w:eastAsia="Times New Roman" w:hAnsi="Times New Roman"/>
          <w:color w:val="222222"/>
          <w:sz w:val="24"/>
          <w:szCs w:val="24"/>
          <w:highlight w:val="white"/>
          <w:rtl w:val="0"/>
        </w:rPr>
        <w:t xml:space="preserve">Tikhonov, 2019).</w:t>
      </w:r>
      <w:r w:rsidDel="00000000" w:rsidR="00000000" w:rsidRPr="00000000">
        <w:rPr>
          <w:rFonts w:ascii="Times New Roman" w:cs="Times New Roman" w:eastAsia="Times New Roman" w:hAnsi="Times New Roman"/>
          <w:sz w:val="24"/>
          <w:szCs w:val="24"/>
          <w:rtl w:val="0"/>
        </w:rPr>
        <w:t xml:space="preserve"> Others pay customers only if they bring in sufficiently many referrals. We propose a framework to analyze different referral program designs and determine good payment rules. There are two main parts to our analysis. First, we identify the optimal payment function; for each possible number of successful referrals that a consumer makes, we find the optimal reward the firm should pay. Second, we examine simple and easy-to-implement payment functions—linear, threshold, and a combination of the two—to assess how well they can approximate the profits of the optimal policy (</w:t>
      </w:r>
      <w:r w:rsidDel="00000000" w:rsidR="00000000" w:rsidRPr="00000000">
        <w:rPr>
          <w:rFonts w:ascii="Times New Roman" w:cs="Times New Roman" w:eastAsia="Times New Roman" w:hAnsi="Times New Roman"/>
          <w:color w:val="222222"/>
          <w:sz w:val="24"/>
          <w:szCs w:val="24"/>
          <w:highlight w:val="white"/>
          <w:rtl w:val="0"/>
        </w:rPr>
        <w:t xml:space="preserve">Yang &amp; Debo, 2019)</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1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referral, often referred to as customer referrals or word-of-mouth referrals, is a marketing strategy and phenomenon where satisfied customers recommend a business, product, or service to others (</w:t>
      </w:r>
      <w:r w:rsidDel="00000000" w:rsidR="00000000" w:rsidRPr="00000000">
        <w:rPr>
          <w:rFonts w:ascii="Times New Roman" w:cs="Times New Roman" w:eastAsia="Times New Roman" w:hAnsi="Times New Roman"/>
          <w:color w:val="222222"/>
          <w:sz w:val="24"/>
          <w:szCs w:val="24"/>
          <w:highlight w:val="white"/>
          <w:rtl w:val="0"/>
        </w:rPr>
        <w:t xml:space="preserve">Yang &amp; Debo, 2019)</w:t>
      </w:r>
      <w:r w:rsidDel="00000000" w:rsidR="00000000" w:rsidRPr="00000000">
        <w:rPr>
          <w:rFonts w:ascii="Times New Roman" w:cs="Times New Roman" w:eastAsia="Times New Roman" w:hAnsi="Times New Roman"/>
          <w:sz w:val="24"/>
          <w:szCs w:val="24"/>
          <w:rtl w:val="0"/>
        </w:rPr>
        <w:t xml:space="preserve">. It is also described as the process by which satisfied customers recommend products, services, or businesses to friends, family, or acquaintances.</w:t>
      </w:r>
      <w:r w:rsidDel="00000000" w:rsidR="00000000" w:rsidRPr="00000000">
        <w:rPr>
          <w:rFonts w:ascii="Times New Roman" w:cs="Times New Roman" w:eastAsia="Times New Roman" w:hAnsi="Times New Roman"/>
          <w:color w:val="222222"/>
          <w:sz w:val="24"/>
          <w:szCs w:val="24"/>
          <w:highlight w:val="white"/>
          <w:rtl w:val="0"/>
        </w:rPr>
        <w:t xml:space="preserve"> Agyei et al. (2021) </w:t>
      </w:r>
      <w:r w:rsidDel="00000000" w:rsidR="00000000" w:rsidRPr="00000000">
        <w:rPr>
          <w:rFonts w:ascii="Times New Roman" w:cs="Times New Roman" w:eastAsia="Times New Roman" w:hAnsi="Times New Roman"/>
          <w:sz w:val="24"/>
          <w:szCs w:val="24"/>
          <w:rtl w:val="0"/>
        </w:rPr>
        <w:t xml:space="preserve">emphasized the power of customer referrals, stating that the only way to influence the other fellow is to talk about what he wants and show him how to get it.</w:t>
      </w:r>
    </w:p>
    <w:p w:rsidR="00000000" w:rsidDel="00000000" w:rsidP="00000000" w:rsidRDefault="00000000" w:rsidRPr="00000000" w14:paraId="000001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a customer who is so satisfied that they will recommend your company to a friend.  Ali, et al. (2020) mentioned that people don't believe what you tell them. They rarely believe what you show them. They often believe what their friends tell them. According to </w:t>
      </w:r>
      <w:r w:rsidDel="00000000" w:rsidR="00000000" w:rsidRPr="00000000">
        <w:rPr>
          <w:rFonts w:ascii="Times New Roman" w:cs="Times New Roman" w:eastAsia="Times New Roman" w:hAnsi="Times New Roman"/>
          <w:color w:val="222222"/>
          <w:sz w:val="24"/>
          <w:szCs w:val="24"/>
          <w:highlight w:val="white"/>
          <w:rtl w:val="0"/>
        </w:rPr>
        <w:t xml:space="preserve">Adarsh (2020)</w:t>
      </w:r>
      <w:r w:rsidDel="00000000" w:rsidR="00000000" w:rsidRPr="00000000">
        <w:rPr>
          <w:rFonts w:ascii="Times New Roman" w:cs="Times New Roman" w:eastAsia="Times New Roman" w:hAnsi="Times New Roman"/>
          <w:sz w:val="24"/>
          <w:szCs w:val="24"/>
          <w:rtl w:val="0"/>
        </w:rPr>
        <w:t xml:space="preserve"> customer referrals is a powerful tool, stating that Customers are the best marketers. Satisfied customers not only buy more; they refer their friends and family, who in turn become loyal customers themselves.</w:t>
      </w:r>
    </w:p>
    <w:p w:rsidR="00000000" w:rsidDel="00000000" w:rsidP="00000000" w:rsidRDefault="00000000" w:rsidRPr="00000000" w14:paraId="000001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referral from existing customers permits the sales force of the organization to penetrate into markets which are untouchable (Moghadam, 2023). However, this strategic business potential of referrals is disregarded by companies (Nazar et al., 2020) and very little attention has been given to it academically (Shapiro, 2019). Keeping high quality relationship with clients seems to boost their readiness to offer referrals (Bufquin et al., 2019). This leads to achievement of retained relationship. As soon as clients expect continued dealings, the clients will be willing to respond by referring colleagues, family and friends to their companies (Chen et al., 2022).</w:t>
      </w:r>
    </w:p>
    <w:p w:rsidR="00000000" w:rsidDel="00000000" w:rsidP="00000000" w:rsidRDefault="00000000" w:rsidRPr="00000000" w14:paraId="0000014B">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2.1.1.4</w:t>
        <w:tab/>
        <w:t xml:space="preserve"> Customer retention</w:t>
      </w:r>
    </w:p>
    <w:p w:rsidR="00000000" w:rsidDel="00000000" w:rsidP="00000000" w:rsidRDefault="00000000" w:rsidRPr="00000000" w14:paraId="000001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Retention can be defined as the possibility of a client to be retained by the organization (Nazar et al., 2020). Also, Cai and Mardani (2023) considers customer retention as maintaining customers for life. The life span worth of a customer to any business can be appreciated in their financial performance. Some studies considered Customer retention from a behavioural perspective. Thus, the customer feeling belong and dedicated to the company. For instance, the customer recommends the company to others and willing to repurchase services or products from the organization (Arden et al., 2018). According to Hwang and Seo (2019), customer retention is defined as customers stated continuation of a business relationship with the firm. For Internet service providers (ISPs), it is continuing to use the same provider. For retail banks, it is continuing to maintain an account relationship with the bank. And for discount retailers, it is the continued repeat shopping with the retailer. For the purpose of this study, customer retention will be defined as the company’s ability to maintain their obtainable customer base.</w:t>
      </w:r>
    </w:p>
    <w:p w:rsidR="00000000" w:rsidDel="00000000" w:rsidP="00000000" w:rsidRDefault="00000000" w:rsidRPr="00000000" w14:paraId="000001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Retaining customer relationships are viewed as one of the crucial possession for companies (Chen et al., 2022). Some previous studies affirms that, maintaining obtainable customers is mostly worthwhile than acquiring new customers (Hwang &amp; Seo, 2019). As a result, some researchers have developed interest in examining the strategies for attracting and sustaining good relationships with obtainable customers (Duncan &amp; Moriarty, 1998; Gonza´lez et al., 2004). Again Homburg (2021) suggests that, Relationship quality plays an important role in sustaining long lasting relationship. Researchers have studied relationship quality from customer’s perspective (Crosby et al., 1990; Kumar et al., 1995). Sharing information sustains the quality of relationship. Information as a main resource can help organizations to appreciate their customers and reinforce their customer base against their competitors (Eze &amp; Chambe, 2021). Thus, distributing information with customers can make and retain the assurance of customers. Hence, sharing information often with customers can help organization to retain them (Fortes &amp; Rita, 2019). One of the efficient way to attract prospects is through the assistance of retain customers who offers referrals (Iqbal &amp; Hassan, 2018). </w:t>
      </w:r>
    </w:p>
    <w:p w:rsidR="00000000" w:rsidDel="00000000" w:rsidP="00000000" w:rsidRDefault="00000000" w:rsidRPr="00000000" w14:paraId="000001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retention provides several benefits to an institution (Janahi &amp; Al Mubarak, 2019). In reality, customer who stays with an institution or company for long is much more profitable than searching for prospects (Jham, 2018). Numerous reasons such as reducing high cost of searching and catching the attention of prospects, expanding the volume of sales and profits, and advertising by customers through word of mouth. When customers understand clearly the services of the company, this influences the customer’s willingness to stay with the institution hence customer retention.</w:t>
      </w:r>
    </w:p>
    <w:p w:rsidR="00000000" w:rsidDel="00000000" w:rsidP="00000000" w:rsidRDefault="00000000" w:rsidRPr="00000000" w14:paraId="0000014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 Product personalization</w:t>
      </w:r>
    </w:p>
    <w:p w:rsidR="00000000" w:rsidDel="00000000" w:rsidP="00000000" w:rsidRDefault="00000000" w:rsidRPr="00000000" w14:paraId="00000150">
      <w:pPr>
        <w:spacing w:line="360" w:lineRule="auto"/>
        <w:jc w:val="both"/>
        <w:rPr>
          <w:rFonts w:ascii="Times New Roman" w:cs="Times New Roman" w:eastAsia="Times New Roman" w:hAnsi="Times New Roman"/>
          <w:sz w:val="24"/>
          <w:szCs w:val="24"/>
        </w:rPr>
      </w:pPr>
      <w:bookmarkStart w:colFirst="0" w:colLast="0" w:name="_heading=h.gll0c1ez7ec7" w:id="8"/>
      <w:bookmarkEnd w:id="8"/>
      <w:r w:rsidDel="00000000" w:rsidR="00000000" w:rsidRPr="00000000">
        <w:rPr>
          <w:rFonts w:ascii="Times New Roman" w:cs="Times New Roman" w:eastAsia="Times New Roman" w:hAnsi="Times New Roman"/>
          <w:sz w:val="24"/>
          <w:szCs w:val="24"/>
          <w:rtl w:val="0"/>
        </w:rPr>
        <w:t xml:space="preserve">Personalization is a strategic approach that aims to gain a competitive advantage by encompassing the processes of learning, matching, and delivering products and services to customers. The primary beneficiaries of personalization are customers themselves, as it reduces confusion by honing in on options that precisely align with their needs (Alli et al., 2020). The ultimate goal of personalization is to enhance customer satisfaction by improving the quality of their decisions, which in turn fosters loyalty. When thoughtfully implemented, personalized marketing can extend the depth and breadth of the customer-business relationship, thereby increasing the overall value to customers (</w:t>
      </w:r>
      <w:r w:rsidDel="00000000" w:rsidR="00000000" w:rsidRPr="00000000">
        <w:rPr>
          <w:rFonts w:ascii="Times New Roman" w:cs="Times New Roman" w:eastAsia="Times New Roman" w:hAnsi="Times New Roman"/>
          <w:color w:val="222222"/>
          <w:sz w:val="24"/>
          <w:szCs w:val="24"/>
          <w:highlight w:val="white"/>
          <w:rtl w:val="0"/>
        </w:rPr>
        <w:t xml:space="preserve">Adarsh, 2020)</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22222"/>
          <w:sz w:val="24"/>
          <w:szCs w:val="24"/>
          <w:highlight w:val="white"/>
          <w:rtl w:val="0"/>
        </w:rPr>
        <w:t xml:space="preserve">Rather and Sharma</w:t>
      </w:r>
      <w:r w:rsidDel="00000000" w:rsidR="00000000" w:rsidRPr="00000000">
        <w:rPr>
          <w:rFonts w:ascii="Times New Roman" w:cs="Times New Roman" w:eastAsia="Times New Roman" w:hAnsi="Times New Roman"/>
          <w:sz w:val="24"/>
          <w:szCs w:val="24"/>
          <w:rtl w:val="0"/>
        </w:rPr>
        <w:t xml:space="preserve"> (2020) suggests that personalization serves to simplify the access to information, facilitate the achievement of work-related goals, and cater to individual differences. </w:t>
      </w:r>
    </w:p>
    <w:p w:rsidR="00000000" w:rsidDel="00000000" w:rsidP="00000000" w:rsidRDefault="00000000" w:rsidRPr="00000000" w14:paraId="000001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Personalization can be defined as the practice of providing the right product or service to the right customer, at the right time, and in the right place (Kazeminia &amp; Ganji, 2019). Various terms such as individualization, segmentation, one-to-one marketing and customization are often used interchangeably with personalization when referring to tailored offerings centered around the customer (Peer et al., 2020). Different perspectives have led to various definitions of personalization. For example, Kazeminia and Ganji (2019) emphasize the role of personalization in building customer relationships and achieving specific purposes. Personalization also involves the understanding and delivery of relevant offerings to match customer needs at the right time (Meeprom &amp; Silanoi, 2020). Manyanga (2020) uses a two-dimensional construct involving customer profiles and content to conceptualize personalization, whereas Tzavlopoulos and Gotzamani (2019) describes it as a four-dimensional construct encompassing content, content layout, delivery mechanisms (whether initiated by the system or the user), and delivery channels (e.g., web, mobile, or other forms).</w:t>
      </w:r>
    </w:p>
    <w:p w:rsidR="00000000" w:rsidDel="00000000" w:rsidP="00000000" w:rsidRDefault="00000000" w:rsidRPr="00000000" w14:paraId="000001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characteristics of product personalization abound. Personalized products, services and marketing communications can support customer retention and loyalty by meeting their hidden needs. The personalization scheme can be repeated many times with each subsequent customer, resulting in mass personalization. Mass personalization requires the product to be adaptable and configurable, because not only the final product, but also the basic design packaging should be able to differentiate the product to meet individual preferences. Marketing personalization can be briefly described as delivering the right message, at the right time, for the right person, on the right platform, with the right channel (King, 2019). </w:t>
      </w:r>
    </w:p>
    <w:p w:rsidR="00000000" w:rsidDel="00000000" w:rsidP="00000000" w:rsidRDefault="00000000" w:rsidRPr="00000000" w14:paraId="0000015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advantage of personalization is that it provide targeted messages to a user when the user is making a purchasing decision. Relevance of the message in that exact point in time is essential. The goal of personalization is to make sure that a user sees a message that is of high relevance to them, guiding them to engage with the brand and eventually to make a purchase (Adelekan et al., 2019). Manyanga (2020) separates two key methods of personalization. User-defined  and behavioral personalization. This method eliminates the risk of making assumptions about the user based on trends and patterns when analyzing that data. The user-defined method also trusts that the data provided by the consumer is accurate and precise. The behavioral personalization method, on the other hand, relies on data collected from different data collection points. These data collection points include for example website visits, opening an email, social media data, loyalty programs, third- and second-party data, and engaging with different types of content. The consumers’ behavior is tracked, and marketing decisions are made based on that data. This usually leads to consumers receiving content that is only relevant to them. Challenges in this method include analyzing the data and the sensitive issue of privacy. The reason why behavioral personalization is exciting for most marketing professionals, is that it produces highly precise data. The quality of data used is a key for the success of the personalization process. The biggest factor fueling personalization is data. Without it, a marketing professional would not be able to get to know their customer, thus target them with relevant content. Data, and especially big data collected from consumers through multiple different data collection points allows companies to create a comprehensive profile of the individual customer, enabling the company to effectively personalize marketing for them. (Cai &amp; Mardani, 2023) The data used in the personalization process can also be utilized in the creation of content. For personalization to be successful, the content used in the process must be highly relevant, represent the brand, and lead to customer engagement (Bufquin et al., 2019). Balci et al. (2019) state that quality content utilizes data to back up claims that justify its relevance. More importantly, they assure that content needs to create value for the customer, and data provides the resources and feedback to determine what is relevant to the customer. If value is not created for the user, engagement with the brand does not happen, leading to the loss of the sale or customer (Adelekan et al., 2019). The biggest change personized marketing offers to the marketing world, is that its deeply customer centered. Customer experience and the building of deeper and long-lasting relationships is in the very heart of personalization (Arden et al., 2018). As personalization of marketing shifts the focus the consumer and the building of strong customer relationships, it is simultaneously forcing marketers to consider the relevance and usefulness of their marketing content and methods.</w:t>
      </w:r>
      <w:r w:rsidDel="00000000" w:rsidR="00000000" w:rsidRPr="00000000">
        <w:rPr>
          <w:rtl w:val="0"/>
        </w:rPr>
      </w:r>
    </w:p>
    <w:p w:rsidR="00000000" w:rsidDel="00000000" w:rsidP="00000000" w:rsidRDefault="00000000" w:rsidRPr="00000000" w14:paraId="000001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 defines product personalization as a process of allotting products according to customers’ needs and preferences based of his buying behaviours and previous purchases.</w:t>
      </w:r>
    </w:p>
    <w:p w:rsidR="00000000" w:rsidDel="00000000" w:rsidP="00000000" w:rsidRDefault="00000000" w:rsidRPr="00000000" w14:paraId="0000015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7">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2.1.2.1 Previous purchase </w:t>
      </w:r>
    </w:p>
    <w:p w:rsidR="00000000" w:rsidDel="00000000" w:rsidP="00000000" w:rsidRDefault="00000000" w:rsidRPr="00000000" w14:paraId="000001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Previous purchases refer to the products or services that a customer has bought from a particular brand or company in the past. This information is valuable to businesses as it helps them understand a customer's buying history and behavior. According to (Kumar &amp; Anbazhagan, 2020), previous purchase refers to a record of all the products or services that a customer has bought from a particular business over a period of time. It's a historical list of the items a customer has purchased, including dates, quantities, and prices. Previous purchases can be seen as a reflection of a customer's buying behavior. It encompasses the types of products or services they have bought, the frequency of purchases, and the average order value. In e-commerce and retail, previous purchases are often referred to as an order history. This includes details of every order a customer has placed, such as order numbers, shipping information, and payment methods (Kim &amp; Chen, 2019).</w:t>
      </w:r>
    </w:p>
    <w:p w:rsidR="00000000" w:rsidDel="00000000" w:rsidP="00000000" w:rsidRDefault="00000000" w:rsidRPr="00000000" w14:paraId="0000015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(Thongkruer &amp; Wanarat, 2021) considers previous purchases as a part of the customer's purchase data. This can encompass a wide range of information related to each purchase, such as SKU numbers, product categories, and customer feedback. It can be seen as key touchpoints in a customer's journey. They represent steps along the path from awareness to consideration to the decision to buy. In a customer retention context, previous purchases can be used as a metric to assess customer loyalty. The number and frequency of past purchases can be indicative of a customer's likelihood to continue buying from a business. According to (Kim &amp; Chen, 2019), Businesses often use previous purchases to track and analyze the sources of revenue, distinguishing between new customer acquisition and revenue from existing customers. Previous purchases are integral to customer retention efforts. (Tzavlopoulos &amp; Gotzamani, 2019) asserted that they help businesses identify at-risk customers, engage in reactivation campaigns, and tailor offers to encourage repeat business.  This definition emphasizes the study of a customer's shopping habits and preferences based on their past purchases, including whether they prefer online or in-store shopping, payment methods, and preferred delivery options. Businesses may employ previous purchases for market basket analysis to identify correlations and recommend products frequently bought together, thus driving cross-selling and improving customer satisfaction (Milner &amp; Furnham, 2017).</w:t>
      </w:r>
    </w:p>
    <w:p w:rsidR="00000000" w:rsidDel="00000000" w:rsidP="00000000" w:rsidRDefault="00000000" w:rsidRPr="00000000" w14:paraId="000001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Previous purchases offer several advantages to businesses in various aspects of their operations, marketing, and customer management. According to Jham (2018), some of these advantages include: that it gives customer insights: Understanding previous purchases allows businesses to gain valuable insights into customer preferences, behaviors, and buying patterns. This information can be used to tailor marketing strategies, product offerings, and customer experiences (Homburg et al., 2017). It also helps personalization. Armed with data on previous purchases, businesses can personalize their marketing efforts, making product recommendations and offers that are highly relevant to individual customers (Jung &amp; Seock 2017). Personalization enhances the overall customer experience and increases the likelihood of repeat purchases.</w:t>
      </w:r>
    </w:p>
    <w:p w:rsidR="00000000" w:rsidDel="00000000" w:rsidP="00000000" w:rsidRDefault="00000000" w:rsidRPr="00000000" w14:paraId="0000015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advantage of previous purchases is it helps targeted marketing: Businesses can use previous purchase data to segment their customer base and create highly targeted marketing campaigns. This increases the efficiency of marketing efforts by reaching the right customers with the right messages at the right time (Janahi &amp;Al Mubarak, 2017). </w:t>
      </w:r>
    </w:p>
    <w:p w:rsidR="00000000" w:rsidDel="00000000" w:rsidP="00000000" w:rsidRDefault="00000000" w:rsidRPr="00000000" w14:paraId="000001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previous purchases provide valuable data and insights for businesses, they also come with some disadvantages or challenges. For instance, (Iqbal &amp; Hassan, 2018) emphasized that previous purchases history can lead to overreliance on historical data. Relying too heavily on past purchase data may lead businesses to make assumptions that aren't accurate in the current market. Consumer preferences can change rapidly, and what worked in the past may not work in the future (Cai &amp; Mardani, 2023).</w:t>
      </w:r>
    </w:p>
    <w:p w:rsidR="00000000" w:rsidDel="00000000" w:rsidP="00000000" w:rsidRDefault="00000000" w:rsidRPr="00000000" w14:paraId="0000015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previous purchases may only provide insight into a customer's transaction history. It doesn't capture the full range of customer interactions, such as inquiries, complaints, or browsing behavior, which can provide a more comprehensive understanding of customer needs. It can also be inadequate for New Customers. For businesses seeking to attract new customers, previous purchase data is of limited use since new customers don't have a history with the company. Marketing strategies must consider both existing and potential customers (Chen et al., 2022). According to (Arden, et al. 2018), collecting and utilizing previous purchase data can raise privacy concerns. Customers may be uncomfortable with businesses storing and analyzing their transaction history, potentially leading to trust issues. Businesses may be inclined to promote products similar to what customers have purchased before, which can result in confirmation bias. This approach may limit opportunities to introduce new or innovative products to customers.</w:t>
      </w:r>
    </w:p>
    <w:p w:rsidR="00000000" w:rsidDel="00000000" w:rsidP="00000000" w:rsidRDefault="00000000" w:rsidRPr="00000000" w14:paraId="0000015E">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2.1.2.2</w:t>
        <w:tab/>
        <w:t xml:space="preserve">Self-Confidence </w:t>
      </w:r>
    </w:p>
    <w:p w:rsidR="00000000" w:rsidDel="00000000" w:rsidP="00000000" w:rsidRDefault="00000000" w:rsidRPr="00000000" w14:paraId="0000015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According to (Balci et al., 2019), customer self-confidence refers to a customer's belief and assurance in their own ability to make sound decisions, particularly when it comes to purchasing products or services. It reflects the customer's trust in their judgment, knowledge, and capabilities in choosing and using a product or service that meets their needs and expectations. High levels of customer self-confidence can lead to more decisive and informed purchasing decisions, while low self-confidence may result in hesitancy, second-guessing, or a greater reliance on external guidance or information (Adelekan et al., 2019). Customer self-confidence can be influenced by various factors, including their prior experiences, product knowledge, the reputation of the brand, and the information and support provided during the decision-making process. Businesses often aim to build and maintain customer self-confidence through transparent communication, reliable products or services, and excellent customer support. (Cai &amp; Mardani, 2023) defined customer self-confidence as the degree of trust and belief that a customer has in their own ability to make informed decisions when evaluating and purchasing products or services. The author maintained that customer self-confidence is a critical element in the decision-making process, reflecting the consumer's confidence in their judgments and preferences when choosing among alternatives.</w:t>
      </w:r>
      <w:r w:rsidDel="00000000" w:rsidR="00000000" w:rsidRPr="00000000">
        <w:rPr>
          <w:rtl w:val="0"/>
        </w:rPr>
      </w:r>
    </w:p>
    <w:p w:rsidR="00000000" w:rsidDel="00000000" w:rsidP="00000000" w:rsidRDefault="00000000" w:rsidRPr="00000000" w14:paraId="000001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(Eze &amp; Chambe, 2021) sees customer self-confidence as the customer's self-assuredness in their ability to assess the value, quality, and suitability of products or services offered by a business. It can also be seen as a psychological factor that influences consumer decision-making, highlighting the customer's belief in their capacity to make choices that align with their needs and desires. (Fortes &amp; Rita, 2019) defined customer self-confidence as the consumer's self-assurance in their ability to process information and evaluate alternatives, ultimately leading to a purchasing decision that matches their expectations.</w:t>
      </w:r>
    </w:p>
    <w:p w:rsidR="00000000" w:rsidDel="00000000" w:rsidP="00000000" w:rsidRDefault="00000000" w:rsidRPr="00000000" w14:paraId="0000016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Customer self-confidence is a valuable asset for businesses in various ways. For example, it helps faster Decision-Making. Confident customers tend to make purchasing decisions more quickly, reducing the sales cycle and potentially increasing sales conversion rates. Also it leads to increased loyalty. According to the study of (Kamboj &amp; Singh 2018), customers who trust their own judgment and have confidence in their choices are more likely to be loyal to a brand, as they feel that the brand consistently meets their needs and expectations. It further leads to higher customer satisfaction: When customers make confident choices and have those choices validated by a positive experience, they are more likely to be satisfied with their purchases, leading to positive word-of-mouth and repeat business (Makudza, 2020). Self-confident customers are more likely to recommend a product or service to others, acting as brand advocates and contributing to positive marketing through word-of-mouth. Customer Empowerment: Encouraging customer self-confidence can empower customers to take an active role in their own decision-making, making them feel in control of their purchasing process (Makudza, 2020).</w:t>
      </w:r>
      <w:r w:rsidDel="00000000" w:rsidR="00000000" w:rsidRPr="00000000">
        <w:rPr>
          <w:rtl w:val="0"/>
        </w:rPr>
      </w:r>
    </w:p>
    <w:p w:rsidR="00000000" w:rsidDel="00000000" w:rsidP="00000000" w:rsidRDefault="00000000" w:rsidRPr="00000000" w14:paraId="00000162">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2.1.2.3</w:t>
        <w:tab/>
        <w:t xml:space="preserve">Consumer Behaviour</w:t>
      </w:r>
    </w:p>
    <w:p w:rsidR="00000000" w:rsidDel="00000000" w:rsidP="00000000" w:rsidRDefault="00000000" w:rsidRPr="00000000" w14:paraId="000001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 behavior, also known as consumer psychology, is the study of the processes and activities that individuals and groups go through when selecting, purchasing, using, and disposing of products, services, ideas, or experiences to satisfy their needs and wants. It involves understanding why people make certain choices, how they make purchasing decisions, and what factors influence their behavior in the marketplace. consumer behavior encompasses all the actions associated with buying and utilizing products and services, along with the choices that impact these actions (Makanyeza &amp; Chikazhe,  2019). Consequently, as consumer behavior serves as the fundamental basis of marketing, and prioritizing the consumer is crucial, marketers must gain insights into it (Sethna &amp; Blythe, 2019). Understanding consumer behavior is vital in shaping a marketing strategy (Tzavlopoulos &amp; Gotzamani, 2019) because it offers an opportunity to influence a consumer's intention to make a purchase (Makudza, 2020).</w:t>
      </w:r>
    </w:p>
    <w:p w:rsidR="00000000" w:rsidDel="00000000" w:rsidP="00000000" w:rsidRDefault="00000000" w:rsidRPr="00000000" w14:paraId="000001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are more inclined to hold a favorable view of personalization in online shopping when they perceive it as a means to simplify their lives (Almohaimmeed, 2019). The way consumers behave in the online environment is influenced by factors such as technological proficiency and prior e-commerce experience (Fortes &amp; Rita, 2019). According to (Hwang &amp; Seo, 2019), previous purchase experiences and concerns regarding privacy can impact how consumers act in the realm of online shopping. Consumers' willingness to share information tends to increase if they've had positive past interactions with a business and trust that their private data is being handled securely (Gupta et al., 2019). Moreover, consumers may be more willing to provide private information if they have a high level of trust in the company (Hwang &amp; Seo, 2019). Consumer behavior is the actions and decisions that people or households make when they choose, buy, use, and dispose of a product or service. Many psychological, sociological, and cultural elements play a role in how consumers engage with the market (Homburg et al. 2018).</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a multi-stage process that involves identifying problems, collecting data, exploring options, making a decision to buy, and evaluating the experience afterward. Consumers may be impacted during these stages by things including personal views and values, social conventions, marketing campaigns, product features, and environmental conditions (Mbama &amp; Ezepue, 2018). Understanding consumer behavior is essential for businesses to create marketing plans that work and to supply goods and services that satisfy customers’ wants and needs. To see trends and patterns, forecast demand, and make wise choices regarding product design, price, promotion, and distribution, marketers must analyze and understand data on customer behavior. According to Hwang and Seo (2019), consumer behavior is important in marketing because it explains how consumers make decisions about what products to buy when to buy them, and from whom to buy them.  Marketers can develop effective marketing strategies that target the right consumers with the right message at the right time by understanding consumer behavior.</w:t>
      </w:r>
    </w:p>
    <w:p w:rsidR="00000000" w:rsidDel="00000000" w:rsidP="00000000" w:rsidRDefault="00000000" w:rsidRPr="00000000" w14:paraId="0000016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2.1.2.4</w:t>
        <w:tab/>
        <w:t xml:space="preserve">User Preference </w:t>
      </w:r>
    </w:p>
    <w:p w:rsidR="00000000" w:rsidDel="00000000" w:rsidP="00000000" w:rsidRDefault="00000000" w:rsidRPr="00000000" w14:paraId="0000016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 preferences refer to the specific choices, inclinations, or desires of an individual when it comes to various aspects of products, services, or experiences. User preferences refer to the specific choices, likes, and dislikes of an individual or a group of individuals when it comes to various aspects, products, services, or experiences. These preferences are shaped by personal tastes, needs, and values, and they influence decision-making and behavior. Product Features: The characteristics and functionalities of a product or service that a user prefers, such as size, color, style, and specific features. According to Akhtar (2020), user preference is related to content. The types of content, such as articles, videos, or music genres, that a user prefers to consume. Also the design of a product and aesthetics contributes to the relevant information about user preferences for the visual design and overall aesthetics of websites, apps, or physical products (Bufquin et al., 2019).  Communication Channels: The preferred means of communication, like email, social media, or phone calls. Pricing and Payment Methods: How a user prefers to pay for products or services, including currency, payment methods, and pricing structures</w:t>
      </w:r>
    </w:p>
    <w:p w:rsidR="00000000" w:rsidDel="00000000" w:rsidP="00000000" w:rsidRDefault="00000000" w:rsidRPr="00000000" w14:paraId="000001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Calvo-Porral (2020) user preferences can be seen as the unique settings, configurations, or choices that individuals make when using a system or interface. These preferences can include aspects like language, font size, color scheme, and layout options, allowing users to personalize their experience. User preferences refer to individual characteristics and requirements of users regarding the performance, functionality, or appearance of an interactive system. These characteristics can include individual choices related to customization, interaction modes, or settings within a digital interface. Furthermore, user preferences encompass the choices and settings that individuals select to align a digital product or system with their specific needs and tastes. They often encompass options related to layout, content display, and interaction style (Eze et al., 2019). User preferences are defined as the unique combinations of settings and options that users choose to optimize their interaction with a system or application. These settings may affect elements like accessibility, appearance, or functionality (Homburg et al., 2021).</w:t>
      </w:r>
    </w:p>
    <w:p w:rsidR="00000000" w:rsidDel="00000000" w:rsidP="00000000" w:rsidRDefault="00000000" w:rsidRPr="00000000" w14:paraId="00000169">
      <w:pPr>
        <w:spacing w:line="360" w:lineRule="auto"/>
        <w:jc w:val="both"/>
        <w:rPr>
          <w:rFonts w:ascii="Times New Roman" w:cs="Times New Roman" w:eastAsia="Times New Roman" w:hAnsi="Times New Roman"/>
          <w:sz w:val="24"/>
          <w:szCs w:val="24"/>
        </w:rPr>
      </w:pPr>
      <w:bookmarkStart w:colFirst="0" w:colLast="0" w:name="_heading=h.u6iiiwhiceqo" w:id="9"/>
      <w:bookmarkEnd w:id="9"/>
      <w:r w:rsidDel="00000000" w:rsidR="00000000" w:rsidRPr="00000000">
        <w:rPr>
          <w:rFonts w:ascii="Times New Roman" w:cs="Times New Roman" w:eastAsia="Times New Roman" w:hAnsi="Times New Roman"/>
          <w:sz w:val="24"/>
          <w:szCs w:val="24"/>
          <w:rtl w:val="0"/>
        </w:rPr>
        <w:t xml:space="preserve">Jham (2018I) defined user preferences represent the personal choices and configurations made by users to tailor the interaction with a digital system to their liking. These choices can include adjustments to user interfaces, feature selection, and content presentation. User preferences are the individual choices made by users to personalize their experience with a product or interface. These choices can encompass aspects such as interface layout, color themes, and notification settings (Makanyeza &amp; Chikazhe, 2019). User preferences are the settings and options available in a digital environment that allow users to customize the content presentation, interaction, and accessibility features according to their specific needs and preferences. These may include text size, contrast settings, and keyboard shortcuts (Kim &amp; Chen, Thongkruer &amp; Wanarat 2019). According to (2021), user preferences play a significant role in marketing, and they can have both advantages and disadvantages. It leads to increased customer satisfaction. when marketing strategies align with user preferences, customers are more likely to be satisfied with the products and services they receive. This can lead to increased customer loyalty and positive word-of-mouth referrals. Also, Ndubisi (2020) maintained that user preference in marketing brings about higher conversion rates. Tailoring marketing efforts to user preferences can result in higher conversion rates. When products or services meet the specific needs and desires of the target audience, customers are more likely to make a purchase. Personalized marketing campaigns that take user preferences into account can lead to higher levels of customer engagement. Users are more likely to interact with and respond to content that resonates with their interests. </w:t>
      </w:r>
    </w:p>
    <w:p w:rsidR="00000000" w:rsidDel="00000000" w:rsidP="00000000" w:rsidRDefault="00000000" w:rsidRPr="00000000" w14:paraId="0000016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other hand the disadvantages of user preference include that gathering and using user preferences can raise privacy concerns. Users may feel uncomfortable with the level of personal data collection required for effective personalization. Storing and managing user preference data comes with data security risks. Protecting this data from breaches and unauthorized access is a significant challenge (Nayanajith &amp; Damunupola, 2019). According to Ngo and Nguyen (2021) user preferences may change over time, and the data collected may become inaccurate or outdated. Marketers need to continuously update and validate user preferences to remain effective.</w:t>
      </w:r>
    </w:p>
    <w:p w:rsidR="00000000" w:rsidDel="00000000" w:rsidP="00000000" w:rsidRDefault="00000000" w:rsidRPr="00000000" w14:paraId="0000016B">
      <w:pPr>
        <w:pStyle w:val="Heading1"/>
        <w:spacing w:after="240" w:before="0" w:line="360" w:lineRule="auto"/>
        <w:rPr>
          <w:rFonts w:ascii="Times New Roman" w:cs="Times New Roman" w:eastAsia="Times New Roman" w:hAnsi="Times New Roman"/>
          <w:b w:val="0"/>
          <w:color w:val="000000"/>
          <w:sz w:val="24"/>
          <w:szCs w:val="24"/>
        </w:rPr>
      </w:pPr>
      <w:bookmarkStart w:colFirst="0" w:colLast="0" w:name="_heading=h.6zcg9p1xtte" w:id="10"/>
      <w:bookmarkEnd w:id="10"/>
      <w:r w:rsidDel="00000000" w:rsidR="00000000" w:rsidRPr="00000000">
        <w:rPr>
          <w:rFonts w:ascii="Times New Roman" w:cs="Times New Roman" w:eastAsia="Times New Roman" w:hAnsi="Times New Roman"/>
          <w:color w:val="000000"/>
          <w:sz w:val="24"/>
          <w:szCs w:val="24"/>
          <w:rtl w:val="0"/>
        </w:rPr>
        <w:t xml:space="preserve">2.2 Empirical Review</w:t>
      </w:r>
      <w:r w:rsidDel="00000000" w:rsidR="00000000" w:rsidRPr="00000000">
        <w:rPr>
          <w:rtl w:val="0"/>
        </w:rPr>
      </w:r>
    </w:p>
    <w:p w:rsidR="00000000" w:rsidDel="00000000" w:rsidP="00000000" w:rsidRDefault="00000000" w:rsidRPr="00000000" w14:paraId="0000016C">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reviewed the empirical findings on the combined independent and dependent variables in this study. The review was carried out objective by objective. This section focused on empirical several studies on self-confidence and repurchase, consumer behavior and referral value, consumer behavior and referral value.</w:t>
      </w:r>
    </w:p>
    <w:p w:rsidR="00000000" w:rsidDel="00000000" w:rsidP="00000000" w:rsidRDefault="00000000" w:rsidRPr="00000000" w14:paraId="0000016D">
      <w:pPr>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w:t>
        <w:tab/>
        <w:t xml:space="preserve">Self-confidence and repurchase </w:t>
      </w:r>
    </w:p>
    <w:p w:rsidR="00000000" w:rsidDel="00000000" w:rsidP="00000000" w:rsidRDefault="00000000" w:rsidRPr="00000000" w14:paraId="0000016E">
      <w:pPr>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(Janahi &amp; Al Mubarak, 2019) study revealed that </w:t>
      </w:r>
      <w:r w:rsidDel="00000000" w:rsidR="00000000" w:rsidRPr="00000000">
        <w:rPr>
          <w:rFonts w:ascii="Times New Roman" w:cs="Times New Roman" w:eastAsia="Times New Roman" w:hAnsi="Times New Roman"/>
          <w:b w:val="1"/>
          <w:sz w:val="24"/>
          <w:szCs w:val="24"/>
          <w:rtl w:val="0"/>
        </w:rPr>
        <w:t xml:space="preserve">Self-confidence had </w:t>
      </w:r>
      <w:r w:rsidDel="00000000" w:rsidR="00000000" w:rsidRPr="00000000">
        <w:rPr>
          <w:rFonts w:ascii="Times New Roman" w:cs="Times New Roman" w:eastAsia="Times New Roman" w:hAnsi="Times New Roman"/>
          <w:sz w:val="24"/>
          <w:szCs w:val="24"/>
          <w:rtl w:val="0"/>
        </w:rPr>
        <w:t xml:space="preserve">a positive and significant impact on repurchase. Individuals who are confident about a product always come back for repurchase. Also, (Iqbal &amp; Hassan, 2018) in their study reported a significant relationship between consumer self-confidence and repurchase. The study concluded that Self-confident individuals are more likely to trust their judgment and are often more decisive. If they had a positive experience with a product in the past, their self-confidence can lead them to repurchase it without hesitation. (Kamboj &amp; Singh, 2018) in their study showed that there is a significant relationship between self-confidence and consumer and their repurchase. The study maintained that Self-confident consumers are more likely to perceive value in their own choices. When they have the self-assurance that they made a good decision in the initial purchase, they are more inclined to repurchase the product because they believe it offers value for their money. </w:t>
      </w:r>
      <w:r w:rsidDel="00000000" w:rsidR="00000000" w:rsidRPr="00000000">
        <w:rPr>
          <w:rtl w:val="0"/>
        </w:rPr>
      </w:r>
    </w:p>
    <w:p w:rsidR="00000000" w:rsidDel="00000000" w:rsidP="00000000" w:rsidRDefault="00000000" w:rsidRPr="00000000" w14:paraId="0000016F">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Jham (2018) carried out a study on customer satisfaction, service quality, consumer demographics and word-of-mouth communication perspectives. The study revealed a significant impact of self-confidence on repurchase. Furthermore, (Hwang &amp; Seo, 2019) stated that there is a significant effect of consumer confidence level of product repurchase. (Chen, et al., 2019) carried out a study to understanding consumers' reactance of online personalized advertising. The study used quantitative research method and founs that a significant effect of self-confidence variable affect consumer product repurchase. The study affirmed that Self-confidence can contribute to brand loyalty. Consumers with high self-confidence may develop a sense of trust in specific brands or products. This trust can lead to repeat purchases and loyalty to those brands. </w:t>
      </w:r>
    </w:p>
    <w:p w:rsidR="00000000" w:rsidDel="00000000" w:rsidP="00000000" w:rsidRDefault="00000000" w:rsidRPr="00000000" w14:paraId="00000170">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study of (Cai &amp; Mardani, 2023) on the impact of consumer privacy and intelligent personalization technology on purchase resistance showed that there is a significant relationship between self-confidence and repeat purchase. The study also found that Self-confident customers who have a positive product experience are more likely to become advocates or ambassadors for the product. They may actively recommend it to others, leading to increased repurchase both by themselves and others.   </w:t>
      </w:r>
    </w:p>
    <w:p w:rsidR="00000000" w:rsidDel="00000000" w:rsidP="00000000" w:rsidRDefault="00000000" w:rsidRPr="00000000" w14:paraId="0000017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w:t>
        <w:tab/>
        <w:t xml:space="preserve">Consumer Behaviour and Referral value </w:t>
      </w:r>
    </w:p>
    <w:p w:rsidR="00000000" w:rsidDel="00000000" w:rsidP="00000000" w:rsidRDefault="00000000" w:rsidRPr="00000000" w14:paraId="000001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Balci et al. (2019) conducted a study on relational bonding strategies, customer satisfaction, and loyalty in the container shipping market. The study found that consumer behavior exerted a positive effect of referral value. The study mentioned that when consumers have positive experiences with a product or service, they are more likely to recommend it to others. Satisfied customers who exhibit positive consumer behavior, such as repeat purchases and brand loyalty, are often the most enthusiastic referrers. </w:t>
      </w:r>
    </w:p>
    <w:p w:rsidR="00000000" w:rsidDel="00000000" w:rsidP="00000000" w:rsidRDefault="00000000" w:rsidRPr="00000000" w14:paraId="00000173">
      <w:pPr>
        <w:spacing w:line="36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Calvo-Porral (2020) examined the influence of manufacturer signature on store brands’ loyalty and purchase intention. The result of the study showed that there is a positive significant effect of consumer behaviour on referral value. The study also found that positive consumer behavior is often reflected in online reviews and ratings. Consumers who leave positive reviews or high ratings for a product or service are effectively providing referrals to a wider audience, increasing the referral value.</w:t>
      </w: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14:paraId="0000017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Adarsh (2020) conducted a study on customer engagement and loyalty intentions of customers from employee perception in Indian banking sector. The study used a quantitative research method through questionnaire usage. The result showed that there is a significant effect of customer behavior and referral. The study concluded that emotional consumer behavior, such as feeling a strong connection to a brand, can drive referrals with high value. Consumers who have an emotional bond with a brand are more likely to share their experiences and recommend it. Also, negative consumer behavior, such as poor reviews or negative feedback, can also impact referral value negatively. Brands with a history of negative consumer experiences may struggle to generate positive referrals.</w:t>
      </w:r>
      <w:r w:rsidDel="00000000" w:rsidR="00000000" w:rsidRPr="00000000">
        <w:rPr>
          <w:rtl w:val="0"/>
        </w:rPr>
      </w:r>
    </w:p>
    <w:p w:rsidR="00000000" w:rsidDel="00000000" w:rsidP="00000000" w:rsidRDefault="00000000" w:rsidRPr="00000000" w14:paraId="0000017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w:t>
        <w:tab/>
        <w:t xml:space="preserve">User Preference and Customer Retention</w:t>
      </w:r>
    </w:p>
    <w:p w:rsidR="00000000" w:rsidDel="00000000" w:rsidP="00000000" w:rsidRDefault="00000000" w:rsidRPr="00000000" w14:paraId="0000017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Fortes Rita (2019) study on privacy concerns and online purchasing behavior. The study revealed that there is a significant effect of user preference on customer retention. Further review has equally shown that user preference is a prerequisite for customer retention that drives superior organizational performance (Gupta et al., 2019). Finding of Hwang and Seo (2019) has demonstrated how significantly and positively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correlate to customer retention of a firm to impact on competitive advantage. The study concluded that Understanding and catering to user preferences allows businesses to provide more personalized experiences. When customers feel that a company knows and respects their preferences, they are more likely to remain loyal. For example, e-commerce websites that recommend products based on past purchases or browsing history can enhance customer retention by offering a tailored shopping experience. A study conducted on Effect of service recovery on customers’ perceived justice, </w:t>
        <w:tab/>
        <w:t xml:space="preserve">satisfaction, and word-of mouth intentions on online shopping websites revealed that there was a significant effect of user preference and Customer retention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Jung &amp; Seock, 2019). The study relied on self-reporting through self-administered questionnaire by top ranking marketing executives from 251 firms selected from business database. Analysis of the cross-sectional data collected found that time sequence of the relationship among marketing strategy, user preference and resource deployment is not easily discernible. Finding showed that marketing orientation is indirectly related to constant change in the use of resources and capabilities, while possession of marketing resources may not explain the basis for resource deployment on strategy formulation by the organization (Makanyeza &amp; Chikazhe, 2019).</w:t>
      </w:r>
    </w:p>
    <w:p w:rsidR="00000000" w:rsidDel="00000000" w:rsidP="00000000" w:rsidRDefault="00000000" w:rsidRPr="00000000" w14:paraId="0000017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In a similar vein, Mbah and Paothong (2021) investigated levels of conditions for marketing analysis and marketing capability using survey data set from a sample of 333 Vietnamese’s firms. Multiple regression analysis was used and the findings revealed that except for responsiveness to macro environment, marketing capability may not have a positive effect on firm performance. This finding in effect showed a direct positive relationship between user preference analysis and customer retention of a firm. Some studies in the past have remained critical in terms of significant relationship that exists between user preference and customer retention (Mbama &amp; Ezepue, 2018). Findings of a study by Lindh et al. (2018) showed that there is no significant effect of user preference that would support the retention of customers in business. </w:t>
      </w:r>
      <w:r w:rsidDel="00000000" w:rsidR="00000000" w:rsidRPr="00000000">
        <w:rPr>
          <w:rtl w:val="0"/>
        </w:rPr>
      </w:r>
    </w:p>
    <w:p w:rsidR="00000000" w:rsidDel="00000000" w:rsidP="00000000" w:rsidRDefault="00000000" w:rsidRPr="00000000" w14:paraId="00000178">
      <w:pPr>
        <w:pStyle w:val="Heading1"/>
        <w:spacing w:after="160" w:before="0" w:line="360" w:lineRule="auto"/>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 Theoretical Review</w:t>
      </w:r>
      <w:r w:rsidDel="00000000" w:rsidR="00000000" w:rsidRPr="00000000">
        <w:rPr>
          <w:rtl w:val="0"/>
        </w:rPr>
      </w:r>
    </w:p>
    <w:p w:rsidR="00000000" w:rsidDel="00000000" w:rsidP="00000000" w:rsidRDefault="00000000" w:rsidRPr="00000000" w14:paraId="00000179">
      <w:pPr>
        <w:spacing w:line="360" w:lineRule="auto"/>
        <w:jc w:val="both"/>
        <w:rPr>
          <w:rFonts w:ascii="Times New Roman" w:cs="Times New Roman" w:eastAsia="Times New Roman" w:hAnsi="Times New Roman"/>
          <w:sz w:val="24"/>
          <w:szCs w:val="24"/>
          <w:highlight w:val="white"/>
        </w:rPr>
      </w:pPr>
      <w:bookmarkStart w:colFirst="0" w:colLast="0" w:name="_heading=h.fnvhml3snzqa" w:id="11"/>
      <w:bookmarkEnd w:id="11"/>
      <w:r w:rsidDel="00000000" w:rsidR="00000000" w:rsidRPr="00000000">
        <w:rPr>
          <w:rFonts w:ascii="Times New Roman" w:cs="Times New Roman" w:eastAsia="Times New Roman" w:hAnsi="Times New Roman"/>
          <w:sz w:val="24"/>
          <w:szCs w:val="24"/>
          <w:rtl w:val="0"/>
        </w:rPr>
        <w:t xml:space="preserve">The section of the review will provide the basic theoretical assumptions for the study. It will focus on relevant theories that can be applied to variables and concepts to come up with logical effect between the variables. The theories to be reviewed are: Theory of planned behavior (TPB)1985,Use and gratification (1974) and Human capital theory (1964)</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17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2.3.1</w:t>
        <w:tab/>
        <w:t xml:space="preserve">Theory of planned behavior (TPB)</w:t>
      </w:r>
    </w:p>
    <w:p w:rsidR="00000000" w:rsidDel="00000000" w:rsidP="00000000" w:rsidRDefault="00000000" w:rsidRPr="00000000" w14:paraId="000001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Theory of Planned Behavior (TPB) is a psychological theory developed by Icek Ajzen in 1985 as an extension of the earlier Theory of Reasoned Action (TRA). TPB is widely used to predict and understand human behavior, especially in the fields of social psychology, health psychology, and marketing. It builds upon the core components of TRA, namely attitudes, subjective norms, and behavioral intentions, and adds the concept of perceived behavioral control. Therefore, behavioral beliefs are presumed to be a fundamental influence on an individual’s attitude towards performing a particular behavior (Madden et. al, 1992). Accordingly, normative beliefs are impacting the individual subjective norm in order for particular behavior to be performed. On the other hand, intention is described as capturing the motivational factors that influence behavior (Ajzen, 1991). To simplify, intentions are explained as how strong individuals are willing to try to make an effort in order to perform particular behavior. According to Ajzen (1991), a strong interest and intention to engage in a particular behavior increases the likelihood of its performance. However, the behavioral intention can only be performed if the behavior is under volitional control. This means that the individual can explicitly control whether or not behavior will be performed. Therefore, the theory of reasoned action is limited, meaning that there is a missing variable for addressing volitional control. As a result, TPB was developed in order to address the issue of missing variable, by inducing the extended variables, perceived behavioral control.</w:t>
      </w:r>
    </w:p>
    <w:p w:rsidR="00000000" w:rsidDel="00000000" w:rsidP="00000000" w:rsidRDefault="00000000" w:rsidRPr="00000000" w14:paraId="0000017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Theory of Planned Behavior (TPB) has received both praise and criticism over the years. Here are some of the key arguments for and against the theory:</w:t>
      </w:r>
    </w:p>
    <w:p w:rsidR="00000000" w:rsidDel="00000000" w:rsidP="00000000" w:rsidRDefault="00000000" w:rsidRPr="00000000" w14:paraId="0000017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Critics argue that while the TPB provides a relatively simple and structured framework for understanding human behavior, it may oversimplify the complexities of human decision-making. Real-life decisions are influenced by a multitude of factors that are not adequately accounted for in the model (Kazeminia et al., 2019). The TPB assumes that people make rational decisions based on their attitudes, subjective norms, and perceived control. Kumar and Anbazhagan (2020) argues that this model may not account for impulsive or emotionally-driven decisions that people often make. The TPB may not fully consider the impact of cultural differences and the specific context in which a behavior occurs. What is considered a positive attitude or subjective norm can vary greatly across cultures and situations.</w:t>
      </w:r>
    </w:p>
    <w:p w:rsidR="00000000" w:rsidDel="00000000" w:rsidP="00000000" w:rsidRDefault="00000000" w:rsidRPr="00000000" w14:paraId="000001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Mbah and Paothong (2021) noted that one of the main strengths of TPB is that it has been extensively tested and validated in various contexts. Many studies have shown that attitudes, subjective norms, and perceived behavioral control are significant predictors of intentions, and intentions are strong predictors of actual behavior in numerous domains. TPB is often used in public health, marketing, and social interventions to design and assess the effectiveness of behavior change strategies. Its simplicity and structure make it a useful tool for designing and evaluating interventions (Jung &amp; Seock, 2019). While the basic framework of TPB is simple, it can be adapted and extended to account for additional factors. For example, some researchers have incorporated emotional variables into the model to better capture the complexity of decision.</w:t>
      </w:r>
    </w:p>
    <w:p w:rsidR="00000000" w:rsidDel="00000000" w:rsidP="00000000" w:rsidRDefault="00000000" w:rsidRPr="00000000" w14:paraId="0000017F">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160" w:before="0" w:line="36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Uses and Gratification Theory</w:t>
      </w:r>
    </w:p>
    <w:p w:rsidR="00000000" w:rsidDel="00000000" w:rsidP="00000000" w:rsidRDefault="00000000" w:rsidRPr="00000000" w14:paraId="0000018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Uses and Gratification theory was coined in the early 1940s Elihu Katz and Jay Blumler for the purpose of understanding why people use certain types of media, what needs do they have to use them, and what gratifications do they get from using them. The uses and gratifications theory is based on the idea that media audiences are active rather than passive, meaning they do not only receive information, but also unconsciously attempt to make sense of the message in their own context (Turney, 2016). Uses and Gratification comes from the idea that the media serves a purpose. If the audience have certain uses or needs, then the media fulfills or gratifies those needs. Audience turn to media as a useful tool to gratify their needs</w:t>
      </w:r>
    </w:p>
    <w:p w:rsidR="00000000" w:rsidDel="00000000" w:rsidP="00000000" w:rsidRDefault="00000000" w:rsidRPr="00000000" w14:paraId="000001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Uses and Gratifications Theory is a user-centered approach that focuses on how people use media for their own personal uses and gratification. This theory emphasizes motives and the self-perceived needs of audience members. According to Blumler and Katz (1974), different people could use the same communication message for different purposes. The same media content may gratify different needs for different individuals. This theory suggests that media has no power over audiences. Instead, audiences are highly active in their media usage, seeking out media to fulfill a certain need. Audiences create their own individual meanings after they seek out that media (Sridharan, 2022). </w:t>
      </w:r>
    </w:p>
    <w:p w:rsidR="00000000" w:rsidDel="00000000" w:rsidP="00000000" w:rsidRDefault="00000000" w:rsidRPr="00000000" w14:paraId="000001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uses and gratifications idea is based on two assumptions about media consumers. First of all, it portrays media consumers as being involved in the selection of the media they consume. People don't consume media in a passive way, according to this perspective. In their media choices, they are interested and motivated. The second is that individuals are aware of the factors that influence their choice of media. They base their media decisions on their understanding of their motives in order to satisfy their unique goals and demands.</w:t>
      </w:r>
    </w:p>
    <w:p w:rsidR="00000000" w:rsidDel="00000000" w:rsidP="00000000" w:rsidRDefault="00000000" w:rsidRPr="00000000" w14:paraId="000001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Relevance of Theory to the study </w:t>
      </w:r>
    </w:p>
    <w:p w:rsidR="00000000" w:rsidDel="00000000" w:rsidP="00000000" w:rsidRDefault="00000000" w:rsidRPr="00000000" w14:paraId="0000018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uses and gratification theory is of the stance that people use the media for various purposes and they have influence and control of the effect that media messages will have on them. Undergraduates use social media platforms to satisfy various gratifications. Therefore, this theory is significant to understand how content sways consumers’ decision on what products to buy.</w:t>
      </w:r>
    </w:p>
    <w:p w:rsidR="00000000" w:rsidDel="00000000" w:rsidP="00000000" w:rsidRDefault="00000000" w:rsidRPr="00000000" w14:paraId="00000185">
      <w:pPr>
        <w:pStyle w:val="Heading1"/>
        <w:numPr>
          <w:ilvl w:val="2"/>
          <w:numId w:val="10"/>
        </w:numPr>
        <w:spacing w:after="160" w:before="0" w:line="360" w:lineRule="auto"/>
        <w:ind w:left="720" w:hanging="720"/>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Human Capital Theory</w:t>
      </w:r>
      <w:r w:rsidDel="00000000" w:rsidR="00000000" w:rsidRPr="00000000">
        <w:rPr>
          <w:rtl w:val="0"/>
        </w:rPr>
      </w:r>
    </w:p>
    <w:p w:rsidR="00000000" w:rsidDel="00000000" w:rsidP="00000000" w:rsidRDefault="00000000" w:rsidRPr="00000000" w14:paraId="0000018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Schultz first presented the Human Capital Theory in 1961, and Gary Stanley Becker further expanded it in 1964. According to the Human Capital Theory, education and training boost workers' productivity by providing them with practical knowledge and skills, which raises their future income by increasing their lifetime wages. The combination of personality traits, routines, knowledge, social life, and creativity that are taken into account in work performance and used to create economic value is known as human capital. However, the Human Capital Theory has provided a new perspective on human capital.</w:t>
      </w:r>
      <w:r w:rsidDel="00000000" w:rsidR="00000000" w:rsidRPr="00000000">
        <w:rPr>
          <w:rFonts w:ascii="Times New Roman" w:cs="Times New Roman" w:eastAsia="Times New Roman" w:hAnsi="Times New Roman"/>
          <w:sz w:val="24"/>
          <w:szCs w:val="24"/>
          <w:rtl w:val="0"/>
        </w:rPr>
        <w:t xml:space="preserve"> The idea offers an alternative perspective on human capital in economics and how it affects an organization's productivity (Kim &amp; Chen, 2019). Recent issues including globalization, a knowledge-based economy, and technological advancement, it is argued, have forced many nations and businesses to look for novel strategies to preserve their competitive advantage. According to Zafar (2022), the term "human capital" represents a conceptual fusion of the terms "human" and "capital." Little The theory of human capital states that there are two sorts of methods for producing human capital. The first is using people as laborers from a traditional economic perspective. The other is based on the assumption that, the investment of physical capital may illustrate the same effectiveness with that of human capital on education and training.        </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Beach (2009), Given that the premise of the assumption is accepted, the term "human capital" broadly refers to a person who creates knowledge, skills, competency, and experience by continuously linking "self" and "environment." It is generally accepted that the latter of those conceptions of human capital is more significant than the former. The idea of human capital and the Human Capital Theory demonstrate how labor productivity might increase by working on various concepts. Therefore, spending money on their health, education, and skills is not a waste because it will eventually lead to higher productivity and the growth of an organization. Human capital theory, according to Ndubisi (2020), imposes a single linear pathway on the convoluted transition between varied education and employment. It cannot explain why wages have become more uneven, how education increases productivity, or the significance of status. The idea is criticized for being unreliable, oversimplified, and confusing labor with capital.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Although the theory has faced harsh criticism since the beginning, it has easily survived and increased its influence on other academic fields (Tan, 2014). It is not surprising that there have been a lot of criticisms in response to this growth. However, it appears that these critiques are a little jumbled and disjointed. According to the human capital idea, people can become more productive by getting more education and training in specific talents.</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8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2..3.4 AIDA MODEL</w:t>
      </w:r>
    </w:p>
    <w:p w:rsidR="00000000" w:rsidDel="00000000" w:rsidP="00000000" w:rsidRDefault="00000000" w:rsidRPr="00000000" w14:paraId="0000018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AIDA model was introduced by American advertising and sales pioneer Elias. St. Lewis in the late 19th century. AIDA is a framework used by marketing, advertising, and sales operations to target all touchpoints along a customer's purchasing journey, from learning about the product to making a final purchase. The consumer journey is analyzed by breaking it into four fundamental stages. AIDA model says that Awareness leads to Interest, which leads to Desire, and finally, Action. </w:t>
      </w:r>
    </w:p>
    <w:p w:rsidR="00000000" w:rsidDel="00000000" w:rsidP="00000000" w:rsidRDefault="00000000" w:rsidRPr="00000000" w14:paraId="0000018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ATTENTION: This is the first step that focuses on how to attract the attention on consumers. To make customers aware of offerings, a marketer needs to catch their attention. Once a content catches the attention of the target audience it helps to build curiosity about what a brand does. Effective content marketing is one method of attracting target audience to a brand. The content must be informative, interesting, and it should be relevant to the target audience; should incredibly add value to them, and it should solve their problems. The ability of a brand to create content that solves the audience problems and focuses on their passion enables the brand to effectively draw the audience and provide a solution.</w:t>
      </w:r>
    </w:p>
    <w:p w:rsidR="00000000" w:rsidDel="00000000" w:rsidP="00000000" w:rsidRDefault="00000000" w:rsidRPr="00000000" w14:paraId="0000018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INTEREST: This stage of AIDA is about maintaining their attention, whereas the first stage is about grabbing it. A brand must work on increasing the potential consumer’s level of interest. One of the most effective methods to do this is to convince them that the brand has a thorough understanding of the issues or problems they encounter. Maintaining interest is essential to getting the target audience to the point where they begin to consider genuinely wanting or demanding that goods or service.</w:t>
      </w:r>
    </w:p>
    <w:p w:rsidR="00000000" w:rsidDel="00000000" w:rsidP="00000000" w:rsidRDefault="00000000" w:rsidRPr="00000000" w14:paraId="0000018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DESIRE: This stage focuses on making a consumer crave the product. In doing this, it is important that to help customers realize why they “need” this product or service. A product’s characteristics, superiority over competing products, and versatility are frequently used to increase desire. Essentially, this is how a product or service's value proposition is presented. These are the benefits that persuade a customer to choose this particular offering, which then results in the choice to buy.</w:t>
      </w:r>
    </w:p>
    <w:p w:rsidR="00000000" w:rsidDel="00000000" w:rsidP="00000000" w:rsidRDefault="00000000" w:rsidRPr="00000000" w14:paraId="0000018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ACTION: The last step of the AIDA model is getting the consumer to initiate action. It is necessary to ensure that every piece of content has a powerful, clear call to action, and it leads your audience in the right direction. Without a call to action, the audience may not act, and without action, all efforts may not be meaningful.</w:t>
      </w:r>
    </w:p>
    <w:p w:rsidR="00000000" w:rsidDel="00000000" w:rsidP="00000000" w:rsidRDefault="00000000" w:rsidRPr="00000000" w14:paraId="0000018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AIDA model says that Awareness leads to Interest, which leads to Desire, and finally, Action.</w:t>
      </w:r>
    </w:p>
    <w:p w:rsidR="00000000" w:rsidDel="00000000" w:rsidP="00000000" w:rsidRDefault="00000000" w:rsidRPr="00000000" w14:paraId="0000019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aim of the AIDA model, when applied to content marketing, is to take a consumer on a journey that attracts their attention, captivates their imagination, maintains their interest, makes them want the product or service and then urges them to take action. The AIDA model connects with this study as it identifies the cognitive stages a consumer goes through during the buying decision process of a product. It also identifies how and when to communicate during each of the stages as consumers will be using different platforms, engaging at different touchpoints and requiring different information throughout the stages from various sources.</w:t>
      </w:r>
    </w:p>
    <w:p w:rsidR="00000000" w:rsidDel="00000000" w:rsidP="00000000" w:rsidRDefault="00000000" w:rsidRPr="00000000" w14:paraId="00000191">
      <w:pPr>
        <w:spacing w:line="36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2.4 Theoretical Framework </w:t>
      </w:r>
    </w:p>
    <w:p w:rsidR="00000000" w:rsidDel="00000000" w:rsidP="00000000" w:rsidRDefault="00000000" w:rsidRPr="00000000" w14:paraId="000001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TPB is a robust model for predicting and explaining human behavior. It provides a structured framework for understanding the factors that influence behavioral intentions and, subsequently, actual behavior. This predictive power is valuable for businesses, policymakers, and researchers.</w:t>
      </w:r>
    </w:p>
    <w:p w:rsidR="00000000" w:rsidDel="00000000" w:rsidP="00000000" w:rsidRDefault="00000000" w:rsidRPr="00000000" w14:paraId="0000019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theory is relevant to this study as it is frequently used to design effective behavioral change interventions. By identifying the specific determinants of behavioral intentions, interventions can be tailored to address attitudes, subjective norms, and perceived behavioral control, thereby influencing behavior in a desired direction. In addition, TPB can be customized to fit the context of the behavior of a customer. This adaptability allows researchers and practitioners to apply the model to a wide range of behaviors, from health-related decisions to consumer choices, environmental actions, and</w:t>
      </w:r>
    </w:p>
    <w:p w:rsidR="00000000" w:rsidDel="00000000" w:rsidP="00000000" w:rsidRDefault="00000000" w:rsidRPr="00000000" w14:paraId="00000194">
      <w:pPr>
        <w:pStyle w:val="Heading1"/>
        <w:spacing w:after="160" w:before="0" w:line="360" w:lineRule="auto"/>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 Summary and Gaps in Literature</w:t>
      </w:r>
      <w:r w:rsidDel="00000000" w:rsidR="00000000" w:rsidRPr="00000000">
        <w:rPr>
          <w:rtl w:val="0"/>
        </w:rPr>
      </w:r>
    </w:p>
    <w:p w:rsidR="00000000" w:rsidDel="00000000" w:rsidP="00000000" w:rsidRDefault="00000000" w:rsidRPr="00000000" w14:paraId="000001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reveals the summary of the gaps and summary of the findings in the literature as they relate to product personalization and customer loyalty. </w:t>
      </w:r>
    </w:p>
    <w:p w:rsidR="00000000" w:rsidDel="00000000" w:rsidP="00000000" w:rsidRDefault="00000000" w:rsidRPr="00000000" w14:paraId="0000019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2.5.1 Summary of the Literature</w:t>
      </w:r>
    </w:p>
    <w:p w:rsidR="00000000" w:rsidDel="00000000" w:rsidP="00000000" w:rsidRDefault="00000000" w:rsidRPr="00000000" w14:paraId="0000019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reveals the summary of the literature and the gap in the literature as they relate to product personalization (previous purchase history, self-confidence, consumer behaviour, User Preference) and customer loyalty (customer satisfaction, repurchase, Referral, customer retention).</w:t>
      </w:r>
    </w:p>
    <w:p w:rsidR="00000000" w:rsidDel="00000000" w:rsidP="00000000" w:rsidRDefault="00000000" w:rsidRPr="00000000" w14:paraId="00000198">
      <w:pPr>
        <w:tabs>
          <w:tab w:val="left" w:leader="none" w:pos="709"/>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conceptual review reveals various definitions of previous purchase history, self-confidence, consumer behaviour, User Preference and customer loyalty predictors (customer satisfaction, repurchase, Referral, customer retention).</w:t>
      </w:r>
    </w:p>
    <w:p w:rsidR="00000000" w:rsidDel="00000000" w:rsidP="00000000" w:rsidRDefault="00000000" w:rsidRPr="00000000" w14:paraId="0000019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theoretical reviewed looked at three theories: theory of planned behavior, uses and gratification theory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and AIDA Model. Proponents of the theories and the assumptions of the theories were identified. However, the research was anchored on the theory of planned behaviour. These theories provided justification and substantiated relationship that exists between product personalization and customer loyalty. To simplify, intentions are explained as how strong individuals are willing to try to make an effort in order to perform particular behavior. According to Ajzen (1991), a strong interest and intention to engage in a particular behavior increases the likelihood of its performance. </w:t>
      </w:r>
    </w:p>
    <w:p w:rsidR="00000000" w:rsidDel="00000000" w:rsidP="00000000" w:rsidRDefault="00000000" w:rsidRPr="00000000" w14:paraId="0000019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empirical review concentrated on previous studies on product personalization customer loyalty of selected SMEs in Lagos state Nigeria. This section reviews the works of other researchers including their findings and conclusions (Kamboj and Singh, 2018; and Makanyeza and Chikazhe, 2019). This is to enable the researcher identify and fill knowledge gaps left by previous studies and in so doing enrich our facts of understanding of product personalization and customer loyalty.</w:t>
      </w:r>
    </w:p>
    <w:p w:rsidR="00000000" w:rsidDel="00000000" w:rsidP="00000000" w:rsidRDefault="00000000" w:rsidRPr="00000000" w14:paraId="0000019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2.1: Summary Table of Literature (STOL)</w:t>
      </w:r>
    </w:p>
    <w:tbl>
      <w:tblPr>
        <w:tblStyle w:val="Table1"/>
        <w:tblW w:w="10491.000000000002" w:type="dxa"/>
        <w:jc w:val="left"/>
        <w:tblInd w:w="-8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
        <w:gridCol w:w="2978"/>
        <w:gridCol w:w="2976"/>
        <w:gridCol w:w="3828"/>
        <w:tblGridChange w:id="0">
          <w:tblGrid>
            <w:gridCol w:w="709"/>
            <w:gridCol w:w="2978"/>
            <w:gridCol w:w="2976"/>
            <w:gridCol w:w="3828"/>
          </w:tblGrid>
        </w:tblGridChange>
      </w:tblGrid>
      <w:tr>
        <w:trPr>
          <w:cantSplit w:val="0"/>
          <w:tblHeader w:val="0"/>
        </w:trPr>
        <w:tc>
          <w:tcPr/>
          <w:p w:rsidR="00000000" w:rsidDel="00000000" w:rsidP="00000000" w:rsidRDefault="00000000" w:rsidRPr="00000000" w14:paraId="000001A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1A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Authors</w:t>
            </w:r>
          </w:p>
        </w:tc>
        <w:tc>
          <w:tcPr/>
          <w:p w:rsidR="00000000" w:rsidDel="00000000" w:rsidP="00000000" w:rsidRDefault="00000000" w:rsidRPr="00000000" w14:paraId="000001A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Title</w:t>
            </w:r>
          </w:p>
        </w:tc>
        <w:tc>
          <w:tcPr/>
          <w:p w:rsidR="00000000" w:rsidDel="00000000" w:rsidP="00000000" w:rsidRDefault="00000000" w:rsidRPr="00000000" w14:paraId="000001A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Findings</w:t>
            </w:r>
          </w:p>
        </w:tc>
      </w:tr>
      <w:tr>
        <w:trPr>
          <w:cantSplit w:val="0"/>
          <w:tblHeader w:val="0"/>
        </w:trPr>
        <w:tc>
          <w:tcPr/>
          <w:p w:rsidR="00000000" w:rsidDel="00000000" w:rsidP="00000000" w:rsidRDefault="00000000" w:rsidRPr="00000000" w14:paraId="000001A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Effects Of Personalized Online Promotions On Consumer Loyalty: A Study İn Turkey</w:t>
            </w:r>
          </w:p>
        </w:tc>
        <w:tc>
          <w:tcPr/>
          <w:p w:rsidR="00000000" w:rsidDel="00000000" w:rsidP="00000000" w:rsidRDefault="00000000" w:rsidRPr="00000000" w14:paraId="000001A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Yönetim, E., Pazarlama, A.  D., 2018</w:t>
            </w:r>
          </w:p>
        </w:tc>
        <w:tc>
          <w:tcPr/>
          <w:p w:rsidR="00000000" w:rsidDel="00000000" w:rsidP="00000000" w:rsidRDefault="00000000" w:rsidRPr="00000000" w14:paraId="000001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found that there is a significant correlation between customer attraction dimension of personalized online promotions and customer loyalty</w:t>
            </w:r>
          </w:p>
        </w:tc>
      </w:tr>
      <w:tr>
        <w:trPr>
          <w:cantSplit w:val="0"/>
          <w:tblHeader w:val="0"/>
        </w:trPr>
        <w:tc>
          <w:tcPr/>
          <w:p w:rsidR="00000000" w:rsidDel="00000000" w:rsidP="00000000" w:rsidRDefault="00000000" w:rsidRPr="00000000" w14:paraId="000001A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Impact of Service Quality on Customer Satisfaction in Islamic Banks of Qatar</w:t>
            </w:r>
          </w:p>
        </w:tc>
        <w:tc>
          <w:tcPr/>
          <w:p w:rsidR="00000000" w:rsidDel="00000000" w:rsidP="00000000" w:rsidRDefault="00000000" w:rsidRPr="00000000" w14:paraId="000001A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Haniyah and Vikneswaran Manual, 2023</w:t>
            </w:r>
          </w:p>
        </w:tc>
        <w:tc>
          <w:tcPr/>
          <w:p w:rsidR="00000000" w:rsidDel="00000000" w:rsidP="00000000" w:rsidRDefault="00000000" w:rsidRPr="00000000" w14:paraId="000001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revealed that only two of the components of CARTER, assurance, and responsiveness, proved to be positive and significant and four of the other components, i.e., compliance, tangibles, empathy, and reliability were positive but insignificant to customer satisfaction</w:t>
            </w:r>
          </w:p>
        </w:tc>
      </w:tr>
      <w:tr>
        <w:trPr>
          <w:cantSplit w:val="0"/>
          <w:tblHeader w:val="0"/>
        </w:trPr>
        <w:tc>
          <w:tcPr/>
          <w:p w:rsidR="00000000" w:rsidDel="00000000" w:rsidP="00000000" w:rsidRDefault="00000000" w:rsidRPr="00000000" w14:paraId="000001B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Loyalty program benefits and their effect on relationship quality and loyalty to the retailer</w:t>
            </w:r>
          </w:p>
        </w:tc>
        <w:tc>
          <w:tcPr/>
          <w:p w:rsidR="00000000" w:rsidDel="00000000" w:rsidP="00000000" w:rsidRDefault="00000000" w:rsidRPr="00000000" w14:paraId="000001B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Karen M., Corné, D. Roger B. 2023</w:t>
            </w:r>
          </w:p>
        </w:tc>
        <w:tc>
          <w:tcPr/>
          <w:p w:rsidR="00000000" w:rsidDel="00000000" w:rsidP="00000000" w:rsidRDefault="00000000" w:rsidRPr="00000000" w14:paraId="000001B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significant and positive relationship was found between the new construct of TRST/SAT and LOY and one between the two endogenous constructs of COM and LOY. This finding revealed that the pathway to LOY is not necessarily direct and that one must first achieve trust, satisfaction, and commitment to gain loyalty.</w:t>
            </w:r>
          </w:p>
        </w:tc>
      </w:tr>
      <w:tr>
        <w:trPr>
          <w:cantSplit w:val="0"/>
          <w:tblHeader w:val="0"/>
        </w:trPr>
        <w:tc>
          <w:tcPr/>
          <w:p w:rsidR="00000000" w:rsidDel="00000000" w:rsidP="00000000" w:rsidRDefault="00000000" w:rsidRPr="00000000" w14:paraId="000001B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1B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effects of loyalty programs on customer loyalty: The mediating role of customer value and the moderating role of relationship benefits</w:t>
            </w:r>
          </w:p>
        </w:tc>
        <w:tc>
          <w:tcPr/>
          <w:p w:rsidR="00000000" w:rsidDel="00000000" w:rsidP="00000000" w:rsidRDefault="00000000" w:rsidRPr="00000000" w14:paraId="000001B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Tang Saili*, Zhang Mingli and Cheng Zhichao 2019</w:t>
            </w:r>
          </w:p>
        </w:tc>
        <w:tc>
          <w:tcPr/>
          <w:p w:rsidR="00000000" w:rsidDel="00000000" w:rsidP="00000000" w:rsidRDefault="00000000" w:rsidRPr="00000000" w14:paraId="000001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found that loyal programs enhanced customers loyalty towards the organization and their product and services</w:t>
            </w:r>
          </w:p>
        </w:tc>
      </w:tr>
      <w:tr>
        <w:trPr>
          <w:cantSplit w:val="0"/>
          <w:tblHeader w:val="0"/>
        </w:trPr>
        <w:tc>
          <w:tcPr/>
          <w:p w:rsidR="00000000" w:rsidDel="00000000" w:rsidP="00000000" w:rsidRDefault="00000000" w:rsidRPr="00000000" w14:paraId="000001B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B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CKM and Customer Satisfaction on Customer Loyalty in Saudi Banking Sector: The Mediating Role of Customer Trust</w:t>
            </w:r>
          </w:p>
        </w:tc>
        <w:tc>
          <w:tcPr/>
          <w:p w:rsidR="00000000" w:rsidDel="00000000" w:rsidP="00000000" w:rsidRDefault="00000000" w:rsidRPr="00000000" w14:paraId="000001B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Abbas N. Albarq, 2023</w:t>
            </w:r>
          </w:p>
        </w:tc>
        <w:tc>
          <w:tcPr/>
          <w:p w:rsidR="00000000" w:rsidDel="00000000" w:rsidP="00000000" w:rsidRDefault="00000000" w:rsidRPr="00000000" w14:paraId="000001B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contributes to the literature by examining the factors that influence customer loyalty, CKM engagement, satisfaction, and trust in the context of the Saudi banking industry. These research findings are helpful for managers and strategists in figuring out how to create customer loyalty programs that are a fit for their target market</w:t>
            </w:r>
          </w:p>
        </w:tc>
      </w:tr>
      <w:tr>
        <w:trPr>
          <w:cantSplit w:val="0"/>
          <w:tblHeader w:val="0"/>
        </w:trPr>
        <w:tc>
          <w:tcPr/>
          <w:p w:rsidR="00000000" w:rsidDel="00000000" w:rsidP="00000000" w:rsidRDefault="00000000" w:rsidRPr="00000000" w14:paraId="000001B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1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 of relationship marketing towards switching barrier, customer satisfaction, and customer trust on bank customers</w:t>
            </w:r>
          </w:p>
        </w:tc>
        <w:tc>
          <w:tcPr/>
          <w:p w:rsidR="00000000" w:rsidDel="00000000" w:rsidP="00000000" w:rsidRDefault="00000000" w:rsidRPr="00000000" w14:paraId="000001B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Kadarisman Hidayat and Muhammad Ishlah Idrus, 2023</w:t>
            </w:r>
          </w:p>
        </w:tc>
        <w:tc>
          <w:tcPr/>
          <w:p w:rsidR="00000000" w:rsidDel="00000000" w:rsidP="00000000" w:rsidRDefault="00000000" w:rsidRPr="00000000" w14:paraId="000001B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trust was found to be related with customer retention, hence Customer relations have a moderating function towards the relationship between satisfaction and customer retention</w:t>
            </w:r>
          </w:p>
        </w:tc>
      </w:tr>
      <w:tr>
        <w:trPr>
          <w:cantSplit w:val="0"/>
          <w:tblHeader w:val="0"/>
        </w:trPr>
        <w:tc>
          <w:tcPr/>
          <w:p w:rsidR="00000000" w:rsidDel="00000000" w:rsidP="00000000" w:rsidRDefault="00000000" w:rsidRPr="00000000" w14:paraId="000001C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1C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Relationship Between Social CRM Adoption and Competitive Advantage: A Study During the COVID-19 Outbreak</w:t>
            </w:r>
          </w:p>
        </w:tc>
        <w:tc>
          <w:tcPr/>
          <w:p w:rsidR="00000000" w:rsidDel="00000000" w:rsidP="00000000" w:rsidRDefault="00000000" w:rsidRPr="00000000" w14:paraId="000001C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Omar A. Alghamdi, Najran University, Saudi Arabia, 2020</w:t>
            </w:r>
          </w:p>
        </w:tc>
        <w:tc>
          <w:tcPr/>
          <w:p w:rsidR="00000000" w:rsidDel="00000000" w:rsidP="00000000" w:rsidRDefault="00000000" w:rsidRPr="00000000" w14:paraId="000001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author’s findings demonstrated that the important factors for evaluating the adoption of SCRM are big data analytics, top management support, coercive pressure, compatibility, relative advantage, infrastructure, and normative pressure</w:t>
            </w:r>
          </w:p>
        </w:tc>
      </w:tr>
      <w:tr>
        <w:trPr>
          <w:cantSplit w:val="0"/>
          <w:tblHeader w:val="0"/>
        </w:trPr>
        <w:tc>
          <w:tcPr/>
          <w:p w:rsidR="00000000" w:rsidDel="00000000" w:rsidP="00000000" w:rsidRDefault="00000000" w:rsidRPr="00000000" w14:paraId="000001C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Effects of Perceived Value, Service Quality and Customer Trust in Home Delivery Service Staff on Customer Satisfaction: Evidence from Pakistan</w:t>
            </w:r>
          </w:p>
        </w:tc>
        <w:tc>
          <w:tcPr/>
          <w:p w:rsidR="00000000" w:rsidDel="00000000" w:rsidP="00000000" w:rsidRDefault="00000000" w:rsidRPr="00000000" w14:paraId="000001C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Akram et al., 2022</w:t>
            </w:r>
          </w:p>
        </w:tc>
        <w:tc>
          <w:tcPr/>
          <w:p w:rsidR="00000000" w:rsidDel="00000000" w:rsidP="00000000" w:rsidRDefault="00000000" w:rsidRPr="00000000" w14:paraId="000001C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findings highlight the importance of service quality, the perceived value of the service, and trust in determining customer satisfaction. Trust allows for a connection to be created between a customer's happiness and their perception of the service's value, as well as between a customer's satisfaction and how much they like using the service.</w:t>
            </w:r>
          </w:p>
        </w:tc>
      </w:tr>
      <w:tr>
        <w:trPr>
          <w:cantSplit w:val="0"/>
          <w:tblHeader w:val="0"/>
        </w:trPr>
        <w:tc>
          <w:tcPr/>
          <w:p w:rsidR="00000000" w:rsidDel="00000000" w:rsidP="00000000" w:rsidRDefault="00000000" w:rsidRPr="00000000" w14:paraId="000001C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1C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Examination of Job Satisfaction of Bank Managers According to Extrinsic, Intrinsic, and General Motivational Factors (A Study of Dera Ghazi Khan Division)</w:t>
            </w:r>
          </w:p>
        </w:tc>
        <w:tc>
          <w:tcPr/>
          <w:p w:rsidR="00000000" w:rsidDel="00000000" w:rsidP="00000000" w:rsidRDefault="00000000" w:rsidRPr="00000000" w14:paraId="000001C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Ansar Abbas, Irfan Ahmed Khan, Ahmed Din, Muhammad Shazaib, 2022</w:t>
            </w:r>
          </w:p>
        </w:tc>
        <w:tc>
          <w:tcPr/>
          <w:p w:rsidR="00000000" w:rsidDel="00000000" w:rsidP="00000000" w:rsidRDefault="00000000" w:rsidRPr="00000000" w14:paraId="000001C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regression analysis showed the value of Durbin Watson is in the range. So no problem of serial correlation. The R showed the multiple correlation coefficients. It is the combined correlation of independent variable and dependent variable. R2 is the explanatory power of the model. </w:t>
            </w:r>
          </w:p>
        </w:tc>
      </w:tr>
      <w:tr>
        <w:trPr>
          <w:cantSplit w:val="0"/>
          <w:tblHeader w:val="0"/>
        </w:trPr>
        <w:tc>
          <w:tcPr/>
          <w:p w:rsidR="00000000" w:rsidDel="00000000" w:rsidP="00000000" w:rsidRDefault="00000000" w:rsidRPr="00000000" w14:paraId="000001C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1C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 of Customer Experience and Service Quality on Satisfaction in Increasing Loyalty</w:t>
            </w:r>
          </w:p>
        </w:tc>
        <w:tc>
          <w:tcPr/>
          <w:p w:rsidR="00000000" w:rsidDel="00000000" w:rsidP="00000000" w:rsidRDefault="00000000" w:rsidRPr="00000000" w14:paraId="000001CE">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C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of this study prove that customer experience affects satisfaction; service quality affects satisfaction; and satisfaction affects loyalty. The better the customer experience in terms of what the company provided in handling disruption and ease of communication, the higher the satisfaction. The higher the satisfaction indicated by the customer subscription period according to the service subscription contract period, the higher the loyalty.</w:t>
            </w:r>
          </w:p>
        </w:tc>
      </w:tr>
      <w:tr>
        <w:trPr>
          <w:cantSplit w:val="0"/>
          <w:tblHeader w:val="0"/>
        </w:trPr>
        <w:tc>
          <w:tcPr/>
          <w:p w:rsidR="00000000" w:rsidDel="00000000" w:rsidP="00000000" w:rsidRDefault="00000000" w:rsidRPr="00000000" w14:paraId="000001D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1D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 of customer experience, customer satisfaction and word of mouth intention on customer loyalty: The moderating role of consumer demographics</w:t>
            </w:r>
          </w:p>
        </w:tc>
        <w:tc>
          <w:tcPr/>
          <w:p w:rsidR="00000000" w:rsidDel="00000000" w:rsidP="00000000" w:rsidRDefault="00000000" w:rsidRPr="00000000" w14:paraId="000001D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Wilbert Manyanga, Charles Makanyeza &amp; Zororo Muranda 2023</w:t>
            </w:r>
          </w:p>
        </w:tc>
        <w:tc>
          <w:tcPr/>
          <w:p w:rsidR="00000000" w:rsidDel="00000000" w:rsidP="00000000" w:rsidRDefault="00000000" w:rsidRPr="00000000" w14:paraId="000001D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experience, satisfaction and word-of-mouth intention were found to have a direct positive effect on loyalty. Age was found to moderate the effect of customer satisfaction on loyalty. However, gender, education and income did not moderate the effect of customer satisfaction on</w:t>
            </w:r>
          </w:p>
        </w:tc>
      </w:tr>
      <w:tr>
        <w:trPr>
          <w:cantSplit w:val="0"/>
          <w:tblHeader w:val="0"/>
        </w:trPr>
        <w:tc>
          <w:tcPr/>
          <w:p w:rsidR="00000000" w:rsidDel="00000000" w:rsidP="00000000" w:rsidRDefault="00000000" w:rsidRPr="00000000" w14:paraId="000001D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1D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mediators and moderators of the effect of customer satisfaction on loyalty</w:t>
            </w:r>
          </w:p>
        </w:tc>
        <w:tc>
          <w:tcPr/>
          <w:p w:rsidR="00000000" w:rsidDel="00000000" w:rsidP="00000000" w:rsidRDefault="00000000" w:rsidRPr="00000000" w14:paraId="000001D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Lovemore Chikazhe, Charles Makanyeza &amp; Blessing Chigunhah 2022</w:t>
            </w:r>
          </w:p>
        </w:tc>
        <w:tc>
          <w:tcPr/>
          <w:p w:rsidR="00000000" w:rsidDel="00000000" w:rsidP="00000000" w:rsidRDefault="00000000" w:rsidRPr="00000000" w14:paraId="000001D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satisfaction has a direct positive effect on customer loyalty. Service quality and corporate image were each found to partially mediate the effect of customer satisfaction on customer loyalty. Gender, age, education and income were found not to moderate the effect of customer satisfaction on loyalty.</w:t>
            </w:r>
          </w:p>
        </w:tc>
      </w:tr>
      <w:tr>
        <w:trPr>
          <w:cantSplit w:val="0"/>
          <w:tblHeader w:val="0"/>
        </w:trPr>
        <w:tc>
          <w:tcPr/>
          <w:p w:rsidR="00000000" w:rsidDel="00000000" w:rsidP="00000000" w:rsidRDefault="00000000" w:rsidRPr="00000000" w14:paraId="000001D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1D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brand experience, service quality and perceived value on word of mouth of retail bank customers: investigating the mediating effect of loyalty</w:t>
            </w:r>
          </w:p>
          <w:p w:rsidR="00000000" w:rsidDel="00000000" w:rsidP="00000000" w:rsidRDefault="00000000" w:rsidRPr="00000000" w14:paraId="000001DA">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D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Kaushik, M. 2018</w:t>
            </w:r>
          </w:p>
        </w:tc>
        <w:tc>
          <w:tcPr/>
          <w:p w:rsidR="00000000" w:rsidDel="00000000" w:rsidP="00000000" w:rsidRDefault="00000000" w:rsidRPr="00000000" w14:paraId="000001D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shd w:fill="fcfcfc" w:val="clear"/>
                <w:rtl w:val="0"/>
              </w:rPr>
              <w:t xml:space="preserve">The results show that brand experience, service quality, and perceived value have a significant impact on WOM recommendations of customers of retail banks.</w:t>
            </w:r>
            <w:r w:rsidDel="00000000" w:rsidR="00000000" w:rsidRPr="00000000">
              <w:rPr>
                <w:rtl w:val="0"/>
              </w:rPr>
            </w:r>
          </w:p>
        </w:tc>
      </w:tr>
      <w:tr>
        <w:trPr>
          <w:cantSplit w:val="0"/>
          <w:tblHeader w:val="0"/>
        </w:trPr>
        <w:tc>
          <w:tcPr/>
          <w:p w:rsidR="00000000" w:rsidDel="00000000" w:rsidP="00000000" w:rsidRDefault="00000000" w:rsidRPr="00000000" w14:paraId="000001D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1D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brand experience, service quality and perceived value on word of mouth of retail bank customers: investigating the mediating effect of loyalty</w:t>
            </w:r>
          </w:p>
        </w:tc>
        <w:tc>
          <w:tcPr/>
          <w:p w:rsidR="00000000" w:rsidDel="00000000" w:rsidP="00000000" w:rsidRDefault="00000000" w:rsidRPr="00000000" w14:paraId="000001D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Kaushik Mukerjee, 2017</w:t>
            </w:r>
          </w:p>
        </w:tc>
        <w:tc>
          <w:tcPr/>
          <w:p w:rsidR="00000000" w:rsidDel="00000000" w:rsidP="00000000" w:rsidRDefault="00000000" w:rsidRPr="00000000" w14:paraId="000001E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show that brand experience, service quality, and perceived value have a significant impact on WOM recommendations of customers of retail banks. </w:t>
            </w:r>
          </w:p>
        </w:tc>
      </w:tr>
      <w:tr>
        <w:trPr>
          <w:cantSplit w:val="0"/>
          <w:tblHeader w:val="0"/>
        </w:trPr>
        <w:tc>
          <w:tcPr/>
          <w:p w:rsidR="00000000" w:rsidDel="00000000" w:rsidP="00000000" w:rsidRDefault="00000000" w:rsidRPr="00000000" w14:paraId="000001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1E2">
            <w:pPr>
              <w:pStyle w:val="Heading1"/>
              <w:shd w:fill="ffffff" w:val="clear"/>
              <w:spacing w:before="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Perceived value, relationship quality and positive WOM intention in banking</w:t>
            </w:r>
          </w:p>
          <w:p w:rsidR="00000000" w:rsidDel="00000000" w:rsidP="00000000" w:rsidRDefault="00000000" w:rsidRPr="00000000" w14:paraId="000001E3">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E4">
            <w:pPr>
              <w:jc w:val="both"/>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sz w:val="24"/>
                  <w:szCs w:val="24"/>
                  <w:rtl w:val="0"/>
                </w:rPr>
                <w:t xml:space="preserve">Estelle</w:t>
              </w:r>
            </w:hyperlink>
            <w:hyperlink r:id="rId10">
              <w:r w:rsidDel="00000000" w:rsidR="00000000" w:rsidRPr="00000000">
                <w:rPr>
                  <w:rFonts w:ascii="Times New Roman" w:cs="Times New Roman" w:eastAsia="Times New Roman" w:hAnsi="Times New Roman"/>
                  <w:color w:val="000000"/>
                  <w:sz w:val="24"/>
                  <w:szCs w:val="24"/>
                  <w:u w:val="none"/>
                  <w:rtl w:val="0"/>
                </w:rPr>
                <w:t xml:space="preserve"> </w:t>
              </w:r>
            </w:hyperlink>
            <w:hyperlink r:id="rId11">
              <w:r w:rsidDel="00000000" w:rsidR="00000000" w:rsidRPr="00000000">
                <w:rPr>
                  <w:rFonts w:ascii="Times New Roman" w:cs="Times New Roman" w:eastAsia="Times New Roman" w:hAnsi="Times New Roman"/>
                  <w:sz w:val="24"/>
                  <w:szCs w:val="24"/>
                  <w:rtl w:val="0"/>
                </w:rPr>
                <w:t xml:space="preserve">van</w:t>
              </w:r>
            </w:hyperlink>
            <w:hyperlink r:id="rId12">
              <w:r w:rsidDel="00000000" w:rsidR="00000000" w:rsidRPr="00000000">
                <w:rPr>
                  <w:rFonts w:ascii="Times New Roman" w:cs="Times New Roman" w:eastAsia="Times New Roman" w:hAnsi="Times New Roman"/>
                  <w:color w:val="000000"/>
                  <w:sz w:val="24"/>
                  <w:szCs w:val="24"/>
                  <w:u w:val="none"/>
                  <w:rtl w:val="0"/>
                </w:rPr>
                <w:t xml:space="preserve">, T.,  </w:t>
              </w:r>
            </w:hyperlink>
            <w:hyperlink r:id="rId13">
              <w:r w:rsidDel="00000000" w:rsidR="00000000" w:rsidRPr="00000000">
                <w:rPr>
                  <w:rFonts w:ascii="Times New Roman" w:cs="Times New Roman" w:eastAsia="Times New Roman" w:hAnsi="Times New Roman"/>
                  <w:sz w:val="24"/>
                  <w:szCs w:val="24"/>
                  <w:rtl w:val="0"/>
                </w:rPr>
                <w:t xml:space="preserve">Daniël J.</w:t>
              </w:r>
            </w:hyperlink>
            <w:hyperlink r:id="rId14">
              <w:r w:rsidDel="00000000" w:rsidR="00000000" w:rsidRPr="00000000">
                <w:rPr>
                  <w:rFonts w:ascii="Times New Roman" w:cs="Times New Roman" w:eastAsia="Times New Roman" w:hAnsi="Times New Roman"/>
                  <w:color w:val="000000"/>
                  <w:sz w:val="24"/>
                  <w:szCs w:val="24"/>
                  <w:u w:val="none"/>
                  <w:rtl w:val="0"/>
                </w:rPr>
                <w:t xml:space="preserve">, </w:t>
              </w:r>
            </w:hyperlink>
            <w:hyperlink r:id="rId15">
              <w:r w:rsidDel="00000000" w:rsidR="00000000" w:rsidRPr="00000000">
                <w:rPr>
                  <w:rFonts w:ascii="Times New Roman" w:cs="Times New Roman" w:eastAsia="Times New Roman" w:hAnsi="Times New Roman"/>
                  <w:sz w:val="24"/>
                  <w:szCs w:val="24"/>
                  <w:rtl w:val="0"/>
                </w:rPr>
                <w:t xml:space="preserve">Naomi</w:t>
              </w:r>
            </w:hyperlink>
            <w:hyperlink r:id="rId16">
              <w:r w:rsidDel="00000000" w:rsidR="00000000" w:rsidRPr="00000000">
                <w:rPr>
                  <w:rFonts w:ascii="Times New Roman" w:cs="Times New Roman" w:eastAsia="Times New Roman" w:hAnsi="Times New Roman"/>
                  <w:color w:val="000000"/>
                  <w:sz w:val="24"/>
                  <w:szCs w:val="24"/>
                  <w:u w:val="none"/>
                  <w:rtl w:val="0"/>
                </w:rPr>
                <w:t xml:space="preserve"> </w:t>
              </w:r>
            </w:hyperlink>
            <w:hyperlink r:id="rId17">
              <w:r w:rsidDel="00000000" w:rsidR="00000000" w:rsidRPr="00000000">
                <w:rPr>
                  <w:rFonts w:ascii="Times New Roman" w:cs="Times New Roman" w:eastAsia="Times New Roman" w:hAnsi="Times New Roman"/>
                  <w:sz w:val="24"/>
                  <w:szCs w:val="24"/>
                  <w:rtl w:val="0"/>
                </w:rPr>
                <w:t xml:space="preserve">van Vuuren</w:t>
              </w:r>
            </w:hyperlink>
            <w:hyperlink r:id="rId18">
              <w:r w:rsidDel="00000000" w:rsidR="00000000" w:rsidRPr="00000000">
                <w:rPr>
                  <w:rFonts w:ascii="Times New Roman" w:cs="Times New Roman" w:eastAsia="Times New Roman" w:hAnsi="Times New Roman"/>
                  <w:color w:val="000000"/>
                  <w:sz w:val="24"/>
                  <w:szCs w:val="24"/>
                  <w:u w:val="none"/>
                  <w:rtl w:val="0"/>
                </w:rPr>
                <w:t xml:space="preserve">, </w:t>
              </w:r>
            </w:hyperlink>
            <w:hyperlink r:id="rId19">
              <w:r w:rsidDel="00000000" w:rsidR="00000000" w:rsidRPr="00000000">
                <w:rPr>
                  <w:rFonts w:ascii="Times New Roman" w:cs="Times New Roman" w:eastAsia="Times New Roman" w:hAnsi="Times New Roman"/>
                  <w:sz w:val="24"/>
                  <w:szCs w:val="24"/>
                  <w:rtl w:val="0"/>
                </w:rPr>
                <w:t xml:space="preserve">Leon T.</w:t>
              </w:r>
            </w:hyperlink>
            <w:hyperlink r:id="rId20">
              <w:r w:rsidDel="00000000" w:rsidR="00000000" w:rsidRPr="00000000">
                <w:rPr>
                  <w:rFonts w:ascii="Times New Roman" w:cs="Times New Roman" w:eastAsia="Times New Roman" w:hAnsi="Times New Roman"/>
                  <w:color w:val="000000"/>
                  <w:sz w:val="24"/>
                  <w:szCs w:val="24"/>
                  <w:u w:val="none"/>
                  <w:rtl w:val="0"/>
                </w:rPr>
                <w:t xml:space="preserve"> </w:t>
              </w:r>
            </w:hyperlink>
            <w:hyperlink r:id="rId21">
              <w:r w:rsidDel="00000000" w:rsidR="00000000" w:rsidRPr="00000000">
                <w:rPr>
                  <w:rFonts w:ascii="Times New Roman" w:cs="Times New Roman" w:eastAsia="Times New Roman" w:hAnsi="Times New Roman"/>
                  <w:sz w:val="24"/>
                  <w:szCs w:val="24"/>
                  <w:rtl w:val="0"/>
                </w:rPr>
                <w:t xml:space="preserve">De Beer</w:t>
              </w:r>
            </w:hyperlink>
            <w:r w:rsidDel="00000000" w:rsidR="00000000" w:rsidRPr="00000000">
              <w:rPr>
                <w:rFonts w:ascii="Times New Roman" w:cs="Times New Roman" w:eastAsia="Times New Roman" w:hAnsi="Times New Roman"/>
                <w:sz w:val="24"/>
                <w:szCs w:val="24"/>
                <w:highlight w:val="white"/>
                <w:rtl w:val="0"/>
              </w:rPr>
              <w:t xml:space="preserve">, 2018</w:t>
            </w:r>
            <w:r w:rsidDel="00000000" w:rsidR="00000000" w:rsidRPr="00000000">
              <w:rPr>
                <w:rtl w:val="0"/>
              </w:rPr>
            </w:r>
          </w:p>
        </w:tc>
        <w:tc>
          <w:tcPr/>
          <w:p w:rsidR="00000000" w:rsidDel="00000000" w:rsidP="00000000" w:rsidRDefault="00000000" w:rsidRPr="00000000" w14:paraId="000001E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Continuous commitment was found to mediate the relationships between perceived usefulness and competence trust with positive word-of-mouth intention, respectively.</w:t>
            </w:r>
            <w:r w:rsidDel="00000000" w:rsidR="00000000" w:rsidRPr="00000000">
              <w:rPr>
                <w:rtl w:val="0"/>
              </w:rPr>
            </w:r>
          </w:p>
        </w:tc>
      </w:tr>
      <w:tr>
        <w:trPr>
          <w:cantSplit w:val="0"/>
          <w:tblHeader w:val="0"/>
        </w:trPr>
        <w:tc>
          <w:tcPr/>
          <w:p w:rsidR="00000000" w:rsidDel="00000000" w:rsidP="00000000" w:rsidRDefault="00000000" w:rsidRPr="00000000" w14:paraId="000001E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1E7">
            <w:pPr>
              <w:pStyle w:val="Heading1"/>
              <w:spacing w:before="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Impact of service quality on customer satisfaction in Malaysia airlines: A PLS-SEM approach</w:t>
            </w:r>
          </w:p>
          <w:p w:rsidR="00000000" w:rsidDel="00000000" w:rsidP="00000000" w:rsidRDefault="00000000" w:rsidRPr="00000000" w14:paraId="000001E8">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E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Muhammad, R., Maimoona, S., Alain, F., Norizan, J., Kartin, A, 2018</w:t>
            </w:r>
          </w:p>
        </w:tc>
        <w:tc>
          <w:tcPr/>
          <w:p w:rsidR="00000000" w:rsidDel="00000000" w:rsidP="00000000" w:rsidRDefault="00000000" w:rsidRPr="00000000" w14:paraId="000001E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this study revealed that all five dimensions of AIRQUAL scale i.e. airline tangibles; terminal tangibles; personnel services; empathy and image have a positive, direct and significant impact on customer satisfaction of Malaysia Airlines</w:t>
            </w:r>
          </w:p>
        </w:tc>
      </w:tr>
      <w:tr>
        <w:trPr>
          <w:cantSplit w:val="0"/>
          <w:tblHeader w:val="0"/>
        </w:trPr>
        <w:tc>
          <w:tcPr/>
          <w:p w:rsidR="00000000" w:rsidDel="00000000" w:rsidP="00000000" w:rsidRDefault="00000000" w:rsidRPr="00000000" w14:paraId="000001E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1E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Impact of service quality on customer satisfaction</w:t>
            </w:r>
          </w:p>
        </w:tc>
        <w:tc>
          <w:tcPr/>
          <w:p w:rsidR="00000000" w:rsidDel="00000000" w:rsidP="00000000" w:rsidRDefault="00000000" w:rsidRPr="00000000" w14:paraId="000001E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Atiyah, L.A, 2017</w:t>
            </w:r>
          </w:p>
        </w:tc>
        <w:tc>
          <w:tcPr/>
          <w:p w:rsidR="00000000" w:rsidDel="00000000" w:rsidP="00000000" w:rsidRDefault="00000000" w:rsidRPr="00000000" w14:paraId="000001E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found a set of conclusions and most important of which is institution's ability or the bank to focus on the quality of service has an important and influential role in strengthening their capacity to enter into new entrepreneurial business and create competitive able to survive in a fast changing environment and the study also found a set of recommendations most important of which is the interest in the quality of service would increase the level of success of the organization</w:t>
            </w:r>
          </w:p>
        </w:tc>
      </w:tr>
      <w:tr>
        <w:trPr>
          <w:cantSplit w:val="0"/>
          <w:tblHeader w:val="0"/>
        </w:trPr>
        <w:tc>
          <w:tcPr/>
          <w:p w:rsidR="00000000" w:rsidDel="00000000" w:rsidP="00000000" w:rsidRDefault="00000000" w:rsidRPr="00000000" w14:paraId="000001E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1F0">
            <w:pPr>
              <w:pStyle w:val="Heading1"/>
              <w:spacing w:before="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Hotel Service Quality: The Impact of Service Quality on Customer Satisfaction in Hospitality</w:t>
            </w:r>
          </w:p>
          <w:p w:rsidR="00000000" w:rsidDel="00000000" w:rsidP="00000000" w:rsidRDefault="00000000" w:rsidRPr="00000000" w14:paraId="000001F1">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F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Ali, B. J., Gardi, B., Othman, B. J., Ahmed, S. A., Ismael, N. B., Hamza, P. A., Aziz, H. M., Sabir, B. Y., Anwar, G. (2021). </w:t>
            </w:r>
            <w:r w:rsidDel="00000000" w:rsidR="00000000" w:rsidRPr="00000000">
              <w:rPr>
                <w:rtl w:val="0"/>
              </w:rPr>
            </w:r>
          </w:p>
        </w:tc>
        <w:tc>
          <w:tcPr/>
          <w:p w:rsidR="00000000" w:rsidDel="00000000" w:rsidP="00000000" w:rsidRDefault="00000000" w:rsidRPr="00000000" w14:paraId="000001F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findings of the study will show the influence of different service quality dimensions on satisfaction level in Hotels.</w:t>
            </w:r>
            <w:r w:rsidDel="00000000" w:rsidR="00000000" w:rsidRPr="00000000">
              <w:rPr>
                <w:rtl w:val="0"/>
              </w:rPr>
            </w:r>
          </w:p>
        </w:tc>
      </w:tr>
      <w:tr>
        <w:trPr>
          <w:cantSplit w:val="0"/>
          <w:tblHeader w:val="0"/>
        </w:trPr>
        <w:tc>
          <w:tcPr/>
          <w:p w:rsidR="00000000" w:rsidDel="00000000" w:rsidP="00000000" w:rsidRDefault="00000000" w:rsidRPr="00000000" w14:paraId="000001F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p w:rsidR="00000000" w:rsidDel="00000000" w:rsidP="00000000" w:rsidRDefault="00000000" w:rsidRPr="00000000" w14:paraId="000001F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influence of customer trust and artificial intelligence on customer engagement and loyalty – The case of the home-sharing industry.</w:t>
            </w:r>
          </w:p>
        </w:tc>
        <w:tc>
          <w:tcPr/>
          <w:p w:rsidR="00000000" w:rsidDel="00000000" w:rsidP="00000000" w:rsidRDefault="00000000" w:rsidRPr="00000000" w14:paraId="000001F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Y., Prentice, C. Weaven, S. and Hisao, A (2022)</w:t>
            </w:r>
          </w:p>
        </w:tc>
        <w:tc>
          <w:tcPr/>
          <w:p w:rsidR="00000000" w:rsidDel="00000000" w:rsidP="00000000" w:rsidRDefault="00000000" w:rsidRPr="00000000" w14:paraId="000001F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 of the study shows that customer engagement mediates the relationship between trust and loyalty, while AI may have a negative moderating effect between host trust and customer engagement and customer engagement and loyalty.</w:t>
            </w:r>
          </w:p>
        </w:tc>
      </w:tr>
      <w:tr>
        <w:trPr>
          <w:cantSplit w:val="0"/>
          <w:tblHeader w:val="0"/>
        </w:trPr>
        <w:tc>
          <w:tcPr/>
          <w:p w:rsidR="00000000" w:rsidDel="00000000" w:rsidP="00000000" w:rsidRDefault="00000000" w:rsidRPr="00000000" w14:paraId="000001F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1F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future of social media in marketing</w:t>
            </w:r>
          </w:p>
        </w:tc>
        <w:tc>
          <w:tcPr/>
          <w:p w:rsidR="00000000" w:rsidDel="00000000" w:rsidP="00000000" w:rsidRDefault="00000000" w:rsidRPr="00000000" w14:paraId="000001F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Gil, A &amp; Lauren, G., Rhonda, H., &amp; Andrew T. 2020</w:t>
            </w:r>
          </w:p>
        </w:tc>
        <w:tc>
          <w:tcPr/>
          <w:p w:rsidR="00000000" w:rsidDel="00000000" w:rsidP="00000000" w:rsidRDefault="00000000" w:rsidRPr="00000000" w14:paraId="000001F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the rise (and fall) of various kinds of social media platforms has been important for understanding the social media landscape, our contention is that understanding the current situation of social media, at least from a marketing perspective, lies more in what the users do on these platforms than the technologies or services offered by these platforms. P</w:t>
            </w:r>
          </w:p>
        </w:tc>
      </w:tr>
      <w:tr>
        <w:trPr>
          <w:cantSplit w:val="0"/>
          <w:tblHeader w:val="0"/>
        </w:trPr>
        <w:tc>
          <w:tcPr/>
          <w:p w:rsidR="00000000" w:rsidDel="00000000" w:rsidP="00000000" w:rsidRDefault="00000000" w:rsidRPr="00000000" w14:paraId="000001F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p w:rsidR="00000000" w:rsidDel="00000000" w:rsidP="00000000" w:rsidRDefault="00000000" w:rsidRPr="00000000" w14:paraId="000001F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Customer engagement value: process, limitations and future research</w:t>
            </w:r>
            <w:r w:rsidDel="00000000" w:rsidR="00000000" w:rsidRPr="00000000">
              <w:rPr>
                <w:rtl w:val="0"/>
              </w:rPr>
            </w:r>
          </w:p>
        </w:tc>
        <w:tc>
          <w:tcPr/>
          <w:p w:rsidR="00000000" w:rsidDel="00000000" w:rsidP="00000000" w:rsidRDefault="00000000" w:rsidRPr="00000000" w14:paraId="000001FE">
            <w:pPr>
              <w:jc w:val="both"/>
              <w:rPr>
                <w:rFonts w:ascii="Times New Roman" w:cs="Times New Roman" w:eastAsia="Times New Roman" w:hAnsi="Times New Roman"/>
                <w:sz w:val="24"/>
                <w:szCs w:val="24"/>
              </w:rPr>
            </w:pPr>
            <w:hyperlink r:id="rId22">
              <w:r w:rsidDel="00000000" w:rsidR="00000000" w:rsidRPr="00000000">
                <w:rPr>
                  <w:rFonts w:ascii="Times New Roman" w:cs="Times New Roman" w:eastAsia="Times New Roman" w:hAnsi="Times New Roman"/>
                  <w:color w:val="000000"/>
                  <w:sz w:val="24"/>
                  <w:szCs w:val="24"/>
                  <w:highlight w:val="white"/>
                  <w:u w:val="none"/>
                  <w:rtl w:val="0"/>
                </w:rPr>
                <w:t xml:space="preserve">Abo ElHamd, E.</w:t>
              </w:r>
            </w:hyperlink>
            <w:r w:rsidDel="00000000" w:rsidR="00000000" w:rsidRPr="00000000">
              <w:rPr>
                <w:rFonts w:ascii="Times New Roman" w:cs="Times New Roman" w:eastAsia="Times New Roman" w:hAnsi="Times New Roman"/>
                <w:sz w:val="24"/>
                <w:szCs w:val="24"/>
                <w:highlight w:val="white"/>
                <w:rtl w:val="0"/>
              </w:rPr>
              <w:t xml:space="preserve">, </w:t>
            </w:r>
            <w:hyperlink r:id="rId23">
              <w:r w:rsidDel="00000000" w:rsidR="00000000" w:rsidRPr="00000000">
                <w:rPr>
                  <w:rFonts w:ascii="Times New Roman" w:cs="Times New Roman" w:eastAsia="Times New Roman" w:hAnsi="Times New Roman"/>
                  <w:color w:val="000000"/>
                  <w:sz w:val="24"/>
                  <w:szCs w:val="24"/>
                  <w:highlight w:val="white"/>
                  <w:u w:val="none"/>
                  <w:rtl w:val="0"/>
                </w:rPr>
                <w:t xml:space="preserve">Shamma, H.</w:t>
              </w:r>
            </w:hyperlink>
            <w:r w:rsidDel="00000000" w:rsidR="00000000" w:rsidRPr="00000000">
              <w:rPr>
                <w:rFonts w:ascii="Times New Roman" w:cs="Times New Roman" w:eastAsia="Times New Roman" w:hAnsi="Times New Roman"/>
                <w:sz w:val="24"/>
                <w:szCs w:val="24"/>
                <w:highlight w:val="white"/>
                <w:rtl w:val="0"/>
              </w:rPr>
              <w:t xml:space="preserve">, </w:t>
            </w:r>
            <w:hyperlink r:id="rId24">
              <w:r w:rsidDel="00000000" w:rsidR="00000000" w:rsidRPr="00000000">
                <w:rPr>
                  <w:rFonts w:ascii="Times New Roman" w:cs="Times New Roman" w:eastAsia="Times New Roman" w:hAnsi="Times New Roman"/>
                  <w:color w:val="000000"/>
                  <w:sz w:val="24"/>
                  <w:szCs w:val="24"/>
                  <w:highlight w:val="white"/>
                  <w:u w:val="none"/>
                  <w:rtl w:val="0"/>
                </w:rPr>
                <w:t xml:space="preserve">Saleh, M.</w:t>
              </w:r>
            </w:hyperlink>
            <w:r w:rsidDel="00000000" w:rsidR="00000000" w:rsidRPr="00000000">
              <w:rPr>
                <w:rFonts w:ascii="Times New Roman" w:cs="Times New Roman" w:eastAsia="Times New Roman" w:hAnsi="Times New Roman"/>
                <w:sz w:val="24"/>
                <w:szCs w:val="24"/>
                <w:highlight w:val="white"/>
                <w:rtl w:val="0"/>
              </w:rPr>
              <w:t xml:space="preserve"> and </w:t>
            </w:r>
            <w:hyperlink r:id="rId25">
              <w:r w:rsidDel="00000000" w:rsidR="00000000" w:rsidRPr="00000000">
                <w:rPr>
                  <w:rFonts w:ascii="Times New Roman" w:cs="Times New Roman" w:eastAsia="Times New Roman" w:hAnsi="Times New Roman"/>
                  <w:color w:val="000000"/>
                  <w:sz w:val="24"/>
                  <w:szCs w:val="24"/>
                  <w:highlight w:val="white"/>
                  <w:u w:val="none"/>
                  <w:rtl w:val="0"/>
                </w:rPr>
                <w:t xml:space="preserve">Elkhodary, E.</w:t>
              </w:r>
            </w:hyperlink>
            <w:r w:rsidDel="00000000" w:rsidR="00000000" w:rsidRPr="00000000">
              <w:rPr>
                <w:rFonts w:ascii="Times New Roman" w:cs="Times New Roman" w:eastAsia="Times New Roman" w:hAnsi="Times New Roman"/>
                <w:sz w:val="24"/>
                <w:szCs w:val="24"/>
                <w:highlight w:val="white"/>
                <w:rtl w:val="0"/>
              </w:rPr>
              <w:t xml:space="preserve"> (2022)</w:t>
            </w:r>
            <w:r w:rsidDel="00000000" w:rsidR="00000000" w:rsidRPr="00000000">
              <w:rPr>
                <w:rtl w:val="0"/>
              </w:rPr>
            </w:r>
          </w:p>
        </w:tc>
        <w:tc>
          <w:tcPr/>
          <w:p w:rsidR="00000000" w:rsidDel="00000000" w:rsidP="00000000" w:rsidRDefault="00000000" w:rsidRPr="00000000" w14:paraId="000001F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Based on the review and analysis that has been done on about 87 papers, it is found that the majority of the contributions that have been done in the area of CEV are theoretical in nature, in spite of the effectiveness of CEV in empowering business decision. It is also found that few researchers proposed a set of theoretical comprehensive frameworks that combined CEV’s components together. Meanwhile, those frameworks are not practically applicable.</w:t>
            </w:r>
            <w:r w:rsidDel="00000000" w:rsidR="00000000" w:rsidRPr="00000000">
              <w:rPr>
                <w:rtl w:val="0"/>
              </w:rPr>
            </w:r>
          </w:p>
        </w:tc>
      </w:tr>
      <w:tr>
        <w:trPr>
          <w:cantSplit w:val="0"/>
          <w:tblHeader w:val="0"/>
        </w:trPr>
        <w:tc>
          <w:tcPr/>
          <w:p w:rsidR="00000000" w:rsidDel="00000000" w:rsidP="00000000" w:rsidRDefault="00000000" w:rsidRPr="00000000" w14:paraId="0000020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2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Influence of Customer Engagement Experiences Between Satisfaction and Loyalty Relationships on Freemium Business Model</w:t>
            </w:r>
          </w:p>
        </w:tc>
        <w:tc>
          <w:tcPr/>
          <w:p w:rsidR="00000000" w:rsidDel="00000000" w:rsidP="00000000" w:rsidRDefault="00000000" w:rsidRPr="00000000" w14:paraId="0000020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Muhammad, R. Rahmansyah, S. Rahayu, H. 2021</w:t>
            </w:r>
          </w:p>
        </w:tc>
        <w:tc>
          <w:tcPr/>
          <w:p w:rsidR="00000000" w:rsidDel="00000000" w:rsidP="00000000" w:rsidRDefault="00000000" w:rsidRPr="00000000" w14:paraId="000002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of this study indicate that social facilitation is one of the dimensions of customer’s engagement experiences, which has the most encouraging factor on users to continue their intention to use and purchase</w:t>
            </w:r>
          </w:p>
        </w:tc>
      </w:tr>
      <w:tr>
        <w:trPr>
          <w:cantSplit w:val="0"/>
          <w:tblHeader w:val="0"/>
        </w:trPr>
        <w:tc>
          <w:tcPr/>
          <w:p w:rsidR="00000000" w:rsidDel="00000000" w:rsidP="00000000" w:rsidRDefault="00000000" w:rsidRPr="00000000" w14:paraId="000002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p w:rsidR="00000000" w:rsidDel="00000000" w:rsidP="00000000" w:rsidRDefault="00000000" w:rsidRPr="00000000" w14:paraId="000002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 of Customer Engagement, Perceived Value and Customer Satisfaction Towards Customer Loyalty in the Indonesian Low-Cost Airlines Industry</w:t>
            </w:r>
          </w:p>
        </w:tc>
        <w:tc>
          <w:tcPr/>
          <w:p w:rsidR="00000000" w:rsidDel="00000000" w:rsidP="00000000" w:rsidRDefault="00000000" w:rsidRPr="00000000" w14:paraId="000002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Hardy, W. and Kartanegara, K. 2021</w:t>
            </w:r>
          </w:p>
        </w:tc>
        <w:tc>
          <w:tcPr/>
          <w:p w:rsidR="00000000" w:rsidDel="00000000" w:rsidP="00000000" w:rsidRDefault="00000000" w:rsidRPr="00000000" w14:paraId="000002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obtained in this study underlined the importance of establishing and maintaining good communication activities with all consumers, together with offering the best services possible to all consumers in order to increase consumers’ level of satisfaction and loyalty toward the company</w:t>
            </w:r>
          </w:p>
        </w:tc>
      </w:tr>
      <w:tr>
        <w:trPr>
          <w:cantSplit w:val="0"/>
          <w:trHeight w:val="70" w:hRule="atLeast"/>
          <w:tblHeader w:val="0"/>
        </w:trPr>
        <w:tc>
          <w:tcPr/>
          <w:p w:rsidR="00000000" w:rsidDel="00000000" w:rsidP="00000000" w:rsidRDefault="00000000" w:rsidRPr="00000000" w14:paraId="000002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2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Framework of Customer Engagement on Customer Satisfaction : The Antecedents and Consequences</w:t>
            </w:r>
          </w:p>
        </w:tc>
        <w:tc>
          <w:tcPr/>
          <w:p w:rsidR="00000000" w:rsidDel="00000000" w:rsidP="00000000" w:rsidRDefault="00000000" w:rsidRPr="00000000" w14:paraId="000002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Titin, H., Kusna, D. Purnama, D, Robby, A. 2022</w:t>
            </w:r>
          </w:p>
        </w:tc>
        <w:tc>
          <w:tcPr/>
          <w:p w:rsidR="00000000" w:rsidDel="00000000" w:rsidP="00000000" w:rsidRDefault="00000000" w:rsidRPr="00000000" w14:paraId="000002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this paper are the relationship between emotions and the indirect contribution of customers’ needs to be improved to the company's service industry with the B2B concept for products/services with a high level of involvement; Furthermore, it is also necessary to improve services for products or services with a high level of brand value and companies that provide a higher level of satisfaction</w:t>
            </w:r>
          </w:p>
        </w:tc>
      </w:tr>
      <w:tr>
        <w:trPr>
          <w:cantSplit w:val="0"/>
          <w:tblHeader w:val="0"/>
        </w:trPr>
        <w:tc>
          <w:tcPr/>
          <w:p w:rsidR="00000000" w:rsidDel="00000000" w:rsidP="00000000" w:rsidRDefault="00000000" w:rsidRPr="00000000" w14:paraId="000002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2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Linking CSR and Customer Engagement: The Role of Customer-Brand Identification and Customer Satisfaction</w:t>
            </w:r>
          </w:p>
        </w:tc>
        <w:tc>
          <w:tcPr/>
          <w:p w:rsidR="00000000" w:rsidDel="00000000" w:rsidP="00000000" w:rsidRDefault="00000000" w:rsidRPr="00000000" w14:paraId="000002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Agyei, J., Sun, S., Penney, E. K., Abrokwah, E., &amp; Ofori-Boafo, R. (2021)..</w:t>
            </w:r>
            <w:r w:rsidDel="00000000" w:rsidR="00000000" w:rsidRPr="00000000">
              <w:rPr>
                <w:rtl w:val="0"/>
              </w:rPr>
            </w:r>
          </w:p>
        </w:tc>
        <w:tc>
          <w:tcPr/>
          <w:p w:rsidR="00000000" w:rsidDel="00000000" w:rsidP="00000000" w:rsidRDefault="00000000" w:rsidRPr="00000000" w14:paraId="000002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reveal that CSR, customer-brand identification, and customer satisfaction are essential drivers of customer engagement. Furthermore, the findings show that CSR significantly influences customer-brand identification and customer satisfaction</w:t>
            </w:r>
          </w:p>
        </w:tc>
      </w:tr>
      <w:tr>
        <w:trPr>
          <w:cantSplit w:val="0"/>
          <w:tblHeader w:val="0"/>
        </w:trPr>
        <w:tc>
          <w:tcPr/>
          <w:p w:rsidR="00000000" w:rsidDel="00000000" w:rsidP="00000000" w:rsidRDefault="00000000" w:rsidRPr="00000000" w14:paraId="000002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p w:rsidR="00000000" w:rsidDel="00000000" w:rsidP="00000000" w:rsidRDefault="00000000" w:rsidRPr="00000000" w14:paraId="000002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ROLE OF CUSTOMER ENGAGEMENT ON CUSTOMER LOYALTY: A STUDY AT A PRIVATE HIGHER EDUCATION INSTITUTION</w:t>
            </w:r>
          </w:p>
        </w:tc>
        <w:tc>
          <w:tcPr/>
          <w:p w:rsidR="00000000" w:rsidDel="00000000" w:rsidP="00000000" w:rsidRDefault="00000000" w:rsidRPr="00000000" w14:paraId="000002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Manggarani. C. 2018</w:t>
            </w:r>
          </w:p>
        </w:tc>
        <w:tc>
          <w:tcPr/>
          <w:p w:rsidR="00000000" w:rsidDel="00000000" w:rsidP="00000000" w:rsidRDefault="00000000" w:rsidRPr="00000000" w14:paraId="000002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showed that student engagement has an important role to the development of student loyalty.</w:t>
            </w:r>
          </w:p>
        </w:tc>
      </w:tr>
      <w:tr>
        <w:trPr>
          <w:cantSplit w:val="0"/>
          <w:tblHeader w:val="0"/>
        </w:trPr>
        <w:tc>
          <w:tcPr/>
          <w:p w:rsidR="00000000" w:rsidDel="00000000" w:rsidP="00000000" w:rsidRDefault="00000000" w:rsidRPr="00000000" w14:paraId="000002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p w:rsidR="00000000" w:rsidDel="00000000" w:rsidP="00000000" w:rsidRDefault="00000000" w:rsidRPr="00000000" w14:paraId="000002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Engagement and Loyalty Intentions of Customers from Employee perception in Indian banking sector </w:t>
            </w:r>
          </w:p>
        </w:tc>
        <w:tc>
          <w:tcPr/>
          <w:p w:rsidR="00000000" w:rsidDel="00000000" w:rsidP="00000000" w:rsidRDefault="00000000" w:rsidRPr="00000000" w14:paraId="000002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Aruna, A. 2020</w:t>
            </w:r>
          </w:p>
        </w:tc>
        <w:tc>
          <w:tcPr/>
          <w:p w:rsidR="00000000" w:rsidDel="00000000" w:rsidP="00000000" w:rsidRDefault="00000000" w:rsidRPr="00000000" w14:paraId="000002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suggest that loyalty, trust, self – brand connection and emotional brand attachment are the factors that influence a customer’s engagement levels to varying degrees.</w:t>
            </w:r>
          </w:p>
        </w:tc>
      </w:tr>
      <w:tr>
        <w:trPr>
          <w:cantSplit w:val="0"/>
          <w:tblHeader w:val="0"/>
        </w:trPr>
        <w:tc>
          <w:tcPr/>
          <w:p w:rsidR="00000000" w:rsidDel="00000000" w:rsidP="00000000" w:rsidRDefault="00000000" w:rsidRPr="00000000" w14:paraId="000002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p w:rsidR="00000000" w:rsidDel="00000000" w:rsidP="00000000" w:rsidRDefault="00000000" w:rsidRPr="00000000" w14:paraId="000002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ENGAGEMENT, CUSTOMER PRIDE, CUSTOMER VALUE AS THE EFFECT OF SERVICE QUALITY AND CUSTOMER RELATIONSHIP MANAGEMENT ON CUSTOMER LOYALTY IN PT.BRP EAST JAVA</w:t>
            </w:r>
          </w:p>
        </w:tc>
        <w:tc>
          <w:tcPr/>
          <w:p w:rsidR="00000000" w:rsidDel="00000000" w:rsidP="00000000" w:rsidRDefault="00000000" w:rsidRPr="00000000" w14:paraId="000002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Setyono, V. I., &amp; Nugroho, M. 2021</w:t>
            </w:r>
            <w:r w:rsidDel="00000000" w:rsidR="00000000" w:rsidRPr="00000000">
              <w:rPr>
                <w:rtl w:val="0"/>
              </w:rPr>
            </w:r>
          </w:p>
        </w:tc>
        <w:tc>
          <w:tcPr/>
          <w:p w:rsidR="00000000" w:rsidDel="00000000" w:rsidP="00000000" w:rsidRDefault="00000000" w:rsidRPr="00000000" w14:paraId="000002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results were including service quality had no significant impact to customer engagement, (2) service quality had a significant impact to customer pride (3) service quality had a significant impact to customer value. (4) service quality has a significant impact to customer loyalty, (5) customer relationship management (CRM) has a significant impact to customer engagement, (6) cus-tomer relationship management (CRM) has a significant impact to customer pride</w:t>
            </w:r>
          </w:p>
        </w:tc>
      </w:tr>
      <w:tr>
        <w:trPr>
          <w:cantSplit w:val="0"/>
          <w:tblHeader w:val="0"/>
        </w:trPr>
        <w:tc>
          <w:tcPr/>
          <w:p w:rsidR="00000000" w:rsidDel="00000000" w:rsidP="00000000" w:rsidRDefault="00000000" w:rsidRPr="00000000" w14:paraId="000002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p w:rsidR="00000000" w:rsidDel="00000000" w:rsidP="00000000" w:rsidRDefault="00000000" w:rsidRPr="00000000" w14:paraId="000002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ENGAGEMENT WITH A BRAND IN THE CONTEXT OF SOCIAL MEDIA</w:t>
            </w:r>
          </w:p>
        </w:tc>
        <w:tc>
          <w:tcPr/>
          <w:p w:rsidR="00000000" w:rsidDel="00000000" w:rsidP="00000000" w:rsidRDefault="00000000" w:rsidRPr="00000000" w14:paraId="000002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Magdalena H. 2017</w:t>
            </w:r>
          </w:p>
        </w:tc>
        <w:tc>
          <w:tcPr/>
          <w:p w:rsidR="00000000" w:rsidDel="00000000" w:rsidP="00000000" w:rsidRDefault="00000000" w:rsidRPr="00000000" w14:paraId="000002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literature review offers some directives on how to make customer engage with a brand, information on how this process should proceed and information about the profits which can the brand obtain</w:t>
            </w:r>
          </w:p>
        </w:tc>
      </w:tr>
      <w:tr>
        <w:trPr>
          <w:cantSplit w:val="0"/>
          <w:tblHeader w:val="0"/>
        </w:trPr>
        <w:tc>
          <w:tcPr/>
          <w:p w:rsidR="00000000" w:rsidDel="00000000" w:rsidP="00000000" w:rsidRDefault="00000000" w:rsidRPr="00000000" w14:paraId="000002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2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EFFORT TO CREATE CUSTOMER ENGAGEMENT ON CUSTOMER E-BANKING</w:t>
            </w:r>
          </w:p>
        </w:tc>
        <w:tc>
          <w:tcPr/>
          <w:p w:rsidR="00000000" w:rsidDel="00000000" w:rsidP="00000000" w:rsidRDefault="00000000" w:rsidRPr="00000000" w14:paraId="000002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Alimuddin R. 2016</w:t>
            </w:r>
          </w:p>
        </w:tc>
        <w:tc>
          <w:tcPr/>
          <w:p w:rsidR="00000000" w:rsidDel="00000000" w:rsidP="00000000" w:rsidRDefault="00000000" w:rsidRPr="00000000" w14:paraId="000002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hypothesis is rejected is the influence of customer value on customer engagement, and support systems to customer engagement. While five other hypotheses, namely: the influence of the customer value, support systems, knowledge products to the satisfaction of the customer, as well as the effect of product knowledge and customer satisfaction on customer involvement is proven.</w:t>
            </w:r>
          </w:p>
        </w:tc>
      </w:tr>
    </w:tbl>
    <w:p w:rsidR="00000000" w:rsidDel="00000000" w:rsidP="00000000" w:rsidRDefault="00000000" w:rsidRPr="00000000" w14:paraId="00000224">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2.5.2</w:t>
        <w:tab/>
        <w:t xml:space="preserve">Gaps in the Literature</w:t>
      </w:r>
    </w:p>
    <w:p w:rsidR="00000000" w:rsidDel="00000000" w:rsidP="00000000" w:rsidRDefault="00000000" w:rsidRPr="00000000" w14:paraId="000002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concentrated on product personalization previous purchase history, self-confidence, consumer behaviour, User Preference) as an essential tool for enhancing customer loyalty. The literatures that were reviewed in this study were on the context of product personalization and customer loyalty. The gaps identified from the literature were listed below:</w:t>
      </w:r>
    </w:p>
    <w:p w:rsidR="00000000" w:rsidDel="00000000" w:rsidP="00000000" w:rsidRDefault="00000000" w:rsidRPr="00000000" w14:paraId="0000022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2.5.2.1 Gap 1:  Self-confidence and repurchase </w:t>
      </w:r>
      <w:r w:rsidDel="00000000" w:rsidR="00000000" w:rsidRPr="00000000">
        <w:rPr>
          <w:rtl w:val="0"/>
        </w:rPr>
      </w:r>
    </w:p>
    <w:p w:rsidR="00000000" w:rsidDel="00000000" w:rsidP="00000000" w:rsidRDefault="00000000" w:rsidRPr="00000000" w14:paraId="000002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Studies have been done in the area of Self-confidence and Repurchase with different implications (Kumar &amp; Anbazhagan, 2020; Adelekan et al., 2019; Kim &amp; Chen 2019; Makudza 2020). However, studies of this nature appear scanty especially in addressing the effect of self-confidence on repurchase among SME’s in the food and beverage enterprises. (Makanyeza &amp; Chikazhe, 2017; Mbah &amp; Paothong, 2015; Kamboj &amp; Singh 2018) reported that in today’s complex business environment, Without customer loyalty, the business might need to invest more resources in marketing and sales efforts to attract new customers, further impacting profitability (Jung &amp; Seock, 2017). </w:t>
      </w:r>
    </w:p>
    <w:p w:rsidR="00000000" w:rsidDel="00000000" w:rsidP="00000000" w:rsidRDefault="00000000" w:rsidRPr="00000000" w14:paraId="00000229">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2.2 Self-confidence and repurchase</w:t>
      </w:r>
    </w:p>
    <w:tbl>
      <w:tblPr>
        <w:tblStyle w:val="Table2"/>
        <w:tblW w:w="10760.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0"/>
        <w:gridCol w:w="2790"/>
        <w:gridCol w:w="3600"/>
        <w:gridCol w:w="3600"/>
        <w:tblGridChange w:id="0">
          <w:tblGrid>
            <w:gridCol w:w="770"/>
            <w:gridCol w:w="2790"/>
            <w:gridCol w:w="3600"/>
            <w:gridCol w:w="3600"/>
          </w:tblGrid>
        </w:tblGridChange>
      </w:tblGrid>
      <w:tr>
        <w:trPr>
          <w:cantSplit w:val="0"/>
          <w:trHeight w:val="242" w:hRule="atLeast"/>
          <w:tblHeader w:val="0"/>
        </w:trPr>
        <w:tc>
          <w:tcPr/>
          <w:p w:rsidR="00000000" w:rsidDel="00000000" w:rsidP="00000000" w:rsidRDefault="00000000" w:rsidRPr="00000000" w14:paraId="0000022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w:t>
            </w:r>
          </w:p>
        </w:tc>
        <w:tc>
          <w:tcPr/>
          <w:p w:rsidR="00000000" w:rsidDel="00000000" w:rsidP="00000000" w:rsidRDefault="00000000" w:rsidRPr="00000000" w14:paraId="0000022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Authors/Year</w:t>
            </w:r>
          </w:p>
        </w:tc>
        <w:tc>
          <w:tcPr/>
          <w:p w:rsidR="00000000" w:rsidDel="00000000" w:rsidP="00000000" w:rsidRDefault="00000000" w:rsidRPr="00000000" w14:paraId="0000022C">
            <w:pPr>
              <w:tabs>
                <w:tab w:val="center" w:leader="none" w:pos="1692"/>
                <w:tab w:val="left" w:leader="none" w:pos="2565"/>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 xml:space="preserve">Topic </w:t>
            </w:r>
          </w:p>
        </w:tc>
        <w:tc>
          <w:tcPr/>
          <w:p w:rsidR="00000000" w:rsidDel="00000000" w:rsidP="00000000" w:rsidRDefault="00000000" w:rsidRPr="00000000" w14:paraId="0000022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Gaps</w:t>
            </w:r>
          </w:p>
        </w:tc>
      </w:tr>
      <w:tr>
        <w:trPr>
          <w:cantSplit w:val="0"/>
          <w:tblHeader w:val="0"/>
        </w:trPr>
        <w:tc>
          <w:tcPr/>
          <w:p w:rsidR="00000000" w:rsidDel="00000000" w:rsidP="00000000" w:rsidRDefault="00000000" w:rsidRPr="00000000" w14:paraId="0000022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Titin, H., Kusna, D. Purnama, D, Robby, A. 2022</w:t>
            </w:r>
          </w:p>
        </w:tc>
        <w:tc>
          <w:tcPr/>
          <w:p w:rsidR="00000000" w:rsidDel="00000000" w:rsidP="00000000" w:rsidRDefault="00000000" w:rsidRPr="00000000" w14:paraId="0000023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Framework of Customer Engagement on Customer Satisfaction : The Antecedents and Consequences</w:t>
            </w:r>
          </w:p>
        </w:tc>
        <w:tc>
          <w:tcPr/>
          <w:p w:rsidR="00000000" w:rsidDel="00000000" w:rsidP="00000000" w:rsidRDefault="00000000" w:rsidRPr="00000000" w14:paraId="0000023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progress made, there is still a need for further research in this field. A better understanding of the importance of social media for customer engagement can help identify unique features and create better tools to make customers loyal to the brand.</w:t>
            </w:r>
          </w:p>
        </w:tc>
      </w:tr>
      <w:tr>
        <w:trPr>
          <w:cantSplit w:val="0"/>
          <w:tblHeader w:val="0"/>
        </w:trPr>
        <w:tc>
          <w:tcPr/>
          <w:p w:rsidR="00000000" w:rsidDel="00000000" w:rsidP="00000000" w:rsidRDefault="00000000" w:rsidRPr="00000000" w14:paraId="0000023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3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Agyei, J., Sun, S., Penney, E. K., Abrokwah, E., &amp; Ofori-Boafo, R. (2021)..</w:t>
            </w:r>
            <w:r w:rsidDel="00000000" w:rsidR="00000000" w:rsidRPr="00000000">
              <w:rPr>
                <w:rtl w:val="0"/>
              </w:rPr>
            </w:r>
          </w:p>
        </w:tc>
        <w:tc>
          <w:tcPr/>
          <w:p w:rsidR="00000000" w:rsidDel="00000000" w:rsidP="00000000" w:rsidRDefault="00000000" w:rsidRPr="00000000" w14:paraId="0000023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Linking CSR and Customer Engagement: The Role of Customer-Brand Identification and Customer Satisfaction</w:t>
            </w:r>
          </w:p>
        </w:tc>
        <w:tc>
          <w:tcPr/>
          <w:p w:rsidR="00000000" w:rsidDel="00000000" w:rsidP="00000000" w:rsidRDefault="00000000" w:rsidRPr="00000000" w14:paraId="0000023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focused on only participants recruited from life insurance firms in Ghana, which diminishes external validity. Future research needs to test our model in other contexts, and preferably in other countries (developed vs. developing) to validate the external validity of our study’s findings</w:t>
            </w:r>
          </w:p>
        </w:tc>
      </w:tr>
      <w:tr>
        <w:trPr>
          <w:cantSplit w:val="0"/>
          <w:tblHeader w:val="0"/>
        </w:trPr>
        <w:tc>
          <w:tcPr/>
          <w:p w:rsidR="00000000" w:rsidDel="00000000" w:rsidP="00000000" w:rsidRDefault="00000000" w:rsidRPr="00000000" w14:paraId="0000023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3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Manggarani. C. 2018</w:t>
            </w:r>
          </w:p>
        </w:tc>
        <w:tc>
          <w:tcPr/>
          <w:p w:rsidR="00000000" w:rsidDel="00000000" w:rsidP="00000000" w:rsidRDefault="00000000" w:rsidRPr="00000000" w14:paraId="0000023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ROLE OF CUSTOMER ENGAGEMENT ON CUSTOMER LOYALTY: A STUDY AT A PRIVATE HIGHER EDUCATION INSTITUTION</w:t>
            </w:r>
          </w:p>
        </w:tc>
        <w:tc>
          <w:tcPr/>
          <w:p w:rsidR="00000000" w:rsidDel="00000000" w:rsidP="00000000" w:rsidRDefault="00000000" w:rsidRPr="00000000" w14:paraId="0000023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study was recommended to be carried out in manufacturing industries and find out the customer engagement of these manufacturing industries</w:t>
            </w:r>
          </w:p>
        </w:tc>
      </w:tr>
      <w:tr>
        <w:trPr>
          <w:cantSplit w:val="0"/>
          <w:tblHeader w:val="0"/>
        </w:trPr>
        <w:tc>
          <w:tcPr/>
          <w:p w:rsidR="00000000" w:rsidDel="00000000" w:rsidP="00000000" w:rsidRDefault="00000000" w:rsidRPr="00000000" w14:paraId="0000023A">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3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Muhammad, R. Rahmansyah, S. Rahayu, H. 2021</w:t>
            </w:r>
          </w:p>
        </w:tc>
        <w:tc>
          <w:tcPr/>
          <w:p w:rsidR="00000000" w:rsidDel="00000000" w:rsidP="00000000" w:rsidRDefault="00000000" w:rsidRPr="00000000" w14:paraId="0000023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Influence of Customer Engagement Experiences Between Satisfaction and Loyalty Relationships on Freemium Business Model</w:t>
            </w:r>
          </w:p>
        </w:tc>
        <w:tc>
          <w:tcPr/>
          <w:p w:rsidR="00000000" w:rsidDel="00000000" w:rsidP="00000000" w:rsidRDefault="00000000" w:rsidRPr="00000000" w14:paraId="0000023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used a small sample size of about 274 participants, however further study can increase the sample size as the current sample size is small to generalize report from the study</w:t>
            </w:r>
          </w:p>
        </w:tc>
      </w:tr>
    </w:tbl>
    <w:p w:rsidR="00000000" w:rsidDel="00000000" w:rsidP="00000000" w:rsidRDefault="00000000" w:rsidRPr="00000000" w14:paraId="0000023E">
      <w:pPr>
        <w:spacing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2.5.2.2 Gap 2 </w:t>
        <w:tab/>
        <w:t xml:space="preserve">Consumer Behaviour and Referral value </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Several studies (Boateng et al., 2020; Cai, &amp; Mardani, 2023; Eze &amp; Chambe, 2021; Eze et al., 2019; Homburg et al., 2017) have been carried out in the area of Consumer Behaviour. However,  the inconsistencies in the findings of previous research in the area of openness to experience and referral has given rise to further investigation as noted by Iqbal and Hassan (2018); Jham (2018); Kamboj and Singh (2018). There seems to be little emphasis on consumer behaviour among SMEs in the food and beverage sector which has led to low customer referral. This has adversely impacted on the level of customer loyalty and general organizational performance of SMEs in the food and beverages industries.</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Table 2.3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Consumer Behaviour and Referral value</w:t>
      </w:r>
      <w:r w:rsidDel="00000000" w:rsidR="00000000" w:rsidRPr="00000000">
        <w:rPr>
          <w:rtl w:val="0"/>
        </w:rPr>
      </w:r>
    </w:p>
    <w:tbl>
      <w:tblPr>
        <w:tblStyle w:val="Table3"/>
        <w:tblW w:w="10760.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0"/>
        <w:gridCol w:w="2790"/>
        <w:gridCol w:w="3600"/>
        <w:gridCol w:w="3600"/>
        <w:tblGridChange w:id="0">
          <w:tblGrid>
            <w:gridCol w:w="770"/>
            <w:gridCol w:w="2790"/>
            <w:gridCol w:w="3600"/>
            <w:gridCol w:w="3600"/>
          </w:tblGrid>
        </w:tblGridChange>
      </w:tblGrid>
      <w:tr>
        <w:trPr>
          <w:cantSplit w:val="0"/>
          <w:trHeight w:val="242" w:hRule="atLeast"/>
          <w:tblHeader w:val="0"/>
        </w:trPr>
        <w:tc>
          <w:tcPr/>
          <w:p w:rsidR="00000000" w:rsidDel="00000000" w:rsidP="00000000" w:rsidRDefault="00000000" w:rsidRPr="00000000" w14:paraId="0000024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w:t>
            </w:r>
          </w:p>
        </w:tc>
        <w:tc>
          <w:tcPr/>
          <w:p w:rsidR="00000000" w:rsidDel="00000000" w:rsidP="00000000" w:rsidRDefault="00000000" w:rsidRPr="00000000" w14:paraId="0000024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Authors/Year</w:t>
            </w:r>
          </w:p>
        </w:tc>
        <w:tc>
          <w:tcPr/>
          <w:p w:rsidR="00000000" w:rsidDel="00000000" w:rsidP="00000000" w:rsidRDefault="00000000" w:rsidRPr="00000000" w14:paraId="00000243">
            <w:pPr>
              <w:tabs>
                <w:tab w:val="center" w:leader="none" w:pos="1692"/>
                <w:tab w:val="left" w:leader="none" w:pos="2565"/>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 xml:space="preserve">Topic </w:t>
              <w:tab/>
            </w:r>
          </w:p>
        </w:tc>
        <w:tc>
          <w:tcPr/>
          <w:p w:rsidR="00000000" w:rsidDel="00000000" w:rsidP="00000000" w:rsidRDefault="00000000" w:rsidRPr="00000000" w14:paraId="0000024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Gaps</w:t>
            </w:r>
          </w:p>
        </w:tc>
      </w:tr>
      <w:tr>
        <w:trPr>
          <w:cantSplit w:val="0"/>
          <w:tblHeader w:val="0"/>
        </w:trPr>
        <w:tc>
          <w:tcPr/>
          <w:p w:rsidR="00000000" w:rsidDel="00000000" w:rsidP="00000000" w:rsidRDefault="00000000" w:rsidRPr="00000000" w14:paraId="0000024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4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Kaushik Mukerjee, 2017</w:t>
            </w:r>
          </w:p>
        </w:tc>
        <w:tc>
          <w:tcPr/>
          <w:p w:rsidR="00000000" w:rsidDel="00000000" w:rsidP="00000000" w:rsidRDefault="00000000" w:rsidRPr="00000000" w14:paraId="0000024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brand experience, service quality and perceived value on word of mouth of retail bank customers: investigating the mediating effect of loyalty</w:t>
            </w:r>
          </w:p>
        </w:tc>
        <w:tc>
          <w:tcPr/>
          <w:p w:rsidR="00000000" w:rsidDel="00000000" w:rsidP="00000000" w:rsidRDefault="00000000" w:rsidRPr="00000000" w14:paraId="0000024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Future studies can investigate the factors that impact electronic WOM or e-WOM among bank customers.</w:t>
            </w:r>
          </w:p>
        </w:tc>
      </w:tr>
      <w:tr>
        <w:trPr>
          <w:cantSplit w:val="0"/>
          <w:tblHeader w:val="0"/>
        </w:trPr>
        <w:tc>
          <w:tcPr/>
          <w:p w:rsidR="00000000" w:rsidDel="00000000" w:rsidP="00000000" w:rsidRDefault="00000000" w:rsidRPr="00000000" w14:paraId="0000024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4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Kaushik, M. 2018</w:t>
            </w:r>
          </w:p>
        </w:tc>
        <w:tc>
          <w:tcPr/>
          <w:p w:rsidR="00000000" w:rsidDel="00000000" w:rsidP="00000000" w:rsidRDefault="00000000" w:rsidRPr="00000000" w14:paraId="0000024B">
            <w:pPr>
              <w:pStyle w:val="Heading1"/>
              <w:shd w:fill="fcfcfc" w:val="clear"/>
              <w:spacing w:before="0" w:line="24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The impact of brand experience, service quality and perceived value on word of mouth of retail bank customers: investigating the mediating effect of loyalty</w:t>
            </w:r>
          </w:p>
          <w:p w:rsidR="00000000" w:rsidDel="00000000" w:rsidP="00000000" w:rsidRDefault="00000000" w:rsidRPr="00000000" w14:paraId="0000024C">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4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used a small sample size of about 419 participants, however further study can increase the sample size and the study should be conducted in food and beverage companies.</w:t>
            </w:r>
          </w:p>
        </w:tc>
      </w:tr>
      <w:tr>
        <w:trPr>
          <w:cantSplit w:val="0"/>
          <w:tblHeader w:val="0"/>
        </w:trPr>
        <w:tc>
          <w:tcPr/>
          <w:p w:rsidR="00000000" w:rsidDel="00000000" w:rsidP="00000000" w:rsidRDefault="00000000" w:rsidRPr="00000000" w14:paraId="0000024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4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Ansar Abbas, Irfan Ahmed Khan, Ahmed Din, Muhammad Shazaib, 2022</w:t>
            </w:r>
          </w:p>
        </w:tc>
        <w:tc>
          <w:tcPr/>
          <w:p w:rsidR="00000000" w:rsidDel="00000000" w:rsidP="00000000" w:rsidRDefault="00000000" w:rsidRPr="00000000" w14:paraId="0000025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Examination of Job Satisfaction of Bank Managers According to Extrinsic, Intrinsic, and General Motivational Factors (A Study of Dera Ghazi Khan Division)</w:t>
            </w:r>
          </w:p>
        </w:tc>
        <w:tc>
          <w:tcPr/>
          <w:p w:rsidR="00000000" w:rsidDel="00000000" w:rsidP="00000000" w:rsidRDefault="00000000" w:rsidRPr="00000000" w14:paraId="0000025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sample of population is use in this research is the bank managers in Dera Ghazi Khan and this research is only for the bank managers in specific current time period. This research is for the Dera Ghazi Khan Division.</w:t>
            </w:r>
          </w:p>
        </w:tc>
      </w:tr>
      <w:tr>
        <w:trPr>
          <w:cantSplit w:val="0"/>
          <w:tblHeader w:val="0"/>
        </w:trPr>
        <w:tc>
          <w:tcPr/>
          <w:p w:rsidR="00000000" w:rsidDel="00000000" w:rsidP="00000000" w:rsidRDefault="00000000" w:rsidRPr="00000000" w14:paraId="0000025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5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Kadarisman Hidayat and Muhammad Ishlah Idrus, 2023</w:t>
            </w:r>
          </w:p>
        </w:tc>
        <w:tc>
          <w:tcPr/>
          <w:p w:rsidR="00000000" w:rsidDel="00000000" w:rsidP="00000000" w:rsidRDefault="00000000" w:rsidRPr="00000000" w14:paraId="0000025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 of relationship marketing towards switching barrier, customer satisfaction, and customer trust on bank customers</w:t>
            </w:r>
          </w:p>
        </w:tc>
        <w:tc>
          <w:tcPr/>
          <w:p w:rsidR="00000000" w:rsidDel="00000000" w:rsidP="00000000" w:rsidRDefault="00000000" w:rsidRPr="00000000" w14:paraId="0000025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suggested further studies to be carried out in other organizations to expand and give a robust generalization of findings</w:t>
            </w:r>
          </w:p>
        </w:tc>
      </w:tr>
    </w:tbl>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2.5.2.3 Gap 2 User Preference and Customer Retention</w:t>
      </w:r>
    </w:p>
    <w:p w:rsidR="00000000" w:rsidDel="00000000" w:rsidP="00000000" w:rsidRDefault="00000000" w:rsidRPr="00000000" w14:paraId="000002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Studies have examined the interaction between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organizations in countries like Nigeria, Uganda, and Ghana (Tzavlopoulos &amp; Gotzamani, 2019; Thongkruer &amp; Wanarat, 2021). However, there are discrepancies in the research findings and opinion of previous scholars in the area of customers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which has made it imperative for further examination as recommended by Kim and Chen (2019); Kumar et al. (2020) Kumar and Anbazhagan (2020). There seems to be a decline in the acknowledgement of consumer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to enhance product personalization strategies in most companies in the food and beverages sector which have been attributed to inconsistencies or inappropriate product personalization measures and this has led to poor customer retention towards the products and services of most firm from the food and beverages industries (Liu, 2020; Lindh et al., 2020). Furthermore, studies (Meeprom &amp; Silanoi, 2021) reveal that most food and beverage has failed to consider their emotional stability as a source of product personalization strategy useful in planning customers experience; this has led to poor customer retention on the organizations offerings and has further hindered customer loyalty.</w:t>
      </w:r>
    </w:p>
    <w:p w:rsidR="00000000" w:rsidDel="00000000" w:rsidP="00000000" w:rsidRDefault="00000000" w:rsidRPr="00000000" w14:paraId="0000025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2.4</w:t>
        <w:tab/>
        <w:t xml:space="preserve"> User Preference and Customer Retention</w:t>
      </w:r>
    </w:p>
    <w:tbl>
      <w:tblPr>
        <w:tblStyle w:val="Table4"/>
        <w:tblW w:w="10647.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7"/>
        <w:gridCol w:w="2790"/>
        <w:gridCol w:w="3600"/>
        <w:gridCol w:w="3600"/>
        <w:tblGridChange w:id="0">
          <w:tblGrid>
            <w:gridCol w:w="657"/>
            <w:gridCol w:w="2790"/>
            <w:gridCol w:w="3600"/>
            <w:gridCol w:w="3600"/>
          </w:tblGrid>
        </w:tblGridChange>
      </w:tblGrid>
      <w:tr>
        <w:trPr>
          <w:cantSplit w:val="0"/>
          <w:trHeight w:val="242" w:hRule="atLeast"/>
          <w:tblHeader w:val="0"/>
        </w:trPr>
        <w:tc>
          <w:tcPr/>
          <w:p w:rsidR="00000000" w:rsidDel="00000000" w:rsidP="00000000" w:rsidRDefault="00000000" w:rsidRPr="00000000" w14:paraId="0000025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w:t>
            </w:r>
          </w:p>
        </w:tc>
        <w:tc>
          <w:tcPr/>
          <w:p w:rsidR="00000000" w:rsidDel="00000000" w:rsidP="00000000" w:rsidRDefault="00000000" w:rsidRPr="00000000" w14:paraId="0000025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Authors/Year</w:t>
            </w:r>
          </w:p>
        </w:tc>
        <w:tc>
          <w:tcPr/>
          <w:p w:rsidR="00000000" w:rsidDel="00000000" w:rsidP="00000000" w:rsidRDefault="00000000" w:rsidRPr="00000000" w14:paraId="0000025C">
            <w:pPr>
              <w:tabs>
                <w:tab w:val="center" w:leader="none" w:pos="1692"/>
                <w:tab w:val="left" w:leader="none" w:pos="2565"/>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 xml:space="preserve">Topic </w:t>
              <w:tab/>
            </w:r>
          </w:p>
        </w:tc>
        <w:tc>
          <w:tcPr/>
          <w:p w:rsidR="00000000" w:rsidDel="00000000" w:rsidP="00000000" w:rsidRDefault="00000000" w:rsidRPr="00000000" w14:paraId="0000025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Gaps</w:t>
            </w:r>
          </w:p>
        </w:tc>
      </w:tr>
      <w:tr>
        <w:trPr>
          <w:cantSplit w:val="0"/>
          <w:tblHeader w:val="0"/>
        </w:trPr>
        <w:tc>
          <w:tcPr/>
          <w:p w:rsidR="00000000" w:rsidDel="00000000" w:rsidP="00000000" w:rsidRDefault="00000000" w:rsidRPr="00000000" w14:paraId="0000025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5F">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Wilbert Manyanga, Charles Makanyeza &amp; Zororo Muranda 2023</w:t>
            </w:r>
          </w:p>
        </w:tc>
        <w:tc>
          <w:tcPr/>
          <w:p w:rsidR="00000000" w:rsidDel="00000000" w:rsidP="00000000" w:rsidRDefault="00000000" w:rsidRPr="00000000" w14:paraId="0000026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 of customer experience, customer satisfaction and word of mouth intention on customer loyalty: The moderating role of consumer demographics</w:t>
            </w:r>
          </w:p>
        </w:tc>
        <w:tc>
          <w:tcPr/>
          <w:p w:rsidR="00000000" w:rsidDel="00000000" w:rsidP="00000000" w:rsidRDefault="00000000" w:rsidRPr="00000000" w14:paraId="0000026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has limitations that necessitate for further studies to be carried out. For example, the research was carried out in one sector and in one country. This makes it hard to generalize the findings. Thus, it is proposed that more studies be done in other sectors and in other markets to enhance the generalizability of the results</w:t>
            </w:r>
          </w:p>
        </w:tc>
      </w:tr>
      <w:tr>
        <w:trPr>
          <w:cantSplit w:val="0"/>
          <w:tblHeader w:val="0"/>
        </w:trPr>
        <w:tc>
          <w:tcPr/>
          <w:p w:rsidR="00000000" w:rsidDel="00000000" w:rsidP="00000000" w:rsidRDefault="00000000" w:rsidRPr="00000000" w14:paraId="0000026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6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Y., Prentice, C. Weaven, S. and Hisao, A (2022)</w:t>
            </w:r>
          </w:p>
        </w:tc>
        <w:tc>
          <w:tcPr/>
          <w:p w:rsidR="00000000" w:rsidDel="00000000" w:rsidP="00000000" w:rsidRDefault="00000000" w:rsidRPr="00000000" w14:paraId="0000026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influence of customer trust and artificial intelligence on customer engagement and loyalty – The case of the home-sharing industry.</w:t>
            </w:r>
          </w:p>
        </w:tc>
        <w:tc>
          <w:tcPr/>
          <w:p w:rsidR="00000000" w:rsidDel="00000000" w:rsidP="00000000" w:rsidRDefault="00000000" w:rsidRPr="00000000" w14:paraId="0000026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Future studies will focus on the cultural influence on technology acceptance. This study focused on the customers’ perspective; future research may wish to explore the hosts’ perspective to gain further insights. </w:t>
            </w:r>
          </w:p>
        </w:tc>
      </w:tr>
      <w:tr>
        <w:trPr>
          <w:cantSplit w:val="0"/>
          <w:tblHeader w:val="0"/>
        </w:trPr>
        <w:tc>
          <w:tcPr/>
          <w:p w:rsidR="00000000" w:rsidDel="00000000" w:rsidP="00000000" w:rsidRDefault="00000000" w:rsidRPr="00000000" w14:paraId="0000026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6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Atiyah, L.A, 2017</w:t>
            </w:r>
          </w:p>
        </w:tc>
        <w:tc>
          <w:tcPr/>
          <w:p w:rsidR="00000000" w:rsidDel="00000000" w:rsidP="00000000" w:rsidRDefault="00000000" w:rsidRPr="00000000" w14:paraId="0000026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Impact of service quality on customer satisfaction</w:t>
            </w:r>
          </w:p>
        </w:tc>
        <w:tc>
          <w:tcPr/>
          <w:p w:rsidR="00000000" w:rsidDel="00000000" w:rsidP="00000000" w:rsidRDefault="00000000" w:rsidRPr="00000000" w14:paraId="0000026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Choosing the effect for circumstances other than diversity that can support organizations in achieving team effectiveness. *taking similar studies by using measurements used in production and service organizations each on its side for both general and private sector whether it is educational, productive or medical. and so on.</w:t>
            </w:r>
          </w:p>
        </w:tc>
      </w:tr>
      <w:tr>
        <w:trPr>
          <w:cantSplit w:val="0"/>
          <w:tblHeader w:val="0"/>
        </w:trPr>
        <w:tc>
          <w:tcPr/>
          <w:p w:rsidR="00000000" w:rsidDel="00000000" w:rsidP="00000000" w:rsidRDefault="00000000" w:rsidRPr="00000000" w14:paraId="0000026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6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Kaushik Mukerjee, 2017</w:t>
            </w:r>
          </w:p>
        </w:tc>
        <w:tc>
          <w:tcPr/>
          <w:p w:rsidR="00000000" w:rsidDel="00000000" w:rsidP="00000000" w:rsidRDefault="00000000" w:rsidRPr="00000000" w14:paraId="000002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brand experience, service quality and perceived value on word of mouth of retail bank customers: investigating the mediating effect of loyalty</w:t>
            </w:r>
          </w:p>
        </w:tc>
        <w:tc>
          <w:tcPr/>
          <w:p w:rsidR="00000000" w:rsidDel="00000000" w:rsidP="00000000" w:rsidRDefault="00000000" w:rsidRPr="00000000" w14:paraId="0000026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Future studies can investigate the factors that impact electronic WOM or e-WOM among bank customers.</w:t>
            </w:r>
          </w:p>
        </w:tc>
      </w:tr>
      <w:tr>
        <w:trPr>
          <w:cantSplit w:val="0"/>
          <w:tblHeader w:val="0"/>
        </w:trPr>
        <w:tc>
          <w:tcPr/>
          <w:p w:rsidR="00000000" w:rsidDel="00000000" w:rsidP="00000000" w:rsidRDefault="00000000" w:rsidRPr="00000000" w14:paraId="0000026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6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Ansar Abbas, Irfan Ahmed Khan, Ahmed Din, Muhammad Shazaib, 2022</w:t>
            </w:r>
          </w:p>
        </w:tc>
        <w:tc>
          <w:tcPr/>
          <w:p w:rsidR="00000000" w:rsidDel="00000000" w:rsidP="00000000" w:rsidRDefault="00000000" w:rsidRPr="00000000" w14:paraId="0000027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Examination of Job Satisfaction of Bank Managers According to Extrinsic, Intrinsic, and General Motivational Factors (A Study of Dera Ghazi Khan Division)</w:t>
            </w:r>
          </w:p>
        </w:tc>
        <w:tc>
          <w:tcPr/>
          <w:p w:rsidR="00000000" w:rsidDel="00000000" w:rsidP="00000000" w:rsidRDefault="00000000" w:rsidRPr="00000000" w14:paraId="0000027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sample of population is use in this research is the bank managers in Dera Ghazi Khan and this research is only for the bank managers in specific current time period. This research is for the Dera Ghazi Khan Division.</w:t>
            </w:r>
          </w:p>
        </w:tc>
      </w:tr>
    </w:tbl>
    <w:p w:rsidR="00000000" w:rsidDel="00000000" w:rsidP="00000000" w:rsidRDefault="00000000" w:rsidRPr="00000000" w14:paraId="00000272">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7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2.6</w:t>
        <w:tab/>
        <w:t xml:space="preserve">Conceptual Model</w:t>
      </w:r>
    </w:p>
    <w:p w:rsidR="00000000" w:rsidDel="00000000" w:rsidP="00000000" w:rsidRDefault="00000000" w:rsidRPr="00000000" w14:paraId="0000027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conceptual model showing the gaps, linkages and relationships between the variables of the study was presented here. From the diagram, Product Personalization (X) was the independent variable, Customer Loyalty (Y) was the dependent variable.</w:t>
      </w:r>
    </w:p>
    <w:p w:rsidR="00000000" w:rsidDel="00000000" w:rsidP="00000000" w:rsidRDefault="00000000" w:rsidRPr="00000000" w14:paraId="0000027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D">
      <w:pPr>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Independent Variable                                                                                  Dependent Variable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-203199</wp:posOffset>
                </wp:positionH>
                <wp:positionV relativeFrom="paragraph">
                  <wp:posOffset>241300</wp:posOffset>
                </wp:positionV>
                <wp:extent cx="1882775" cy="610616"/>
                <wp:effectExtent b="0" l="0" r="0" t="0"/>
                <wp:wrapNone/>
                <wp:docPr id="1042" name=""/>
                <a:graphic>
                  <a:graphicData uri="http://schemas.microsoft.com/office/word/2010/wordprocessingShape">
                    <wps:wsp>
                      <wps:cNvSpPr/>
                      <wps:cNvPr id="16" name="Shape 16"/>
                      <wps:spPr>
                        <a:xfrm>
                          <a:off x="4417313" y="3487392"/>
                          <a:ext cx="1857375" cy="585216"/>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Product Personalization </w:t>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(x)</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-203199</wp:posOffset>
                </wp:positionH>
                <wp:positionV relativeFrom="paragraph">
                  <wp:posOffset>241300</wp:posOffset>
                </wp:positionV>
                <wp:extent cx="1882775" cy="610616"/>
                <wp:effectExtent b="0" l="0" r="0" t="0"/>
                <wp:wrapNone/>
                <wp:docPr id="1042" name="image15.png"/>
                <a:graphic>
                  <a:graphicData uri="http://schemas.openxmlformats.org/drawingml/2006/picture">
                    <pic:pic>
                      <pic:nvPicPr>
                        <pic:cNvPr id="0" name="image15.png"/>
                        <pic:cNvPicPr preferRelativeResize="0"/>
                      </pic:nvPicPr>
                      <pic:blipFill>
                        <a:blip r:embed="rId26"/>
                        <a:srcRect/>
                        <a:stretch>
                          <a:fillRect/>
                        </a:stretch>
                      </pic:blipFill>
                      <pic:spPr>
                        <a:xfrm>
                          <a:off x="0" y="0"/>
                          <a:ext cx="1882775" cy="61061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4241800</wp:posOffset>
                </wp:positionH>
                <wp:positionV relativeFrom="paragraph">
                  <wp:posOffset>228600</wp:posOffset>
                </wp:positionV>
                <wp:extent cx="1882775" cy="619760"/>
                <wp:effectExtent b="0" l="0" r="0" t="0"/>
                <wp:wrapNone/>
                <wp:docPr id="1030" name=""/>
                <a:graphic>
                  <a:graphicData uri="http://schemas.microsoft.com/office/word/2010/wordprocessingShape">
                    <wps:wsp>
                      <wps:cNvSpPr/>
                      <wps:cNvPr id="4" name="Shape 4"/>
                      <wps:spPr>
                        <a:xfrm>
                          <a:off x="4417313" y="3482820"/>
                          <a:ext cx="1857375" cy="594360"/>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Customer Loyalty</w:t>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(y)</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4241800</wp:posOffset>
                </wp:positionH>
                <wp:positionV relativeFrom="paragraph">
                  <wp:posOffset>228600</wp:posOffset>
                </wp:positionV>
                <wp:extent cx="1882775" cy="619760"/>
                <wp:effectExtent b="0" l="0" r="0" t="0"/>
                <wp:wrapNone/>
                <wp:docPr id="1030" name="image3.png"/>
                <a:graphic>
                  <a:graphicData uri="http://schemas.openxmlformats.org/drawingml/2006/picture">
                    <pic:pic>
                      <pic:nvPicPr>
                        <pic:cNvPr id="0" name="image3.png"/>
                        <pic:cNvPicPr preferRelativeResize="0"/>
                      </pic:nvPicPr>
                      <pic:blipFill>
                        <a:blip r:embed="rId26"/>
                        <a:srcRect/>
                        <a:stretch>
                          <a:fillRect/>
                        </a:stretch>
                      </pic:blipFill>
                      <pic:spPr>
                        <a:xfrm>
                          <a:off x="0" y="0"/>
                          <a:ext cx="1882775" cy="619760"/>
                        </a:xfrm>
                        <a:prstGeom prst="rect"/>
                        <a:ln/>
                      </pic:spPr>
                    </pic:pic>
                  </a:graphicData>
                </a:graphic>
              </wp:anchor>
            </w:drawing>
          </mc:Fallback>
        </mc:AlternateContent>
      </w:r>
    </w:p>
    <w:p w:rsidR="00000000" w:rsidDel="00000000" w:rsidP="00000000" w:rsidRDefault="00000000" w:rsidRPr="00000000" w14:paraId="0000027E">
      <w:pPr>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p>
    <w:p w:rsidR="00000000" w:rsidDel="00000000" w:rsidP="00000000" w:rsidRDefault="00000000" w:rsidRPr="00000000" w14:paraId="0000027F">
      <w:pPr>
        <w:spacing w:after="0" w:line="36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80">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4318000</wp:posOffset>
                </wp:positionH>
                <wp:positionV relativeFrom="paragraph">
                  <wp:posOffset>165100</wp:posOffset>
                </wp:positionV>
                <wp:extent cx="1817624" cy="2248154"/>
                <wp:effectExtent b="0" l="0" r="0" t="0"/>
                <wp:wrapNone/>
                <wp:docPr id="1049" name=""/>
                <a:graphic>
                  <a:graphicData uri="http://schemas.microsoft.com/office/word/2010/wordprocessingShape">
                    <wps:wsp>
                      <wps:cNvSpPr/>
                      <wps:cNvPr id="23" name="Shape 23"/>
                      <wps:spPr>
                        <a:xfrm>
                          <a:off x="4449888" y="2668623"/>
                          <a:ext cx="1792224" cy="2222754"/>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4318000</wp:posOffset>
                </wp:positionH>
                <wp:positionV relativeFrom="paragraph">
                  <wp:posOffset>165100</wp:posOffset>
                </wp:positionV>
                <wp:extent cx="1817624" cy="2248154"/>
                <wp:effectExtent b="0" l="0" r="0" t="0"/>
                <wp:wrapNone/>
                <wp:docPr id="1049" name="image22.png"/>
                <a:graphic>
                  <a:graphicData uri="http://schemas.openxmlformats.org/drawingml/2006/picture">
                    <pic:pic>
                      <pic:nvPicPr>
                        <pic:cNvPr id="0" name="image22.png"/>
                        <pic:cNvPicPr preferRelativeResize="0"/>
                      </pic:nvPicPr>
                      <pic:blipFill>
                        <a:blip r:embed="rId26"/>
                        <a:srcRect/>
                        <a:stretch>
                          <a:fillRect/>
                        </a:stretch>
                      </pic:blipFill>
                      <pic:spPr>
                        <a:xfrm>
                          <a:off x="0" y="0"/>
                          <a:ext cx="1817624" cy="2248154"/>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215900</wp:posOffset>
                </wp:positionV>
                <wp:extent cx="1854200" cy="2146808"/>
                <wp:effectExtent b="0" l="0" r="0" t="0"/>
                <wp:wrapNone/>
                <wp:docPr id="1058" name=""/>
                <a:graphic>
                  <a:graphicData uri="http://schemas.microsoft.com/office/word/2010/wordprocessingShape">
                    <wps:wsp>
                      <wps:cNvSpPr/>
                      <wps:cNvPr id="32" name="Shape 32"/>
                      <wps:spPr>
                        <a:xfrm>
                          <a:off x="4431600" y="2719296"/>
                          <a:ext cx="1828800" cy="2121408"/>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215900</wp:posOffset>
                </wp:positionV>
                <wp:extent cx="1854200" cy="2146808"/>
                <wp:effectExtent b="0" l="0" r="0" t="0"/>
                <wp:wrapNone/>
                <wp:docPr id="1058" name="image32.png"/>
                <a:graphic>
                  <a:graphicData uri="http://schemas.openxmlformats.org/drawingml/2006/picture">
                    <pic:pic>
                      <pic:nvPicPr>
                        <pic:cNvPr id="0" name="image32.png"/>
                        <pic:cNvPicPr preferRelativeResize="0"/>
                      </pic:nvPicPr>
                      <pic:blipFill>
                        <a:blip r:embed="rId26"/>
                        <a:srcRect/>
                        <a:stretch>
                          <a:fillRect/>
                        </a:stretch>
                      </pic:blipFill>
                      <pic:spPr>
                        <a:xfrm>
                          <a:off x="0" y="0"/>
                          <a:ext cx="1854200" cy="2146808"/>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698500</wp:posOffset>
                </wp:positionH>
                <wp:positionV relativeFrom="paragraph">
                  <wp:posOffset>38100</wp:posOffset>
                </wp:positionV>
                <wp:extent cx="0" cy="190500"/>
                <wp:effectExtent b="0" l="0" r="0" t="0"/>
                <wp:wrapNone/>
                <wp:docPr id="1056" name=""/>
                <a:graphic>
                  <a:graphicData uri="http://schemas.microsoft.com/office/word/2010/wordprocessingShape">
                    <wps:wsp>
                      <wps:cNvCnPr/>
                      <wps:spPr>
                        <a:xfrm>
                          <a:off x="5346000" y="3684750"/>
                          <a:ext cx="0" cy="19050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698500</wp:posOffset>
                </wp:positionH>
                <wp:positionV relativeFrom="paragraph">
                  <wp:posOffset>38100</wp:posOffset>
                </wp:positionV>
                <wp:extent cx="0" cy="190500"/>
                <wp:effectExtent b="0" l="0" r="0" t="0"/>
                <wp:wrapNone/>
                <wp:docPr id="1056" name="image29.png"/>
                <a:graphic>
                  <a:graphicData uri="http://schemas.openxmlformats.org/drawingml/2006/picture">
                    <pic:pic>
                      <pic:nvPicPr>
                        <pic:cNvPr id="0" name="image29.png"/>
                        <pic:cNvPicPr preferRelativeResize="0"/>
                      </pic:nvPicPr>
                      <pic:blipFill>
                        <a:blip r:embed="rId26"/>
                        <a:srcRect/>
                        <a:stretch>
                          <a:fillRect/>
                        </a:stretch>
                      </pic:blipFill>
                      <pic:spPr>
                        <a:xfrm>
                          <a:off x="0" y="0"/>
                          <a:ext cx="0" cy="1905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5168900</wp:posOffset>
                </wp:positionH>
                <wp:positionV relativeFrom="paragraph">
                  <wp:posOffset>50800</wp:posOffset>
                </wp:positionV>
                <wp:extent cx="0" cy="137160"/>
                <wp:effectExtent b="0" l="0" r="0" t="0"/>
                <wp:wrapNone/>
                <wp:docPr id="1039" name=""/>
                <a:graphic>
                  <a:graphicData uri="http://schemas.microsoft.com/office/word/2010/wordprocessingShape">
                    <wps:wsp>
                      <wps:cNvCnPr/>
                      <wps:spPr>
                        <a:xfrm>
                          <a:off x="5346000" y="3711420"/>
                          <a:ext cx="0" cy="13716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5168900</wp:posOffset>
                </wp:positionH>
                <wp:positionV relativeFrom="paragraph">
                  <wp:posOffset>50800</wp:posOffset>
                </wp:positionV>
                <wp:extent cx="0" cy="137160"/>
                <wp:effectExtent b="0" l="0" r="0" t="0"/>
                <wp:wrapNone/>
                <wp:docPr id="1039" name="image12.png"/>
                <a:graphic>
                  <a:graphicData uri="http://schemas.openxmlformats.org/drawingml/2006/picture">
                    <pic:pic>
                      <pic:nvPicPr>
                        <pic:cNvPr id="0" name="image12.png"/>
                        <pic:cNvPicPr preferRelativeResize="0"/>
                      </pic:nvPicPr>
                      <pic:blipFill>
                        <a:blip r:embed="rId26"/>
                        <a:srcRect/>
                        <a:stretch>
                          <a:fillRect/>
                        </a:stretch>
                      </pic:blipFill>
                      <pic:spPr>
                        <a:xfrm>
                          <a:off x="0" y="0"/>
                          <a:ext cx="0" cy="137160"/>
                        </a:xfrm>
                        <a:prstGeom prst="rect"/>
                        <a:ln/>
                      </pic:spPr>
                    </pic:pic>
                  </a:graphicData>
                </a:graphic>
              </wp:anchor>
            </w:drawing>
          </mc:Fallback>
        </mc:AlternateContent>
      </w:r>
    </w:p>
    <w:p w:rsidR="00000000" w:rsidDel="00000000" w:rsidP="00000000" w:rsidRDefault="00000000" w:rsidRPr="00000000" w14:paraId="00000281">
      <w:pPr>
        <w:tabs>
          <w:tab w:val="center" w:leader="none" w:pos="4513"/>
        </w:tabs>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2667000</wp:posOffset>
                </wp:positionH>
                <wp:positionV relativeFrom="paragraph">
                  <wp:posOffset>215900</wp:posOffset>
                </wp:positionV>
                <wp:extent cx="421005" cy="276225"/>
                <wp:effectExtent b="0" l="0" r="0" t="0"/>
                <wp:wrapNone/>
                <wp:docPr id="1029" name=""/>
                <a:graphic>
                  <a:graphicData uri="http://schemas.microsoft.com/office/word/2010/wordprocessingShape">
                    <wps:wsp>
                      <wps:cNvSpPr/>
                      <wps:cNvPr id="3" name="Shape 3"/>
                      <wps:spPr>
                        <a:xfrm>
                          <a:off x="5140260" y="3646650"/>
                          <a:ext cx="411480" cy="266700"/>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G</w:t>
                            </w:r>
                            <w:r w:rsidDel="00000000" w:rsidR="00000000" w:rsidRPr="00000000">
                              <w:rPr>
                                <w:rFonts w:ascii="Times New Roman" w:cs="Times New Roman" w:eastAsia="Times New Roman" w:hAnsi="Times New Roman"/>
                                <w:b w:val="1"/>
                                <w:i w:val="0"/>
                                <w:smallCaps w:val="0"/>
                                <w:strike w:val="0"/>
                                <w:color w:val="000000"/>
                                <w:sz w:val="24"/>
                                <w:vertAlign w:val="subscript"/>
                              </w:rPr>
                              <w:t xml:space="preserve">1</w:t>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H</w:t>
                            </w:r>
                            <w:r w:rsidDel="00000000" w:rsidR="00000000" w:rsidRPr="00000000">
                              <w:rPr>
                                <w:rFonts w:ascii="Calibri" w:cs="Calibri" w:eastAsia="Calibri" w:hAnsi="Calibri"/>
                                <w:b w:val="1"/>
                                <w:i w:val="0"/>
                                <w:smallCaps w:val="0"/>
                                <w:strike w:val="0"/>
                                <w:color w:val="000000"/>
                                <w:sz w:val="22"/>
                                <w:vertAlign w:val="subscript"/>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2667000</wp:posOffset>
                </wp:positionH>
                <wp:positionV relativeFrom="paragraph">
                  <wp:posOffset>215900</wp:posOffset>
                </wp:positionV>
                <wp:extent cx="421005" cy="276225"/>
                <wp:effectExtent b="0" l="0" r="0" t="0"/>
                <wp:wrapNone/>
                <wp:docPr id="1029" name="image2.png"/>
                <a:graphic>
                  <a:graphicData uri="http://schemas.openxmlformats.org/drawingml/2006/picture">
                    <pic:pic>
                      <pic:nvPicPr>
                        <pic:cNvPr id="0" name="image2.png"/>
                        <pic:cNvPicPr preferRelativeResize="0"/>
                      </pic:nvPicPr>
                      <pic:blipFill>
                        <a:blip r:embed="rId26"/>
                        <a:srcRect/>
                        <a:stretch>
                          <a:fillRect/>
                        </a:stretch>
                      </pic:blipFill>
                      <pic:spPr>
                        <a:xfrm>
                          <a:off x="0" y="0"/>
                          <a:ext cx="421005" cy="276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-101599</wp:posOffset>
                </wp:positionH>
                <wp:positionV relativeFrom="paragraph">
                  <wp:posOffset>63500</wp:posOffset>
                </wp:positionV>
                <wp:extent cx="1664335" cy="527685"/>
                <wp:effectExtent b="0" l="0" r="0" t="0"/>
                <wp:wrapNone/>
                <wp:docPr id="1032" name=""/>
                <a:graphic>
                  <a:graphicData uri="http://schemas.microsoft.com/office/word/2010/wordprocessingShape">
                    <wps:wsp>
                      <wps:cNvSpPr/>
                      <wps:cNvPr id="6" name="Shape 6"/>
                      <wps:spPr>
                        <a:xfrm>
                          <a:off x="4526533" y="3528858"/>
                          <a:ext cx="1638935" cy="50228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Self-confidence </w:t>
                            </w:r>
                            <w:r w:rsidDel="00000000" w:rsidR="00000000" w:rsidRPr="00000000">
                              <w:rPr>
                                <w:rFonts w:ascii="Times New Roman" w:cs="Times New Roman" w:eastAsia="Times New Roman" w:hAnsi="Times New Roman"/>
                                <w:b w:val="1"/>
                                <w:i w:val="0"/>
                                <w:smallCaps w:val="0"/>
                                <w:strike w:val="0"/>
                                <w:color w:val="000000"/>
                                <w:sz w:val="18"/>
                                <w:vertAlign w:val="baseline"/>
                              </w:rPr>
                              <w:t xml:space="preserve">x</w:t>
                            </w:r>
                            <w:r w:rsidDel="00000000" w:rsidR="00000000" w:rsidRPr="00000000">
                              <w:rPr>
                                <w:rFonts w:ascii="Times New Roman" w:cs="Times New Roman" w:eastAsia="Times New Roman" w:hAnsi="Times New Roman"/>
                                <w:b w:val="1"/>
                                <w:i w:val="0"/>
                                <w:smallCaps w:val="0"/>
                                <w:strike w:val="0"/>
                                <w:color w:val="000000"/>
                                <w:sz w:val="18"/>
                                <w:vertAlign w:val="subscript"/>
                              </w:rPr>
                              <w:t xml:space="preserve">1</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-101599</wp:posOffset>
                </wp:positionH>
                <wp:positionV relativeFrom="paragraph">
                  <wp:posOffset>63500</wp:posOffset>
                </wp:positionV>
                <wp:extent cx="1664335" cy="527685"/>
                <wp:effectExtent b="0" l="0" r="0" t="0"/>
                <wp:wrapNone/>
                <wp:docPr id="1032" name="image5.png"/>
                <a:graphic>
                  <a:graphicData uri="http://schemas.openxmlformats.org/drawingml/2006/picture">
                    <pic:pic>
                      <pic:nvPicPr>
                        <pic:cNvPr id="0" name="image5.png"/>
                        <pic:cNvPicPr preferRelativeResize="0"/>
                      </pic:nvPicPr>
                      <pic:blipFill>
                        <a:blip r:embed="rId26"/>
                        <a:srcRect/>
                        <a:stretch>
                          <a:fillRect/>
                        </a:stretch>
                      </pic:blipFill>
                      <pic:spPr>
                        <a:xfrm>
                          <a:off x="0" y="0"/>
                          <a:ext cx="1664335" cy="5276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4343400</wp:posOffset>
                </wp:positionH>
                <wp:positionV relativeFrom="paragraph">
                  <wp:posOffset>-12699</wp:posOffset>
                </wp:positionV>
                <wp:extent cx="1664335" cy="610616"/>
                <wp:effectExtent b="0" l="0" r="0" t="0"/>
                <wp:wrapNone/>
                <wp:docPr id="1052" name=""/>
                <a:graphic>
                  <a:graphicData uri="http://schemas.microsoft.com/office/word/2010/wordprocessingShape">
                    <wps:wsp>
                      <wps:cNvSpPr/>
                      <wps:cNvPr id="26" name="Shape 26"/>
                      <wps:spPr>
                        <a:xfrm>
                          <a:off x="4526533" y="3487392"/>
                          <a:ext cx="1638935" cy="585216"/>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6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Repurchase</w:t>
                            </w:r>
                          </w:p>
                          <w:p w:rsidR="00000000" w:rsidDel="00000000" w:rsidP="00000000" w:rsidRDefault="00000000" w:rsidRPr="00000000">
                            <w:pPr>
                              <w:spacing w:after="160" w:before="0" w:line="36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 y</w:t>
                            </w:r>
                            <w:r w:rsidDel="00000000" w:rsidR="00000000" w:rsidRPr="00000000">
                              <w:rPr>
                                <w:rFonts w:ascii="Times New Roman" w:cs="Times New Roman" w:eastAsia="Times New Roman" w:hAnsi="Times New Roman"/>
                                <w:b w:val="1"/>
                                <w:i w:val="0"/>
                                <w:smallCaps w:val="0"/>
                                <w:strike w:val="0"/>
                                <w:color w:val="000000"/>
                                <w:sz w:val="20"/>
                                <w:vertAlign w:val="subscript"/>
                              </w:rPr>
                              <w:t xml:space="preserve">1</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4343400</wp:posOffset>
                </wp:positionH>
                <wp:positionV relativeFrom="paragraph">
                  <wp:posOffset>-12699</wp:posOffset>
                </wp:positionV>
                <wp:extent cx="1664335" cy="610616"/>
                <wp:effectExtent b="0" l="0" r="0" t="0"/>
                <wp:wrapNone/>
                <wp:docPr id="1052" name="image25.png"/>
                <a:graphic>
                  <a:graphicData uri="http://schemas.openxmlformats.org/drawingml/2006/picture">
                    <pic:pic>
                      <pic:nvPicPr>
                        <pic:cNvPr id="0" name="image25.png"/>
                        <pic:cNvPicPr preferRelativeResize="0"/>
                      </pic:nvPicPr>
                      <pic:blipFill>
                        <a:blip r:embed="rId26"/>
                        <a:srcRect/>
                        <a:stretch>
                          <a:fillRect/>
                        </a:stretch>
                      </pic:blipFill>
                      <pic:spPr>
                        <a:xfrm>
                          <a:off x="0" y="0"/>
                          <a:ext cx="1664335" cy="61061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1549400</wp:posOffset>
                </wp:positionH>
                <wp:positionV relativeFrom="paragraph">
                  <wp:posOffset>165100</wp:posOffset>
                </wp:positionV>
                <wp:extent cx="2800350" cy="55244"/>
                <wp:effectExtent b="0" l="0" r="0" t="0"/>
                <wp:wrapNone/>
                <wp:docPr id="1048" name=""/>
                <a:graphic>
                  <a:graphicData uri="http://schemas.microsoft.com/office/word/2010/wordprocessingShape">
                    <wps:wsp>
                      <wps:cNvCnPr/>
                      <wps:spPr>
                        <a:xfrm flipH="1" rot="10800000">
                          <a:off x="3950588" y="3757141"/>
                          <a:ext cx="2790825" cy="45719"/>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1549400</wp:posOffset>
                </wp:positionH>
                <wp:positionV relativeFrom="paragraph">
                  <wp:posOffset>165100</wp:posOffset>
                </wp:positionV>
                <wp:extent cx="2800350" cy="55244"/>
                <wp:effectExtent b="0" l="0" r="0" t="0"/>
                <wp:wrapNone/>
                <wp:docPr id="1048" name="image21.png"/>
                <a:graphic>
                  <a:graphicData uri="http://schemas.openxmlformats.org/drawingml/2006/picture">
                    <pic:pic>
                      <pic:nvPicPr>
                        <pic:cNvPr id="0" name="image21.png"/>
                        <pic:cNvPicPr preferRelativeResize="0"/>
                      </pic:nvPicPr>
                      <pic:blipFill>
                        <a:blip r:embed="rId26"/>
                        <a:srcRect/>
                        <a:stretch>
                          <a:fillRect/>
                        </a:stretch>
                      </pic:blipFill>
                      <pic:spPr>
                        <a:xfrm>
                          <a:off x="0" y="0"/>
                          <a:ext cx="2800350" cy="55244"/>
                        </a:xfrm>
                        <a:prstGeom prst="rect"/>
                        <a:ln/>
                      </pic:spPr>
                    </pic:pic>
                  </a:graphicData>
                </a:graphic>
              </wp:anchor>
            </w:drawing>
          </mc:Fallback>
        </mc:AlternateContent>
      </w:r>
    </w:p>
    <w:p w:rsidR="00000000" w:rsidDel="00000000" w:rsidP="00000000" w:rsidRDefault="00000000" w:rsidRPr="00000000" w14:paraId="00000282">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1549400</wp:posOffset>
                </wp:positionH>
                <wp:positionV relativeFrom="paragraph">
                  <wp:posOffset>254000</wp:posOffset>
                </wp:positionV>
                <wp:extent cx="2771775" cy="55244"/>
                <wp:effectExtent b="0" l="0" r="0" t="0"/>
                <wp:wrapNone/>
                <wp:docPr id="1031" name=""/>
                <a:graphic>
                  <a:graphicData uri="http://schemas.microsoft.com/office/word/2010/wordprocessingShape">
                    <wps:wsp>
                      <wps:cNvCnPr/>
                      <wps:spPr>
                        <a:xfrm flipH="1" rot="10800000">
                          <a:off x="3964875" y="3757141"/>
                          <a:ext cx="2762250" cy="45719"/>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1549400</wp:posOffset>
                </wp:positionH>
                <wp:positionV relativeFrom="paragraph">
                  <wp:posOffset>254000</wp:posOffset>
                </wp:positionV>
                <wp:extent cx="2771775" cy="55244"/>
                <wp:effectExtent b="0" l="0" r="0" t="0"/>
                <wp:wrapNone/>
                <wp:docPr id="1031" name="image4.png"/>
                <a:graphic>
                  <a:graphicData uri="http://schemas.openxmlformats.org/drawingml/2006/picture">
                    <pic:pic>
                      <pic:nvPicPr>
                        <pic:cNvPr id="0" name="image4.png"/>
                        <pic:cNvPicPr preferRelativeResize="0"/>
                      </pic:nvPicPr>
                      <pic:blipFill>
                        <a:blip r:embed="rId26"/>
                        <a:srcRect/>
                        <a:stretch>
                          <a:fillRect/>
                        </a:stretch>
                      </pic:blipFill>
                      <pic:spPr>
                        <a:xfrm>
                          <a:off x="0" y="0"/>
                          <a:ext cx="2771775" cy="55244"/>
                        </a:xfrm>
                        <a:prstGeom prst="rect"/>
                        <a:ln/>
                      </pic:spPr>
                    </pic:pic>
                  </a:graphicData>
                </a:graphic>
              </wp:anchor>
            </w:drawing>
          </mc:Fallback>
        </mc:AlternateConten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2705100</wp:posOffset>
                </wp:positionH>
                <wp:positionV relativeFrom="paragraph">
                  <wp:posOffset>0</wp:posOffset>
                </wp:positionV>
                <wp:extent cx="476885" cy="268605"/>
                <wp:effectExtent b="0" l="0" r="0" t="0"/>
                <wp:wrapNone/>
                <wp:docPr id="1064" name=""/>
                <a:graphic>
                  <a:graphicData uri="http://schemas.microsoft.com/office/word/2010/wordprocessingShape">
                    <wps:wsp>
                      <wps:cNvSpPr/>
                      <wps:cNvPr id="38" name="Shape 38"/>
                      <wps:spPr>
                        <a:xfrm>
                          <a:off x="5112320" y="3650460"/>
                          <a:ext cx="467360" cy="259080"/>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G</w:t>
                            </w:r>
                            <w:r w:rsidDel="00000000" w:rsidR="00000000" w:rsidRPr="00000000">
                              <w:rPr>
                                <w:rFonts w:ascii="Calibri" w:cs="Calibri" w:eastAsia="Calibri" w:hAnsi="Calibri"/>
                                <w:b w:val="1"/>
                                <w:i w:val="0"/>
                                <w:smallCaps w:val="0"/>
                                <w:strike w:val="0"/>
                                <w:color w:val="000000"/>
                                <w:sz w:val="18"/>
                                <w:vertAlign w:val="subscript"/>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2705100</wp:posOffset>
                </wp:positionH>
                <wp:positionV relativeFrom="paragraph">
                  <wp:posOffset>0</wp:posOffset>
                </wp:positionV>
                <wp:extent cx="476885" cy="268605"/>
                <wp:effectExtent b="0" l="0" r="0" t="0"/>
                <wp:wrapNone/>
                <wp:docPr id="1064" name="image38.png"/>
                <a:graphic>
                  <a:graphicData uri="http://schemas.openxmlformats.org/drawingml/2006/picture">
                    <pic:pic>
                      <pic:nvPicPr>
                        <pic:cNvPr id="0" name="image38.png"/>
                        <pic:cNvPicPr preferRelativeResize="0"/>
                      </pic:nvPicPr>
                      <pic:blipFill>
                        <a:blip r:embed="rId26"/>
                        <a:srcRect/>
                        <a:stretch>
                          <a:fillRect/>
                        </a:stretch>
                      </pic:blipFill>
                      <pic:spPr>
                        <a:xfrm>
                          <a:off x="0" y="0"/>
                          <a:ext cx="476885" cy="2686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127000</wp:posOffset>
                </wp:positionV>
                <wp:extent cx="1654810" cy="542925"/>
                <wp:effectExtent b="0" l="0" r="0" t="0"/>
                <wp:wrapNone/>
                <wp:docPr id="1040" name=""/>
                <a:graphic>
                  <a:graphicData uri="http://schemas.microsoft.com/office/word/2010/wordprocessingShape">
                    <wps:wsp>
                      <wps:cNvSpPr/>
                      <wps:cNvPr id="14" name="Shape 14"/>
                      <wps:spPr>
                        <a:xfrm>
                          <a:off x="4531295" y="3521238"/>
                          <a:ext cx="1629410" cy="51752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Consumer Behaviour</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18"/>
                                <w:vertAlign w:val="baseline"/>
                              </w:rPr>
                            </w:r>
                            <w:r w:rsidDel="00000000" w:rsidR="00000000" w:rsidRPr="00000000">
                              <w:rPr>
                                <w:rFonts w:ascii="Times New Roman" w:cs="Times New Roman" w:eastAsia="Times New Roman" w:hAnsi="Times New Roman"/>
                                <w:b w:val="1"/>
                                <w:i w:val="0"/>
                                <w:smallCaps w:val="0"/>
                                <w:strike w:val="0"/>
                                <w:color w:val="000000"/>
                                <w:sz w:val="18"/>
                                <w:vertAlign w:val="baseline"/>
                              </w:rPr>
                              <w:t xml:space="preserve">x</w:t>
                            </w:r>
                            <w:r w:rsidDel="00000000" w:rsidR="00000000" w:rsidRPr="00000000">
                              <w:rPr>
                                <w:rFonts w:ascii="Times New Roman" w:cs="Times New Roman" w:eastAsia="Times New Roman" w:hAnsi="Times New Roman"/>
                                <w:b w:val="1"/>
                                <w:i w:val="0"/>
                                <w:smallCaps w:val="0"/>
                                <w:strike w:val="0"/>
                                <w:color w:val="000000"/>
                                <w:sz w:val="18"/>
                                <w:vertAlign w:val="subscript"/>
                              </w:rPr>
                              <w:t xml:space="preserve">2</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127000</wp:posOffset>
                </wp:positionV>
                <wp:extent cx="1654810" cy="542925"/>
                <wp:effectExtent b="0" l="0" r="0" t="0"/>
                <wp:wrapNone/>
                <wp:docPr id="1040" name="image13.png"/>
                <a:graphic>
                  <a:graphicData uri="http://schemas.openxmlformats.org/drawingml/2006/picture">
                    <pic:pic>
                      <pic:nvPicPr>
                        <pic:cNvPr id="0" name="image13.png"/>
                        <pic:cNvPicPr preferRelativeResize="0"/>
                      </pic:nvPicPr>
                      <pic:blipFill>
                        <a:blip r:embed="rId26"/>
                        <a:srcRect/>
                        <a:stretch>
                          <a:fillRect/>
                        </a:stretch>
                      </pic:blipFill>
                      <pic:spPr>
                        <a:xfrm>
                          <a:off x="0" y="0"/>
                          <a:ext cx="1654810" cy="542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4343400</wp:posOffset>
                </wp:positionH>
                <wp:positionV relativeFrom="paragraph">
                  <wp:posOffset>101600</wp:posOffset>
                </wp:positionV>
                <wp:extent cx="1664335" cy="491744"/>
                <wp:effectExtent b="0" l="0" r="0" t="0"/>
                <wp:wrapNone/>
                <wp:docPr id="1041" name=""/>
                <a:graphic>
                  <a:graphicData uri="http://schemas.microsoft.com/office/word/2010/wordprocessingShape">
                    <wps:wsp>
                      <wps:cNvSpPr/>
                      <wps:cNvPr id="15" name="Shape 15"/>
                      <wps:spPr>
                        <a:xfrm>
                          <a:off x="4526533" y="3546828"/>
                          <a:ext cx="1638935" cy="466344"/>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36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Referral</w:t>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 y</w:t>
                            </w:r>
                            <w:r w:rsidDel="00000000" w:rsidR="00000000" w:rsidRPr="00000000">
                              <w:rPr>
                                <w:rFonts w:ascii="Times New Roman" w:cs="Times New Roman" w:eastAsia="Times New Roman" w:hAnsi="Times New Roman"/>
                                <w:b w:val="1"/>
                                <w:i w:val="0"/>
                                <w:smallCaps w:val="0"/>
                                <w:strike w:val="0"/>
                                <w:color w:val="000000"/>
                                <w:sz w:val="20"/>
                                <w:vertAlign w:val="subscript"/>
                              </w:rPr>
                              <w:t xml:space="preserve">2</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4343400</wp:posOffset>
                </wp:positionH>
                <wp:positionV relativeFrom="paragraph">
                  <wp:posOffset>101600</wp:posOffset>
                </wp:positionV>
                <wp:extent cx="1664335" cy="491744"/>
                <wp:effectExtent b="0" l="0" r="0" t="0"/>
                <wp:wrapNone/>
                <wp:docPr id="1041" name="image14.png"/>
                <a:graphic>
                  <a:graphicData uri="http://schemas.openxmlformats.org/drawingml/2006/picture">
                    <pic:pic>
                      <pic:nvPicPr>
                        <pic:cNvPr id="0" name="image14.png"/>
                        <pic:cNvPicPr preferRelativeResize="0"/>
                      </pic:nvPicPr>
                      <pic:blipFill>
                        <a:blip r:embed="rId26"/>
                        <a:srcRect/>
                        <a:stretch>
                          <a:fillRect/>
                        </a:stretch>
                      </pic:blipFill>
                      <pic:spPr>
                        <a:xfrm>
                          <a:off x="0" y="0"/>
                          <a:ext cx="1664335" cy="491744"/>
                        </a:xfrm>
                        <a:prstGeom prst="rect"/>
                        <a:ln/>
                      </pic:spPr>
                    </pic:pic>
                  </a:graphicData>
                </a:graphic>
              </wp:anchor>
            </w:drawing>
          </mc:Fallback>
        </mc:AlternateContent>
      </w:r>
    </w:p>
    <w:p w:rsidR="00000000" w:rsidDel="00000000" w:rsidP="00000000" w:rsidRDefault="00000000" w:rsidRPr="00000000" w14:paraId="00000284">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2717800</wp:posOffset>
                </wp:positionH>
                <wp:positionV relativeFrom="paragraph">
                  <wp:posOffset>190500</wp:posOffset>
                </wp:positionV>
                <wp:extent cx="455295" cy="276225"/>
                <wp:effectExtent b="0" l="0" r="0" t="0"/>
                <wp:wrapNone/>
                <wp:docPr id="1059" name=""/>
                <a:graphic>
                  <a:graphicData uri="http://schemas.microsoft.com/office/word/2010/wordprocessingShape">
                    <wps:wsp>
                      <wps:cNvSpPr/>
                      <wps:cNvPr id="33" name="Shape 33"/>
                      <wps:spPr>
                        <a:xfrm>
                          <a:off x="5123115" y="3646650"/>
                          <a:ext cx="445770" cy="266700"/>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G</w:t>
                            </w:r>
                            <w:r w:rsidDel="00000000" w:rsidR="00000000" w:rsidRPr="00000000">
                              <w:rPr>
                                <w:rFonts w:ascii="Calibri" w:cs="Calibri" w:eastAsia="Calibri" w:hAnsi="Calibri"/>
                                <w:b w:val="1"/>
                                <w:i w:val="0"/>
                                <w:smallCaps w:val="0"/>
                                <w:strike w:val="0"/>
                                <w:color w:val="000000"/>
                                <w:sz w:val="22"/>
                                <w:vertAlign w:val="subscript"/>
                              </w:rPr>
                              <w:t xml:space="preserve">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2717800</wp:posOffset>
                </wp:positionH>
                <wp:positionV relativeFrom="paragraph">
                  <wp:posOffset>190500</wp:posOffset>
                </wp:positionV>
                <wp:extent cx="455295" cy="276225"/>
                <wp:effectExtent b="0" l="0" r="0" t="0"/>
                <wp:wrapNone/>
                <wp:docPr id="1059" name="image33.png"/>
                <a:graphic>
                  <a:graphicData uri="http://schemas.openxmlformats.org/drawingml/2006/picture">
                    <pic:pic>
                      <pic:nvPicPr>
                        <pic:cNvPr id="0" name="image33.png"/>
                        <pic:cNvPicPr preferRelativeResize="0"/>
                      </pic:nvPicPr>
                      <pic:blipFill>
                        <a:blip r:embed="rId26"/>
                        <a:srcRect/>
                        <a:stretch>
                          <a:fillRect/>
                        </a:stretch>
                      </pic:blipFill>
                      <pic:spPr>
                        <a:xfrm>
                          <a:off x="0" y="0"/>
                          <a:ext cx="455295" cy="276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1536700</wp:posOffset>
                </wp:positionH>
                <wp:positionV relativeFrom="paragraph">
                  <wp:posOffset>114300</wp:posOffset>
                </wp:positionV>
                <wp:extent cx="2800350" cy="55244"/>
                <wp:effectExtent b="0" l="0" r="0" t="0"/>
                <wp:wrapNone/>
                <wp:docPr id="1060" name=""/>
                <a:graphic>
                  <a:graphicData uri="http://schemas.microsoft.com/office/word/2010/wordprocessingShape">
                    <wps:wsp>
                      <wps:cNvCnPr/>
                      <wps:spPr>
                        <a:xfrm flipH="1" rot="10800000">
                          <a:off x="3950588" y="3757141"/>
                          <a:ext cx="2790825" cy="45719"/>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1536700</wp:posOffset>
                </wp:positionH>
                <wp:positionV relativeFrom="paragraph">
                  <wp:posOffset>114300</wp:posOffset>
                </wp:positionV>
                <wp:extent cx="2800350" cy="55244"/>
                <wp:effectExtent b="0" l="0" r="0" t="0"/>
                <wp:wrapNone/>
                <wp:docPr id="1060" name="image34.png"/>
                <a:graphic>
                  <a:graphicData uri="http://schemas.openxmlformats.org/drawingml/2006/picture">
                    <pic:pic>
                      <pic:nvPicPr>
                        <pic:cNvPr id="0" name="image34.png"/>
                        <pic:cNvPicPr preferRelativeResize="0"/>
                      </pic:nvPicPr>
                      <pic:blipFill>
                        <a:blip r:embed="rId26"/>
                        <a:srcRect/>
                        <a:stretch>
                          <a:fillRect/>
                        </a:stretch>
                      </pic:blipFill>
                      <pic:spPr>
                        <a:xfrm>
                          <a:off x="0" y="0"/>
                          <a:ext cx="2800350" cy="55244"/>
                        </a:xfrm>
                        <a:prstGeom prst="rect"/>
                        <a:ln/>
                      </pic:spPr>
                    </pic:pic>
                  </a:graphicData>
                </a:graphic>
              </wp:anchor>
            </w:drawing>
          </mc:Fallback>
        </mc:AlternateContent>
      </w:r>
    </w:p>
    <w:p w:rsidR="00000000" w:rsidDel="00000000" w:rsidP="00000000" w:rsidRDefault="00000000" w:rsidRPr="00000000" w14:paraId="00000285">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-101599</wp:posOffset>
                </wp:positionH>
                <wp:positionV relativeFrom="paragraph">
                  <wp:posOffset>203200</wp:posOffset>
                </wp:positionV>
                <wp:extent cx="1660525" cy="488315"/>
                <wp:effectExtent b="0" l="0" r="0" t="0"/>
                <wp:wrapNone/>
                <wp:docPr id="1047" name=""/>
                <a:graphic>
                  <a:graphicData uri="http://schemas.microsoft.com/office/word/2010/wordprocessingShape">
                    <wps:wsp>
                      <wps:cNvSpPr/>
                      <wps:cNvPr id="21" name="Shape 21"/>
                      <wps:spPr>
                        <a:xfrm>
                          <a:off x="4528438" y="3548543"/>
                          <a:ext cx="1635125" cy="46291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User Preference</w:t>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 </w:t>
                            </w:r>
                            <w:r w:rsidDel="00000000" w:rsidR="00000000" w:rsidRPr="00000000">
                              <w:rPr>
                                <w:rFonts w:ascii="Times New Roman" w:cs="Times New Roman" w:eastAsia="Times New Roman" w:hAnsi="Times New Roman"/>
                                <w:b w:val="1"/>
                                <w:i w:val="0"/>
                                <w:smallCaps w:val="0"/>
                                <w:strike w:val="0"/>
                                <w:color w:val="000000"/>
                                <w:sz w:val="18"/>
                                <w:vertAlign w:val="baseline"/>
                              </w:rPr>
                              <w:t xml:space="preserve">x</w:t>
                            </w:r>
                            <w:r w:rsidDel="00000000" w:rsidR="00000000" w:rsidRPr="00000000">
                              <w:rPr>
                                <w:rFonts w:ascii="Times New Roman" w:cs="Times New Roman" w:eastAsia="Times New Roman" w:hAnsi="Times New Roman"/>
                                <w:b w:val="1"/>
                                <w:i w:val="0"/>
                                <w:smallCaps w:val="0"/>
                                <w:strike w:val="0"/>
                                <w:color w:val="000000"/>
                                <w:sz w:val="18"/>
                                <w:vertAlign w:val="subscript"/>
                              </w:rPr>
                              <w:t xml:space="preserve">3</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-101599</wp:posOffset>
                </wp:positionH>
                <wp:positionV relativeFrom="paragraph">
                  <wp:posOffset>203200</wp:posOffset>
                </wp:positionV>
                <wp:extent cx="1660525" cy="488315"/>
                <wp:effectExtent b="0" l="0" r="0" t="0"/>
                <wp:wrapNone/>
                <wp:docPr id="1047" name="image20.png"/>
                <a:graphic>
                  <a:graphicData uri="http://schemas.openxmlformats.org/drawingml/2006/picture">
                    <pic:pic>
                      <pic:nvPicPr>
                        <pic:cNvPr id="0" name="image20.png"/>
                        <pic:cNvPicPr preferRelativeResize="0"/>
                      </pic:nvPicPr>
                      <pic:blipFill>
                        <a:blip r:embed="rId26"/>
                        <a:srcRect/>
                        <a:stretch>
                          <a:fillRect/>
                        </a:stretch>
                      </pic:blipFill>
                      <pic:spPr>
                        <a:xfrm>
                          <a:off x="0" y="0"/>
                          <a:ext cx="1660525" cy="4883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4330700</wp:posOffset>
                </wp:positionH>
                <wp:positionV relativeFrom="paragraph">
                  <wp:posOffset>114300</wp:posOffset>
                </wp:positionV>
                <wp:extent cx="1664335" cy="579755"/>
                <wp:effectExtent b="0" l="0" r="0" t="0"/>
                <wp:wrapNone/>
                <wp:docPr id="1034" name=""/>
                <a:graphic>
                  <a:graphicData uri="http://schemas.microsoft.com/office/word/2010/wordprocessingShape">
                    <wps:wsp>
                      <wps:cNvSpPr/>
                      <wps:cNvPr id="8" name="Shape 8"/>
                      <wps:spPr>
                        <a:xfrm>
                          <a:off x="4526533" y="3502823"/>
                          <a:ext cx="1638935" cy="55435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Customer retention </w:t>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y</w:t>
                            </w:r>
                            <w:r w:rsidDel="00000000" w:rsidR="00000000" w:rsidRPr="00000000">
                              <w:rPr>
                                <w:rFonts w:ascii="Times New Roman" w:cs="Times New Roman" w:eastAsia="Times New Roman" w:hAnsi="Times New Roman"/>
                                <w:b w:val="1"/>
                                <w:i w:val="0"/>
                                <w:smallCaps w:val="0"/>
                                <w:strike w:val="0"/>
                                <w:color w:val="000000"/>
                                <w:sz w:val="20"/>
                                <w:vertAlign w:val="subscript"/>
                              </w:rPr>
                              <w:t xml:space="preserve">3</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4330700</wp:posOffset>
                </wp:positionH>
                <wp:positionV relativeFrom="paragraph">
                  <wp:posOffset>114300</wp:posOffset>
                </wp:positionV>
                <wp:extent cx="1664335" cy="579755"/>
                <wp:effectExtent b="0" l="0" r="0" t="0"/>
                <wp:wrapNone/>
                <wp:docPr id="1034" name="image7.png"/>
                <a:graphic>
                  <a:graphicData uri="http://schemas.openxmlformats.org/drawingml/2006/picture">
                    <pic:pic>
                      <pic:nvPicPr>
                        <pic:cNvPr id="0" name="image7.png"/>
                        <pic:cNvPicPr preferRelativeResize="0"/>
                      </pic:nvPicPr>
                      <pic:blipFill>
                        <a:blip r:embed="rId26"/>
                        <a:srcRect/>
                        <a:stretch>
                          <a:fillRect/>
                        </a:stretch>
                      </pic:blipFill>
                      <pic:spPr>
                        <a:xfrm>
                          <a:off x="0" y="0"/>
                          <a:ext cx="1664335" cy="5797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1511300</wp:posOffset>
                </wp:positionH>
                <wp:positionV relativeFrom="paragraph">
                  <wp:posOffset>203200</wp:posOffset>
                </wp:positionV>
                <wp:extent cx="2819400" cy="55244"/>
                <wp:effectExtent b="0" l="0" r="0" t="0"/>
                <wp:wrapNone/>
                <wp:docPr id="1028" name=""/>
                <a:graphic>
                  <a:graphicData uri="http://schemas.microsoft.com/office/word/2010/wordprocessingShape">
                    <wps:wsp>
                      <wps:cNvCnPr/>
                      <wps:spPr>
                        <a:xfrm flipH="1" rot="10800000">
                          <a:off x="3941063" y="3757141"/>
                          <a:ext cx="2809875" cy="45719"/>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1511300</wp:posOffset>
                </wp:positionH>
                <wp:positionV relativeFrom="paragraph">
                  <wp:posOffset>203200</wp:posOffset>
                </wp:positionV>
                <wp:extent cx="2819400" cy="55244"/>
                <wp:effectExtent b="0" l="0" r="0" t="0"/>
                <wp:wrapNone/>
                <wp:docPr id="1028" name="image1.png"/>
                <a:graphic>
                  <a:graphicData uri="http://schemas.openxmlformats.org/drawingml/2006/picture">
                    <pic:pic>
                      <pic:nvPicPr>
                        <pic:cNvPr id="0" name="image1.png"/>
                        <pic:cNvPicPr preferRelativeResize="0"/>
                      </pic:nvPicPr>
                      <pic:blipFill>
                        <a:blip r:embed="rId26"/>
                        <a:srcRect/>
                        <a:stretch>
                          <a:fillRect/>
                        </a:stretch>
                      </pic:blipFill>
                      <pic:spPr>
                        <a:xfrm>
                          <a:off x="0" y="0"/>
                          <a:ext cx="2819400" cy="55244"/>
                        </a:xfrm>
                        <a:prstGeom prst="rect"/>
                        <a:ln/>
                      </pic:spPr>
                    </pic:pic>
                  </a:graphicData>
                </a:graphic>
              </wp:anchor>
            </w:drawing>
          </mc:Fallback>
        </mc:AlternateContent>
      </w:r>
    </w:p>
    <w:p w:rsidR="00000000" w:rsidDel="00000000" w:rsidP="00000000" w:rsidRDefault="00000000" w:rsidRPr="00000000" w14:paraId="00000286">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2717800</wp:posOffset>
                </wp:positionH>
                <wp:positionV relativeFrom="paragraph">
                  <wp:posOffset>0</wp:posOffset>
                </wp:positionV>
                <wp:extent cx="455295" cy="314325"/>
                <wp:effectExtent b="0" l="0" r="0" t="0"/>
                <wp:wrapNone/>
                <wp:docPr id="1043" name=""/>
                <a:graphic>
                  <a:graphicData uri="http://schemas.microsoft.com/office/word/2010/wordprocessingShape">
                    <wps:wsp>
                      <wps:cNvSpPr/>
                      <wps:cNvPr id="17" name="Shape 17"/>
                      <wps:spPr>
                        <a:xfrm>
                          <a:off x="5123115" y="3627600"/>
                          <a:ext cx="445770" cy="304800"/>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G</w:t>
                            </w:r>
                            <w:r w:rsidDel="00000000" w:rsidR="00000000" w:rsidRPr="00000000">
                              <w:rPr>
                                <w:rFonts w:ascii="Calibri" w:cs="Calibri" w:eastAsia="Calibri" w:hAnsi="Calibri"/>
                                <w:b w:val="1"/>
                                <w:i w:val="0"/>
                                <w:smallCaps w:val="0"/>
                                <w:strike w:val="0"/>
                                <w:color w:val="000000"/>
                                <w:sz w:val="22"/>
                                <w:vertAlign w:val="subscript"/>
                              </w:rPr>
                              <w:t xml:space="preserve">4</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2717800</wp:posOffset>
                </wp:positionH>
                <wp:positionV relativeFrom="paragraph">
                  <wp:posOffset>0</wp:posOffset>
                </wp:positionV>
                <wp:extent cx="455295" cy="314325"/>
                <wp:effectExtent b="0" l="0" r="0" t="0"/>
                <wp:wrapNone/>
                <wp:docPr id="1043" name="image16.png"/>
                <a:graphic>
                  <a:graphicData uri="http://schemas.openxmlformats.org/drawingml/2006/picture">
                    <pic:pic>
                      <pic:nvPicPr>
                        <pic:cNvPr id="0" name="image16.png"/>
                        <pic:cNvPicPr preferRelativeResize="0"/>
                      </pic:nvPicPr>
                      <pic:blipFill>
                        <a:blip r:embed="rId26"/>
                        <a:srcRect/>
                        <a:stretch>
                          <a:fillRect/>
                        </a:stretch>
                      </pic:blipFill>
                      <pic:spPr>
                        <a:xfrm>
                          <a:off x="0" y="0"/>
                          <a:ext cx="455295" cy="314325"/>
                        </a:xfrm>
                        <a:prstGeom prst="rect"/>
                        <a:ln/>
                      </pic:spPr>
                    </pic:pic>
                  </a:graphicData>
                </a:graphic>
              </wp:anchor>
            </w:drawing>
          </mc:Fallback>
        </mc:AlternateContent>
      </w:r>
    </w:p>
    <w:p w:rsidR="00000000" w:rsidDel="00000000" w:rsidP="00000000" w:rsidRDefault="00000000" w:rsidRPr="00000000" w14:paraId="00000287">
      <w:pPr>
        <w:tabs>
          <w:tab w:val="center" w:leader="none" w:pos="4680"/>
        </w:tabs>
        <w:spacing w:after="0" w:line="360" w:lineRule="auto"/>
        <w:jc w:val="both"/>
        <w:rPr>
          <w:rFonts w:ascii="Times New Roman" w:cs="Times New Roman" w:eastAsia="Times New Roman" w:hAnsi="Times New Roman"/>
          <w:b w:val="1"/>
          <w:sz w:val="24"/>
          <w:szCs w:val="24"/>
          <w:vertAlign w:val="subscript"/>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1536700</wp:posOffset>
                </wp:positionH>
                <wp:positionV relativeFrom="paragraph">
                  <wp:posOffset>88900</wp:posOffset>
                </wp:positionV>
                <wp:extent cx="2819400" cy="85725"/>
                <wp:effectExtent b="0" l="0" r="0" t="0"/>
                <wp:wrapNone/>
                <wp:docPr id="1037" name=""/>
                <a:graphic>
                  <a:graphicData uri="http://schemas.microsoft.com/office/word/2010/wordprocessingShape">
                    <wps:wsp>
                      <wps:cNvCnPr/>
                      <wps:spPr>
                        <a:xfrm flipH="1" rot="10800000">
                          <a:off x="3941063" y="3741900"/>
                          <a:ext cx="2809875" cy="76200"/>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1536700</wp:posOffset>
                </wp:positionH>
                <wp:positionV relativeFrom="paragraph">
                  <wp:posOffset>88900</wp:posOffset>
                </wp:positionV>
                <wp:extent cx="2819400" cy="85725"/>
                <wp:effectExtent b="0" l="0" r="0" t="0"/>
                <wp:wrapNone/>
                <wp:docPr id="1037" name="image10.png"/>
                <a:graphic>
                  <a:graphicData uri="http://schemas.openxmlformats.org/drawingml/2006/picture">
                    <pic:pic>
                      <pic:nvPicPr>
                        <pic:cNvPr id="0" name="image10.png"/>
                        <pic:cNvPicPr preferRelativeResize="0"/>
                      </pic:nvPicPr>
                      <pic:blipFill>
                        <a:blip r:embed="rId26"/>
                        <a:srcRect/>
                        <a:stretch>
                          <a:fillRect/>
                        </a:stretch>
                      </pic:blipFill>
                      <pic:spPr>
                        <a:xfrm>
                          <a:off x="0" y="0"/>
                          <a:ext cx="2819400" cy="85725"/>
                        </a:xfrm>
                        <a:prstGeom prst="rect"/>
                        <a:ln/>
                      </pic:spPr>
                    </pic:pic>
                  </a:graphicData>
                </a:graphic>
              </wp:anchor>
            </w:drawing>
          </mc:Fallback>
        </mc:AlternateContent>
      </w:r>
    </w:p>
    <w:p w:rsidR="00000000" w:rsidDel="00000000" w:rsidP="00000000" w:rsidRDefault="00000000" w:rsidRPr="00000000" w14:paraId="00000288">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9">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A">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2.1 Conceptual frame work</w:t>
      </w:r>
    </w:p>
    <w:p w:rsidR="00000000" w:rsidDel="00000000" w:rsidP="00000000" w:rsidRDefault="00000000" w:rsidRPr="00000000" w14:paraId="0000028B">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model (2023)</w:t>
      </w:r>
    </w:p>
    <w:p w:rsidR="00000000" w:rsidDel="00000000" w:rsidP="00000000" w:rsidRDefault="00000000" w:rsidRPr="00000000" w14:paraId="0000028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E">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THREE</w:t>
      </w:r>
    </w:p>
    <w:p w:rsidR="00000000" w:rsidDel="00000000" w:rsidP="00000000" w:rsidRDefault="00000000" w:rsidRPr="00000000" w14:paraId="0000028F">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METHODOLOGY</w:t>
      </w:r>
    </w:p>
    <w:p w:rsidR="00000000" w:rsidDel="00000000" w:rsidP="00000000" w:rsidRDefault="00000000" w:rsidRPr="00000000" w14:paraId="0000029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presents the methods that was adopted for this study. The chapter discusses the research design, population of the study, sampling unit, sampling technique, sample size, research instrument, the validity and reliability of the instrument, the procedure for the collection of data, method of data analysis, pilot study, model specification, a priori expectation, as well as ethical consideration.</w:t>
      </w:r>
    </w:p>
    <w:p w:rsidR="00000000" w:rsidDel="00000000" w:rsidP="00000000" w:rsidRDefault="00000000" w:rsidRPr="00000000" w14:paraId="0000029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Research Design</w:t>
      </w:r>
    </w:p>
    <w:p w:rsidR="00000000" w:rsidDel="00000000" w:rsidP="00000000" w:rsidRDefault="00000000" w:rsidRPr="00000000" w14:paraId="000002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adopted a survey research design. This design was chosen because this study is expected to collect data from individual respondents, evaluate their responses empirically based on the study’s specified objectives, research questions, and hypotheses, and draw a conclusion from the findings. The survey design has some advantages, such as encouraging high representativeness, having low-cost implications, having a convenient pattern for data collection, having good statistical significance, and requiring little or no subjectivity from the researcher. It has been used by various researchers due to its superiority in value compared to other designs, resulting in persuasive and meaningful results in their investigations.  Scholars such (Jung &amp; Seock, 2019; Jham, 2018; Makudza, 2020) have successfully employed this research design in carrying out similar studies.</w:t>
      </w:r>
    </w:p>
    <w:p w:rsidR="00000000" w:rsidDel="00000000" w:rsidP="00000000" w:rsidRDefault="00000000" w:rsidRPr="00000000" w14:paraId="00000293">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w:t>
        <w:tab/>
        <w:t xml:space="preserve">Population of the Study</w:t>
      </w:r>
    </w:p>
    <w:p w:rsidR="00000000" w:rsidDel="00000000" w:rsidP="00000000" w:rsidRDefault="00000000" w:rsidRPr="00000000" w14:paraId="00000294">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population of this study comprised the registered owner-managers of selected small and medium scale enterprises SMEs in Lagos State, Nigeria. Lagos State was chosen for proximity, and it is also the commercial hub of Nigeria (SMEDAN Report, 2019). The population figure was given as 8,396 (see Appendix C). This is the figure of registered SMEs in Ogun state as of 2017. The figure was culled from the National Bureau of Statistics (NBS) collaborative study with the Small and Medium Enterprise Development Association of Nigeria (SMEDAN). The choice of Lagos State was based on proximity and access to the needed information. This was to facilitate obtaining facts and reliable responses and compare the results of this study with previous studies.</w:t>
      </w:r>
    </w:p>
    <w:p w:rsidR="00000000" w:rsidDel="00000000" w:rsidP="00000000" w:rsidRDefault="00000000" w:rsidRPr="00000000" w14:paraId="00000295">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w:t>
        <w:tab/>
        <w:t xml:space="preserve">Sampling Frame and Samping Unit</w:t>
      </w:r>
    </w:p>
    <w:p w:rsidR="00000000" w:rsidDel="00000000" w:rsidP="00000000" w:rsidRDefault="00000000" w:rsidRPr="00000000" w14:paraId="0000029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sampling frame will consist of selected SMEs ranging from manufacturing, wholesale and retail trade, construction, agriculture, transport and storage, information and communication, administrative and support services activities while the sampling unit for this study focused on the owner-managers of the selected SMEs in Lagos State, Nigeria. The owner-managers were chosen because they are deemed to have the right expertise, know-how and proficiency to understand the extent to which the variables of the study play out in their organisation. Thus, they were expected to provide needed information on the indices of the variables as provided in the questionnaire. </w:t>
      </w:r>
    </w:p>
    <w:p w:rsidR="00000000" w:rsidDel="00000000" w:rsidP="00000000" w:rsidRDefault="00000000" w:rsidRPr="00000000" w14:paraId="00000297">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w:t>
        <w:tab/>
        <w:t xml:space="preserve">Sampling Technique</w:t>
      </w:r>
    </w:p>
    <w:p w:rsidR="00000000" w:rsidDel="00000000" w:rsidP="00000000" w:rsidRDefault="00000000" w:rsidRPr="00000000" w14:paraId="00000298">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will adopt a stratified sampling technique because SMEs were scattered across Lagos State. The first step will be the stratification of the SMEs based on the location of the SME owner/managers. These divisions were Ikeja, Maryland Ikorodu, Ajeromi-Ifelodun and Mushin. These areas in Lagos State were selected because they have the largest SMEs business activities in Lagos State. The adoption of this method gave a fair representation of each SME cluster in the different parts of the state. After the stratification, the next step will be the use of simple random sampling to pick the samples of respondents from each of the divisions.</w:t>
      </w:r>
    </w:p>
    <w:p w:rsidR="00000000" w:rsidDel="00000000" w:rsidP="00000000" w:rsidRDefault="00000000" w:rsidRPr="00000000" w14:paraId="00000299">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tab/>
        <w:t xml:space="preserve">Sample Size determination</w:t>
      </w:r>
    </w:p>
    <w:p w:rsidR="00000000" w:rsidDel="00000000" w:rsidP="00000000" w:rsidRDefault="00000000" w:rsidRPr="00000000" w14:paraId="0000029A">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advisors table was used to determine the sample size of the study. So, using a confidence level of 95% and an alpha level of 5%, the sample size for the study is given as 370 using the Research Advisors table of sample size. (See Appendix, B) The inclusion criteria for the population are that the small businesses must have been existing for a minimum of 5 years. Usually, in research, the issues of non-response, incorrectly filled questionnaires and unreturned questionnaires arise. Given these potential challenges, a 30% provision was made to take care of such discrepancies in case they come up. Therefore 30% of 370 is given as 111. When this was added to the sample size, we, therefore, have 481.</w:t>
      </w:r>
    </w:p>
    <w:p w:rsidR="00000000" w:rsidDel="00000000" w:rsidP="00000000" w:rsidRDefault="00000000" w:rsidRPr="00000000" w14:paraId="0000029B">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Pr>
        <w:drawing>
          <wp:inline distB="0" distT="0" distL="0" distR="0">
            <wp:extent cx="5731510" cy="5895340"/>
            <wp:effectExtent b="0" l="0" r="0" t="0"/>
            <wp:docPr id="1068" name="image31.jpg"/>
            <a:graphic>
              <a:graphicData uri="http://schemas.openxmlformats.org/drawingml/2006/picture">
                <pic:pic>
                  <pic:nvPicPr>
                    <pic:cNvPr id="0" name="image31.jpg"/>
                    <pic:cNvPicPr preferRelativeResize="0"/>
                  </pic:nvPicPr>
                  <pic:blipFill>
                    <a:blip r:embed="rId27"/>
                    <a:srcRect b="0" l="0" r="0" t="0"/>
                    <a:stretch>
                      <a:fillRect/>
                    </a:stretch>
                  </pic:blipFill>
                  <pic:spPr>
                    <a:xfrm>
                      <a:off x="0" y="0"/>
                      <a:ext cx="5731510" cy="5895340"/>
                    </a:xfrm>
                    <a:prstGeom prst="rect"/>
                    <a:ln/>
                  </pic:spPr>
                </pic:pic>
              </a:graphicData>
            </a:graphic>
          </wp:inline>
        </w:drawing>
      </w:r>
      <w:r w:rsidDel="00000000" w:rsidR="00000000" w:rsidRPr="00000000">
        <w:rPr>
          <w:rtl w:val="0"/>
        </w:rPr>
      </w:r>
    </w:p>
    <w:p w:rsidR="00000000" w:rsidDel="00000000" w:rsidP="00000000" w:rsidRDefault="00000000" w:rsidRPr="00000000" w14:paraId="0000029C">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3.1: Table for Required Sample Size</w:t>
      </w:r>
    </w:p>
    <w:p w:rsidR="00000000" w:rsidDel="00000000" w:rsidP="00000000" w:rsidRDefault="00000000" w:rsidRPr="00000000" w14:paraId="0000029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w:t>
        <w:tab/>
        <w:t xml:space="preserve">Method of Data Collection</w:t>
      </w:r>
    </w:p>
    <w:p w:rsidR="00000000" w:rsidDel="00000000" w:rsidP="00000000" w:rsidRDefault="00000000" w:rsidRPr="00000000" w14:paraId="0000029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was quantitative, and the method of data collection was the primary method. This will be done by collecting data directly from respondents with the use of a self-structured questionnaire. The primary source of data collection will be adopted due to its advantage of timeliness, promoting originality, cost-saving, enhances the opinions and perceptions of respondents at the initial stage without probable manipulations or distortions. Different scholars such as Mbama and Ezepue (2018), Makudza (2020) successfully made use of the primary method of data collection for their respective study.  The services of research assistants, as well as that of SMEDAN officials, will be employed to ensure that the data collection will be effective. </w:t>
      </w:r>
    </w:p>
    <w:p w:rsidR="00000000" w:rsidDel="00000000" w:rsidP="00000000" w:rsidRDefault="00000000" w:rsidRPr="00000000" w14:paraId="0000029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w:t>
        <w:tab/>
        <w:t xml:space="preserve">Research Instrument</w:t>
      </w:r>
    </w:p>
    <w:p w:rsidR="00000000" w:rsidDel="00000000" w:rsidP="00000000" w:rsidRDefault="00000000" w:rsidRPr="00000000" w14:paraId="000002A0">
      <w:pPr>
        <w:spacing w:after="0" w:line="360" w:lineRule="auto"/>
        <w:jc w:val="both"/>
        <w:rPr>
          <w:rFonts w:ascii="Times New Roman" w:cs="Times New Roman" w:eastAsia="Times New Roman" w:hAnsi="Times New Roman"/>
          <w:sz w:val="24"/>
          <w:szCs w:val="24"/>
        </w:rPr>
      </w:pPr>
      <w:bookmarkStart w:colFirst="0" w:colLast="0" w:name="_heading=h.t1l04bwpwjsl" w:id="12"/>
      <w:bookmarkEnd w:id="12"/>
      <w:r w:rsidDel="00000000" w:rsidR="00000000" w:rsidRPr="00000000">
        <w:rPr>
          <w:rFonts w:ascii="Times New Roman" w:cs="Times New Roman" w:eastAsia="Times New Roman" w:hAnsi="Times New Roman"/>
          <w:sz w:val="24"/>
          <w:szCs w:val="24"/>
          <w:rtl w:val="0"/>
        </w:rPr>
        <w:t xml:space="preserve">A well-structured and adapted research instrument will be used to collate the data for the study. The research instrument will be adapted and validated to take care of dependability issues to make it fit for research. The survey instrument will be grouped into three sections which section one focused on the socio demographic data of the respondents, section two will focus on the questionnaire items for each variable under innovation, and section two covered questionnaire items for variables under competitiveness. On a 6-point Likert style scale, the instrument’s response rate varies from 6 being the highest to 1 being the lowest. The response pattern includes: VH = very high, H = high, MH = moderately high, ML = moderately low, L = Low, VL = very low. And SA-Strongly Agree = 6, A-Agree = 5, PA-Partially Agree = 4, PD-Partially Disagree = 3, D-Disagree = 2, SD-Strongly Disagree = 1. Table 3.1 shows the sources of the research instrument. </w:t>
      </w:r>
    </w:p>
    <w:p w:rsidR="00000000" w:rsidDel="00000000" w:rsidP="00000000" w:rsidRDefault="00000000" w:rsidRPr="00000000" w14:paraId="000002A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3.1</w:t>
        <w:tab/>
        <w:t xml:space="preserve">Sources of Research Instrument. </w:t>
      </w:r>
    </w:p>
    <w:tbl>
      <w:tblPr>
        <w:tblStyle w:val="Table5"/>
        <w:tblW w:w="90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2"/>
        <w:gridCol w:w="2285"/>
        <w:gridCol w:w="1617"/>
        <w:gridCol w:w="4010"/>
        <w:tblGridChange w:id="0">
          <w:tblGrid>
            <w:gridCol w:w="1092"/>
            <w:gridCol w:w="2285"/>
            <w:gridCol w:w="1617"/>
            <w:gridCol w:w="4010"/>
          </w:tblGrid>
        </w:tblGridChange>
      </w:tblGrid>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2">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 of Items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5">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Sources of Research Intrument</w:t>
            </w:r>
          </w:p>
        </w:tc>
      </w:tr>
      <w:tr>
        <w:trPr>
          <w:cantSplit w:val="0"/>
          <w:trHeight w:val="30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Previous Purchase History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Mbama and Ezepue (2018).</w:t>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Self-confidence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A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Janahi and Al Mubarak (2019).</w:t>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 Behaviour</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Y, Prentice C, Weaven S and Hisao A (2022).</w:t>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 Preference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Fortes and Rita (2019).</w:t>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satisfaction</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2B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et al. (2022).</w:t>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Repurchase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Referral</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C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Retention</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C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C6">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3.8</w:t>
        <w:tab/>
        <w:t xml:space="preserve">Pilot Study</w:t>
      </w:r>
      <w:r w:rsidDel="00000000" w:rsidR="00000000" w:rsidRPr="00000000">
        <w:rPr>
          <w:rtl w:val="0"/>
        </w:rPr>
      </w:r>
    </w:p>
    <w:p w:rsidR="00000000" w:rsidDel="00000000" w:rsidP="00000000" w:rsidRDefault="00000000" w:rsidRPr="00000000" w14:paraId="000002C7">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pilot study will be carried out to determine the relevance of the research instrument towards measuring the items understudy and to find out the simplicity of the questions for the respondents particularly in the areas of validity and reliability. Before administering the questionnaire to the study participants, a pre-test will be performed to determine its validity and correct comprehension of the research questions. Furthermore, for the pilot study, 10% of the overall sample size will be used. The figure is given as 43. According to Connelly (2008) pilot study is necessary and should be 10% of the projected sample size for the study. Before the study, the pilot study is needed to evaluate the respondents’ perspectives and perceptions, as well as to predict their potential reactions to the research instrument. Additionally, the justification for the pilot study is that it also helps to determine the reliability of the research instrument. The pilot study was carried out in Ogun State Nigeria. Forty-three copies of the questionnaire will be administered to the owner-manager of SMEs in Ogun State, Nigeria. </w:t>
      </w:r>
    </w:p>
    <w:p w:rsidR="00000000" w:rsidDel="00000000" w:rsidP="00000000" w:rsidRDefault="00000000" w:rsidRPr="00000000" w14:paraId="000002C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3.8.1 Validity of Research Instrument </w:t>
      </w:r>
    </w:p>
    <w:p w:rsidR="00000000" w:rsidDel="00000000" w:rsidP="00000000" w:rsidRDefault="00000000" w:rsidRPr="00000000" w14:paraId="000002C9">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Validity is the ability of the scale to measuring what it is designed to measure (Bufquin et al., 2019). To establish validity, content and construct validities were done.  Content validity was determined by giving copies of the questionnaire to the researcher’s supervisor as well as other research experts in the department. Their ideas and inputs were used to improve the quality of the questionnaire. On the other hand, construct validity was done using factor analysis which according to Arden et al. (2018) is a method used in accessing the quality and veracity of a research instrument (questionnaire). </w:t>
      </w:r>
    </w:p>
    <w:p w:rsidR="00000000" w:rsidDel="00000000" w:rsidP="00000000" w:rsidRDefault="00000000" w:rsidRPr="00000000" w14:paraId="000002C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3.8.2</w:t>
        <w:tab/>
        <w:t xml:space="preserve">Reliability of Research Instrument</w:t>
      </w:r>
    </w:p>
    <w:p w:rsidR="00000000" w:rsidDel="00000000" w:rsidP="00000000" w:rsidRDefault="00000000" w:rsidRPr="00000000" w14:paraId="000002CB">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reliability of an instrument is based on the degree of consistency, stability, repeatability and precision with the appropriate measure. </w:t>
      </w:r>
    </w:p>
    <w:p w:rsidR="00000000" w:rsidDel="00000000" w:rsidP="00000000" w:rsidRDefault="00000000" w:rsidRPr="00000000" w14:paraId="000002CC">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 this study, the KMO test was greater than 0.5 and significance level of the Bartlett test of Sphericity result was less than 0.05 indicating that the items that comprised in the research instruments of each variable actually measured what were intended. The Bartlett’s test of sphericity was significant at p&lt;0.000 indicating that the data was suitable for factor analysis. Furthermore, Table 3.4 also presents the convergent validity of the study constructs, the AVE for each variable was calculated by dividing the sum of the squares of each factor loading by the number of indicators. The values of AVE for the variables ranged from 0.542 to 0.653. These values were above the minimum threshold of 0.50 and therefore implied that each variable on the average was able to explain more than half of the variance of its indicators. This indicate that statements that comprised the research instruments of each variable actually measured what were intended. </w:t>
      </w:r>
    </w:p>
    <w:p w:rsidR="00000000" w:rsidDel="00000000" w:rsidP="00000000" w:rsidRDefault="00000000" w:rsidRPr="00000000" w14:paraId="000002CD">
      <w:pPr>
        <w:spacing w:line="36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Table 3.3</w:t>
        <w:tab/>
        <w:t xml:space="preserve">Validity of Research Instrument</w:t>
      </w:r>
    </w:p>
    <w:tbl>
      <w:tblPr>
        <w:tblStyle w:val="Table6"/>
        <w:tblW w:w="934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06"/>
        <w:gridCol w:w="1426"/>
        <w:gridCol w:w="1399"/>
        <w:gridCol w:w="1962"/>
        <w:gridCol w:w="1273"/>
        <w:gridCol w:w="1384"/>
        <w:tblGridChange w:id="0">
          <w:tblGrid>
            <w:gridCol w:w="1906"/>
            <w:gridCol w:w="1426"/>
            <w:gridCol w:w="1399"/>
            <w:gridCol w:w="1962"/>
            <w:gridCol w:w="1273"/>
            <w:gridCol w:w="1384"/>
          </w:tblGrid>
        </w:tblGridChange>
      </w:tblGrid>
      <w:tr>
        <w:trPr>
          <w:cantSplit w:val="0"/>
          <w:tblHeader w:val="0"/>
        </w:trPr>
        <w:tc>
          <w:tcPr/>
          <w:p w:rsidR="00000000" w:rsidDel="00000000" w:rsidP="00000000" w:rsidRDefault="00000000" w:rsidRPr="00000000" w14:paraId="000002CE">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VARIABLES</w:t>
            </w:r>
          </w:p>
        </w:tc>
        <w:tc>
          <w:tcPr/>
          <w:p w:rsidR="00000000" w:rsidDel="00000000" w:rsidP="00000000" w:rsidRDefault="00000000" w:rsidRPr="00000000" w14:paraId="000002CF">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NUMBER OF ITEMS</w:t>
            </w:r>
          </w:p>
        </w:tc>
        <w:tc>
          <w:tcPr/>
          <w:p w:rsidR="00000000" w:rsidDel="00000000" w:rsidP="00000000" w:rsidRDefault="00000000" w:rsidRPr="00000000" w14:paraId="000002D0">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KMO</w:t>
            </w:r>
          </w:p>
        </w:tc>
        <w:tc>
          <w:tcPr/>
          <w:p w:rsidR="00000000" w:rsidDel="00000000" w:rsidP="00000000" w:rsidRDefault="00000000" w:rsidRPr="00000000" w14:paraId="000002D1">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BARTLETT TEST SPHERICITY</w:t>
            </w:r>
          </w:p>
        </w:tc>
        <w:tc>
          <w:tcPr/>
          <w:p w:rsidR="00000000" w:rsidDel="00000000" w:rsidP="00000000" w:rsidRDefault="00000000" w:rsidRPr="00000000" w14:paraId="000002D2">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SIG</w:t>
            </w:r>
          </w:p>
        </w:tc>
        <w:tc>
          <w:tcPr/>
          <w:p w:rsidR="00000000" w:rsidDel="00000000" w:rsidP="00000000" w:rsidRDefault="00000000" w:rsidRPr="00000000" w14:paraId="000002D3">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AVE</w:t>
            </w:r>
          </w:p>
        </w:tc>
      </w:tr>
      <w:tr>
        <w:trPr>
          <w:cantSplit w:val="0"/>
          <w:tblHeader w:val="0"/>
        </w:trPr>
        <w:tc>
          <w:tcPr/>
          <w:p w:rsidR="00000000" w:rsidDel="00000000" w:rsidP="00000000" w:rsidRDefault="00000000" w:rsidRPr="00000000" w14:paraId="000002D4">
            <w:pPr>
              <w:rPr>
                <w:sz w:val="24"/>
                <w:szCs w:val="24"/>
              </w:rPr>
            </w:pPr>
            <w:r w:rsidDel="00000000" w:rsidR="00000000" w:rsidRPr="00000000">
              <w:rPr>
                <w:rFonts w:ascii="Times New Roman" w:cs="Times New Roman" w:eastAsia="Times New Roman" w:hAnsi="Times New Roman"/>
                <w:sz w:val="24"/>
                <w:szCs w:val="24"/>
                <w:rtl w:val="0"/>
              </w:rPr>
              <w:t xml:space="preserve">User Preference</w:t>
            </w:r>
            <w:r w:rsidDel="00000000" w:rsidR="00000000" w:rsidRPr="00000000">
              <w:rPr>
                <w:rtl w:val="0"/>
              </w:rPr>
            </w:r>
          </w:p>
        </w:tc>
        <w:tc>
          <w:tcPr/>
          <w:p w:rsidR="00000000" w:rsidDel="00000000" w:rsidP="00000000" w:rsidRDefault="00000000" w:rsidRPr="00000000" w14:paraId="000002D5">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p w:rsidR="00000000" w:rsidDel="00000000" w:rsidP="00000000" w:rsidRDefault="00000000" w:rsidRPr="00000000" w14:paraId="000002D6">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0.535</w:t>
            </w:r>
          </w:p>
        </w:tc>
        <w:tc>
          <w:tcPr/>
          <w:p w:rsidR="00000000" w:rsidDel="00000000" w:rsidP="00000000" w:rsidRDefault="00000000" w:rsidRPr="00000000" w14:paraId="000002D7">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63.953</w:t>
            </w:r>
          </w:p>
        </w:tc>
        <w:tc>
          <w:tcPr/>
          <w:p w:rsidR="00000000" w:rsidDel="00000000" w:rsidP="00000000" w:rsidRDefault="00000000" w:rsidRPr="00000000" w14:paraId="000002D8">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0.000</w:t>
            </w:r>
          </w:p>
        </w:tc>
        <w:tc>
          <w:tcPr/>
          <w:p w:rsidR="00000000" w:rsidDel="00000000" w:rsidP="00000000" w:rsidRDefault="00000000" w:rsidRPr="00000000" w14:paraId="000002D9">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0.543</w:t>
            </w:r>
          </w:p>
        </w:tc>
      </w:tr>
      <w:tr>
        <w:trPr>
          <w:cantSplit w:val="0"/>
          <w:trHeight w:val="325" w:hRule="atLeast"/>
          <w:tblHeader w:val="0"/>
        </w:trPr>
        <w:tc>
          <w:tcPr/>
          <w:p w:rsidR="00000000" w:rsidDel="00000000" w:rsidP="00000000" w:rsidRDefault="00000000" w:rsidRPr="00000000" w14:paraId="000002DA">
            <w:pPr>
              <w:rPr>
                <w:sz w:val="24"/>
                <w:szCs w:val="24"/>
              </w:rPr>
            </w:pPr>
            <w:r w:rsidDel="00000000" w:rsidR="00000000" w:rsidRPr="00000000">
              <w:rPr>
                <w:rFonts w:ascii="Times New Roman" w:cs="Times New Roman" w:eastAsia="Times New Roman" w:hAnsi="Times New Roman"/>
                <w:sz w:val="24"/>
                <w:szCs w:val="24"/>
                <w:rtl w:val="0"/>
              </w:rPr>
              <w:t xml:space="preserve">Consumer Bahaviour</w:t>
            </w:r>
            <w:r w:rsidDel="00000000" w:rsidR="00000000" w:rsidRPr="00000000">
              <w:rPr>
                <w:rtl w:val="0"/>
              </w:rPr>
            </w:r>
          </w:p>
        </w:tc>
        <w:tc>
          <w:tcPr/>
          <w:p w:rsidR="00000000" w:rsidDel="00000000" w:rsidP="00000000" w:rsidRDefault="00000000" w:rsidRPr="00000000" w14:paraId="000002DB">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p w:rsidR="00000000" w:rsidDel="00000000" w:rsidP="00000000" w:rsidRDefault="00000000" w:rsidRPr="00000000" w14:paraId="000002DC">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0.751</w:t>
            </w:r>
          </w:p>
        </w:tc>
        <w:tc>
          <w:tcPr/>
          <w:p w:rsidR="00000000" w:rsidDel="00000000" w:rsidP="00000000" w:rsidRDefault="00000000" w:rsidRPr="00000000" w14:paraId="000002DD">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36.365</w:t>
            </w:r>
          </w:p>
        </w:tc>
        <w:tc>
          <w:tcPr/>
          <w:p w:rsidR="00000000" w:rsidDel="00000000" w:rsidP="00000000" w:rsidRDefault="00000000" w:rsidRPr="00000000" w14:paraId="000002DE">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0.000</w:t>
            </w:r>
          </w:p>
        </w:tc>
        <w:tc>
          <w:tcPr/>
          <w:p w:rsidR="00000000" w:rsidDel="00000000" w:rsidP="00000000" w:rsidRDefault="00000000" w:rsidRPr="00000000" w14:paraId="000002DF">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0.542</w:t>
            </w:r>
          </w:p>
        </w:tc>
      </w:tr>
      <w:tr>
        <w:trPr>
          <w:cantSplit w:val="0"/>
          <w:tblHeader w:val="0"/>
        </w:trPr>
        <w:tc>
          <w:tcPr/>
          <w:p w:rsidR="00000000" w:rsidDel="00000000" w:rsidP="00000000" w:rsidRDefault="00000000" w:rsidRPr="00000000" w14:paraId="000002E0">
            <w:pPr>
              <w:rPr>
                <w:sz w:val="24"/>
                <w:szCs w:val="24"/>
              </w:rPr>
            </w:pPr>
            <w:r w:rsidDel="00000000" w:rsidR="00000000" w:rsidRPr="00000000">
              <w:rPr>
                <w:rFonts w:ascii="Times New Roman" w:cs="Times New Roman" w:eastAsia="Times New Roman" w:hAnsi="Times New Roman"/>
                <w:sz w:val="24"/>
                <w:szCs w:val="24"/>
                <w:rtl w:val="0"/>
              </w:rPr>
              <w:t xml:space="preserve">Self-confidence</w:t>
            </w:r>
            <w:r w:rsidDel="00000000" w:rsidR="00000000" w:rsidRPr="00000000">
              <w:rPr>
                <w:rtl w:val="0"/>
              </w:rPr>
            </w:r>
          </w:p>
        </w:tc>
        <w:tc>
          <w:tcPr/>
          <w:p w:rsidR="00000000" w:rsidDel="00000000" w:rsidP="00000000" w:rsidRDefault="00000000" w:rsidRPr="00000000" w14:paraId="000002E1">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p w:rsidR="00000000" w:rsidDel="00000000" w:rsidP="00000000" w:rsidRDefault="00000000" w:rsidRPr="00000000" w14:paraId="000002E2">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0.533</w:t>
            </w:r>
          </w:p>
        </w:tc>
        <w:tc>
          <w:tcPr/>
          <w:p w:rsidR="00000000" w:rsidDel="00000000" w:rsidP="00000000" w:rsidRDefault="00000000" w:rsidRPr="00000000" w14:paraId="000002E3">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23.756</w:t>
            </w:r>
          </w:p>
        </w:tc>
        <w:tc>
          <w:tcPr/>
          <w:p w:rsidR="00000000" w:rsidDel="00000000" w:rsidP="00000000" w:rsidRDefault="00000000" w:rsidRPr="00000000" w14:paraId="000002E4">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0.000</w:t>
            </w:r>
          </w:p>
        </w:tc>
        <w:tc>
          <w:tcPr/>
          <w:p w:rsidR="00000000" w:rsidDel="00000000" w:rsidP="00000000" w:rsidRDefault="00000000" w:rsidRPr="00000000" w14:paraId="000002E5">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0.549</w:t>
            </w:r>
          </w:p>
        </w:tc>
      </w:tr>
    </w:tbl>
    <w:p w:rsidR="00000000" w:rsidDel="00000000" w:rsidP="00000000" w:rsidRDefault="00000000" w:rsidRPr="00000000" w14:paraId="000002E6">
      <w:pPr>
        <w:rPr/>
      </w:pPr>
      <w:r w:rsidDel="00000000" w:rsidR="00000000" w:rsidRPr="00000000">
        <w:rPr>
          <w:rtl w:val="0"/>
        </w:rPr>
      </w:r>
    </w:p>
    <w:p w:rsidR="00000000" w:rsidDel="00000000" w:rsidP="00000000" w:rsidRDefault="00000000" w:rsidRPr="00000000" w14:paraId="000002E7">
      <w:pPr>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Table 3.4: Reliability of Instrument</w:t>
      </w:r>
      <w:r w:rsidDel="00000000" w:rsidR="00000000" w:rsidRPr="00000000">
        <w:rPr>
          <w:rtl w:val="0"/>
        </w:rPr>
      </w:r>
    </w:p>
    <w:tbl>
      <w:tblPr>
        <w:tblStyle w:val="Table7"/>
        <w:tblW w:w="8042.0" w:type="dxa"/>
        <w:jc w:val="left"/>
        <w:tblLayout w:type="fixed"/>
        <w:tblLook w:val="0400"/>
      </w:tblPr>
      <w:tblGrid>
        <w:gridCol w:w="2928"/>
        <w:gridCol w:w="2059"/>
        <w:gridCol w:w="1456"/>
        <w:gridCol w:w="1599"/>
        <w:tblGridChange w:id="0">
          <w:tblGrid>
            <w:gridCol w:w="2928"/>
            <w:gridCol w:w="2059"/>
            <w:gridCol w:w="1456"/>
            <w:gridCol w:w="1599"/>
          </w:tblGrid>
        </w:tblGridChange>
      </w:tblGrid>
      <w:tr>
        <w:trPr>
          <w:cantSplit w:val="0"/>
          <w:trHeight w:val="44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8">
            <w:pP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Constructs</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9">
            <w:pP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Number of Items Tested</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A">
            <w:pP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Cronbach's Alpha</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B">
            <w:pP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Composite Reliability</w:t>
            </w:r>
          </w:p>
        </w:tc>
      </w:tr>
      <w:tr>
        <w:trPr>
          <w:cantSplit w:val="0"/>
          <w:trHeight w:val="178"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C">
            <w:pPr>
              <w:spacing w:after="0" w:line="240" w:lineRule="auto"/>
              <w:rPr/>
            </w:pPr>
            <w:r w:rsidDel="00000000" w:rsidR="00000000" w:rsidRPr="00000000">
              <w:rPr>
                <w:rFonts w:ascii="Times New Roman" w:cs="Times New Roman" w:eastAsia="Times New Roman" w:hAnsi="Times New Roman"/>
                <w:sz w:val="24"/>
                <w:szCs w:val="24"/>
                <w:rtl w:val="0"/>
              </w:rPr>
              <w:t xml:space="preserve">User Preference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D">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E">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0.927</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F">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0.851</w:t>
            </w:r>
          </w:p>
        </w:tc>
      </w:tr>
      <w:tr>
        <w:trPr>
          <w:cantSplit w:val="0"/>
          <w:trHeight w:val="155"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0">
            <w:pPr>
              <w:spacing w:after="0" w:line="240" w:lineRule="auto"/>
              <w:rPr/>
            </w:pPr>
            <w:r w:rsidDel="00000000" w:rsidR="00000000" w:rsidRPr="00000000">
              <w:rPr>
                <w:rFonts w:ascii="Times New Roman" w:cs="Times New Roman" w:eastAsia="Times New Roman" w:hAnsi="Times New Roman"/>
                <w:sz w:val="24"/>
                <w:szCs w:val="24"/>
                <w:rtl w:val="0"/>
              </w:rPr>
              <w:t xml:space="preserve">Consumer Bahaviour</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1">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2">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0.907</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3">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0.870</w:t>
            </w:r>
          </w:p>
        </w:tc>
      </w:tr>
      <w:tr>
        <w:trPr>
          <w:cantSplit w:val="0"/>
          <w:trHeight w:val="13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4">
            <w:pPr>
              <w:spacing w:after="0" w:line="240" w:lineRule="auto"/>
              <w:rPr/>
            </w:pPr>
            <w:r w:rsidDel="00000000" w:rsidR="00000000" w:rsidRPr="00000000">
              <w:rPr>
                <w:rFonts w:ascii="Times New Roman" w:cs="Times New Roman" w:eastAsia="Times New Roman" w:hAnsi="Times New Roman"/>
                <w:sz w:val="24"/>
                <w:szCs w:val="24"/>
                <w:rtl w:val="0"/>
              </w:rPr>
              <w:t xml:space="preserve">Self-confidence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5">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6">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0.707</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7">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0.800</w:t>
            </w:r>
          </w:p>
        </w:tc>
      </w:tr>
    </w:tbl>
    <w:p w:rsidR="00000000" w:rsidDel="00000000" w:rsidP="00000000" w:rsidRDefault="00000000" w:rsidRPr="00000000" w14:paraId="000002F8">
      <w:pPr>
        <w:spacing w:line="240" w:lineRule="auto"/>
        <w:rPr/>
      </w:pPr>
      <w:r w:rsidDel="00000000" w:rsidR="00000000" w:rsidRPr="00000000">
        <w:rPr>
          <w:rtl w:val="0"/>
        </w:rPr>
      </w:r>
    </w:p>
    <w:p w:rsidR="00000000" w:rsidDel="00000000" w:rsidP="00000000" w:rsidRDefault="00000000" w:rsidRPr="00000000" w14:paraId="000002F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3.3 Reliability Result</w:t>
      </w:r>
    </w:p>
    <w:p w:rsidR="00000000" w:rsidDel="00000000" w:rsidP="00000000" w:rsidRDefault="00000000" w:rsidRPr="00000000" w14:paraId="000002F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Reliability can be established by pre-testing the questionnaire. If the index is 0.7 and above, it means the results and the questionnaires are said to be reliable. Reliability refers to consistency of a measuring instrument that is the extent to which a measuring instrument contains variable error.</w:t>
      </w:r>
    </w:p>
    <w:p w:rsidR="00000000" w:rsidDel="00000000" w:rsidP="00000000" w:rsidRDefault="00000000" w:rsidRPr="00000000" w14:paraId="000002FB">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3.9</w:t>
        <w:tab/>
        <w:t xml:space="preserve">Method of Data Analysis</w:t>
      </w:r>
      <w:r w:rsidDel="00000000" w:rsidR="00000000" w:rsidRPr="00000000">
        <w:rPr>
          <w:rtl w:val="0"/>
        </w:rPr>
      </w:r>
    </w:p>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50"/>
        </w:tabs>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data collected in the study will be analysed using a quantitative method. The analyses of the data will be carried out in two stages namely descriptive and inferential. The descriptive which will be the first stage was done using percentages, mean and standard deviation. This analysis will provide insight into the pattern of responses by the respondents on the independent (product personalization) and the dependent variable (customer loyalty). The second stage which is the inferential analysis will be done to examine the effect of the independent variable (product personalization) on the dependent variable (customer loyalty). Simple regression analysis will be employed as the inferential statistical tool to test all the hypotheses of the study. The data analysis will be carried out using the Statistical Package for Social Science (SPSS) version 24.0 software.</w:t>
      </w:r>
    </w:p>
    <w:p w:rsidR="00000000" w:rsidDel="00000000" w:rsidP="00000000" w:rsidRDefault="00000000" w:rsidRPr="00000000" w14:paraId="000002FD">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3.5 Data analysis Techniques</w:t>
      </w:r>
    </w:p>
    <w:tbl>
      <w:tblPr>
        <w:tblStyle w:val="Table8"/>
        <w:tblW w:w="9212.0" w:type="dxa"/>
        <w:jc w:val="left"/>
        <w:tblInd w:w="421.0" w:type="dxa"/>
        <w:tblLayout w:type="fixed"/>
        <w:tblLook w:val="0400"/>
      </w:tblPr>
      <w:tblGrid>
        <w:gridCol w:w="3500"/>
        <w:gridCol w:w="5712"/>
        <w:tblGridChange w:id="0">
          <w:tblGrid>
            <w:gridCol w:w="3500"/>
            <w:gridCol w:w="5712"/>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E">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F">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 of analysis</w:t>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 α</w:t>
            </w:r>
            <w:r w:rsidDel="00000000" w:rsidR="00000000" w:rsidRPr="00000000">
              <w:rPr>
                <w:rFonts w:ascii="Times New Roman" w:cs="Times New Roman" w:eastAsia="Times New Roman" w:hAnsi="Times New Roman"/>
                <w:sz w:val="24"/>
                <w:szCs w:val="24"/>
                <w:vertAlign w:val="subscript"/>
                <w:rtl w:val="0"/>
              </w:rPr>
              <w:t xml:space="preserve">o</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Simple Linear Regression Analysis</w:t>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2 </w:t>
            </w:r>
            <w:r w:rsidDel="00000000" w:rsidR="00000000" w:rsidRPr="00000000">
              <w:rPr>
                <w:rFonts w:ascii="Times New Roman" w:cs="Times New Roman" w:eastAsia="Times New Roman" w:hAnsi="Times New Roman"/>
                <w:sz w:val="24"/>
                <w:szCs w:val="24"/>
                <w:rtl w:val="0"/>
              </w:rPr>
              <w:t xml:space="preserve">= α</w:t>
            </w:r>
            <w:r w:rsidDel="00000000" w:rsidR="00000000" w:rsidRPr="00000000">
              <w:rPr>
                <w:rFonts w:ascii="Times New Roman" w:cs="Times New Roman" w:eastAsia="Times New Roman" w:hAnsi="Times New Roman"/>
                <w:sz w:val="24"/>
                <w:szCs w:val="24"/>
                <w:vertAlign w:val="subscript"/>
                <w:rtl w:val="0"/>
              </w:rPr>
              <w:t xml:space="preserve">o</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2 </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Simple Linear Regression Analysis</w:t>
            </w:r>
          </w:p>
        </w:tc>
      </w:tr>
      <w:tr>
        <w:trPr>
          <w:cantSplit w:val="0"/>
          <w:trHeight w:val="3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3 </w:t>
            </w:r>
            <w:r w:rsidDel="00000000" w:rsidR="00000000" w:rsidRPr="00000000">
              <w:rPr>
                <w:rFonts w:ascii="Times New Roman" w:cs="Times New Roman" w:eastAsia="Times New Roman" w:hAnsi="Times New Roman"/>
                <w:sz w:val="24"/>
                <w:szCs w:val="24"/>
                <w:rtl w:val="0"/>
              </w:rPr>
              <w:t xml:space="preserve">= α</w:t>
            </w:r>
            <w:r w:rsidDel="00000000" w:rsidR="00000000" w:rsidRPr="00000000">
              <w:rPr>
                <w:rFonts w:ascii="Times New Roman" w:cs="Times New Roman" w:eastAsia="Times New Roman" w:hAnsi="Times New Roman"/>
                <w:sz w:val="24"/>
                <w:szCs w:val="24"/>
                <w:vertAlign w:val="subscript"/>
                <w:rtl w:val="0"/>
              </w:rPr>
              <w:t xml:space="preserve">o</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 </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Simple Linear Regression Analysis</w:t>
            </w:r>
          </w:p>
        </w:tc>
      </w:tr>
    </w:tbl>
    <w:p w:rsidR="00000000" w:rsidDel="00000000" w:rsidP="00000000" w:rsidRDefault="00000000" w:rsidRPr="00000000" w14:paraId="00000306">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Table (2023)</w:t>
      </w:r>
    </w:p>
    <w:p w:rsidR="00000000" w:rsidDel="00000000" w:rsidP="00000000" w:rsidRDefault="00000000" w:rsidRPr="00000000" w14:paraId="00000307">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3.9.1</w:t>
        <w:tab/>
        <w:t xml:space="preserve">Model Specification</w:t>
      </w:r>
    </w:p>
    <w:p w:rsidR="00000000" w:rsidDel="00000000" w:rsidP="00000000" w:rsidRDefault="00000000" w:rsidRPr="00000000" w14:paraId="000003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variables for the study as well as the model for the variables were denoted in the equations below:</w:t>
      </w:r>
    </w:p>
    <w:p w:rsidR="00000000" w:rsidDel="00000000" w:rsidP="00000000" w:rsidRDefault="00000000" w:rsidRPr="00000000" w14:paraId="0000030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 f(X)</w:t>
      </w:r>
    </w:p>
    <w:p w:rsidR="00000000" w:rsidDel="00000000" w:rsidP="00000000" w:rsidRDefault="00000000" w:rsidRPr="00000000" w14:paraId="0000030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 Independent variable</w:t>
      </w:r>
    </w:p>
    <w:p w:rsidR="00000000" w:rsidDel="00000000" w:rsidP="00000000" w:rsidRDefault="00000000" w:rsidRPr="00000000" w14:paraId="0000030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Dependent variable</w:t>
      </w:r>
    </w:p>
    <w:p w:rsidR="00000000" w:rsidDel="00000000" w:rsidP="00000000" w:rsidRDefault="00000000" w:rsidRPr="00000000" w14:paraId="0000030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 function</w:t>
      </w:r>
    </w:p>
    <w:p w:rsidR="00000000" w:rsidDel="00000000" w:rsidP="00000000" w:rsidRDefault="00000000" w:rsidRPr="00000000" w14:paraId="0000030D">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 (y</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y</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y</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0E">
      <w:pPr>
        <w:spacing w:after="240" w:before="240"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X = (x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30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 f(x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1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f(x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1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 f(x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12">
      <w:pPr>
        <w:spacing w:after="240" w:before="240"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Y= f (x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and 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31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Regressionally, we have.</w:t>
      </w:r>
    </w:p>
    <w:p w:rsidR="00000000" w:rsidDel="00000000" w:rsidP="00000000" w:rsidRDefault="00000000" w:rsidRPr="00000000" w14:paraId="0000031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 α</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…………..eqn (i)</w:t>
      </w:r>
    </w:p>
    <w:p w:rsidR="00000000" w:rsidDel="00000000" w:rsidP="00000000" w:rsidRDefault="00000000" w:rsidRPr="00000000" w14:paraId="0000031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eqn (ii)</w:t>
      </w:r>
    </w:p>
    <w:p w:rsidR="00000000" w:rsidDel="00000000" w:rsidP="00000000" w:rsidRDefault="00000000" w:rsidRPr="00000000" w14:paraId="0000031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 α</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eqn (iii)</w:t>
      </w:r>
    </w:p>
    <w:p w:rsidR="00000000" w:rsidDel="00000000" w:rsidP="00000000" w:rsidRDefault="00000000" w:rsidRPr="00000000" w14:paraId="0000031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+β</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subscript"/>
          <w:rtl w:val="0"/>
        </w:rPr>
        <w:t xml:space="preserve">+</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tl w:val="0"/>
        </w:rPr>
      </w:r>
    </w:p>
    <w:p w:rsidR="00000000" w:rsidDel="00000000" w:rsidP="00000000" w:rsidRDefault="00000000" w:rsidRPr="00000000" w14:paraId="0000031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Product Personalization (PP) </w:t>
      </w:r>
    </w:p>
    <w:p w:rsidR="00000000" w:rsidDel="00000000" w:rsidP="00000000" w:rsidRDefault="00000000" w:rsidRPr="00000000" w14:paraId="0000031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Customer Loyalty (CL)</w:t>
      </w:r>
    </w:p>
    <w:p w:rsidR="00000000" w:rsidDel="00000000" w:rsidP="00000000" w:rsidRDefault="00000000" w:rsidRPr="00000000" w14:paraId="0000031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Self-confidence (SC)</w:t>
      </w:r>
    </w:p>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Consumer Behaviour (CB)</w:t>
      </w:r>
    </w:p>
    <w:p w:rsidR="00000000" w:rsidDel="00000000" w:rsidP="00000000" w:rsidRDefault="00000000" w:rsidRPr="00000000" w14:paraId="0000031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(UP)</w:t>
      </w:r>
    </w:p>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Repurchase (RP)</w:t>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Referral (RF)</w:t>
      </w:r>
    </w:p>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Customer retention (CR)</w:t>
      </w:r>
    </w:p>
    <w:p w:rsidR="00000000" w:rsidDel="00000000" w:rsidP="00000000" w:rsidRDefault="00000000" w:rsidRPr="00000000" w14:paraId="0000032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Where; α is the constant of the equation, β is the co-efficient of X the independent variable and µ is the error or stochastic term in the equation.</w:t>
      </w:r>
    </w:p>
    <w:p w:rsidR="00000000" w:rsidDel="00000000" w:rsidP="00000000" w:rsidRDefault="00000000" w:rsidRPr="00000000" w14:paraId="00000321">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3.9.2</w:t>
        <w:tab/>
        <w:t xml:space="preserve">Researcher’s Research Model</w:t>
      </w:r>
    </w:p>
    <w:p w:rsidR="00000000" w:rsidDel="00000000" w:rsidP="00000000" w:rsidRDefault="00000000" w:rsidRPr="00000000" w14:paraId="000003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diagram, Product Personalization (X) was the independent variable, Customer Loyalty (Y) was the dependent variable.</w:t>
      </w:r>
    </w:p>
    <w:p w:rsidR="00000000" w:rsidDel="00000000" w:rsidP="00000000" w:rsidRDefault="00000000" w:rsidRPr="00000000" w14:paraId="0000032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9">
      <w:pPr>
        <w:spacing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Independent Variable                                                                                  Dependent Variable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254000</wp:posOffset>
                </wp:positionV>
                <wp:extent cx="1882775" cy="882650"/>
                <wp:effectExtent b="0" l="0" r="0" t="0"/>
                <wp:wrapNone/>
                <wp:docPr id="1038" name=""/>
                <a:graphic>
                  <a:graphicData uri="http://schemas.microsoft.com/office/word/2010/wordprocessingShape">
                    <wps:wsp>
                      <wps:cNvSpPr/>
                      <wps:cNvPr id="12" name="Shape 12"/>
                      <wps:spPr>
                        <a:xfrm>
                          <a:off x="4417313" y="3351375"/>
                          <a:ext cx="1857375" cy="857250"/>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Product Personalization </w:t>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(x)</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254000</wp:posOffset>
                </wp:positionV>
                <wp:extent cx="1882775" cy="882650"/>
                <wp:effectExtent b="0" l="0" r="0" t="0"/>
                <wp:wrapNone/>
                <wp:docPr id="1038" name="image11.png"/>
                <a:graphic>
                  <a:graphicData uri="http://schemas.openxmlformats.org/drawingml/2006/picture">
                    <pic:pic>
                      <pic:nvPicPr>
                        <pic:cNvPr id="0" name="image11.png"/>
                        <pic:cNvPicPr preferRelativeResize="0"/>
                      </pic:nvPicPr>
                      <pic:blipFill>
                        <a:blip r:embed="rId26"/>
                        <a:srcRect/>
                        <a:stretch>
                          <a:fillRect/>
                        </a:stretch>
                      </pic:blipFill>
                      <pic:spPr>
                        <a:xfrm>
                          <a:off x="0" y="0"/>
                          <a:ext cx="1882775" cy="8826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4229100</wp:posOffset>
                </wp:positionH>
                <wp:positionV relativeFrom="paragraph">
                  <wp:posOffset>254000</wp:posOffset>
                </wp:positionV>
                <wp:extent cx="1892714" cy="882650"/>
                <wp:effectExtent b="0" l="0" r="0" t="0"/>
                <wp:wrapNone/>
                <wp:docPr id="1044" name=""/>
                <a:graphic>
                  <a:graphicData uri="http://schemas.microsoft.com/office/word/2010/wordprocessingShape">
                    <wps:wsp>
                      <wps:cNvSpPr/>
                      <wps:cNvPr id="18" name="Shape 18"/>
                      <wps:spPr>
                        <a:xfrm>
                          <a:off x="4412343" y="3351375"/>
                          <a:ext cx="1867314" cy="857250"/>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Customer Loyalty</w:t>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(y)</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4229100</wp:posOffset>
                </wp:positionH>
                <wp:positionV relativeFrom="paragraph">
                  <wp:posOffset>254000</wp:posOffset>
                </wp:positionV>
                <wp:extent cx="1892714" cy="882650"/>
                <wp:effectExtent b="0" l="0" r="0" t="0"/>
                <wp:wrapNone/>
                <wp:docPr id="1044" name="image17.png"/>
                <a:graphic>
                  <a:graphicData uri="http://schemas.openxmlformats.org/drawingml/2006/picture">
                    <pic:pic>
                      <pic:nvPicPr>
                        <pic:cNvPr id="0" name="image17.png"/>
                        <pic:cNvPicPr preferRelativeResize="0"/>
                      </pic:nvPicPr>
                      <pic:blipFill>
                        <a:blip r:embed="rId26"/>
                        <a:srcRect/>
                        <a:stretch>
                          <a:fillRect/>
                        </a:stretch>
                      </pic:blipFill>
                      <pic:spPr>
                        <a:xfrm>
                          <a:off x="0" y="0"/>
                          <a:ext cx="1892714" cy="882650"/>
                        </a:xfrm>
                        <a:prstGeom prst="rect"/>
                        <a:ln/>
                      </pic:spPr>
                    </pic:pic>
                  </a:graphicData>
                </a:graphic>
              </wp:anchor>
            </w:drawing>
          </mc:Fallback>
        </mc:AlternateContent>
      </w:r>
    </w:p>
    <w:p w:rsidR="00000000" w:rsidDel="00000000" w:rsidP="00000000" w:rsidRDefault="00000000" w:rsidRPr="00000000" w14:paraId="0000032A">
      <w:pPr>
        <w:spacing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p>
    <w:p w:rsidR="00000000" w:rsidDel="00000000" w:rsidP="00000000" w:rsidRDefault="00000000" w:rsidRPr="00000000" w14:paraId="0000032B">
      <w:pPr>
        <w:spacing w:line="36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2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4254500</wp:posOffset>
                </wp:positionH>
                <wp:positionV relativeFrom="paragraph">
                  <wp:posOffset>228600</wp:posOffset>
                </wp:positionV>
                <wp:extent cx="1882775" cy="2806700"/>
                <wp:effectExtent b="0" l="0" r="0" t="0"/>
                <wp:wrapNone/>
                <wp:docPr id="1046" name=""/>
                <a:graphic>
                  <a:graphicData uri="http://schemas.microsoft.com/office/word/2010/wordprocessingShape">
                    <wps:wsp>
                      <wps:cNvSpPr/>
                      <wps:cNvPr id="20" name="Shape 20"/>
                      <wps:spPr>
                        <a:xfrm>
                          <a:off x="4417313" y="2389350"/>
                          <a:ext cx="1857375" cy="2781300"/>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4254500</wp:posOffset>
                </wp:positionH>
                <wp:positionV relativeFrom="paragraph">
                  <wp:posOffset>228600</wp:posOffset>
                </wp:positionV>
                <wp:extent cx="1882775" cy="2806700"/>
                <wp:effectExtent b="0" l="0" r="0" t="0"/>
                <wp:wrapNone/>
                <wp:docPr id="1046" name="image19.png"/>
                <a:graphic>
                  <a:graphicData uri="http://schemas.openxmlformats.org/drawingml/2006/picture">
                    <pic:pic>
                      <pic:nvPicPr>
                        <pic:cNvPr id="0" name="image19.png"/>
                        <pic:cNvPicPr preferRelativeResize="0"/>
                      </pic:nvPicPr>
                      <pic:blipFill>
                        <a:blip r:embed="rId26"/>
                        <a:srcRect/>
                        <a:stretch>
                          <a:fillRect/>
                        </a:stretch>
                      </pic:blipFill>
                      <pic:spPr>
                        <a:xfrm>
                          <a:off x="0" y="0"/>
                          <a:ext cx="1882775" cy="2806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330200</wp:posOffset>
                </wp:positionV>
                <wp:extent cx="1664335" cy="739775"/>
                <wp:effectExtent b="0" l="0" r="0" t="0"/>
                <wp:wrapNone/>
                <wp:docPr id="1050" name=""/>
                <a:graphic>
                  <a:graphicData uri="http://schemas.microsoft.com/office/word/2010/wordprocessingShape">
                    <wps:wsp>
                      <wps:cNvSpPr/>
                      <wps:cNvPr id="24" name="Shape 24"/>
                      <wps:spPr>
                        <a:xfrm>
                          <a:off x="4526533" y="3422813"/>
                          <a:ext cx="1638935" cy="71437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Self-confidence </w:t>
                            </w:r>
                            <w:r w:rsidDel="00000000" w:rsidR="00000000" w:rsidRPr="00000000">
                              <w:rPr>
                                <w:rFonts w:ascii="Times New Roman" w:cs="Times New Roman" w:eastAsia="Times New Roman" w:hAnsi="Times New Roman"/>
                                <w:b w:val="1"/>
                                <w:i w:val="0"/>
                                <w:smallCaps w:val="0"/>
                                <w:strike w:val="0"/>
                                <w:color w:val="000000"/>
                                <w:sz w:val="18"/>
                                <w:vertAlign w:val="baseline"/>
                              </w:rPr>
                              <w:t xml:space="preserve">x</w:t>
                            </w:r>
                            <w:r w:rsidDel="00000000" w:rsidR="00000000" w:rsidRPr="00000000">
                              <w:rPr>
                                <w:rFonts w:ascii="Times New Roman" w:cs="Times New Roman" w:eastAsia="Times New Roman" w:hAnsi="Times New Roman"/>
                                <w:b w:val="1"/>
                                <w:i w:val="0"/>
                                <w:smallCaps w:val="0"/>
                                <w:strike w:val="0"/>
                                <w:color w:val="000000"/>
                                <w:sz w:val="18"/>
                                <w:vertAlign w:val="subscript"/>
                              </w:rPr>
                              <w:t xml:space="preserve">1</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330200</wp:posOffset>
                </wp:positionV>
                <wp:extent cx="1664335" cy="739775"/>
                <wp:effectExtent b="0" l="0" r="0" t="0"/>
                <wp:wrapNone/>
                <wp:docPr id="1050" name="image23.png"/>
                <a:graphic>
                  <a:graphicData uri="http://schemas.openxmlformats.org/drawingml/2006/picture">
                    <pic:pic>
                      <pic:nvPicPr>
                        <pic:cNvPr id="0" name="image23.png"/>
                        <pic:cNvPicPr preferRelativeResize="0"/>
                      </pic:nvPicPr>
                      <pic:blipFill>
                        <a:blip r:embed="rId26"/>
                        <a:srcRect/>
                        <a:stretch>
                          <a:fillRect/>
                        </a:stretch>
                      </pic:blipFill>
                      <pic:spPr>
                        <a:xfrm>
                          <a:off x="0" y="0"/>
                          <a:ext cx="1664335" cy="7397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-190499</wp:posOffset>
                </wp:positionH>
                <wp:positionV relativeFrom="paragraph">
                  <wp:posOffset>215900</wp:posOffset>
                </wp:positionV>
                <wp:extent cx="1854200" cy="2820035"/>
                <wp:effectExtent b="0" l="0" r="0" t="0"/>
                <wp:wrapNone/>
                <wp:docPr id="1051" name=""/>
                <a:graphic>
                  <a:graphicData uri="http://schemas.microsoft.com/office/word/2010/wordprocessingShape">
                    <wps:wsp>
                      <wps:cNvSpPr/>
                      <wps:cNvPr id="25" name="Shape 25"/>
                      <wps:spPr>
                        <a:xfrm>
                          <a:off x="4431600" y="2382683"/>
                          <a:ext cx="1828800" cy="279463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-190499</wp:posOffset>
                </wp:positionH>
                <wp:positionV relativeFrom="paragraph">
                  <wp:posOffset>215900</wp:posOffset>
                </wp:positionV>
                <wp:extent cx="1854200" cy="2820035"/>
                <wp:effectExtent b="0" l="0" r="0" t="0"/>
                <wp:wrapNone/>
                <wp:docPr id="1051" name="image24.png"/>
                <a:graphic>
                  <a:graphicData uri="http://schemas.openxmlformats.org/drawingml/2006/picture">
                    <pic:pic>
                      <pic:nvPicPr>
                        <pic:cNvPr id="0" name="image24.png"/>
                        <pic:cNvPicPr preferRelativeResize="0"/>
                      </pic:nvPicPr>
                      <pic:blipFill>
                        <a:blip r:embed="rId26"/>
                        <a:srcRect/>
                        <a:stretch>
                          <a:fillRect/>
                        </a:stretch>
                      </pic:blipFill>
                      <pic:spPr>
                        <a:xfrm>
                          <a:off x="0" y="0"/>
                          <a:ext cx="1854200" cy="282003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698500</wp:posOffset>
                </wp:positionH>
                <wp:positionV relativeFrom="paragraph">
                  <wp:posOffset>38100</wp:posOffset>
                </wp:positionV>
                <wp:extent cx="0" cy="190500"/>
                <wp:effectExtent b="0" l="0" r="0" t="0"/>
                <wp:wrapNone/>
                <wp:docPr id="1045" name=""/>
                <a:graphic>
                  <a:graphicData uri="http://schemas.microsoft.com/office/word/2010/wordprocessingShape">
                    <wps:wsp>
                      <wps:cNvCnPr/>
                      <wps:spPr>
                        <a:xfrm>
                          <a:off x="5346000" y="3684750"/>
                          <a:ext cx="0" cy="19050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698500</wp:posOffset>
                </wp:positionH>
                <wp:positionV relativeFrom="paragraph">
                  <wp:posOffset>38100</wp:posOffset>
                </wp:positionV>
                <wp:extent cx="0" cy="190500"/>
                <wp:effectExtent b="0" l="0" r="0" t="0"/>
                <wp:wrapNone/>
                <wp:docPr id="1045" name="image18.png"/>
                <a:graphic>
                  <a:graphicData uri="http://schemas.openxmlformats.org/drawingml/2006/picture">
                    <pic:pic>
                      <pic:nvPicPr>
                        <pic:cNvPr id="0" name="image18.png"/>
                        <pic:cNvPicPr preferRelativeResize="0"/>
                      </pic:nvPicPr>
                      <pic:blipFill>
                        <a:blip r:embed="rId26"/>
                        <a:srcRect/>
                        <a:stretch>
                          <a:fillRect/>
                        </a:stretch>
                      </pic:blipFill>
                      <pic:spPr>
                        <a:xfrm>
                          <a:off x="0" y="0"/>
                          <a:ext cx="0" cy="1905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5156200</wp:posOffset>
                </wp:positionH>
                <wp:positionV relativeFrom="paragraph">
                  <wp:posOffset>38100</wp:posOffset>
                </wp:positionV>
                <wp:extent cx="0" cy="190500"/>
                <wp:effectExtent b="0" l="0" r="0" t="0"/>
                <wp:wrapNone/>
                <wp:docPr id="1036" name=""/>
                <a:graphic>
                  <a:graphicData uri="http://schemas.microsoft.com/office/word/2010/wordprocessingShape">
                    <wps:wsp>
                      <wps:cNvCnPr/>
                      <wps:spPr>
                        <a:xfrm>
                          <a:off x="5346000" y="3684750"/>
                          <a:ext cx="0" cy="19050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5156200</wp:posOffset>
                </wp:positionH>
                <wp:positionV relativeFrom="paragraph">
                  <wp:posOffset>38100</wp:posOffset>
                </wp:positionV>
                <wp:extent cx="0" cy="190500"/>
                <wp:effectExtent b="0" l="0" r="0" t="0"/>
                <wp:wrapNone/>
                <wp:docPr id="1036" name="image9.png"/>
                <a:graphic>
                  <a:graphicData uri="http://schemas.openxmlformats.org/drawingml/2006/picture">
                    <pic:pic>
                      <pic:nvPicPr>
                        <pic:cNvPr id="0" name="image9.png"/>
                        <pic:cNvPicPr preferRelativeResize="0"/>
                      </pic:nvPicPr>
                      <pic:blipFill>
                        <a:blip r:embed="rId26"/>
                        <a:srcRect/>
                        <a:stretch>
                          <a:fillRect/>
                        </a:stretch>
                      </pic:blipFill>
                      <pic:spPr>
                        <a:xfrm>
                          <a:off x="0" y="0"/>
                          <a:ext cx="0" cy="190500"/>
                        </a:xfrm>
                        <a:prstGeom prst="rect"/>
                        <a:ln/>
                      </pic:spPr>
                    </pic:pic>
                  </a:graphicData>
                </a:graphic>
              </wp:anchor>
            </w:drawing>
          </mc:Fallback>
        </mc:AlternateContent>
      </w:r>
    </w:p>
    <w:p w:rsidR="00000000" w:rsidDel="00000000" w:rsidP="00000000" w:rsidRDefault="00000000" w:rsidRPr="00000000" w14:paraId="0000032D">
      <w:pPr>
        <w:tabs>
          <w:tab w:val="center" w:leader="none" w:pos="4513"/>
        </w:tabs>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2667000</wp:posOffset>
                </wp:positionH>
                <wp:positionV relativeFrom="paragraph">
                  <wp:posOffset>165100</wp:posOffset>
                </wp:positionV>
                <wp:extent cx="421005" cy="244854"/>
                <wp:effectExtent b="0" l="0" r="0" t="0"/>
                <wp:wrapNone/>
                <wp:docPr id="1061" name=""/>
                <a:graphic>
                  <a:graphicData uri="http://schemas.microsoft.com/office/word/2010/wordprocessingShape">
                    <wps:wsp>
                      <wps:cNvSpPr/>
                      <wps:cNvPr id="35" name="Shape 35"/>
                      <wps:spPr>
                        <a:xfrm>
                          <a:off x="5140260" y="3662336"/>
                          <a:ext cx="411480" cy="235329"/>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H</w:t>
                            </w:r>
                            <w:r w:rsidDel="00000000" w:rsidR="00000000" w:rsidRPr="00000000">
                              <w:rPr>
                                <w:rFonts w:ascii="Calibri" w:cs="Calibri" w:eastAsia="Calibri" w:hAnsi="Calibri"/>
                                <w:b w:val="1"/>
                                <w:i w:val="0"/>
                                <w:smallCaps w:val="0"/>
                                <w:strike w:val="0"/>
                                <w:color w:val="000000"/>
                                <w:sz w:val="22"/>
                                <w:vertAlign w:val="subscript"/>
                              </w:rPr>
                              <w:t xml:space="preserve">01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2667000</wp:posOffset>
                </wp:positionH>
                <wp:positionV relativeFrom="paragraph">
                  <wp:posOffset>165100</wp:posOffset>
                </wp:positionV>
                <wp:extent cx="421005" cy="244854"/>
                <wp:effectExtent b="0" l="0" r="0" t="0"/>
                <wp:wrapNone/>
                <wp:docPr id="1061" name="image35.png"/>
                <a:graphic>
                  <a:graphicData uri="http://schemas.openxmlformats.org/drawingml/2006/picture">
                    <pic:pic>
                      <pic:nvPicPr>
                        <pic:cNvPr id="0" name="image35.png"/>
                        <pic:cNvPicPr preferRelativeResize="0"/>
                      </pic:nvPicPr>
                      <pic:blipFill>
                        <a:blip r:embed="rId26"/>
                        <a:srcRect/>
                        <a:stretch>
                          <a:fillRect/>
                        </a:stretch>
                      </pic:blipFill>
                      <pic:spPr>
                        <a:xfrm>
                          <a:off x="0" y="0"/>
                          <a:ext cx="421005" cy="244854"/>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4343400</wp:posOffset>
                </wp:positionH>
                <wp:positionV relativeFrom="paragraph">
                  <wp:posOffset>0</wp:posOffset>
                </wp:positionV>
                <wp:extent cx="1664335" cy="739775"/>
                <wp:effectExtent b="0" l="0" r="0" t="0"/>
                <wp:wrapNone/>
                <wp:docPr id="1063" name=""/>
                <a:graphic>
                  <a:graphicData uri="http://schemas.microsoft.com/office/word/2010/wordprocessingShape">
                    <wps:wsp>
                      <wps:cNvSpPr/>
                      <wps:cNvPr id="37" name="Shape 37"/>
                      <wps:spPr>
                        <a:xfrm>
                          <a:off x="4526533" y="3422813"/>
                          <a:ext cx="1638935" cy="71437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6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Repurchase</w:t>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 y</w:t>
                            </w:r>
                            <w:r w:rsidDel="00000000" w:rsidR="00000000" w:rsidRPr="00000000">
                              <w:rPr>
                                <w:rFonts w:ascii="Times New Roman" w:cs="Times New Roman" w:eastAsia="Times New Roman" w:hAnsi="Times New Roman"/>
                                <w:b w:val="1"/>
                                <w:i w:val="0"/>
                                <w:smallCaps w:val="0"/>
                                <w:strike w:val="0"/>
                                <w:color w:val="000000"/>
                                <w:sz w:val="20"/>
                                <w:vertAlign w:val="subscript"/>
                              </w:rPr>
                              <w:t xml:space="preserve">1</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4343400</wp:posOffset>
                </wp:positionH>
                <wp:positionV relativeFrom="paragraph">
                  <wp:posOffset>0</wp:posOffset>
                </wp:positionV>
                <wp:extent cx="1664335" cy="739775"/>
                <wp:effectExtent b="0" l="0" r="0" t="0"/>
                <wp:wrapNone/>
                <wp:docPr id="1063" name="image37.png"/>
                <a:graphic>
                  <a:graphicData uri="http://schemas.openxmlformats.org/drawingml/2006/picture">
                    <pic:pic>
                      <pic:nvPicPr>
                        <pic:cNvPr id="0" name="image37.png"/>
                        <pic:cNvPicPr preferRelativeResize="0"/>
                      </pic:nvPicPr>
                      <pic:blipFill>
                        <a:blip r:embed="rId26"/>
                        <a:srcRect/>
                        <a:stretch>
                          <a:fillRect/>
                        </a:stretch>
                      </pic:blipFill>
                      <pic:spPr>
                        <a:xfrm>
                          <a:off x="0" y="0"/>
                          <a:ext cx="1664335" cy="739775"/>
                        </a:xfrm>
                        <a:prstGeom prst="rect"/>
                        <a:ln/>
                      </pic:spPr>
                    </pic:pic>
                  </a:graphicData>
                </a:graphic>
              </wp:anchor>
            </w:drawing>
          </mc:Fallback>
        </mc:AlternateContent>
      </w:r>
    </w:p>
    <w:p w:rsidR="00000000" w:rsidDel="00000000" w:rsidP="00000000" w:rsidRDefault="00000000" w:rsidRPr="00000000" w14:paraId="0000032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1562100</wp:posOffset>
                </wp:positionH>
                <wp:positionV relativeFrom="paragraph">
                  <wp:posOffset>25400</wp:posOffset>
                </wp:positionV>
                <wp:extent cx="4195" cy="25400"/>
                <wp:effectExtent b="0" l="0" r="0" t="0"/>
                <wp:wrapNone/>
                <wp:docPr id="1062" name=""/>
                <a:graphic>
                  <a:graphicData uri="http://schemas.microsoft.com/office/word/2010/wordprocessingShape">
                    <wps:wsp>
                      <wps:cNvCnPr/>
                      <wps:spPr>
                        <a:xfrm>
                          <a:off x="3960113" y="3777903"/>
                          <a:ext cx="2771775" cy="4195"/>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1562100</wp:posOffset>
                </wp:positionH>
                <wp:positionV relativeFrom="paragraph">
                  <wp:posOffset>25400</wp:posOffset>
                </wp:positionV>
                <wp:extent cx="4195" cy="25400"/>
                <wp:effectExtent b="0" l="0" r="0" t="0"/>
                <wp:wrapNone/>
                <wp:docPr id="1062" name="image36.png"/>
                <a:graphic>
                  <a:graphicData uri="http://schemas.openxmlformats.org/drawingml/2006/picture">
                    <pic:pic>
                      <pic:nvPicPr>
                        <pic:cNvPr id="0" name="image36.png"/>
                        <pic:cNvPicPr preferRelativeResize="0"/>
                      </pic:nvPicPr>
                      <pic:blipFill>
                        <a:blip r:embed="rId26"/>
                        <a:srcRect/>
                        <a:stretch>
                          <a:fillRect/>
                        </a:stretch>
                      </pic:blipFill>
                      <pic:spPr>
                        <a:xfrm>
                          <a:off x="0" y="0"/>
                          <a:ext cx="4195" cy="25400"/>
                        </a:xfrm>
                        <a:prstGeom prst="rect"/>
                        <a:ln/>
                      </pic:spPr>
                    </pic:pic>
                  </a:graphicData>
                </a:graphic>
              </wp:anchor>
            </w:drawing>
          </mc:Fallback>
        </mc:AlternateContent>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2679700</wp:posOffset>
                </wp:positionH>
                <wp:positionV relativeFrom="paragraph">
                  <wp:posOffset>304800</wp:posOffset>
                </wp:positionV>
                <wp:extent cx="477358" cy="360400"/>
                <wp:effectExtent b="0" l="0" r="0" t="0"/>
                <wp:wrapNone/>
                <wp:docPr id="1057" name=""/>
                <a:graphic>
                  <a:graphicData uri="http://schemas.microsoft.com/office/word/2010/wordprocessingShape">
                    <wps:wsp>
                      <wps:cNvSpPr/>
                      <wps:cNvPr id="31" name="Shape 31"/>
                      <wps:spPr>
                        <a:xfrm>
                          <a:off x="5112084" y="3604563"/>
                          <a:ext cx="467833" cy="350875"/>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H</w:t>
                            </w:r>
                            <w:r w:rsidDel="00000000" w:rsidR="00000000" w:rsidRPr="00000000">
                              <w:rPr>
                                <w:rFonts w:ascii="Calibri" w:cs="Calibri" w:eastAsia="Calibri" w:hAnsi="Calibri"/>
                                <w:b w:val="1"/>
                                <w:i w:val="0"/>
                                <w:smallCaps w:val="0"/>
                                <w:strike w:val="0"/>
                                <w:color w:val="000000"/>
                                <w:sz w:val="18"/>
                                <w:vertAlign w:val="subscript"/>
                              </w:rPr>
                              <w:t xml:space="preserve">02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2679700</wp:posOffset>
                </wp:positionH>
                <wp:positionV relativeFrom="paragraph">
                  <wp:posOffset>304800</wp:posOffset>
                </wp:positionV>
                <wp:extent cx="477358" cy="360400"/>
                <wp:effectExtent b="0" l="0" r="0" t="0"/>
                <wp:wrapNone/>
                <wp:docPr id="1057" name="image30.png"/>
                <a:graphic>
                  <a:graphicData uri="http://schemas.openxmlformats.org/drawingml/2006/picture">
                    <pic:pic>
                      <pic:nvPicPr>
                        <pic:cNvPr id="0" name="image30.png"/>
                        <pic:cNvPicPr preferRelativeResize="0"/>
                      </pic:nvPicPr>
                      <pic:blipFill>
                        <a:blip r:embed="rId26"/>
                        <a:srcRect/>
                        <a:stretch>
                          <a:fillRect/>
                        </a:stretch>
                      </pic:blipFill>
                      <pic:spPr>
                        <a:xfrm>
                          <a:off x="0" y="0"/>
                          <a:ext cx="477358" cy="360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127000</wp:posOffset>
                </wp:positionV>
                <wp:extent cx="1654810" cy="777875"/>
                <wp:effectExtent b="0" l="0" r="0" t="0"/>
                <wp:wrapNone/>
                <wp:docPr id="1033" name=""/>
                <a:graphic>
                  <a:graphicData uri="http://schemas.microsoft.com/office/word/2010/wordprocessingShape">
                    <wps:wsp>
                      <wps:cNvSpPr/>
                      <wps:cNvPr id="7" name="Shape 7"/>
                      <wps:spPr>
                        <a:xfrm>
                          <a:off x="4531295" y="3403763"/>
                          <a:ext cx="1629410" cy="75247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Consumer Behaviour</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18"/>
                                <w:vertAlign w:val="baseline"/>
                              </w:rPr>
                            </w:r>
                            <w:r w:rsidDel="00000000" w:rsidR="00000000" w:rsidRPr="00000000">
                              <w:rPr>
                                <w:rFonts w:ascii="Times New Roman" w:cs="Times New Roman" w:eastAsia="Times New Roman" w:hAnsi="Times New Roman"/>
                                <w:b w:val="1"/>
                                <w:i w:val="0"/>
                                <w:smallCaps w:val="0"/>
                                <w:strike w:val="0"/>
                                <w:color w:val="000000"/>
                                <w:sz w:val="18"/>
                                <w:vertAlign w:val="baseline"/>
                              </w:rPr>
                              <w:t xml:space="preserve">x</w:t>
                            </w:r>
                            <w:r w:rsidDel="00000000" w:rsidR="00000000" w:rsidRPr="00000000">
                              <w:rPr>
                                <w:rFonts w:ascii="Times New Roman" w:cs="Times New Roman" w:eastAsia="Times New Roman" w:hAnsi="Times New Roman"/>
                                <w:b w:val="1"/>
                                <w:i w:val="0"/>
                                <w:smallCaps w:val="0"/>
                                <w:strike w:val="0"/>
                                <w:color w:val="000000"/>
                                <w:sz w:val="18"/>
                                <w:vertAlign w:val="subscript"/>
                              </w:rPr>
                              <w:t xml:space="preserve">2</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127000</wp:posOffset>
                </wp:positionV>
                <wp:extent cx="1654810" cy="777875"/>
                <wp:effectExtent b="0" l="0" r="0" t="0"/>
                <wp:wrapNone/>
                <wp:docPr id="1033" name="image6.png"/>
                <a:graphic>
                  <a:graphicData uri="http://schemas.openxmlformats.org/drawingml/2006/picture">
                    <pic:pic>
                      <pic:nvPicPr>
                        <pic:cNvPr id="0" name="image6.png"/>
                        <pic:cNvPicPr preferRelativeResize="0"/>
                      </pic:nvPicPr>
                      <pic:blipFill>
                        <a:blip r:embed="rId26"/>
                        <a:srcRect/>
                        <a:stretch>
                          <a:fillRect/>
                        </a:stretch>
                      </pic:blipFill>
                      <pic:spPr>
                        <a:xfrm>
                          <a:off x="0" y="0"/>
                          <a:ext cx="1654810" cy="777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4343400</wp:posOffset>
                </wp:positionH>
                <wp:positionV relativeFrom="paragraph">
                  <wp:posOffset>101600</wp:posOffset>
                </wp:positionV>
                <wp:extent cx="1664335" cy="806450"/>
                <wp:effectExtent b="0" l="0" r="0" t="0"/>
                <wp:wrapNone/>
                <wp:docPr id="1067" name=""/>
                <a:graphic>
                  <a:graphicData uri="http://schemas.microsoft.com/office/word/2010/wordprocessingShape">
                    <wps:wsp>
                      <wps:cNvSpPr/>
                      <wps:cNvPr id="41" name="Shape 41"/>
                      <wps:spPr>
                        <a:xfrm>
                          <a:off x="4526533" y="3389475"/>
                          <a:ext cx="1638935" cy="781050"/>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6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Referral</w:t>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 y</w:t>
                            </w:r>
                            <w:r w:rsidDel="00000000" w:rsidR="00000000" w:rsidRPr="00000000">
                              <w:rPr>
                                <w:rFonts w:ascii="Times New Roman" w:cs="Times New Roman" w:eastAsia="Times New Roman" w:hAnsi="Times New Roman"/>
                                <w:b w:val="1"/>
                                <w:i w:val="0"/>
                                <w:smallCaps w:val="0"/>
                                <w:strike w:val="0"/>
                                <w:color w:val="000000"/>
                                <w:sz w:val="20"/>
                                <w:vertAlign w:val="subscript"/>
                              </w:rPr>
                              <w:t xml:space="preserve">2</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4343400</wp:posOffset>
                </wp:positionH>
                <wp:positionV relativeFrom="paragraph">
                  <wp:posOffset>101600</wp:posOffset>
                </wp:positionV>
                <wp:extent cx="1664335" cy="806450"/>
                <wp:effectExtent b="0" l="0" r="0" t="0"/>
                <wp:wrapNone/>
                <wp:docPr id="1067" name="image41.png"/>
                <a:graphic>
                  <a:graphicData uri="http://schemas.openxmlformats.org/drawingml/2006/picture">
                    <pic:pic>
                      <pic:nvPicPr>
                        <pic:cNvPr id="0" name="image41.png"/>
                        <pic:cNvPicPr preferRelativeResize="0"/>
                      </pic:nvPicPr>
                      <pic:blipFill>
                        <a:blip r:embed="rId26"/>
                        <a:srcRect/>
                        <a:stretch>
                          <a:fillRect/>
                        </a:stretch>
                      </pic:blipFill>
                      <pic:spPr>
                        <a:xfrm>
                          <a:off x="0" y="0"/>
                          <a:ext cx="1664335" cy="806450"/>
                        </a:xfrm>
                        <a:prstGeom prst="rect"/>
                        <a:ln/>
                      </pic:spPr>
                    </pic:pic>
                  </a:graphicData>
                </a:graphic>
              </wp:anchor>
            </w:drawing>
          </mc:Fallback>
        </mc:AlternateContent>
      </w:r>
    </w:p>
    <w:p w:rsidR="00000000" w:rsidDel="00000000" w:rsidP="00000000" w:rsidRDefault="00000000" w:rsidRPr="00000000" w14:paraId="00000330">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1485900</wp:posOffset>
                </wp:positionH>
                <wp:positionV relativeFrom="paragraph">
                  <wp:posOffset>25400</wp:posOffset>
                </wp:positionV>
                <wp:extent cx="2867025" cy="55244"/>
                <wp:effectExtent b="0" l="0" r="0" t="0"/>
                <wp:wrapNone/>
                <wp:docPr id="1054" name=""/>
                <a:graphic>
                  <a:graphicData uri="http://schemas.microsoft.com/office/word/2010/wordprocessingShape">
                    <wps:wsp>
                      <wps:cNvCnPr/>
                      <wps:spPr>
                        <a:xfrm flipH="1" rot="10800000">
                          <a:off x="3917250" y="3757141"/>
                          <a:ext cx="2857500" cy="45719"/>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1485900</wp:posOffset>
                </wp:positionH>
                <wp:positionV relativeFrom="paragraph">
                  <wp:posOffset>25400</wp:posOffset>
                </wp:positionV>
                <wp:extent cx="2867025" cy="55244"/>
                <wp:effectExtent b="0" l="0" r="0" t="0"/>
                <wp:wrapNone/>
                <wp:docPr id="1054" name="image27.png"/>
                <a:graphic>
                  <a:graphicData uri="http://schemas.openxmlformats.org/drawingml/2006/picture">
                    <pic:pic>
                      <pic:nvPicPr>
                        <pic:cNvPr id="0" name="image27.png"/>
                        <pic:cNvPicPr preferRelativeResize="0"/>
                      </pic:nvPicPr>
                      <pic:blipFill>
                        <a:blip r:embed="rId26"/>
                        <a:srcRect/>
                        <a:stretch>
                          <a:fillRect/>
                        </a:stretch>
                      </pic:blipFill>
                      <pic:spPr>
                        <a:xfrm>
                          <a:off x="0" y="0"/>
                          <a:ext cx="2867025" cy="55244"/>
                        </a:xfrm>
                        <a:prstGeom prst="rect"/>
                        <a:ln/>
                      </pic:spPr>
                    </pic:pic>
                  </a:graphicData>
                </a:graphic>
              </wp:anchor>
            </w:drawing>
          </mc:Fallback>
        </mc:AlternateContent>
      </w:r>
    </w:p>
    <w:p w:rsidR="00000000" w:rsidDel="00000000" w:rsidP="00000000" w:rsidRDefault="00000000" w:rsidRPr="00000000" w14:paraId="00000331">
      <w:pPr>
        <w:spacing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2705100</wp:posOffset>
                </wp:positionH>
                <wp:positionV relativeFrom="paragraph">
                  <wp:posOffset>127000</wp:posOffset>
                </wp:positionV>
                <wp:extent cx="455620" cy="332711"/>
                <wp:effectExtent b="0" l="0" r="0" t="0"/>
                <wp:wrapNone/>
                <wp:docPr id="1065" name=""/>
                <a:graphic>
                  <a:graphicData uri="http://schemas.microsoft.com/office/word/2010/wordprocessingShape">
                    <wps:wsp>
                      <wps:cNvSpPr/>
                      <wps:cNvPr id="39" name="Shape 39"/>
                      <wps:spPr>
                        <a:xfrm>
                          <a:off x="5122953" y="3618407"/>
                          <a:ext cx="446095" cy="323186"/>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H</w:t>
                            </w:r>
                            <w:r w:rsidDel="00000000" w:rsidR="00000000" w:rsidRPr="00000000">
                              <w:rPr>
                                <w:rFonts w:ascii="Calibri" w:cs="Calibri" w:eastAsia="Calibri" w:hAnsi="Calibri"/>
                                <w:b w:val="1"/>
                                <w:i w:val="0"/>
                                <w:smallCaps w:val="0"/>
                                <w:strike w:val="0"/>
                                <w:color w:val="000000"/>
                                <w:sz w:val="22"/>
                                <w:vertAlign w:val="subscript"/>
                              </w:rPr>
                              <w:t xml:space="preserve">03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2705100</wp:posOffset>
                </wp:positionH>
                <wp:positionV relativeFrom="paragraph">
                  <wp:posOffset>127000</wp:posOffset>
                </wp:positionV>
                <wp:extent cx="455620" cy="332711"/>
                <wp:effectExtent b="0" l="0" r="0" t="0"/>
                <wp:wrapNone/>
                <wp:docPr id="1065" name="image39.png"/>
                <a:graphic>
                  <a:graphicData uri="http://schemas.openxmlformats.org/drawingml/2006/picture">
                    <pic:pic>
                      <pic:nvPicPr>
                        <pic:cNvPr id="0" name="image39.png"/>
                        <pic:cNvPicPr preferRelativeResize="0"/>
                      </pic:nvPicPr>
                      <pic:blipFill>
                        <a:blip r:embed="rId26"/>
                        <a:srcRect/>
                        <a:stretch>
                          <a:fillRect/>
                        </a:stretch>
                      </pic:blipFill>
                      <pic:spPr>
                        <a:xfrm>
                          <a:off x="0" y="0"/>
                          <a:ext cx="455620" cy="33271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139700</wp:posOffset>
                </wp:positionV>
                <wp:extent cx="1660525" cy="836305"/>
                <wp:effectExtent b="0" l="0" r="0" t="0"/>
                <wp:wrapNone/>
                <wp:docPr id="1053" name=""/>
                <a:graphic>
                  <a:graphicData uri="http://schemas.microsoft.com/office/word/2010/wordprocessingShape">
                    <wps:wsp>
                      <wps:cNvSpPr/>
                      <wps:cNvPr id="27" name="Shape 27"/>
                      <wps:spPr>
                        <a:xfrm>
                          <a:off x="4528438" y="3374548"/>
                          <a:ext cx="1635125" cy="81090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User Preference</w:t>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 </w:t>
                            </w:r>
                            <w:r w:rsidDel="00000000" w:rsidR="00000000" w:rsidRPr="00000000">
                              <w:rPr>
                                <w:rFonts w:ascii="Calibri" w:cs="Calibri" w:eastAsia="Calibri" w:hAnsi="Calibri"/>
                                <w:b w:val="1"/>
                                <w:i w:val="0"/>
                                <w:smallCaps w:val="0"/>
                                <w:strike w:val="0"/>
                                <w:color w:val="000000"/>
                                <w:sz w:val="18"/>
                                <w:vertAlign w:val="baseline"/>
                              </w:rPr>
                              <w:t xml:space="preserve">x</w:t>
                            </w:r>
                            <w:r w:rsidDel="00000000" w:rsidR="00000000" w:rsidRPr="00000000">
                              <w:rPr>
                                <w:rFonts w:ascii="Calibri" w:cs="Calibri" w:eastAsia="Calibri" w:hAnsi="Calibri"/>
                                <w:b w:val="1"/>
                                <w:i w:val="0"/>
                                <w:smallCaps w:val="0"/>
                                <w:strike w:val="0"/>
                                <w:color w:val="000000"/>
                                <w:sz w:val="18"/>
                                <w:vertAlign w:val="subscript"/>
                              </w:rPr>
                              <w:t xml:space="preserve">3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139700</wp:posOffset>
                </wp:positionV>
                <wp:extent cx="1660525" cy="836305"/>
                <wp:effectExtent b="0" l="0" r="0" t="0"/>
                <wp:wrapNone/>
                <wp:docPr id="1053" name="image26.png"/>
                <a:graphic>
                  <a:graphicData uri="http://schemas.openxmlformats.org/drawingml/2006/picture">
                    <pic:pic>
                      <pic:nvPicPr>
                        <pic:cNvPr id="0" name="image26.png"/>
                        <pic:cNvPicPr preferRelativeResize="0"/>
                      </pic:nvPicPr>
                      <pic:blipFill>
                        <a:blip r:embed="rId26"/>
                        <a:srcRect/>
                        <a:stretch>
                          <a:fillRect/>
                        </a:stretch>
                      </pic:blipFill>
                      <pic:spPr>
                        <a:xfrm>
                          <a:off x="0" y="0"/>
                          <a:ext cx="1660525" cy="8363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4330700</wp:posOffset>
                </wp:positionH>
                <wp:positionV relativeFrom="paragraph">
                  <wp:posOffset>114300</wp:posOffset>
                </wp:positionV>
                <wp:extent cx="1664335" cy="863600"/>
                <wp:effectExtent b="0" l="0" r="0" t="0"/>
                <wp:wrapNone/>
                <wp:docPr id="1055" name=""/>
                <a:graphic>
                  <a:graphicData uri="http://schemas.microsoft.com/office/word/2010/wordprocessingShape">
                    <wps:wsp>
                      <wps:cNvSpPr/>
                      <wps:cNvPr id="29" name="Shape 29"/>
                      <wps:spPr>
                        <a:xfrm>
                          <a:off x="4526533" y="3360900"/>
                          <a:ext cx="1638935" cy="838200"/>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Customer retention </w:t>
                            </w:r>
                            <w:r w:rsidDel="00000000" w:rsidR="00000000" w:rsidRPr="00000000">
                              <w:rPr>
                                <w:rFonts w:ascii="Calibri" w:cs="Calibri" w:eastAsia="Calibri" w:hAnsi="Calibri"/>
                                <w:b w:val="1"/>
                                <w:i w:val="0"/>
                                <w:smallCaps w:val="0"/>
                                <w:strike w:val="0"/>
                                <w:color w:val="000000"/>
                                <w:sz w:val="20"/>
                                <w:vertAlign w:val="baseline"/>
                              </w:rPr>
                              <w:t xml:space="preserve">y</w:t>
                            </w:r>
                            <w:r w:rsidDel="00000000" w:rsidR="00000000" w:rsidRPr="00000000">
                              <w:rPr>
                                <w:rFonts w:ascii="Calibri" w:cs="Calibri" w:eastAsia="Calibri" w:hAnsi="Calibri"/>
                                <w:b w:val="1"/>
                                <w:i w:val="0"/>
                                <w:smallCaps w:val="0"/>
                                <w:strike w:val="0"/>
                                <w:color w:val="000000"/>
                                <w:sz w:val="20"/>
                                <w:vertAlign w:val="subscript"/>
                              </w:rPr>
                              <w:t xml:space="preserve">3</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4330700</wp:posOffset>
                </wp:positionH>
                <wp:positionV relativeFrom="paragraph">
                  <wp:posOffset>114300</wp:posOffset>
                </wp:positionV>
                <wp:extent cx="1664335" cy="863600"/>
                <wp:effectExtent b="0" l="0" r="0" t="0"/>
                <wp:wrapNone/>
                <wp:docPr id="1055" name="image28.png"/>
                <a:graphic>
                  <a:graphicData uri="http://schemas.openxmlformats.org/drawingml/2006/picture">
                    <pic:pic>
                      <pic:nvPicPr>
                        <pic:cNvPr id="0" name="image28.png"/>
                        <pic:cNvPicPr preferRelativeResize="0"/>
                      </pic:nvPicPr>
                      <pic:blipFill>
                        <a:blip r:embed="rId26"/>
                        <a:srcRect/>
                        <a:stretch>
                          <a:fillRect/>
                        </a:stretch>
                      </pic:blipFill>
                      <pic:spPr>
                        <a:xfrm>
                          <a:off x="0" y="0"/>
                          <a:ext cx="1664335" cy="863600"/>
                        </a:xfrm>
                        <a:prstGeom prst="rect"/>
                        <a:ln/>
                      </pic:spPr>
                    </pic:pic>
                  </a:graphicData>
                </a:graphic>
              </wp:anchor>
            </w:drawing>
          </mc:Fallback>
        </mc:AlternateContent>
      </w:r>
    </w:p>
    <w:p w:rsidR="00000000" w:rsidDel="00000000" w:rsidP="00000000" w:rsidRDefault="00000000" w:rsidRPr="00000000" w14:paraId="00000332">
      <w:pPr>
        <w:spacing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1536700</wp:posOffset>
                </wp:positionH>
                <wp:positionV relativeFrom="paragraph">
                  <wp:posOffset>0</wp:posOffset>
                </wp:positionV>
                <wp:extent cx="2790190" cy="55244"/>
                <wp:effectExtent b="0" l="0" r="0" t="0"/>
                <wp:wrapNone/>
                <wp:docPr id="1066" name=""/>
                <a:graphic>
                  <a:graphicData uri="http://schemas.microsoft.com/office/word/2010/wordprocessingShape">
                    <wps:wsp>
                      <wps:cNvCnPr/>
                      <wps:spPr>
                        <a:xfrm flipH="1" rot="10800000">
                          <a:off x="3955668" y="3757141"/>
                          <a:ext cx="2780665" cy="45719"/>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1536700</wp:posOffset>
                </wp:positionH>
                <wp:positionV relativeFrom="paragraph">
                  <wp:posOffset>0</wp:posOffset>
                </wp:positionV>
                <wp:extent cx="2790190" cy="55244"/>
                <wp:effectExtent b="0" l="0" r="0" t="0"/>
                <wp:wrapNone/>
                <wp:docPr id="1066" name="image40.png"/>
                <a:graphic>
                  <a:graphicData uri="http://schemas.openxmlformats.org/drawingml/2006/picture">
                    <pic:pic>
                      <pic:nvPicPr>
                        <pic:cNvPr id="0" name="image40.png"/>
                        <pic:cNvPicPr preferRelativeResize="0"/>
                      </pic:nvPicPr>
                      <pic:blipFill>
                        <a:blip r:embed="rId26"/>
                        <a:srcRect/>
                        <a:stretch>
                          <a:fillRect/>
                        </a:stretch>
                      </pic:blipFill>
                      <pic:spPr>
                        <a:xfrm>
                          <a:off x="0" y="0"/>
                          <a:ext cx="2790190" cy="55244"/>
                        </a:xfrm>
                        <a:prstGeom prst="rect"/>
                        <a:ln/>
                      </pic:spPr>
                    </pic:pic>
                  </a:graphicData>
                </a:graphic>
              </wp:anchor>
            </w:drawing>
          </mc:Fallback>
        </mc:AlternateContent>
      </w:r>
    </w:p>
    <w:p w:rsidR="00000000" w:rsidDel="00000000" w:rsidP="00000000" w:rsidRDefault="00000000" w:rsidRPr="00000000" w14:paraId="00000333">
      <w:pPr>
        <w:rPr>
          <w:b w:val="1"/>
        </w:rPr>
      </w:pPr>
      <w:r w:rsidDel="00000000" w:rsidR="00000000" w:rsidRPr="00000000">
        <w:rPr>
          <w:rFonts w:ascii="Times New Roman" w:cs="Times New Roman" w:eastAsia="Times New Roman" w:hAnsi="Times New Roman"/>
          <w:b w:val="1"/>
          <w:sz w:val="24"/>
          <w:szCs w:val="24"/>
          <w:rtl w:val="0"/>
        </w:rPr>
        <w:tab/>
        <w:tab/>
        <w:tab/>
        <w:tab/>
        <w:tab/>
        <w:tab/>
        <w:t xml:space="preserve">H</w:t>
      </w:r>
      <w:r w:rsidDel="00000000" w:rsidR="00000000" w:rsidRPr="00000000">
        <w:rPr>
          <w:b w:val="1"/>
          <w:vertAlign w:val="subscript"/>
          <w:rtl w:val="0"/>
        </w:rPr>
        <w:t xml:space="preserve">04</w:t>
      </w:r>
      <w:r w:rsidDel="00000000" w:rsidR="00000000" w:rsidRPr="00000000">
        <w:rPr>
          <w:rtl w:val="0"/>
        </w:rPr>
      </w:r>
    </w:p>
    <w:p w:rsidR="00000000" w:rsidDel="00000000" w:rsidP="00000000" w:rsidRDefault="00000000" w:rsidRPr="00000000" w14:paraId="00000334">
      <w:pPr>
        <w:tabs>
          <w:tab w:val="center" w:leader="none" w:pos="4680"/>
        </w:tabs>
        <w:spacing w:line="360" w:lineRule="auto"/>
        <w:jc w:val="both"/>
        <w:rPr>
          <w:rFonts w:ascii="Times New Roman" w:cs="Times New Roman" w:eastAsia="Times New Roman" w:hAnsi="Times New Roman"/>
          <w:b w:val="1"/>
          <w:sz w:val="24"/>
          <w:szCs w:val="24"/>
          <w:vertAlign w:val="subscript"/>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1562100</wp:posOffset>
                </wp:positionH>
                <wp:positionV relativeFrom="paragraph">
                  <wp:posOffset>12700</wp:posOffset>
                </wp:positionV>
                <wp:extent cx="7620" cy="25400"/>
                <wp:effectExtent b="0" l="0" r="0" t="0"/>
                <wp:wrapNone/>
                <wp:docPr id="1035" name=""/>
                <a:graphic>
                  <a:graphicData uri="http://schemas.microsoft.com/office/word/2010/wordprocessingShape">
                    <wps:wsp>
                      <wps:cNvCnPr/>
                      <wps:spPr>
                        <a:xfrm flipH="1" rot="10800000">
                          <a:off x="4002023" y="3776190"/>
                          <a:ext cx="2687955" cy="7620"/>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1562100</wp:posOffset>
                </wp:positionH>
                <wp:positionV relativeFrom="paragraph">
                  <wp:posOffset>12700</wp:posOffset>
                </wp:positionV>
                <wp:extent cx="7620" cy="25400"/>
                <wp:effectExtent b="0" l="0" r="0" t="0"/>
                <wp:wrapNone/>
                <wp:docPr id="1035" name="image8.png"/>
                <a:graphic>
                  <a:graphicData uri="http://schemas.openxmlformats.org/drawingml/2006/picture">
                    <pic:pic>
                      <pic:nvPicPr>
                        <pic:cNvPr id="0" name="image8.png"/>
                        <pic:cNvPicPr preferRelativeResize="0"/>
                      </pic:nvPicPr>
                      <pic:blipFill>
                        <a:blip r:embed="rId26"/>
                        <a:srcRect/>
                        <a:stretch>
                          <a:fillRect/>
                        </a:stretch>
                      </pic:blipFill>
                      <pic:spPr>
                        <a:xfrm>
                          <a:off x="0" y="0"/>
                          <a:ext cx="7620" cy="25400"/>
                        </a:xfrm>
                        <a:prstGeom prst="rect"/>
                        <a:ln/>
                      </pic:spPr>
                    </pic:pic>
                  </a:graphicData>
                </a:graphic>
              </wp:anchor>
            </w:drawing>
          </mc:Fallback>
        </mc:AlternateContent>
      </w:r>
    </w:p>
    <w:p w:rsidR="00000000" w:rsidDel="00000000" w:rsidP="00000000" w:rsidRDefault="00000000" w:rsidRPr="00000000" w14:paraId="00000335">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3.1: Researcher’s Research Model</w:t>
      </w:r>
    </w:p>
    <w:p w:rsidR="00000000" w:rsidDel="00000000" w:rsidP="00000000" w:rsidRDefault="00000000" w:rsidRPr="00000000" w14:paraId="00000336">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Model (2023)</w:t>
      </w:r>
    </w:p>
    <w:p w:rsidR="00000000" w:rsidDel="00000000" w:rsidP="00000000" w:rsidRDefault="00000000" w:rsidRPr="00000000" w14:paraId="000003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figure above shows the conceptual model of the study from the study, it shows that product personalization is the independent variable and customer loyalty is the dependent variable. Product personalization is measured using Self-confidence, Consumer Behaviour, User Preference while customer loyalty is measured using Repurchase, Referral, Customer retention. </w:t>
      </w:r>
    </w:p>
    <w:p w:rsidR="00000000" w:rsidDel="00000000" w:rsidP="00000000" w:rsidRDefault="00000000" w:rsidRPr="00000000" w14:paraId="0000033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3.10 Ethical consideration</w:t>
      </w:r>
    </w:p>
    <w:p w:rsidR="00000000" w:rsidDel="00000000" w:rsidP="00000000" w:rsidRDefault="00000000" w:rsidRPr="00000000" w14:paraId="000003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 ensured confidentiality is maintained by keeping collected data confidential and not revealing the subject’s identities when reporting the outcome of the study. The researcher tried to be honest in the process of data reporting, result reporting, with the method and procedure that was used. This study was conducted under the rules of the Babcock University Health Research and Ethics Committee (BUHREC). To ensure that this analysis meets strict ethical procedures, the researcher aimed to remain truthful in the research process, ensuring that the study is original, and that any material consulted was properly cited and acknowledged. Since respondents would have no incentive to expose their identities in any way, strict anonymity was guaranteed. Furthermore, any respondent who requests the study's findings will be assured that they will be made available upon request.</w:t>
      </w:r>
    </w:p>
    <w:p w:rsidR="00000000" w:rsidDel="00000000" w:rsidP="00000000" w:rsidRDefault="00000000" w:rsidRPr="00000000" w14:paraId="0000033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D">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34E">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PRESENTATION, ANALYSIS, INTERPRETATIONS, AND DISCUSSIONS</w:t>
      </w:r>
    </w:p>
    <w:p w:rsidR="00000000" w:rsidDel="00000000" w:rsidP="00000000" w:rsidRDefault="00000000" w:rsidRPr="00000000" w14:paraId="0000034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w:t>
        <w:tab/>
        <w:t xml:space="preserve">Descriptive Analysis, Interpretation and Discussion of Findings</w:t>
      </w:r>
    </w:p>
    <w:p w:rsidR="00000000" w:rsidDel="00000000" w:rsidP="00000000" w:rsidRDefault="00000000" w:rsidRPr="00000000" w14:paraId="0000035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descriptive analysis explains how respondents responded and how high each variable was in the study, and the researcher summarized the response alignment using the mean and standard deviations. For this study, the value of percentages, means. Standard derivation was used to infer certain meanings for responses provided by respondents, in line with descriptive statistical results. Certain summaries, interpretations, and comparisons of the result were made for the purpose of assigning meaning to statistical figures. For the purpose of drawing specific conclusions, standard rules of thumb for mean and standard deviation measurements were adopted, and then inferences were drawn regarding mean and standard deviation values.</w:t>
      </w:r>
    </w:p>
    <w:p w:rsidR="00000000" w:rsidDel="00000000" w:rsidP="00000000" w:rsidRDefault="00000000" w:rsidRPr="00000000" w14:paraId="00000351">
      <w:pPr>
        <w:spacing w:line="360" w:lineRule="auto"/>
        <w:jc w:val="both"/>
        <w:rPr>
          <w:rFonts w:ascii="Times New Roman" w:cs="Times New Roman" w:eastAsia="Times New Roman" w:hAnsi="Times New Roman"/>
        </w:rPr>
      </w:pPr>
      <w:sdt>
        <w:sdtPr>
          <w:tag w:val="goog_rdk_0"/>
        </w:sdtPr>
        <w:sdtContent>
          <w:r w:rsidDel="00000000" w:rsidR="00000000" w:rsidRPr="00000000">
            <w:rPr>
              <w:rFonts w:ascii="Gungsuh" w:cs="Gungsuh" w:eastAsia="Gungsuh" w:hAnsi="Gungsuh"/>
              <w:rtl w:val="0"/>
            </w:rPr>
            <w:t xml:space="preserve">The responses to items in the questionnaire were based on a Six-point modified Likert-type scale coded with numerical values for ease of analysis. The values assigned were 6 for strongly agreed (SA), 5 for agreed (A), 4 for partially agreed (PA), 3 for partially disagreed (PD), 2 for disagreed (D), and 1 for strongly disagreed (SD). For interpretation, the mean of the responses using a width of the class interval was interpreted as follows: 5.50-6.00 implied strongly agreed (strongly agreed), 4.50-5.49 high (high), 3.50-4.49 implied partially disagreed (partially disagreed), 2.50-3.49 implied partially disagreed (partially disagreed), 1.50-2.49 implied disagreed (D), and 0.50-1.49 implied strongly disagreed (SD). For standard deviation (SD) measurement, Gray and Wegner's (2012) explanation was utilised. Wegner stated that standard deviations of about one and less than one (SD ≤1) indicate that the majority of responses are gathered around the mean value and that there is an agreement regarding the given question or variable (Gray &amp; Wegner, 2012).</w:t>
          </w:r>
        </w:sdtContent>
      </w:sdt>
    </w:p>
    <w:p w:rsidR="00000000" w:rsidDel="00000000" w:rsidP="00000000" w:rsidRDefault="00000000" w:rsidRPr="00000000" w14:paraId="0000035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4.1.1</w:t>
      </w: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rtl w:val="0"/>
        </w:rPr>
        <w:t xml:space="preserve">Restatement of Research Objective 1, Research Question 1</w:t>
      </w:r>
      <w:r w:rsidDel="00000000" w:rsidR="00000000" w:rsidRPr="00000000">
        <w:rPr>
          <w:rtl w:val="0"/>
        </w:rPr>
      </w:r>
    </w:p>
    <w:p w:rsidR="00000000" w:rsidDel="00000000" w:rsidP="00000000" w:rsidRDefault="00000000" w:rsidRPr="00000000" w14:paraId="0000035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Objective One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sz w:val="24"/>
          <w:szCs w:val="24"/>
          <w:rtl w:val="0"/>
        </w:rPr>
        <w:t xml:space="preserve">examine the effect of Self-confidence on Repurchase</w:t>
      </w:r>
      <w:r w:rsidDel="00000000" w:rsidR="00000000" w:rsidRPr="00000000">
        <w:rPr>
          <w:rtl w:val="0"/>
        </w:rPr>
      </w:r>
    </w:p>
    <w:p w:rsidR="00000000" w:rsidDel="00000000" w:rsidP="00000000" w:rsidRDefault="00000000" w:rsidRPr="00000000" w14:paraId="0000035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Research question One</w:t>
      </w:r>
      <w:r w:rsidDel="00000000" w:rsidR="00000000" w:rsidRPr="00000000">
        <w:rPr>
          <w:rFonts w:ascii="Times New Roman" w:cs="Times New Roman" w:eastAsia="Times New Roman" w:hAnsi="Times New Roman"/>
          <w:rtl w:val="0"/>
        </w:rPr>
        <w:t xml:space="preserve">: what is the effect of </w:t>
      </w:r>
      <w:r w:rsidDel="00000000" w:rsidR="00000000" w:rsidRPr="00000000">
        <w:rPr>
          <w:rFonts w:ascii="Times New Roman" w:cs="Times New Roman" w:eastAsia="Times New Roman" w:hAnsi="Times New Roman"/>
          <w:color w:val="000000"/>
          <w:sz w:val="24"/>
          <w:szCs w:val="24"/>
          <w:rtl w:val="0"/>
        </w:rPr>
        <w:t xml:space="preserve">Self-confidence on Repurchase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35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first objective of the study sought to examine the effect of </w:t>
      </w:r>
      <w:r w:rsidDel="00000000" w:rsidR="00000000" w:rsidRPr="00000000">
        <w:rPr>
          <w:rFonts w:ascii="Times New Roman" w:cs="Times New Roman" w:eastAsia="Times New Roman" w:hAnsi="Times New Roman"/>
          <w:color w:val="000000"/>
          <w:sz w:val="24"/>
          <w:szCs w:val="24"/>
          <w:rtl w:val="0"/>
        </w:rPr>
        <w:t xml:space="preserve">examine the effect of self-confidence on repurchase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356">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7">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8">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4.1.1a: Descriptive Statistics on Self-confidence</w:t>
      </w:r>
    </w:p>
    <w:tbl>
      <w:tblPr>
        <w:tblStyle w:val="Table9"/>
        <w:tblW w:w="965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53"/>
        <w:gridCol w:w="750"/>
        <w:gridCol w:w="750"/>
        <w:gridCol w:w="750"/>
        <w:gridCol w:w="750"/>
        <w:gridCol w:w="750"/>
        <w:gridCol w:w="750"/>
        <w:gridCol w:w="877"/>
        <w:gridCol w:w="677"/>
        <w:gridCol w:w="1343"/>
        <w:tblGridChange w:id="0">
          <w:tblGrid>
            <w:gridCol w:w="2253"/>
            <w:gridCol w:w="750"/>
            <w:gridCol w:w="750"/>
            <w:gridCol w:w="750"/>
            <w:gridCol w:w="750"/>
            <w:gridCol w:w="750"/>
            <w:gridCol w:w="750"/>
            <w:gridCol w:w="877"/>
            <w:gridCol w:w="677"/>
            <w:gridCol w:w="1343"/>
          </w:tblGrid>
        </w:tblGridChange>
      </w:tblGrid>
      <w:tr>
        <w:trPr>
          <w:cantSplit w:val="1"/>
          <w:tblHeader w:val="0"/>
        </w:trPr>
        <w:tc>
          <w:tcPr>
            <w:vMerge w:val="restart"/>
            <w:shd w:fill="ffffff" w:val="clear"/>
            <w:vAlign w:val="bottom"/>
          </w:tcPr>
          <w:p w:rsidR="00000000" w:rsidDel="00000000" w:rsidP="00000000" w:rsidRDefault="00000000" w:rsidRPr="00000000" w14:paraId="00000359">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35A">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shd w:fill="ffffff" w:val="clear"/>
            <w:vAlign w:val="bottom"/>
          </w:tcPr>
          <w:p w:rsidR="00000000" w:rsidDel="00000000" w:rsidP="00000000" w:rsidRDefault="00000000" w:rsidRPr="00000000" w14:paraId="0000035B">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ffffff" w:val="clear"/>
            <w:vAlign w:val="bottom"/>
          </w:tcPr>
          <w:p w:rsidR="00000000" w:rsidDel="00000000" w:rsidP="00000000" w:rsidRDefault="00000000" w:rsidRPr="00000000" w14:paraId="0000035C">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w:t>
            </w:r>
          </w:p>
        </w:tc>
        <w:tc>
          <w:tcPr>
            <w:shd w:fill="ffffff" w:val="clear"/>
            <w:vAlign w:val="bottom"/>
          </w:tcPr>
          <w:p w:rsidR="00000000" w:rsidDel="00000000" w:rsidP="00000000" w:rsidRDefault="00000000" w:rsidRPr="00000000" w14:paraId="0000035D">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PD</w:t>
            </w:r>
          </w:p>
        </w:tc>
        <w:tc>
          <w:tcPr>
            <w:shd w:fill="ffffff" w:val="clear"/>
            <w:vAlign w:val="bottom"/>
          </w:tcPr>
          <w:p w:rsidR="00000000" w:rsidDel="00000000" w:rsidP="00000000" w:rsidRDefault="00000000" w:rsidRPr="00000000" w14:paraId="0000035E">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ffffff" w:val="clear"/>
            <w:vAlign w:val="bottom"/>
          </w:tcPr>
          <w:p w:rsidR="00000000" w:rsidDel="00000000" w:rsidP="00000000" w:rsidRDefault="00000000" w:rsidRPr="00000000" w14:paraId="0000035F">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shd w:fill="ffffff" w:val="clear"/>
            <w:vAlign w:val="bottom"/>
          </w:tcPr>
          <w:p w:rsidR="00000000" w:rsidDel="00000000" w:rsidP="00000000" w:rsidRDefault="00000000" w:rsidRPr="00000000" w14:paraId="00000360">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missing</w:t>
            </w:r>
          </w:p>
        </w:tc>
        <w:tc>
          <w:tcPr>
            <w:gridSpan w:val="2"/>
            <w:shd w:fill="ffffff" w:val="clear"/>
            <w:vAlign w:val="bottom"/>
          </w:tcPr>
          <w:p w:rsidR="00000000" w:rsidDel="00000000" w:rsidP="00000000" w:rsidRDefault="00000000" w:rsidRPr="00000000" w14:paraId="00000361">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1"/>
          <w:tblHeader w:val="0"/>
        </w:trPr>
        <w:tc>
          <w:tcPr>
            <w:vMerge w:val="continue"/>
            <w:shd w:fill="ffffff" w:val="clear"/>
            <w:vAlign w:val="bottom"/>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364">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5">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6">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7">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8">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9">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A">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B">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shd w:fill="ffffff" w:val="clear"/>
            <w:vAlign w:val="bottom"/>
          </w:tcPr>
          <w:p w:rsidR="00000000" w:rsidDel="00000000" w:rsidP="00000000" w:rsidRDefault="00000000" w:rsidRPr="00000000" w14:paraId="0000036C">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Deviation</w:t>
            </w:r>
          </w:p>
        </w:tc>
      </w:tr>
      <w:tr>
        <w:trPr>
          <w:cantSplit w:val="1"/>
          <w:tblHeader w:val="0"/>
        </w:trPr>
        <w:tc>
          <w:tcPr>
            <w:shd w:fill="ffffff" w:val="clear"/>
          </w:tcPr>
          <w:p w:rsidR="00000000" w:rsidDel="00000000" w:rsidP="00000000" w:rsidRDefault="00000000" w:rsidRPr="00000000" w14:paraId="0000036D">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confident in our products</w:t>
            </w:r>
          </w:p>
        </w:tc>
        <w:tc>
          <w:tcPr>
            <w:shd w:fill="ffffff" w:val="clear"/>
          </w:tcPr>
          <w:p w:rsidR="00000000" w:rsidDel="00000000" w:rsidP="00000000" w:rsidRDefault="00000000" w:rsidRPr="00000000" w14:paraId="0000036E">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35.5%</w:t>
            </w:r>
          </w:p>
        </w:tc>
        <w:tc>
          <w:tcPr>
            <w:shd w:fill="ffffff" w:val="clear"/>
          </w:tcPr>
          <w:p w:rsidR="00000000" w:rsidDel="00000000" w:rsidP="00000000" w:rsidRDefault="00000000" w:rsidRPr="00000000" w14:paraId="0000036F">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21.3%</w:t>
            </w:r>
          </w:p>
        </w:tc>
        <w:tc>
          <w:tcPr>
            <w:shd w:fill="ffffff" w:val="clear"/>
          </w:tcPr>
          <w:p w:rsidR="00000000" w:rsidDel="00000000" w:rsidP="00000000" w:rsidRDefault="00000000" w:rsidRPr="00000000" w14:paraId="00000370">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15.5%</w:t>
            </w:r>
          </w:p>
        </w:tc>
        <w:tc>
          <w:tcPr>
            <w:shd w:fill="ffffff" w:val="clear"/>
          </w:tcPr>
          <w:p w:rsidR="00000000" w:rsidDel="00000000" w:rsidP="00000000" w:rsidRDefault="00000000" w:rsidRPr="00000000" w14:paraId="00000371">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7.9%</w:t>
            </w:r>
          </w:p>
        </w:tc>
        <w:tc>
          <w:tcPr>
            <w:shd w:fill="ffffff" w:val="clear"/>
          </w:tcPr>
          <w:p w:rsidR="00000000" w:rsidDel="00000000" w:rsidP="00000000" w:rsidRDefault="00000000" w:rsidRPr="00000000" w14:paraId="00000372">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0.0%</w:t>
            </w:r>
          </w:p>
        </w:tc>
        <w:tc>
          <w:tcPr>
            <w:shd w:fill="ffffff" w:val="clear"/>
          </w:tcPr>
          <w:p w:rsidR="00000000" w:rsidDel="00000000" w:rsidP="00000000" w:rsidRDefault="00000000" w:rsidRPr="00000000" w14:paraId="00000373">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19.7%</w:t>
            </w:r>
          </w:p>
        </w:tc>
        <w:tc>
          <w:tcPr>
            <w:shd w:fill="ffffff" w:val="clear"/>
          </w:tcPr>
          <w:p w:rsidR="00000000" w:rsidDel="00000000" w:rsidP="00000000" w:rsidRDefault="00000000" w:rsidRPr="00000000" w14:paraId="00000374">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4.25</w:t>
            </w:r>
          </w:p>
        </w:tc>
        <w:tc>
          <w:tcPr>
            <w:shd w:fill="ffffff" w:val="clear"/>
          </w:tcPr>
          <w:p w:rsidR="00000000" w:rsidDel="00000000" w:rsidP="00000000" w:rsidRDefault="00000000" w:rsidRPr="00000000" w14:paraId="000003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1.853</w:t>
            </w:r>
          </w:p>
        </w:tc>
      </w:tr>
      <w:tr>
        <w:trPr>
          <w:cantSplit w:val="1"/>
          <w:tblHeader w:val="0"/>
        </w:trPr>
        <w:tc>
          <w:tcPr>
            <w:shd w:fill="ffffff" w:val="clear"/>
          </w:tcPr>
          <w:p w:rsidR="00000000" w:rsidDel="00000000" w:rsidP="00000000" w:rsidRDefault="00000000" w:rsidRPr="00000000" w14:paraId="00000377">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knowledgeable about the features of our products</w:t>
            </w:r>
          </w:p>
        </w:tc>
        <w:tc>
          <w:tcPr>
            <w:shd w:fill="ffffff" w:val="clear"/>
          </w:tcPr>
          <w:p w:rsidR="00000000" w:rsidDel="00000000" w:rsidP="00000000" w:rsidRDefault="00000000" w:rsidRPr="00000000" w14:paraId="00000378">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13.2%</w:t>
            </w:r>
          </w:p>
        </w:tc>
        <w:tc>
          <w:tcPr>
            <w:shd w:fill="ffffff" w:val="clear"/>
          </w:tcPr>
          <w:p w:rsidR="00000000" w:rsidDel="00000000" w:rsidP="00000000" w:rsidRDefault="00000000" w:rsidRPr="00000000" w14:paraId="00000379">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38.9%</w:t>
            </w:r>
          </w:p>
        </w:tc>
        <w:tc>
          <w:tcPr>
            <w:shd w:fill="ffffff" w:val="clear"/>
          </w:tcPr>
          <w:p w:rsidR="00000000" w:rsidDel="00000000" w:rsidP="00000000" w:rsidRDefault="00000000" w:rsidRPr="00000000" w14:paraId="0000037A">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25.0%</w:t>
            </w:r>
          </w:p>
        </w:tc>
        <w:tc>
          <w:tcPr>
            <w:shd w:fill="ffffff" w:val="clear"/>
          </w:tcPr>
          <w:p w:rsidR="00000000" w:rsidDel="00000000" w:rsidP="00000000" w:rsidRDefault="00000000" w:rsidRPr="00000000" w14:paraId="0000037B">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8.4%</w:t>
            </w:r>
          </w:p>
        </w:tc>
        <w:tc>
          <w:tcPr>
            <w:shd w:fill="ffffff" w:val="clear"/>
          </w:tcPr>
          <w:p w:rsidR="00000000" w:rsidDel="00000000" w:rsidP="00000000" w:rsidRDefault="00000000" w:rsidRPr="00000000" w14:paraId="0000037C">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14.5%</w:t>
            </w:r>
          </w:p>
        </w:tc>
        <w:tc>
          <w:tcPr>
            <w:shd w:fill="ffffff" w:val="clear"/>
          </w:tcPr>
          <w:p w:rsidR="00000000" w:rsidDel="00000000" w:rsidP="00000000" w:rsidRDefault="00000000" w:rsidRPr="00000000" w14:paraId="0000037D">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0.0%</w:t>
            </w:r>
          </w:p>
        </w:tc>
        <w:tc>
          <w:tcPr>
            <w:shd w:fill="ffffff" w:val="clear"/>
          </w:tcPr>
          <w:p w:rsidR="00000000" w:rsidDel="00000000" w:rsidP="00000000" w:rsidRDefault="00000000" w:rsidRPr="00000000" w14:paraId="0000037E">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4.28</w:t>
            </w:r>
          </w:p>
        </w:tc>
        <w:tc>
          <w:tcPr>
            <w:shd w:fill="ffffff" w:val="clear"/>
          </w:tcPr>
          <w:p w:rsidR="00000000" w:rsidDel="00000000" w:rsidP="00000000" w:rsidRDefault="00000000" w:rsidRPr="00000000" w14:paraId="000003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1.227</w:t>
            </w:r>
          </w:p>
        </w:tc>
      </w:tr>
      <w:tr>
        <w:trPr>
          <w:cantSplit w:val="1"/>
          <w:tblHeader w:val="0"/>
        </w:trPr>
        <w:tc>
          <w:tcPr>
            <w:shd w:fill="ffffff" w:val="clear"/>
          </w:tcPr>
          <w:p w:rsidR="00000000" w:rsidDel="00000000" w:rsidP="00000000" w:rsidRDefault="00000000" w:rsidRPr="00000000" w14:paraId="00000381">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have trust in the services our organization provides</w:t>
            </w:r>
          </w:p>
        </w:tc>
        <w:tc>
          <w:tcPr>
            <w:shd w:fill="ffffff" w:val="clear"/>
          </w:tcPr>
          <w:p w:rsidR="00000000" w:rsidDel="00000000" w:rsidP="00000000" w:rsidRDefault="00000000" w:rsidRPr="00000000" w14:paraId="00000382">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19.5%</w:t>
            </w:r>
          </w:p>
        </w:tc>
        <w:tc>
          <w:tcPr>
            <w:shd w:fill="ffffff" w:val="clear"/>
          </w:tcPr>
          <w:p w:rsidR="00000000" w:rsidDel="00000000" w:rsidP="00000000" w:rsidRDefault="00000000" w:rsidRPr="00000000" w14:paraId="00000383">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23.2%</w:t>
            </w:r>
          </w:p>
        </w:tc>
        <w:tc>
          <w:tcPr>
            <w:shd w:fill="ffffff" w:val="clear"/>
          </w:tcPr>
          <w:p w:rsidR="00000000" w:rsidDel="00000000" w:rsidP="00000000" w:rsidRDefault="00000000" w:rsidRPr="00000000" w14:paraId="00000384">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30.3%</w:t>
            </w:r>
          </w:p>
        </w:tc>
        <w:tc>
          <w:tcPr>
            <w:shd w:fill="ffffff" w:val="clear"/>
          </w:tcPr>
          <w:p w:rsidR="00000000" w:rsidDel="00000000" w:rsidP="00000000" w:rsidRDefault="00000000" w:rsidRPr="00000000" w14:paraId="00000385">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24.5%</w:t>
            </w:r>
          </w:p>
        </w:tc>
        <w:tc>
          <w:tcPr>
            <w:shd w:fill="ffffff" w:val="clear"/>
          </w:tcPr>
          <w:p w:rsidR="00000000" w:rsidDel="00000000" w:rsidP="00000000" w:rsidRDefault="00000000" w:rsidRPr="00000000" w14:paraId="00000386">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2.6%</w:t>
            </w:r>
          </w:p>
        </w:tc>
        <w:tc>
          <w:tcPr>
            <w:shd w:fill="ffffff" w:val="clear"/>
          </w:tcPr>
          <w:p w:rsidR="00000000" w:rsidDel="00000000" w:rsidP="00000000" w:rsidRDefault="00000000" w:rsidRPr="00000000" w14:paraId="00000387">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0.0%</w:t>
            </w:r>
          </w:p>
        </w:tc>
        <w:tc>
          <w:tcPr>
            <w:shd w:fill="ffffff" w:val="clear"/>
          </w:tcPr>
          <w:p w:rsidR="00000000" w:rsidDel="00000000" w:rsidP="00000000" w:rsidRDefault="00000000" w:rsidRPr="00000000" w14:paraId="00000388">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4.32</w:t>
            </w:r>
          </w:p>
        </w:tc>
        <w:tc>
          <w:tcPr>
            <w:shd w:fill="ffffff" w:val="clear"/>
          </w:tcPr>
          <w:p w:rsidR="00000000" w:rsidDel="00000000" w:rsidP="00000000" w:rsidRDefault="00000000" w:rsidRPr="00000000" w14:paraId="000003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1.122</w:t>
            </w:r>
          </w:p>
        </w:tc>
      </w:tr>
      <w:tr>
        <w:trPr>
          <w:cantSplit w:val="1"/>
          <w:tblHeader w:val="0"/>
        </w:trPr>
        <w:tc>
          <w:tcPr>
            <w:shd w:fill="ffffff" w:val="clear"/>
          </w:tcPr>
          <w:p w:rsidR="00000000" w:rsidDel="00000000" w:rsidP="00000000" w:rsidRDefault="00000000" w:rsidRPr="00000000" w14:paraId="0000038B">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make satisfying purchases</w:t>
            </w:r>
          </w:p>
        </w:tc>
        <w:tc>
          <w:tcPr>
            <w:shd w:fill="ffffff" w:val="clear"/>
          </w:tcPr>
          <w:p w:rsidR="00000000" w:rsidDel="00000000" w:rsidP="00000000" w:rsidRDefault="00000000" w:rsidRPr="00000000" w14:paraId="0000038C">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11.6%</w:t>
            </w:r>
          </w:p>
        </w:tc>
        <w:tc>
          <w:tcPr>
            <w:shd w:fill="ffffff" w:val="clear"/>
          </w:tcPr>
          <w:p w:rsidR="00000000" w:rsidDel="00000000" w:rsidP="00000000" w:rsidRDefault="00000000" w:rsidRPr="00000000" w14:paraId="0000038D">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34.5%</w:t>
            </w:r>
          </w:p>
        </w:tc>
        <w:tc>
          <w:tcPr>
            <w:shd w:fill="ffffff" w:val="clear"/>
          </w:tcPr>
          <w:p w:rsidR="00000000" w:rsidDel="00000000" w:rsidP="00000000" w:rsidRDefault="00000000" w:rsidRPr="00000000" w14:paraId="0000038E">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25.0%</w:t>
            </w:r>
          </w:p>
        </w:tc>
        <w:tc>
          <w:tcPr>
            <w:shd w:fill="ffffff" w:val="clear"/>
          </w:tcPr>
          <w:p w:rsidR="00000000" w:rsidDel="00000000" w:rsidP="00000000" w:rsidRDefault="00000000" w:rsidRPr="00000000" w14:paraId="0000038F">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26.3%</w:t>
            </w:r>
          </w:p>
        </w:tc>
        <w:tc>
          <w:tcPr>
            <w:shd w:fill="ffffff" w:val="clear"/>
          </w:tcPr>
          <w:p w:rsidR="00000000" w:rsidDel="00000000" w:rsidP="00000000" w:rsidRDefault="00000000" w:rsidRPr="00000000" w14:paraId="00000390">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2.6%</w:t>
            </w:r>
          </w:p>
        </w:tc>
        <w:tc>
          <w:tcPr>
            <w:shd w:fill="ffffff" w:val="clear"/>
          </w:tcPr>
          <w:p w:rsidR="00000000" w:rsidDel="00000000" w:rsidP="00000000" w:rsidRDefault="00000000" w:rsidRPr="00000000" w14:paraId="00000391">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0.0%</w:t>
            </w:r>
          </w:p>
        </w:tc>
        <w:tc>
          <w:tcPr>
            <w:shd w:fill="ffffff" w:val="clear"/>
          </w:tcPr>
          <w:p w:rsidR="00000000" w:rsidDel="00000000" w:rsidP="00000000" w:rsidRDefault="00000000" w:rsidRPr="00000000" w14:paraId="00000392">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4.26</w:t>
            </w:r>
          </w:p>
        </w:tc>
        <w:tc>
          <w:tcPr>
            <w:shd w:fill="ffffff" w:val="clear"/>
          </w:tcPr>
          <w:p w:rsidR="00000000" w:rsidDel="00000000" w:rsidP="00000000" w:rsidRDefault="00000000" w:rsidRPr="00000000" w14:paraId="000003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1.054</w:t>
            </w:r>
          </w:p>
        </w:tc>
      </w:tr>
      <w:tr>
        <w:trPr>
          <w:cantSplit w:val="1"/>
          <w:tblHeader w:val="0"/>
        </w:trPr>
        <w:tc>
          <w:tcPr>
            <w:shd w:fill="ffffff" w:val="clear"/>
          </w:tcPr>
          <w:p w:rsidR="00000000" w:rsidDel="00000000" w:rsidP="00000000" w:rsidRDefault="00000000" w:rsidRPr="00000000" w14:paraId="00000395">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know where to find the information they need prior to making a purchase</w:t>
            </w:r>
          </w:p>
        </w:tc>
        <w:tc>
          <w:tcPr>
            <w:shd w:fill="ffffff" w:val="clear"/>
          </w:tcPr>
          <w:p w:rsidR="00000000" w:rsidDel="00000000" w:rsidP="00000000" w:rsidRDefault="00000000" w:rsidRPr="00000000" w14:paraId="00000396">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18.7%</w:t>
            </w:r>
          </w:p>
        </w:tc>
        <w:tc>
          <w:tcPr>
            <w:shd w:fill="ffffff" w:val="clear"/>
          </w:tcPr>
          <w:p w:rsidR="00000000" w:rsidDel="00000000" w:rsidP="00000000" w:rsidRDefault="00000000" w:rsidRPr="00000000" w14:paraId="00000397">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28.7%</w:t>
            </w:r>
          </w:p>
        </w:tc>
        <w:tc>
          <w:tcPr>
            <w:shd w:fill="ffffff" w:val="clear"/>
          </w:tcPr>
          <w:p w:rsidR="00000000" w:rsidDel="00000000" w:rsidP="00000000" w:rsidRDefault="00000000" w:rsidRPr="00000000" w14:paraId="00000398">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26.8%</w:t>
            </w:r>
          </w:p>
        </w:tc>
        <w:tc>
          <w:tcPr>
            <w:shd w:fill="ffffff" w:val="clear"/>
          </w:tcPr>
          <w:p w:rsidR="00000000" w:rsidDel="00000000" w:rsidP="00000000" w:rsidRDefault="00000000" w:rsidRPr="00000000" w14:paraId="00000399">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8.7%</w:t>
            </w:r>
          </w:p>
        </w:tc>
        <w:tc>
          <w:tcPr>
            <w:shd w:fill="ffffff" w:val="clear"/>
          </w:tcPr>
          <w:p w:rsidR="00000000" w:rsidDel="00000000" w:rsidP="00000000" w:rsidRDefault="00000000" w:rsidRPr="00000000" w14:paraId="0000039A">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14.5%</w:t>
            </w:r>
          </w:p>
        </w:tc>
        <w:tc>
          <w:tcPr>
            <w:shd w:fill="ffffff" w:val="clear"/>
          </w:tcPr>
          <w:p w:rsidR="00000000" w:rsidDel="00000000" w:rsidP="00000000" w:rsidRDefault="00000000" w:rsidRPr="00000000" w14:paraId="0000039B">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2.6%</w:t>
            </w:r>
          </w:p>
        </w:tc>
        <w:tc>
          <w:tcPr>
            <w:shd w:fill="ffffff" w:val="clear"/>
          </w:tcPr>
          <w:p w:rsidR="00000000" w:rsidDel="00000000" w:rsidP="00000000" w:rsidRDefault="00000000" w:rsidRPr="00000000" w14:paraId="0000039C">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4.21</w:t>
            </w:r>
          </w:p>
        </w:tc>
        <w:tc>
          <w:tcPr>
            <w:shd w:fill="ffffff" w:val="clear"/>
          </w:tcPr>
          <w:p w:rsidR="00000000" w:rsidDel="00000000" w:rsidP="00000000" w:rsidRDefault="00000000" w:rsidRPr="00000000" w14:paraId="000003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1.378</w:t>
            </w:r>
          </w:p>
        </w:tc>
      </w:tr>
      <w:tr>
        <w:trPr>
          <w:cantSplit w:val="1"/>
          <w:tblHeader w:val="0"/>
        </w:trPr>
        <w:tc>
          <w:tcPr>
            <w:shd w:fill="ffffff" w:val="clear"/>
          </w:tcPr>
          <w:p w:rsidR="00000000" w:rsidDel="00000000" w:rsidP="00000000" w:rsidRDefault="00000000" w:rsidRPr="00000000" w14:paraId="0000039F">
            <w:pPr>
              <w:spacing w:after="0" w:lineRule="auto"/>
              <w:ind w:left="60" w:right="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AVERAGE MEAN</w:t>
            </w:r>
          </w:p>
        </w:tc>
        <w:tc>
          <w:tcPr>
            <w:gridSpan w:val="7"/>
            <w:shd w:fill="ffffff" w:val="clear"/>
            <w:vAlign w:val="center"/>
          </w:tcPr>
          <w:p w:rsidR="00000000" w:rsidDel="00000000" w:rsidP="00000000" w:rsidRDefault="00000000" w:rsidRPr="00000000" w14:paraId="000003A0">
            <w:pPr>
              <w:spacing w:after="0" w:lineRule="auto"/>
              <w:ind w:left="60" w:right="60" w:firstLine="0"/>
              <w:jc w:val="right"/>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3A7">
            <w:pPr>
              <w:spacing w:after="0" w:lineRule="auto"/>
              <w:ind w:left="60" w:right="60" w:firstLine="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4.26</w:t>
            </w:r>
          </w:p>
        </w:tc>
        <w:tc>
          <w:tcPr>
            <w:shd w:fill="ffffff" w:val="clear"/>
            <w:vAlign w:val="center"/>
          </w:tcPr>
          <w:p w:rsidR="00000000" w:rsidDel="00000000" w:rsidP="00000000" w:rsidRDefault="00000000" w:rsidRPr="00000000" w14:paraId="000003A8">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1.33</w:t>
            </w:r>
          </w:p>
        </w:tc>
      </w:tr>
    </w:tbl>
    <w:p w:rsidR="00000000" w:rsidDel="00000000" w:rsidP="00000000" w:rsidRDefault="00000000" w:rsidRPr="00000000" w14:paraId="000003A9">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3A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3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4.1.1a shows the descriptive analysis of self-confidence in selected small and medium enterprises in Lagos State, Nigeria, Nigeria. To address this variable, six items were used to get the opinions of the respondents to address this variable. The table shows that 35.5% of the respondents strongly agreed that Customers are confident in our products, 21.3% agreed, 15.5% partially agreed, 7.9% partially disagreed, 0% disagreed, and 19.7% of the respondents strongly disagreed. On average, the respondents agreed that Customers are confident in our products with a mean of 4.25 and a standard deviation of 1.853, indicating a high level of divergence in the mean. Also, Customers are knowledgeable about the features of our products shows that 13.2% strongly agreed, 38.9% agreed, and 25% partially agreed that, Customers are knowledgeable about the features of our products, 8.4% partially disagreed, 14.5% disagreed, and 0% strongly disagreed. On average, the respondents indicated that Customers are knowledgeable about the features of our products, with a mean of 4.28 and a standard deviation of 1.227, implying a high level of divergence around the mean.  </w:t>
      </w:r>
    </w:p>
    <w:p w:rsidR="00000000" w:rsidDel="00000000" w:rsidP="00000000" w:rsidRDefault="00000000" w:rsidRPr="00000000" w14:paraId="000003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on Customers have trust in the services our organization provides 19.5% of the respondents indicated strongly agreed, 23.2% indicated agreed, 30.3% indicated partially agreed, 24.5% of the respondents indicated partially disagreed, and 2.6% disagreed. In comparison, 0% of respondents indicated strongly disagreed. On average, the respondents indicated that Customers have trust in the services our organization provides with a mean of 4.32 and a standard deviation of 1.122 showing a great extent of convergence around the mean. With regards to Customers make satisfying purchases, the result showed that 11.6% of the respondents strongly agreed, 34.5% agreed, 25% partially agreed, 26.3% partially disagreed, 0% disagreed, and d 0% of the respondents strongly disagreed. On average, the respondents indicated Customers make satisfying purchases, with a mean of 4.26 and a standard deviation of 1.054, indicating a high level of divergence in the mean.</w:t>
      </w:r>
    </w:p>
    <w:p w:rsidR="00000000" w:rsidDel="00000000" w:rsidP="00000000" w:rsidRDefault="00000000" w:rsidRPr="00000000" w14:paraId="000003A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the table also shows that 18.7% of the respondents indicated strongly agreed Customers know where to find the information they need prior to making a purchase, 28.7% indicated agreed, 26.8% indicated partially agreed, 8.7% partially disagreed, 14.5% respondents indicated disagreed, and 2.6% of the respondents indicated strongly disagreed. On average, the respondents indicated Customers know where to find the information they need prior to making a purchase, with a mean of 4.21 and a standard deviation of 1.378, implying a high level of divergence around the mean. The average of 4.26 shows that the majority of the respondents indicated agreement with regard to Self Confidence of small and medium enterprises in Lagos State, Nigeria, the standard deviation of 1.33 shows a high level of divergence from the mean.</w:t>
      </w:r>
    </w:p>
    <w:p w:rsidR="00000000" w:rsidDel="00000000" w:rsidP="00000000" w:rsidRDefault="00000000" w:rsidRPr="00000000" w14:paraId="000003AE">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4.1.1b: Descriptive Statistics on Repurchase</w:t>
      </w:r>
    </w:p>
    <w:tbl>
      <w:tblPr>
        <w:tblStyle w:val="Table10"/>
        <w:tblW w:w="965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69"/>
        <w:gridCol w:w="1155"/>
        <w:gridCol w:w="859"/>
        <w:gridCol w:w="704"/>
        <w:gridCol w:w="630"/>
        <w:gridCol w:w="630"/>
        <w:gridCol w:w="630"/>
        <w:gridCol w:w="877"/>
        <w:gridCol w:w="677"/>
        <w:gridCol w:w="1319"/>
        <w:tblGridChange w:id="0">
          <w:tblGrid>
            <w:gridCol w:w="2169"/>
            <w:gridCol w:w="1155"/>
            <w:gridCol w:w="859"/>
            <w:gridCol w:w="704"/>
            <w:gridCol w:w="630"/>
            <w:gridCol w:w="630"/>
            <w:gridCol w:w="630"/>
            <w:gridCol w:w="877"/>
            <w:gridCol w:w="677"/>
            <w:gridCol w:w="1319"/>
          </w:tblGrid>
        </w:tblGridChange>
      </w:tblGrid>
      <w:tr>
        <w:trPr>
          <w:cantSplit w:val="1"/>
          <w:tblHeader w:val="0"/>
        </w:trPr>
        <w:tc>
          <w:tcPr>
            <w:vMerge w:val="restart"/>
            <w:shd w:fill="ffffff" w:val="clear"/>
            <w:vAlign w:val="bottom"/>
          </w:tcPr>
          <w:p w:rsidR="00000000" w:rsidDel="00000000" w:rsidP="00000000" w:rsidRDefault="00000000" w:rsidRPr="00000000" w14:paraId="000003AF">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3B0">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shd w:fill="ffffff" w:val="clear"/>
            <w:vAlign w:val="bottom"/>
          </w:tcPr>
          <w:p w:rsidR="00000000" w:rsidDel="00000000" w:rsidP="00000000" w:rsidRDefault="00000000" w:rsidRPr="00000000" w14:paraId="000003B1">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ffffff" w:val="clear"/>
            <w:vAlign w:val="bottom"/>
          </w:tcPr>
          <w:p w:rsidR="00000000" w:rsidDel="00000000" w:rsidP="00000000" w:rsidRDefault="00000000" w:rsidRPr="00000000" w14:paraId="000003B2">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w:t>
            </w:r>
          </w:p>
        </w:tc>
        <w:tc>
          <w:tcPr>
            <w:shd w:fill="ffffff" w:val="clear"/>
            <w:vAlign w:val="bottom"/>
          </w:tcPr>
          <w:p w:rsidR="00000000" w:rsidDel="00000000" w:rsidP="00000000" w:rsidRDefault="00000000" w:rsidRPr="00000000" w14:paraId="000003B3">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PD</w:t>
            </w:r>
          </w:p>
        </w:tc>
        <w:tc>
          <w:tcPr>
            <w:shd w:fill="ffffff" w:val="clear"/>
            <w:vAlign w:val="bottom"/>
          </w:tcPr>
          <w:p w:rsidR="00000000" w:rsidDel="00000000" w:rsidP="00000000" w:rsidRDefault="00000000" w:rsidRPr="00000000" w14:paraId="000003B4">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ffffff" w:val="clear"/>
            <w:vAlign w:val="bottom"/>
          </w:tcPr>
          <w:p w:rsidR="00000000" w:rsidDel="00000000" w:rsidP="00000000" w:rsidRDefault="00000000" w:rsidRPr="00000000" w14:paraId="000003B5">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shd w:fill="ffffff" w:val="clear"/>
            <w:vAlign w:val="bottom"/>
          </w:tcPr>
          <w:p w:rsidR="00000000" w:rsidDel="00000000" w:rsidP="00000000" w:rsidRDefault="00000000" w:rsidRPr="00000000" w14:paraId="000003B6">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missing</w:t>
            </w:r>
          </w:p>
        </w:tc>
        <w:tc>
          <w:tcPr>
            <w:gridSpan w:val="2"/>
            <w:shd w:fill="ffffff" w:val="clear"/>
            <w:vAlign w:val="bottom"/>
          </w:tcPr>
          <w:p w:rsidR="00000000" w:rsidDel="00000000" w:rsidP="00000000" w:rsidRDefault="00000000" w:rsidRPr="00000000" w14:paraId="000003B7">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1"/>
          <w:tblHeader w:val="0"/>
        </w:trPr>
        <w:tc>
          <w:tcPr>
            <w:vMerge w:val="continue"/>
            <w:shd w:fill="ffffff" w:val="clear"/>
            <w:vAlign w:val="bottom"/>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3BA">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BB">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BC">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BD">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BE">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BF">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C0">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C1">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shd w:fill="ffffff" w:val="clear"/>
            <w:vAlign w:val="bottom"/>
          </w:tcPr>
          <w:p w:rsidR="00000000" w:rsidDel="00000000" w:rsidP="00000000" w:rsidRDefault="00000000" w:rsidRPr="00000000" w14:paraId="000003C2">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Deviation</w:t>
            </w:r>
          </w:p>
        </w:tc>
      </w:tr>
      <w:tr>
        <w:trPr>
          <w:cantSplit w:val="1"/>
          <w:tblHeader w:val="0"/>
        </w:trPr>
        <w:tc>
          <w:tcPr>
            <w:shd w:fill="ffffff" w:val="clear"/>
          </w:tcPr>
          <w:p w:rsidR="00000000" w:rsidDel="00000000" w:rsidP="00000000" w:rsidRDefault="00000000" w:rsidRPr="00000000" w14:paraId="000003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come back to repurchase a product</w:t>
            </w:r>
          </w:p>
        </w:tc>
        <w:tc>
          <w:tcPr>
            <w:shd w:fill="ffffff" w:val="clear"/>
          </w:tcPr>
          <w:p w:rsidR="00000000" w:rsidDel="00000000" w:rsidP="00000000" w:rsidRDefault="00000000" w:rsidRPr="00000000" w14:paraId="000003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32.4%</w:t>
            </w:r>
          </w:p>
        </w:tc>
        <w:tc>
          <w:tcPr>
            <w:shd w:fill="ffffff" w:val="clear"/>
          </w:tcPr>
          <w:p w:rsidR="00000000" w:rsidDel="00000000" w:rsidP="00000000" w:rsidRDefault="00000000" w:rsidRPr="00000000" w14:paraId="000003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20.5%</w:t>
            </w:r>
          </w:p>
        </w:tc>
        <w:tc>
          <w:tcPr>
            <w:shd w:fill="ffffff" w:val="clear"/>
          </w:tcPr>
          <w:p w:rsidR="00000000" w:rsidDel="00000000" w:rsidP="00000000" w:rsidRDefault="00000000" w:rsidRPr="00000000" w14:paraId="000003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41.8%</w:t>
            </w:r>
          </w:p>
        </w:tc>
        <w:tc>
          <w:tcPr>
            <w:shd w:fill="ffffff" w:val="clear"/>
          </w:tcPr>
          <w:p w:rsidR="00000000" w:rsidDel="00000000" w:rsidP="00000000" w:rsidRDefault="00000000" w:rsidRPr="00000000" w14:paraId="000003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3C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C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3CA">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C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4.75</w:t>
            </w:r>
          </w:p>
        </w:tc>
        <w:tc>
          <w:tcPr>
            <w:shd w:fill="ffffff" w:val="clear"/>
          </w:tcPr>
          <w:p w:rsidR="00000000" w:rsidDel="00000000" w:rsidP="00000000" w:rsidRDefault="00000000" w:rsidRPr="00000000" w14:paraId="000003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1.099</w:t>
            </w:r>
          </w:p>
        </w:tc>
      </w:tr>
      <w:tr>
        <w:trPr>
          <w:cantSplit w:val="1"/>
          <w:tblHeader w:val="0"/>
        </w:trPr>
        <w:tc>
          <w:tcPr>
            <w:shd w:fill="ffffff" w:val="clear"/>
          </w:tcPr>
          <w:p w:rsidR="00000000" w:rsidDel="00000000" w:rsidP="00000000" w:rsidRDefault="00000000" w:rsidRPr="00000000" w14:paraId="000003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recommend friends and family to our organization</w:t>
            </w:r>
          </w:p>
        </w:tc>
        <w:tc>
          <w:tcPr>
            <w:shd w:fill="ffffff" w:val="clear"/>
          </w:tcPr>
          <w:p w:rsidR="00000000" w:rsidDel="00000000" w:rsidP="00000000" w:rsidRDefault="00000000" w:rsidRPr="00000000" w14:paraId="000003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13.9%</w:t>
            </w:r>
          </w:p>
        </w:tc>
        <w:tc>
          <w:tcPr>
            <w:shd w:fill="ffffff" w:val="clear"/>
          </w:tcPr>
          <w:p w:rsidR="00000000" w:rsidDel="00000000" w:rsidP="00000000" w:rsidRDefault="00000000" w:rsidRPr="00000000" w14:paraId="000003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41.6%</w:t>
            </w:r>
          </w:p>
        </w:tc>
        <w:tc>
          <w:tcPr>
            <w:shd w:fill="ffffff" w:val="clear"/>
          </w:tcPr>
          <w:p w:rsidR="00000000" w:rsidDel="00000000" w:rsidP="00000000" w:rsidRDefault="00000000" w:rsidRPr="00000000" w14:paraId="000003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w:t>
            </w:r>
          </w:p>
        </w:tc>
        <w:tc>
          <w:tcPr>
            <w:shd w:fill="ffffff" w:val="clear"/>
          </w:tcPr>
          <w:p w:rsidR="00000000" w:rsidDel="00000000" w:rsidP="00000000" w:rsidRDefault="00000000" w:rsidRPr="00000000" w14:paraId="000003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w:t>
            </w:r>
          </w:p>
        </w:tc>
        <w:tc>
          <w:tcPr>
            <w:shd w:fill="ffffff" w:val="clear"/>
          </w:tcPr>
          <w:p w:rsidR="00000000" w:rsidDel="00000000" w:rsidP="00000000" w:rsidRDefault="00000000" w:rsidRPr="00000000" w14:paraId="000003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shd w:fill="ffffff" w:val="clear"/>
          </w:tcPr>
          <w:p w:rsidR="00000000" w:rsidDel="00000000" w:rsidP="00000000" w:rsidRDefault="00000000" w:rsidRPr="00000000" w14:paraId="000003D4">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4.31</w:t>
            </w:r>
          </w:p>
        </w:tc>
        <w:tc>
          <w:tcPr>
            <w:shd w:fill="ffffff" w:val="clear"/>
          </w:tcPr>
          <w:p w:rsidR="00000000" w:rsidDel="00000000" w:rsidP="00000000" w:rsidRDefault="00000000" w:rsidRPr="00000000" w14:paraId="000003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1.317</w:t>
            </w:r>
          </w:p>
        </w:tc>
      </w:tr>
      <w:tr>
        <w:trPr>
          <w:cantSplit w:val="1"/>
          <w:tblHeader w:val="0"/>
        </w:trPr>
        <w:tc>
          <w:tcPr>
            <w:shd w:fill="ffffff" w:val="clear"/>
          </w:tcPr>
          <w:p w:rsidR="00000000" w:rsidDel="00000000" w:rsidP="00000000" w:rsidRDefault="00000000" w:rsidRPr="00000000" w14:paraId="000003D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share the good messages of our organization services with other people</w:t>
            </w:r>
          </w:p>
        </w:tc>
        <w:tc>
          <w:tcPr>
            <w:shd w:fill="ffffff" w:val="clear"/>
          </w:tcPr>
          <w:p w:rsidR="00000000" w:rsidDel="00000000" w:rsidP="00000000" w:rsidRDefault="00000000" w:rsidRPr="00000000" w14:paraId="000003D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24.2%</w:t>
            </w:r>
          </w:p>
        </w:tc>
        <w:tc>
          <w:tcPr>
            <w:shd w:fill="ffffff" w:val="clear"/>
          </w:tcPr>
          <w:p w:rsidR="00000000" w:rsidDel="00000000" w:rsidP="00000000" w:rsidRDefault="00000000" w:rsidRPr="00000000" w14:paraId="000003D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w:t>
            </w:r>
          </w:p>
        </w:tc>
        <w:tc>
          <w:tcPr>
            <w:shd w:fill="ffffff" w:val="clear"/>
          </w:tcPr>
          <w:p w:rsidR="00000000" w:rsidDel="00000000" w:rsidP="00000000" w:rsidRDefault="00000000" w:rsidRPr="00000000" w14:paraId="000003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20.8%</w:t>
            </w:r>
          </w:p>
        </w:tc>
        <w:tc>
          <w:tcPr>
            <w:shd w:fill="ffffff" w:val="clear"/>
          </w:tcPr>
          <w:p w:rsidR="00000000" w:rsidDel="00000000" w:rsidP="00000000" w:rsidRDefault="00000000" w:rsidRPr="00000000" w14:paraId="000003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30.3%</w:t>
            </w:r>
          </w:p>
        </w:tc>
        <w:tc>
          <w:tcPr>
            <w:shd w:fill="ffffff" w:val="clear"/>
          </w:tcPr>
          <w:p w:rsidR="00000000" w:rsidDel="00000000" w:rsidP="00000000" w:rsidRDefault="00000000" w:rsidRPr="00000000" w14:paraId="000003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shd w:fill="ffffff" w:val="clear"/>
          </w:tcPr>
          <w:p w:rsidR="00000000" w:rsidDel="00000000" w:rsidP="00000000" w:rsidRDefault="00000000" w:rsidRPr="00000000" w14:paraId="000003D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shd w:fill="ffffff" w:val="clear"/>
          </w:tcPr>
          <w:p w:rsidR="00000000" w:rsidDel="00000000" w:rsidP="00000000" w:rsidRDefault="00000000" w:rsidRPr="00000000" w14:paraId="000003DE">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D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3.96</w:t>
            </w:r>
          </w:p>
        </w:tc>
        <w:tc>
          <w:tcPr>
            <w:shd w:fill="ffffff" w:val="clear"/>
          </w:tcPr>
          <w:p w:rsidR="00000000" w:rsidDel="00000000" w:rsidP="00000000" w:rsidRDefault="00000000" w:rsidRPr="00000000" w14:paraId="000003E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1.521</w:t>
            </w:r>
          </w:p>
        </w:tc>
      </w:tr>
      <w:tr>
        <w:trPr>
          <w:cantSplit w:val="1"/>
          <w:tblHeader w:val="0"/>
        </w:trPr>
        <w:tc>
          <w:tcPr>
            <w:shd w:fill="ffffff" w:val="clear"/>
          </w:tcPr>
          <w:p w:rsidR="00000000" w:rsidDel="00000000" w:rsidP="00000000" w:rsidRDefault="00000000" w:rsidRPr="00000000" w14:paraId="000003E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regularly visit our organization for more services </w:t>
            </w:r>
          </w:p>
        </w:tc>
        <w:tc>
          <w:tcPr>
            <w:shd w:fill="ffffff" w:val="clear"/>
          </w:tcPr>
          <w:p w:rsidR="00000000" w:rsidDel="00000000" w:rsidP="00000000" w:rsidRDefault="00000000" w:rsidRPr="00000000" w14:paraId="000003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23.4%</w:t>
            </w:r>
          </w:p>
        </w:tc>
        <w:tc>
          <w:tcPr>
            <w:shd w:fill="ffffff" w:val="clear"/>
          </w:tcPr>
          <w:p w:rsidR="00000000" w:rsidDel="00000000" w:rsidP="00000000" w:rsidRDefault="00000000" w:rsidRPr="00000000" w14:paraId="000003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w:t>
            </w:r>
          </w:p>
        </w:tc>
        <w:tc>
          <w:tcPr>
            <w:shd w:fill="ffffff" w:val="clear"/>
          </w:tcPr>
          <w:p w:rsidR="00000000" w:rsidDel="00000000" w:rsidP="00000000" w:rsidRDefault="00000000" w:rsidRPr="00000000" w14:paraId="000003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19.5%</w:t>
            </w:r>
          </w:p>
        </w:tc>
        <w:tc>
          <w:tcPr>
            <w:shd w:fill="ffffff" w:val="clear"/>
          </w:tcPr>
          <w:p w:rsidR="00000000" w:rsidDel="00000000" w:rsidP="00000000" w:rsidRDefault="00000000" w:rsidRPr="00000000" w14:paraId="000003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w:t>
            </w:r>
          </w:p>
        </w:tc>
        <w:tc>
          <w:tcPr>
            <w:shd w:fill="ffffff" w:val="clear"/>
          </w:tcPr>
          <w:p w:rsidR="00000000" w:rsidDel="00000000" w:rsidP="00000000" w:rsidRDefault="00000000" w:rsidRPr="00000000" w14:paraId="000003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shd w:fill="ffffff" w:val="clear"/>
          </w:tcPr>
          <w:p w:rsidR="00000000" w:rsidDel="00000000" w:rsidP="00000000" w:rsidRDefault="00000000" w:rsidRPr="00000000" w14:paraId="000003E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3E8">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E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3.78</w:t>
            </w:r>
          </w:p>
        </w:tc>
        <w:tc>
          <w:tcPr>
            <w:shd w:fill="ffffff" w:val="clear"/>
          </w:tcPr>
          <w:p w:rsidR="00000000" w:rsidDel="00000000" w:rsidP="00000000" w:rsidRDefault="00000000" w:rsidRPr="00000000" w14:paraId="000003E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1.683</w:t>
            </w:r>
          </w:p>
        </w:tc>
      </w:tr>
      <w:tr>
        <w:trPr>
          <w:cantSplit w:val="1"/>
          <w:tblHeader w:val="0"/>
        </w:trPr>
        <w:tc>
          <w:tcPr>
            <w:shd w:fill="ffffff" w:val="clear"/>
          </w:tcPr>
          <w:p w:rsidR="00000000" w:rsidDel="00000000" w:rsidP="00000000" w:rsidRDefault="00000000" w:rsidRPr="00000000" w14:paraId="000003E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offer suggestions for improvement </w:t>
            </w:r>
          </w:p>
        </w:tc>
        <w:tc>
          <w:tcPr>
            <w:shd w:fill="ffffff" w:val="clear"/>
          </w:tcPr>
          <w:p w:rsidR="00000000" w:rsidDel="00000000" w:rsidP="00000000" w:rsidRDefault="00000000" w:rsidRPr="00000000" w14:paraId="000003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3E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32.6%</w:t>
            </w:r>
          </w:p>
        </w:tc>
        <w:tc>
          <w:tcPr>
            <w:shd w:fill="ffffff" w:val="clear"/>
          </w:tcPr>
          <w:p w:rsidR="00000000" w:rsidDel="00000000" w:rsidP="00000000" w:rsidRDefault="00000000" w:rsidRPr="00000000" w14:paraId="000003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c>
          <w:tcPr>
            <w:shd w:fill="ffffff" w:val="clear"/>
          </w:tcPr>
          <w:p w:rsidR="00000000" w:rsidDel="00000000" w:rsidP="00000000" w:rsidRDefault="00000000" w:rsidRPr="00000000" w14:paraId="000003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shd w:fill="ffffff" w:val="clear"/>
          </w:tcPr>
          <w:p w:rsidR="00000000" w:rsidDel="00000000" w:rsidP="00000000" w:rsidRDefault="00000000" w:rsidRPr="00000000" w14:paraId="000003F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w:t>
            </w:r>
          </w:p>
        </w:tc>
        <w:tc>
          <w:tcPr>
            <w:shd w:fill="ffffff" w:val="clear"/>
          </w:tcPr>
          <w:p w:rsidR="00000000" w:rsidDel="00000000" w:rsidP="00000000" w:rsidRDefault="00000000" w:rsidRPr="00000000" w14:paraId="000003F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w:t>
            </w:r>
          </w:p>
        </w:tc>
        <w:tc>
          <w:tcPr>
            <w:shd w:fill="ffffff" w:val="clear"/>
          </w:tcPr>
          <w:p w:rsidR="00000000" w:rsidDel="00000000" w:rsidP="00000000" w:rsidRDefault="00000000" w:rsidRPr="00000000" w14:paraId="000003F2">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3.80</w:t>
            </w:r>
          </w:p>
        </w:tc>
        <w:tc>
          <w:tcPr>
            <w:shd w:fill="ffffff" w:val="clear"/>
          </w:tcPr>
          <w:p w:rsidR="00000000" w:rsidDel="00000000" w:rsidP="00000000" w:rsidRDefault="00000000" w:rsidRPr="00000000" w14:paraId="000003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1.671</w:t>
            </w:r>
          </w:p>
        </w:tc>
      </w:tr>
      <w:tr>
        <w:trPr>
          <w:cantSplit w:val="1"/>
          <w:tblHeader w:val="0"/>
        </w:trPr>
        <w:tc>
          <w:tcPr>
            <w:shd w:fill="ffffff" w:val="clear"/>
          </w:tcPr>
          <w:p w:rsidR="00000000" w:rsidDel="00000000" w:rsidP="00000000" w:rsidRDefault="00000000" w:rsidRPr="00000000" w14:paraId="000003F5">
            <w:pPr>
              <w:spacing w:after="0" w:lineRule="auto"/>
              <w:ind w:left="60" w:right="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AVERAGE MEAN</w:t>
            </w:r>
          </w:p>
        </w:tc>
        <w:tc>
          <w:tcPr>
            <w:gridSpan w:val="7"/>
            <w:shd w:fill="ffffff" w:val="clear"/>
            <w:vAlign w:val="center"/>
          </w:tcPr>
          <w:p w:rsidR="00000000" w:rsidDel="00000000" w:rsidP="00000000" w:rsidRDefault="00000000" w:rsidRPr="00000000" w14:paraId="000003F6">
            <w:pPr>
              <w:spacing w:after="0" w:lineRule="auto"/>
              <w:ind w:left="60" w:right="60" w:firstLine="0"/>
              <w:jc w:val="right"/>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3FD">
            <w:pPr>
              <w:spacing w:after="0" w:lineRule="auto"/>
              <w:ind w:left="60" w:right="60" w:firstLine="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4.12</w:t>
            </w:r>
          </w:p>
        </w:tc>
        <w:tc>
          <w:tcPr>
            <w:shd w:fill="ffffff" w:val="clear"/>
            <w:vAlign w:val="center"/>
          </w:tcPr>
          <w:p w:rsidR="00000000" w:rsidDel="00000000" w:rsidP="00000000" w:rsidRDefault="00000000" w:rsidRPr="00000000" w14:paraId="000003FE">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1.46</w:t>
            </w:r>
          </w:p>
        </w:tc>
      </w:tr>
    </w:tbl>
    <w:p w:rsidR="00000000" w:rsidDel="00000000" w:rsidP="00000000" w:rsidRDefault="00000000" w:rsidRPr="00000000" w14:paraId="000003FF">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40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4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4.2.1b shows the descriptive analysis of repurchase in selected small and medium enterprises in Lagos State, Nigeria. To address this variable six items were used to get the opinions of the respondents to address this variable. The table shows that 32.4% of the respondents strongly agreed that Customers are willing to come back to repurchase a product, 20.5% agreed, 41.8% partially agreed, 2.6% partially disagreed, 0% disagreed, and 2.6% of the respondents strongly disagreed. On average, the respondents’ agreed Customers are willing to come back to repurchase a product with a mean of 4.75 and a standard deviation of 1.099, indicating a high level of divergence in the mean. Also, Customers are willing to recommend friends and family to our organization shows that 13.9% strongly agreed, 41.6% agreed, and 22.1% partially agreed that Customers are willing to recommend friends and family to our organization, 14.5% partially disagreed, 0% disagreed, and 7.9% strongly disagreed. On average, the respondents indicated that Customers are willing to recommend friends and family to our organization, with a mean of 4.31 and a standard deviation of 13.17, implying a high level of divergence around the mean.  </w:t>
      </w:r>
    </w:p>
    <w:p w:rsidR="00000000" w:rsidDel="00000000" w:rsidP="00000000" w:rsidRDefault="00000000" w:rsidRPr="00000000" w14:paraId="000004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on Customers are willing to share the good messages of our organization services with other people 24.2% of the respondents indicated strongly agreed, 11.6% indicated agreed, 20.8% indicated partially agreed, 30.3% of the respondents indicated partially disagreed, and 5.3% disagreed. In comparison, 7.9% of respondents indicated strongly disagreed. On average, the respondents indicated that Customers are willing to share the good messages of our organization services with other people with a mean of 3.96 and a standard deviation of 1.521 showing a great extent of convergence around the mean. With regards to Customers regularly visit our organization for more services showed that 23.4% of the respondents strongly agreed, 12.4% agreed, 19.5% partially agreed, 21.1% partially disagreed, 10.5% disagreed, and 13.2% of the respondents strongly disagreed. On average, the respondents indicated Customers regularly visit our organization for more services, with a mean of 3.78 and a standard deviation of 1.683, indicating a high level of divergence in the mean.</w:t>
      </w:r>
    </w:p>
    <w:p w:rsidR="00000000" w:rsidDel="00000000" w:rsidP="00000000" w:rsidRDefault="00000000" w:rsidRPr="00000000" w14:paraId="0000040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Lastly, the table also shows that 13.2% of the respondents indicated strongly agreed Customers are willing to offer suggestions for improvement, 32.7% indicated agreed, 20% indicated partially agreed, 3.9% partially disagreed, 15.8% respondents indicated disagreed, and 14.5% of the respondents indicated strongly disagreed. On average, the respondents’ indicated Customers are willing to offer suggestions for improvement, with a mean of 3.80 and a standard deviation of 1.671, implying a high level of divergence around the mean. The average of 4 12 shows that the majority of the respondents indicated agreement with regard to repurchase of small and medium enterprises in Lagos State, Nigeria, the standard deviation of 1.46 shows a high level of divergence from the mean</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40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Restatement of Research Hypothesis One</w:t>
      </w:r>
    </w:p>
    <w:p w:rsidR="00000000" w:rsidDel="00000000" w:rsidP="00000000" w:rsidRDefault="00000000" w:rsidRPr="00000000" w14:paraId="0000040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w:t>
      </w: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sz w:val="24"/>
          <w:szCs w:val="24"/>
          <w:rtl w:val="0"/>
        </w:rPr>
        <w:t xml:space="preserve">Self-confidence has no significant effect on repurchase</w:t>
      </w:r>
      <w:r w:rsidDel="00000000" w:rsidR="00000000" w:rsidRPr="00000000">
        <w:rPr>
          <w:rtl w:val="0"/>
        </w:rPr>
      </w:r>
    </w:p>
    <w:p w:rsidR="00000000" w:rsidDel="00000000" w:rsidP="00000000" w:rsidRDefault="00000000" w:rsidRPr="00000000" w14:paraId="000004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test the hypothesis, linear regression was utilized to examine the effect of self-confidence on repurchase of selected SMEs in Lagos state, Nigeria.  The regression results are presented in Table 4.1.1c</w:t>
      </w:r>
    </w:p>
    <w:p w:rsidR="00000000" w:rsidDel="00000000" w:rsidP="00000000" w:rsidRDefault="00000000" w:rsidRPr="00000000" w14:paraId="0000040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9">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4.1.1c: Summary of results of linear regression analysis for effect of self-confidence on repurchase</w:t>
      </w:r>
    </w:p>
    <w:tbl>
      <w:tblPr>
        <w:tblStyle w:val="Table1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2"/>
        <w:gridCol w:w="1059"/>
        <w:gridCol w:w="918"/>
        <w:gridCol w:w="775"/>
        <w:gridCol w:w="622"/>
        <w:gridCol w:w="1220"/>
        <w:gridCol w:w="982"/>
        <w:gridCol w:w="1059"/>
        <w:gridCol w:w="713"/>
        <w:tblGridChange w:id="0">
          <w:tblGrid>
            <w:gridCol w:w="2002"/>
            <w:gridCol w:w="1059"/>
            <w:gridCol w:w="918"/>
            <w:gridCol w:w="775"/>
            <w:gridCol w:w="622"/>
            <w:gridCol w:w="1220"/>
            <w:gridCol w:w="982"/>
            <w:gridCol w:w="1059"/>
            <w:gridCol w:w="713"/>
          </w:tblGrid>
        </w:tblGridChange>
      </w:tblGrid>
      <w:tr>
        <w:trPr>
          <w:cantSplit w:val="1"/>
          <w:trHeight w:val="70" w:hRule="atLeast"/>
          <w:tblHeader w:val="0"/>
        </w:trPr>
        <w:tc>
          <w:tcPr>
            <w:vMerge w:val="restart"/>
            <w:shd w:fill="ffffff" w:val="clear"/>
            <w:vAlign w:val="center"/>
          </w:tcPr>
          <w:p w:rsidR="00000000" w:rsidDel="00000000" w:rsidP="00000000" w:rsidRDefault="00000000" w:rsidRPr="00000000" w14:paraId="0000040A">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Model</w:t>
            </w:r>
          </w:p>
          <w:p w:rsidR="00000000" w:rsidDel="00000000" w:rsidP="00000000" w:rsidRDefault="00000000" w:rsidRPr="00000000" w14:paraId="0000040B">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u</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tl w:val="0"/>
              </w:rPr>
            </w:r>
          </w:p>
        </w:tc>
        <w:tc>
          <w:tcPr>
            <w:gridSpan w:val="8"/>
            <w:shd w:fill="ffffff" w:val="clear"/>
            <w:vAlign w:val="center"/>
          </w:tcPr>
          <w:p w:rsidR="00000000" w:rsidDel="00000000" w:rsidP="00000000" w:rsidRDefault="00000000" w:rsidRPr="00000000" w14:paraId="0000040C">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Effects of Self-confidence on Repurchase</w:t>
            </w:r>
            <w:r w:rsidDel="00000000" w:rsidR="00000000" w:rsidRPr="00000000">
              <w:rPr>
                <w:rtl w:val="0"/>
              </w:rPr>
            </w:r>
          </w:p>
        </w:tc>
      </w:tr>
      <w:tr>
        <w:trPr>
          <w:cantSplit w:val="1"/>
          <w:trHeight w:val="70" w:hRule="atLeast"/>
          <w:tblHeader w:val="0"/>
        </w:trPr>
        <w:tc>
          <w:tcPr>
            <w:vMerge w:val="continue"/>
            <w:shd w:fill="ffffff" w:val="clear"/>
            <w:vAlign w:val="center"/>
          </w:tcPr>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415">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6">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w:t>
            </w:r>
          </w:p>
          <w:p w:rsidR="00000000" w:rsidDel="00000000" w:rsidP="00000000" w:rsidRDefault="00000000" w:rsidRPr="00000000" w14:paraId="00000417">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418">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w:t>
            </w:r>
          </w:p>
        </w:tc>
        <w:tc>
          <w:tcPr>
            <w:shd w:fill="ffffff" w:val="clear"/>
            <w:vAlign w:val="center"/>
          </w:tcPr>
          <w:p w:rsidR="00000000" w:rsidDel="00000000" w:rsidP="00000000" w:rsidRDefault="00000000" w:rsidRPr="00000000" w14:paraId="00000419">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w:t>
            </w:r>
          </w:p>
        </w:tc>
        <w:tc>
          <w:tcPr>
            <w:shd w:fill="ffffff" w:val="clear"/>
            <w:vAlign w:val="center"/>
          </w:tcPr>
          <w:p w:rsidR="00000000" w:rsidDel="00000000" w:rsidP="00000000" w:rsidRDefault="00000000" w:rsidRPr="00000000" w14:paraId="0000041A">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w:t>
            </w:r>
          </w:p>
        </w:tc>
        <w:tc>
          <w:tcPr>
            <w:shd w:fill="ffffff" w:val="clear"/>
            <w:vAlign w:val="center"/>
          </w:tcPr>
          <w:p w:rsidR="00000000" w:rsidDel="00000000" w:rsidP="00000000" w:rsidRDefault="00000000" w:rsidRPr="00000000" w14:paraId="0000041B">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Adjusted R</w:t>
            </w:r>
            <w:r w:rsidDel="00000000" w:rsidR="00000000" w:rsidRPr="00000000">
              <w:rPr>
                <w:rFonts w:ascii="Times New Roman" w:cs="Times New Roman" w:eastAsia="Times New Roman" w:hAnsi="Times New Roman"/>
                <w:b w:val="1"/>
                <w:sz w:val="24"/>
                <w:szCs w:val="24"/>
                <w:vertAlign w:val="superscript"/>
                <w:rtl w:val="0"/>
              </w:rPr>
              <w:t xml:space="preserve">2</w:t>
            </w:r>
            <w:r w:rsidDel="00000000" w:rsidR="00000000" w:rsidRPr="00000000">
              <w:rPr>
                <w:rtl w:val="0"/>
              </w:rPr>
            </w:r>
          </w:p>
        </w:tc>
        <w:tc>
          <w:tcPr>
            <w:shd w:fill="ffffff" w:val="clear"/>
          </w:tcPr>
          <w:p w:rsidR="00000000" w:rsidDel="00000000" w:rsidP="00000000" w:rsidRDefault="00000000" w:rsidRPr="00000000" w14:paraId="0000041C">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D">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Df</w:t>
            </w:r>
          </w:p>
        </w:tc>
        <w:tc>
          <w:tcPr>
            <w:shd w:fill="ffffff" w:val="clear"/>
            <w:vAlign w:val="center"/>
          </w:tcPr>
          <w:p w:rsidR="00000000" w:rsidDel="00000000" w:rsidP="00000000" w:rsidRDefault="00000000" w:rsidRPr="00000000" w14:paraId="0000041E">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w:t>
            </w:r>
          </w:p>
        </w:tc>
        <w:tc>
          <w:tcPr>
            <w:shd w:fill="ffffff" w:val="clear"/>
            <w:vAlign w:val="center"/>
          </w:tcPr>
          <w:p w:rsidR="00000000" w:rsidDel="00000000" w:rsidP="00000000" w:rsidRDefault="00000000" w:rsidRPr="00000000" w14:paraId="0000041F">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w:t>
            </w:r>
          </w:p>
        </w:tc>
      </w:tr>
      <w:tr>
        <w:trPr>
          <w:cantSplit w:val="1"/>
          <w:tblHeader w:val="0"/>
        </w:trPr>
        <w:tc>
          <w:tcPr>
            <w:shd w:fill="auto" w:val="clear"/>
          </w:tcPr>
          <w:p w:rsidR="00000000" w:rsidDel="00000000" w:rsidP="00000000" w:rsidRDefault="00000000" w:rsidRPr="00000000" w14:paraId="00000420">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shd w:fill="ffffff" w:val="clear"/>
          </w:tcPr>
          <w:p w:rsidR="00000000" w:rsidDel="00000000" w:rsidP="00000000" w:rsidRDefault="00000000" w:rsidRPr="00000000" w14:paraId="00000421">
            <w:pPr>
              <w:spacing w:after="0" w:lineRule="auto"/>
              <w:ind w:left="60" w:right="60"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17.797</w:t>
            </w:r>
          </w:p>
        </w:tc>
        <w:tc>
          <w:tcPr>
            <w:shd w:fill="ffffff" w:val="clear"/>
          </w:tcPr>
          <w:p w:rsidR="00000000" w:rsidDel="00000000" w:rsidP="00000000" w:rsidRDefault="00000000" w:rsidRPr="00000000" w14:paraId="00000422">
            <w:pPr>
              <w:spacing w:after="0" w:lineRule="auto"/>
              <w:ind w:left="60" w:right="60"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15.983</w:t>
            </w:r>
          </w:p>
        </w:tc>
        <w:tc>
          <w:tcPr>
            <w:shd w:fill="ffffff" w:val="clear"/>
          </w:tcPr>
          <w:p w:rsidR="00000000" w:rsidDel="00000000" w:rsidP="00000000" w:rsidRDefault="00000000" w:rsidRPr="00000000" w14:paraId="00000423">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.001</w:t>
            </w:r>
            <w:r w:rsidDel="00000000" w:rsidR="00000000" w:rsidRPr="00000000">
              <w:rPr>
                <w:rtl w:val="0"/>
              </w:rPr>
            </w:r>
          </w:p>
        </w:tc>
        <w:tc>
          <w:tcPr>
            <w:vMerge w:val="restart"/>
            <w:shd w:fill="ffffff" w:val="clear"/>
            <w:vAlign w:val="center"/>
          </w:tcPr>
          <w:p w:rsidR="00000000" w:rsidDel="00000000" w:rsidP="00000000" w:rsidRDefault="00000000" w:rsidRPr="00000000" w14:paraId="00000424">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vMerge w:val="restart"/>
            <w:shd w:fill="ffffff" w:val="clear"/>
            <w:vAlign w:val="center"/>
          </w:tcPr>
          <w:p w:rsidR="00000000" w:rsidDel="00000000" w:rsidP="00000000" w:rsidRDefault="00000000" w:rsidRPr="00000000" w14:paraId="00000425">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.012</w:t>
            </w:r>
          </w:p>
        </w:tc>
        <w:tc>
          <w:tcPr>
            <w:shd w:fill="ffffff" w:val="clear"/>
          </w:tcPr>
          <w:p w:rsidR="00000000" w:rsidDel="00000000" w:rsidP="00000000" w:rsidRDefault="00000000" w:rsidRPr="00000000" w14:paraId="0000042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Merge w:val="restart"/>
            <w:shd w:fill="ffffff" w:val="clear"/>
          </w:tcPr>
          <w:p w:rsidR="00000000" w:rsidDel="00000000" w:rsidP="00000000" w:rsidRDefault="00000000" w:rsidRPr="00000000" w14:paraId="0000042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5.719</w:t>
            </w:r>
          </w:p>
        </w:tc>
        <w:tc>
          <w:tcPr>
            <w:vMerge w:val="restart"/>
            <w:shd w:fill="ffffff" w:val="clear"/>
          </w:tcPr>
          <w:p w:rsidR="00000000" w:rsidDel="00000000" w:rsidP="00000000" w:rsidRDefault="00000000" w:rsidRPr="00000000" w14:paraId="0000042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r w:rsidDel="00000000" w:rsidR="00000000" w:rsidRPr="00000000">
              <w:rPr>
                <w:rFonts w:ascii="Times New Roman" w:cs="Times New Roman" w:eastAsia="Times New Roman" w:hAnsi="Times New Roman"/>
                <w:sz w:val="24"/>
                <w:szCs w:val="24"/>
                <w:vertAlign w:val="superscript"/>
                <w:rtl w:val="0"/>
              </w:rPr>
              <w:t xml:space="preserve">b</w:t>
            </w: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429">
            <w:pPr>
              <w:spacing w:after="0" w:line="24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Self-confidence</w:t>
            </w:r>
          </w:p>
        </w:tc>
        <w:tc>
          <w:tcPr>
            <w:shd w:fill="ffffff" w:val="clear"/>
          </w:tcPr>
          <w:p w:rsidR="00000000" w:rsidDel="00000000" w:rsidP="00000000" w:rsidRDefault="00000000" w:rsidRPr="00000000" w14:paraId="0000042A">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.124</w:t>
            </w:r>
            <w:r w:rsidDel="00000000" w:rsidR="00000000" w:rsidRPr="00000000">
              <w:rPr>
                <w:rtl w:val="0"/>
              </w:rPr>
            </w:r>
          </w:p>
        </w:tc>
        <w:tc>
          <w:tcPr>
            <w:shd w:fill="ffffff" w:val="clear"/>
          </w:tcPr>
          <w:p w:rsidR="00000000" w:rsidDel="00000000" w:rsidP="00000000" w:rsidRDefault="00000000" w:rsidRPr="00000000" w14:paraId="0000042B">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2.391</w:t>
            </w:r>
            <w:r w:rsidDel="00000000" w:rsidR="00000000" w:rsidRPr="00000000">
              <w:rPr>
                <w:rtl w:val="0"/>
              </w:rPr>
            </w:r>
          </w:p>
        </w:tc>
        <w:tc>
          <w:tcPr>
            <w:shd w:fill="ffffff" w:val="clear"/>
          </w:tcPr>
          <w:p w:rsidR="00000000" w:rsidDel="00000000" w:rsidP="00000000" w:rsidRDefault="00000000" w:rsidRPr="00000000" w14:paraId="0000042C">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.001</w:t>
            </w:r>
            <w:r w:rsidDel="00000000" w:rsidR="00000000" w:rsidRPr="00000000">
              <w:rPr>
                <w:rtl w:val="0"/>
              </w:rPr>
            </w:r>
          </w:p>
        </w:tc>
        <w:tc>
          <w:tcPr>
            <w:vMerge w:val="continue"/>
            <w:shd w:fill="ffffff" w:val="clear"/>
            <w:vAlign w:val="center"/>
          </w:tcPr>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Pr>
          <w:p w:rsidR="00000000" w:rsidDel="00000000" w:rsidP="00000000" w:rsidRDefault="00000000" w:rsidRPr="00000000" w14:paraId="0000042F">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379</w:t>
            </w:r>
          </w:p>
        </w:tc>
        <w:tc>
          <w:tcPr>
            <w:vMerge w:val="continue"/>
            <w:shd w:fill="ffffff" w:val="clear"/>
          </w:tcPr>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9"/>
            <w:shd w:fill="auto" w:val="clear"/>
          </w:tcPr>
          <w:p w:rsidR="00000000" w:rsidDel="00000000" w:rsidP="00000000" w:rsidRDefault="00000000" w:rsidRPr="00000000" w14:paraId="000004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0" w:right="6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Dependent Variable: Repurchase</w:t>
            </w:r>
          </w:p>
          <w:p w:rsidR="00000000" w:rsidDel="00000000" w:rsidP="00000000" w:rsidRDefault="00000000" w:rsidRPr="00000000" w14:paraId="000004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0" w:right="6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Predictors: (Constant), Self-confidence</w:t>
            </w:r>
          </w:p>
        </w:tc>
      </w:tr>
    </w:tbl>
    <w:p w:rsidR="00000000" w:rsidDel="00000000" w:rsidP="00000000" w:rsidRDefault="00000000" w:rsidRPr="00000000" w14:paraId="0000043C">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43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4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4.1.1c presents the results of the linear regression for the effect of Self Confidence on repurchase of selected small and medium enterprises in Lagos State, Nigeria. The results in Table 4.1.1c revealed that the regression model correlation coefficient (R) was (0.122), which indicated that there was a weak, positive, and significant relationship between self-confidence and repurchase with selected small and medium enterprises. However, the results indicate that self-confidence accounts for approximately 2.1% of the variance in the dependent variable, repurchase. That is the overall regression model adjusted coefficient of determination, R2 = 0.012, indicating that approximately 2.1% of the variance in the repurchase of selected small and medium enterprises in Lagos State, Nigeria could be explained by the model's significant predictor variable of self-confidence, while the remaining 97.9% variation is explained by other factors or variables known as exogenous variables that may not be part of this study.</w:t>
      </w:r>
    </w:p>
    <w:p w:rsidR="00000000" w:rsidDel="00000000" w:rsidP="00000000" w:rsidRDefault="00000000" w:rsidRPr="00000000" w14:paraId="000004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overall significance of the model, the Analysis of Variance (ANOVA) for the regression coefficient was 0.000 (p-value of 0.000 was greater than 0.05), and the F-value is 5.719. This implies that self-confidence significantly predict repurchase. Therefore, the model was a fit to predict the repurchase of selected small and medium enterprises in Lagos State, Nigeria. The individual statement used to proxy self-confidence had a strong, positive, and significant effect on Repurchase (β = 0.122, t = -386, p = 0.000 &lt; 0.05). This implies that when self-confidence, repurchase will increase. Considering the result of regression coefficients, the predictive and prescriptive multiple regression model is formulated as follows.</w:t>
      </w:r>
    </w:p>
    <w:p w:rsidR="00000000" w:rsidDel="00000000" w:rsidP="00000000" w:rsidRDefault="00000000" w:rsidRPr="00000000" w14:paraId="000004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y2 = α0 + β1x1 + µi ……. eq2</w:t>
      </w:r>
    </w:p>
    <w:p w:rsidR="00000000" w:rsidDel="00000000" w:rsidP="00000000" w:rsidRDefault="00000000" w:rsidRPr="00000000" w14:paraId="000004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.989EC = 17.797 +.124 (EE) + ui…Eqn ii (Predictive Model)</w:t>
      </w:r>
    </w:p>
    <w:p w:rsidR="00000000" w:rsidDel="00000000" w:rsidP="00000000" w:rsidRDefault="00000000" w:rsidRPr="00000000" w14:paraId="000004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RP = Repurchase </w:t>
      </w:r>
    </w:p>
    <w:p w:rsidR="00000000" w:rsidDel="00000000" w:rsidP="00000000" w:rsidRDefault="00000000" w:rsidRPr="00000000" w14:paraId="000004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SC: Self Confidence</w:t>
      </w:r>
    </w:p>
    <w:p w:rsidR="00000000" w:rsidDel="00000000" w:rsidP="00000000" w:rsidRDefault="00000000" w:rsidRPr="00000000" w14:paraId="000004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observed in Table 4.1.1c, the regression equation, the constant had an unstandardized coefficient of 17.797 This indicates that holding all factors constant at zero (0), the profit in selected small and medium enterprises in Lagos State Nigeria would be equal to 17.797, which is positive. The predictive model revealed that self-confidence is significant. This implies that it is required for the repurchase food and beverage industry Ogun State, Nigeria to pay close attention to improving Self Confidence to increase Repurchase. The model further revealed that when the Self Confidence is improved by one unit, repurchase will decrease by 0.034 Based on these results, the null hypothesis (H01), which states that Self Confidence has a significant effect on Repurchase small and medium enterprises in Lagos State, Nigeria was rejected.</w:t>
      </w:r>
    </w:p>
    <w:p w:rsidR="00000000" w:rsidDel="00000000" w:rsidP="00000000" w:rsidRDefault="00000000" w:rsidRPr="00000000" w14:paraId="00000445">
      <w:pPr>
        <w:spacing w:after="0" w:before="240" w:line="360" w:lineRule="auto"/>
        <w:ind w:left="709" w:hanging="70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 of Findings</w:t>
      </w:r>
    </w:p>
    <w:p w:rsidR="00000000" w:rsidDel="00000000" w:rsidP="00000000" w:rsidRDefault="00000000" w:rsidRPr="00000000" w14:paraId="00000446">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test of hypothesis one revealed that self-confidence has positive and significant effect on repurchase of selected small and medium enterprises in Lagos state, Nigeria using a simple linear regression analysis. In line with literature, this finding aligns with other studies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conceptually and empirically.</w:t>
      </w:r>
    </w:p>
    <w:p w:rsidR="00000000" w:rsidDel="00000000" w:rsidP="00000000" w:rsidRDefault="00000000" w:rsidRPr="00000000" w14:paraId="000004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Conceptually, the findings of this study substantiate other previous studies, Adelekan et al., (2019) described customer self-confidence can be influenced by various factors, including their prior experiences, product knowledge, the reputation of the brand, and the information and support provided during the decision-making process. Cai and Mardani (2023) defined customer self-confidence as the degree of trust and belief that a customer has in their own ability to make informed decisions when evaluating and purchasing products or services. The author maintained that customer self-confidence is a critical element in the decision-making process, reflecting the consumer's confidence in their judgments and preferences when choosing among alternatives.</w:t>
      </w:r>
    </w:p>
    <w:p w:rsidR="00000000" w:rsidDel="00000000" w:rsidP="00000000" w:rsidRDefault="00000000" w:rsidRPr="00000000" w14:paraId="000004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Empirically, the findings of this study corroborate with previous. Janahi and Al Mubarak (2019) study revealed that Self-confidence had</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positive and significant impact on repurchase. Individuals who are confident about a product always come back for repurchase. Furthermore, Hwang and Seo (2019) stated that there is a significant effect of consumer confidence level of product repurchase. In addition, Chen, et al. (2019) carried out a study to understanding consumers' reactance of online personalized advertising. The study used quantitative research method and found that a significant effect of self-confidence variable affect consumer product repurchases. The study affirmed that Self-confidence can contribute to brand loyalty. Consumers with high self-confidence may develop a sense of trust in specific brands or products. This trust can lead to repeat purchases and loyalty to those brands.</w:t>
      </w:r>
    </w:p>
    <w:p w:rsidR="00000000" w:rsidDel="00000000" w:rsidP="00000000" w:rsidRDefault="00000000" w:rsidRPr="00000000" w14:paraId="00000449">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context of theory, the study corroborates the theoretical underpinning assumptions of the theory of planned behaviour. In general, the results indicate that self-confidence has positive and significant effect on product repurchase of selected SMEs of Lagos state, Nigeria. This study’s results are in conjunction with these theoretical perspectives. Hence, given the support found in conceptual, empirical and theoretical submissions in previous literature with this present study’s result, the study posits that self-confidence has significant effect on product repurchase of selected SMEs in Lagos state, Nigeria.</w:t>
      </w:r>
    </w:p>
    <w:p w:rsidR="00000000" w:rsidDel="00000000" w:rsidP="00000000" w:rsidRDefault="00000000" w:rsidRPr="00000000" w14:paraId="0000044A">
      <w:pPr>
        <w:spacing w:after="0" w:before="240" w:line="360" w:lineRule="auto"/>
        <w:ind w:left="709" w:hanging="70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4.1.2</w:t>
        <w:tab/>
        <w:t xml:space="preserve">Restatement of Research Objective Two and Research Question Two</w:t>
      </w:r>
    </w:p>
    <w:p w:rsidR="00000000" w:rsidDel="00000000" w:rsidP="00000000" w:rsidRDefault="00000000" w:rsidRPr="00000000" w14:paraId="0000044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Objective Two</w:t>
      </w:r>
      <w:r w:rsidDel="00000000" w:rsidR="00000000" w:rsidRPr="00000000">
        <w:rPr>
          <w:rFonts w:ascii="Times New Roman" w:cs="Times New Roman" w:eastAsia="Times New Roman" w:hAnsi="Times New Roman"/>
          <w:sz w:val="24"/>
          <w:szCs w:val="24"/>
          <w:rtl w:val="0"/>
        </w:rPr>
        <w:t xml:space="preserve">: determine the effect of consumer behaviour on referral</w:t>
      </w:r>
    </w:p>
    <w:p w:rsidR="00000000" w:rsidDel="00000000" w:rsidP="00000000" w:rsidRDefault="00000000" w:rsidRPr="00000000" w14:paraId="0000044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Research question Two</w:t>
      </w:r>
      <w:r w:rsidDel="00000000" w:rsidR="00000000" w:rsidRPr="00000000">
        <w:rPr>
          <w:rFonts w:ascii="Times New Roman" w:cs="Times New Roman" w:eastAsia="Times New Roman" w:hAnsi="Times New Roman"/>
          <w:sz w:val="24"/>
          <w:szCs w:val="24"/>
          <w:rtl w:val="0"/>
        </w:rPr>
        <w:t xml:space="preserve">: what is the effect of consumer behaviour on referral?</w:t>
      </w:r>
    </w:p>
    <w:p w:rsidR="00000000" w:rsidDel="00000000" w:rsidP="00000000" w:rsidRDefault="00000000" w:rsidRPr="00000000" w14:paraId="000004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objective of the study sought to determine the effect of effect of consumer behaviour on referral of selected small and medium enterprise in Lagos state, Nigeria.</w:t>
      </w:r>
    </w:p>
    <w:p w:rsidR="00000000" w:rsidDel="00000000" w:rsidP="00000000" w:rsidRDefault="00000000" w:rsidRPr="00000000" w14:paraId="000004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achieve this, the respondents were asked to respond to various statement raised on consumer behaviour and referral</w:t>
      </w:r>
    </w:p>
    <w:p w:rsidR="00000000" w:rsidDel="00000000" w:rsidP="00000000" w:rsidRDefault="00000000" w:rsidRPr="00000000" w14:paraId="0000044F">
      <w:pPr>
        <w:spacing w:after="0" w:line="240" w:lineRule="auto"/>
        <w:jc w:val="both"/>
        <w:rPr>
          <w:rFonts w:ascii="Times New Roman" w:cs="Times New Roman" w:eastAsia="Times New Roman" w:hAnsi="Times New Roman"/>
          <w:b w:val="1"/>
          <w:sz w:val="24"/>
          <w:szCs w:val="24"/>
        </w:rPr>
      </w:pPr>
      <w:bookmarkStart w:colFirst="0" w:colLast="0" w:name="_heading=h.ce28q12ee9b7" w:id="13"/>
      <w:bookmarkEnd w:id="13"/>
      <w:r w:rsidDel="00000000" w:rsidR="00000000" w:rsidRPr="00000000">
        <w:rPr>
          <w:rFonts w:ascii="Times New Roman" w:cs="Times New Roman" w:eastAsia="Times New Roman" w:hAnsi="Times New Roman"/>
          <w:b w:val="1"/>
          <w:sz w:val="24"/>
          <w:szCs w:val="24"/>
          <w:rtl w:val="0"/>
        </w:rPr>
        <w:t xml:space="preserve">Table 4.1.2a: Descriptive Statistics on Consumer Behaviour</w:t>
      </w:r>
    </w:p>
    <w:tbl>
      <w:tblPr>
        <w:tblStyle w:val="Table12"/>
        <w:tblW w:w="9515.0" w:type="dxa"/>
        <w:jc w:val="left"/>
        <w:tblInd w:w="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35"/>
        <w:gridCol w:w="900"/>
        <w:gridCol w:w="810"/>
        <w:gridCol w:w="720"/>
        <w:gridCol w:w="720"/>
        <w:gridCol w:w="630"/>
        <w:gridCol w:w="720"/>
        <w:gridCol w:w="900"/>
        <w:gridCol w:w="900"/>
        <w:gridCol w:w="1080"/>
        <w:tblGridChange w:id="0">
          <w:tblGrid>
            <w:gridCol w:w="2135"/>
            <w:gridCol w:w="900"/>
            <w:gridCol w:w="810"/>
            <w:gridCol w:w="720"/>
            <w:gridCol w:w="720"/>
            <w:gridCol w:w="630"/>
            <w:gridCol w:w="720"/>
            <w:gridCol w:w="900"/>
            <w:gridCol w:w="900"/>
            <w:gridCol w:w="1080"/>
          </w:tblGrid>
        </w:tblGridChange>
      </w:tblGrid>
      <w:tr>
        <w:trPr>
          <w:cantSplit w:val="1"/>
          <w:tblHeader w:val="0"/>
        </w:trPr>
        <w:tc>
          <w:tcPr>
            <w:vMerge w:val="restart"/>
            <w:shd w:fill="ffffff" w:val="clear"/>
            <w:vAlign w:val="bottom"/>
          </w:tcPr>
          <w:p w:rsidR="00000000" w:rsidDel="00000000" w:rsidP="00000000" w:rsidRDefault="00000000" w:rsidRPr="00000000" w14:paraId="0000045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451">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shd w:fill="ffffff" w:val="clear"/>
            <w:vAlign w:val="bottom"/>
          </w:tcPr>
          <w:p w:rsidR="00000000" w:rsidDel="00000000" w:rsidP="00000000" w:rsidRDefault="00000000" w:rsidRPr="00000000" w14:paraId="00000452">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ffffff" w:val="clear"/>
            <w:vAlign w:val="bottom"/>
          </w:tcPr>
          <w:p w:rsidR="00000000" w:rsidDel="00000000" w:rsidP="00000000" w:rsidRDefault="00000000" w:rsidRPr="00000000" w14:paraId="00000453">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w:t>
            </w:r>
          </w:p>
        </w:tc>
        <w:tc>
          <w:tcPr>
            <w:shd w:fill="ffffff" w:val="clear"/>
            <w:vAlign w:val="bottom"/>
          </w:tcPr>
          <w:p w:rsidR="00000000" w:rsidDel="00000000" w:rsidP="00000000" w:rsidRDefault="00000000" w:rsidRPr="00000000" w14:paraId="00000454">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PD</w:t>
            </w:r>
          </w:p>
        </w:tc>
        <w:tc>
          <w:tcPr>
            <w:shd w:fill="ffffff" w:val="clear"/>
            <w:vAlign w:val="bottom"/>
          </w:tcPr>
          <w:p w:rsidR="00000000" w:rsidDel="00000000" w:rsidP="00000000" w:rsidRDefault="00000000" w:rsidRPr="00000000" w14:paraId="00000455">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ffffff" w:val="clear"/>
            <w:vAlign w:val="bottom"/>
          </w:tcPr>
          <w:p w:rsidR="00000000" w:rsidDel="00000000" w:rsidP="00000000" w:rsidRDefault="00000000" w:rsidRPr="00000000" w14:paraId="00000456">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shd w:fill="ffffff" w:val="clear"/>
            <w:vAlign w:val="bottom"/>
          </w:tcPr>
          <w:p w:rsidR="00000000" w:rsidDel="00000000" w:rsidP="00000000" w:rsidRDefault="00000000" w:rsidRPr="00000000" w14:paraId="00000457">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missing</w:t>
            </w:r>
          </w:p>
        </w:tc>
        <w:tc>
          <w:tcPr>
            <w:gridSpan w:val="2"/>
            <w:shd w:fill="ffffff" w:val="clear"/>
            <w:vAlign w:val="bottom"/>
          </w:tcPr>
          <w:p w:rsidR="00000000" w:rsidDel="00000000" w:rsidP="00000000" w:rsidRDefault="00000000" w:rsidRPr="00000000" w14:paraId="00000458">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1"/>
          <w:tblHeader w:val="0"/>
        </w:trPr>
        <w:tc>
          <w:tcPr>
            <w:vMerge w:val="continue"/>
            <w:shd w:fill="ffffff" w:val="clear"/>
            <w:vAlign w:val="bottom"/>
          </w:tcPr>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45B">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5C">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5D">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5E">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5F">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60">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61">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62">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shd w:fill="ffffff" w:val="clear"/>
            <w:vAlign w:val="bottom"/>
          </w:tcPr>
          <w:p w:rsidR="00000000" w:rsidDel="00000000" w:rsidP="00000000" w:rsidRDefault="00000000" w:rsidRPr="00000000" w14:paraId="00000463">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Deviation</w:t>
            </w:r>
          </w:p>
        </w:tc>
      </w:tr>
      <w:tr>
        <w:trPr>
          <w:cantSplit w:val="1"/>
          <w:tblHeader w:val="0"/>
        </w:trPr>
        <w:tc>
          <w:tcPr>
            <w:shd w:fill="ffffff" w:val="clear"/>
          </w:tcPr>
          <w:p w:rsidR="00000000" w:rsidDel="00000000" w:rsidP="00000000" w:rsidRDefault="00000000" w:rsidRPr="00000000" w14:paraId="0000046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patronize our business because of proximity</w:t>
            </w:r>
          </w:p>
        </w:tc>
        <w:tc>
          <w:tcPr>
            <w:shd w:fill="ffffff" w:val="clear"/>
          </w:tcPr>
          <w:p w:rsidR="00000000" w:rsidDel="00000000" w:rsidP="00000000" w:rsidRDefault="00000000" w:rsidRPr="00000000" w14:paraId="0000046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23.7%</w:t>
            </w:r>
          </w:p>
        </w:tc>
        <w:tc>
          <w:tcPr>
            <w:shd w:fill="ffffff" w:val="clear"/>
          </w:tcPr>
          <w:p w:rsidR="00000000" w:rsidDel="00000000" w:rsidP="00000000" w:rsidRDefault="00000000" w:rsidRPr="00000000" w14:paraId="0000046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30.8%</w:t>
            </w:r>
          </w:p>
        </w:tc>
        <w:tc>
          <w:tcPr>
            <w:shd w:fill="ffffff" w:val="clear"/>
          </w:tcPr>
          <w:p w:rsidR="00000000" w:rsidDel="00000000" w:rsidP="00000000" w:rsidRDefault="00000000" w:rsidRPr="00000000" w14:paraId="0000046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17.9%</w:t>
            </w:r>
          </w:p>
        </w:tc>
        <w:tc>
          <w:tcPr>
            <w:shd w:fill="ffffff" w:val="clear"/>
          </w:tcPr>
          <w:p w:rsidR="00000000" w:rsidDel="00000000" w:rsidP="00000000" w:rsidRDefault="00000000" w:rsidRPr="00000000" w14:paraId="0000046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46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shd w:fill="ffffff" w:val="clear"/>
          </w:tcPr>
          <w:p w:rsidR="00000000" w:rsidDel="00000000" w:rsidP="00000000" w:rsidRDefault="00000000" w:rsidRPr="00000000" w14:paraId="0000046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w:t>
            </w:r>
          </w:p>
        </w:tc>
        <w:tc>
          <w:tcPr>
            <w:shd w:fill="ffffff" w:val="clear"/>
          </w:tcPr>
          <w:p w:rsidR="00000000" w:rsidDel="00000000" w:rsidP="00000000" w:rsidRDefault="00000000" w:rsidRPr="00000000" w14:paraId="0000046B">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6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w:t>
            </w:r>
          </w:p>
        </w:tc>
        <w:tc>
          <w:tcPr>
            <w:shd w:fill="ffffff" w:val="clear"/>
          </w:tcPr>
          <w:p w:rsidR="00000000" w:rsidDel="00000000" w:rsidP="00000000" w:rsidRDefault="00000000" w:rsidRPr="00000000" w14:paraId="0000046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1.732</w:t>
            </w:r>
          </w:p>
        </w:tc>
      </w:tr>
      <w:tr>
        <w:trPr>
          <w:cantSplit w:val="1"/>
          <w:tblHeader w:val="0"/>
        </w:trPr>
        <w:tc>
          <w:tcPr>
            <w:shd w:fill="ffffff" w:val="clear"/>
          </w:tcPr>
          <w:p w:rsidR="00000000" w:rsidDel="00000000" w:rsidP="00000000" w:rsidRDefault="00000000" w:rsidRPr="00000000" w14:paraId="0000046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patronizes our business due to fair price of our products</w:t>
            </w:r>
          </w:p>
        </w:tc>
        <w:tc>
          <w:tcPr>
            <w:shd w:fill="ffffff" w:val="clear"/>
          </w:tcPr>
          <w:p w:rsidR="00000000" w:rsidDel="00000000" w:rsidP="00000000" w:rsidRDefault="00000000" w:rsidRPr="00000000" w14:paraId="0000046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w:t>
            </w:r>
          </w:p>
        </w:tc>
        <w:tc>
          <w:tcPr>
            <w:shd w:fill="ffffff" w:val="clear"/>
          </w:tcPr>
          <w:p w:rsidR="00000000" w:rsidDel="00000000" w:rsidP="00000000" w:rsidRDefault="00000000" w:rsidRPr="00000000" w14:paraId="0000047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30.5%</w:t>
            </w:r>
          </w:p>
        </w:tc>
        <w:tc>
          <w:tcPr>
            <w:shd w:fill="ffffff" w:val="clear"/>
          </w:tcPr>
          <w:p w:rsidR="00000000" w:rsidDel="00000000" w:rsidP="00000000" w:rsidRDefault="00000000" w:rsidRPr="00000000" w14:paraId="0000047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w:t>
            </w:r>
          </w:p>
        </w:tc>
        <w:tc>
          <w:tcPr>
            <w:shd w:fill="ffffff" w:val="clear"/>
          </w:tcPr>
          <w:p w:rsidR="00000000" w:rsidDel="00000000" w:rsidP="00000000" w:rsidRDefault="00000000" w:rsidRPr="00000000" w14:paraId="0000047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shd w:fill="ffffff" w:val="clear"/>
          </w:tcPr>
          <w:p w:rsidR="00000000" w:rsidDel="00000000" w:rsidP="00000000" w:rsidRDefault="00000000" w:rsidRPr="00000000" w14:paraId="0000047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47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shd w:fill="ffffff" w:val="clear"/>
          </w:tcPr>
          <w:p w:rsidR="00000000" w:rsidDel="00000000" w:rsidP="00000000" w:rsidRDefault="00000000" w:rsidRPr="00000000" w14:paraId="00000475">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7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4.37</w:t>
            </w:r>
          </w:p>
        </w:tc>
        <w:tc>
          <w:tcPr>
            <w:shd w:fill="ffffff" w:val="clear"/>
          </w:tcPr>
          <w:p w:rsidR="00000000" w:rsidDel="00000000" w:rsidP="00000000" w:rsidRDefault="00000000" w:rsidRPr="00000000" w14:paraId="0000047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1.377</w:t>
            </w:r>
          </w:p>
        </w:tc>
      </w:tr>
      <w:tr>
        <w:trPr>
          <w:cantSplit w:val="1"/>
          <w:tblHeader w:val="0"/>
        </w:trPr>
        <w:tc>
          <w:tcPr>
            <w:shd w:fill="ffffff" w:val="clear"/>
          </w:tcPr>
          <w:p w:rsidR="00000000" w:rsidDel="00000000" w:rsidP="00000000" w:rsidRDefault="00000000" w:rsidRPr="00000000" w14:paraId="0000047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prefer to buy from our business because they are treated with respect. </w:t>
            </w:r>
          </w:p>
        </w:tc>
        <w:tc>
          <w:tcPr>
            <w:shd w:fill="ffffff" w:val="clear"/>
          </w:tcPr>
          <w:p w:rsidR="00000000" w:rsidDel="00000000" w:rsidP="00000000" w:rsidRDefault="00000000" w:rsidRPr="00000000" w14:paraId="0000047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w:t>
            </w:r>
          </w:p>
        </w:tc>
        <w:tc>
          <w:tcPr>
            <w:shd w:fill="ffffff" w:val="clear"/>
          </w:tcPr>
          <w:p w:rsidR="00000000" w:rsidDel="00000000" w:rsidP="00000000" w:rsidRDefault="00000000" w:rsidRPr="00000000" w14:paraId="0000047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40.8%</w:t>
            </w:r>
          </w:p>
        </w:tc>
        <w:tc>
          <w:tcPr>
            <w:shd w:fill="ffffff" w:val="clear"/>
          </w:tcPr>
          <w:p w:rsidR="00000000" w:rsidDel="00000000" w:rsidP="00000000" w:rsidRDefault="00000000" w:rsidRPr="00000000" w14:paraId="0000047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w:t>
            </w:r>
          </w:p>
        </w:tc>
        <w:tc>
          <w:tcPr>
            <w:shd w:fill="ffffff" w:val="clear"/>
          </w:tcPr>
          <w:p w:rsidR="00000000" w:rsidDel="00000000" w:rsidP="00000000" w:rsidRDefault="00000000" w:rsidRPr="00000000" w14:paraId="0000047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shd w:fill="ffffff" w:val="clear"/>
          </w:tcPr>
          <w:p w:rsidR="00000000" w:rsidDel="00000000" w:rsidP="00000000" w:rsidRDefault="00000000" w:rsidRPr="00000000" w14:paraId="0000047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47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47F">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8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4.32</w:t>
            </w:r>
          </w:p>
        </w:tc>
        <w:tc>
          <w:tcPr>
            <w:shd w:fill="ffffff" w:val="clear"/>
          </w:tcPr>
          <w:p w:rsidR="00000000" w:rsidDel="00000000" w:rsidP="00000000" w:rsidRDefault="00000000" w:rsidRPr="00000000" w14:paraId="0000048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1.330</w:t>
            </w:r>
          </w:p>
        </w:tc>
      </w:tr>
      <w:tr>
        <w:trPr>
          <w:cantSplit w:val="1"/>
          <w:tblHeader w:val="0"/>
        </w:trPr>
        <w:tc>
          <w:tcPr>
            <w:shd w:fill="ffffff" w:val="clear"/>
          </w:tcPr>
          <w:p w:rsidR="00000000" w:rsidDel="00000000" w:rsidP="00000000" w:rsidRDefault="00000000" w:rsidRPr="00000000" w14:paraId="0000048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are served by experts which makes them patronize our products</w:t>
            </w:r>
          </w:p>
        </w:tc>
        <w:tc>
          <w:tcPr>
            <w:shd w:fill="ffffff" w:val="clear"/>
          </w:tcPr>
          <w:p w:rsidR="00000000" w:rsidDel="00000000" w:rsidP="00000000" w:rsidRDefault="00000000" w:rsidRPr="00000000" w14:paraId="0000048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shd w:fill="ffffff" w:val="clear"/>
          </w:tcPr>
          <w:p w:rsidR="00000000" w:rsidDel="00000000" w:rsidP="00000000" w:rsidRDefault="00000000" w:rsidRPr="00000000" w14:paraId="0000048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35.8%</w:t>
            </w:r>
          </w:p>
        </w:tc>
        <w:tc>
          <w:tcPr>
            <w:shd w:fill="ffffff" w:val="clear"/>
          </w:tcPr>
          <w:p w:rsidR="00000000" w:rsidDel="00000000" w:rsidP="00000000" w:rsidRDefault="00000000" w:rsidRPr="00000000" w14:paraId="0000048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42.4%</w:t>
            </w:r>
          </w:p>
        </w:tc>
        <w:tc>
          <w:tcPr>
            <w:shd w:fill="ffffff" w:val="clear"/>
          </w:tcPr>
          <w:p w:rsidR="00000000" w:rsidDel="00000000" w:rsidP="00000000" w:rsidRDefault="00000000" w:rsidRPr="00000000" w14:paraId="0000048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tc>
        <w:tc>
          <w:tcPr>
            <w:shd w:fill="ffffff" w:val="clear"/>
          </w:tcPr>
          <w:p w:rsidR="00000000" w:rsidDel="00000000" w:rsidP="00000000" w:rsidRDefault="00000000" w:rsidRPr="00000000" w14:paraId="0000048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8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89">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8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4.42</w:t>
            </w:r>
          </w:p>
        </w:tc>
        <w:tc>
          <w:tcPr>
            <w:shd w:fill="ffffff" w:val="clear"/>
          </w:tcPr>
          <w:p w:rsidR="00000000" w:rsidDel="00000000" w:rsidP="00000000" w:rsidRDefault="00000000" w:rsidRPr="00000000" w14:paraId="0000048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.826</w:t>
            </w:r>
          </w:p>
        </w:tc>
      </w:tr>
      <w:tr>
        <w:trPr>
          <w:cantSplit w:val="1"/>
          <w:tblHeader w:val="0"/>
        </w:trPr>
        <w:tc>
          <w:tcPr>
            <w:shd w:fill="ffffff" w:val="clear"/>
          </w:tcPr>
          <w:p w:rsidR="00000000" w:rsidDel="00000000" w:rsidP="00000000" w:rsidRDefault="00000000" w:rsidRPr="00000000" w14:paraId="0000048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patronize our product because they were offer free services</w:t>
            </w:r>
          </w:p>
        </w:tc>
        <w:tc>
          <w:tcPr>
            <w:shd w:fill="ffffff" w:val="clear"/>
          </w:tcPr>
          <w:p w:rsidR="00000000" w:rsidDel="00000000" w:rsidP="00000000" w:rsidRDefault="00000000" w:rsidRPr="00000000" w14:paraId="0000048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w:t>
            </w:r>
          </w:p>
        </w:tc>
        <w:tc>
          <w:tcPr>
            <w:shd w:fill="ffffff" w:val="clear"/>
          </w:tcPr>
          <w:p w:rsidR="00000000" w:rsidDel="00000000" w:rsidP="00000000" w:rsidRDefault="00000000" w:rsidRPr="00000000" w14:paraId="0000048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34.2%</w:t>
            </w:r>
          </w:p>
        </w:tc>
        <w:tc>
          <w:tcPr>
            <w:shd w:fill="ffffff" w:val="clear"/>
          </w:tcPr>
          <w:p w:rsidR="00000000" w:rsidDel="00000000" w:rsidP="00000000" w:rsidRDefault="00000000" w:rsidRPr="00000000" w14:paraId="0000048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w:t>
            </w:r>
          </w:p>
        </w:tc>
        <w:tc>
          <w:tcPr>
            <w:shd w:fill="ffffff" w:val="clear"/>
          </w:tcPr>
          <w:p w:rsidR="00000000" w:rsidDel="00000000" w:rsidP="00000000" w:rsidRDefault="00000000" w:rsidRPr="00000000" w14:paraId="0000049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w:t>
            </w:r>
          </w:p>
        </w:tc>
        <w:tc>
          <w:tcPr>
            <w:shd w:fill="ffffff" w:val="clear"/>
          </w:tcPr>
          <w:p w:rsidR="00000000" w:rsidDel="00000000" w:rsidP="00000000" w:rsidRDefault="00000000" w:rsidRPr="00000000" w14:paraId="0000049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shd w:fill="ffffff" w:val="clear"/>
          </w:tcPr>
          <w:p w:rsidR="00000000" w:rsidDel="00000000" w:rsidP="00000000" w:rsidRDefault="00000000" w:rsidRPr="00000000" w14:paraId="0000049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93">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9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4.22</w:t>
            </w:r>
          </w:p>
        </w:tc>
        <w:tc>
          <w:tcPr>
            <w:shd w:fill="ffffff" w:val="clear"/>
          </w:tcPr>
          <w:p w:rsidR="00000000" w:rsidDel="00000000" w:rsidP="00000000" w:rsidRDefault="00000000" w:rsidRPr="00000000" w14:paraId="0000049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1.233</w:t>
            </w:r>
          </w:p>
        </w:tc>
      </w:tr>
      <w:tr>
        <w:trPr>
          <w:cantSplit w:val="1"/>
          <w:tblHeader w:val="0"/>
        </w:trPr>
        <w:tc>
          <w:tcPr>
            <w:shd w:fill="ffffff" w:val="clear"/>
          </w:tcPr>
          <w:p w:rsidR="00000000" w:rsidDel="00000000" w:rsidP="00000000" w:rsidRDefault="00000000" w:rsidRPr="00000000" w14:paraId="00000496">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AVERAGE MEAN</w:t>
            </w:r>
          </w:p>
        </w:tc>
        <w:tc>
          <w:tcPr>
            <w:gridSpan w:val="6"/>
            <w:shd w:fill="ffffff" w:val="clear"/>
            <w:vAlign w:val="center"/>
          </w:tcPr>
          <w:p w:rsidR="00000000" w:rsidDel="00000000" w:rsidP="00000000" w:rsidRDefault="00000000" w:rsidRPr="00000000" w14:paraId="00000497">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49D">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Pr>
          <w:p w:rsidR="00000000" w:rsidDel="00000000" w:rsidP="00000000" w:rsidRDefault="00000000" w:rsidRPr="00000000" w14:paraId="0000049E">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4.29</w:t>
            </w:r>
          </w:p>
        </w:tc>
        <w:tc>
          <w:tcPr>
            <w:shd w:fill="ffffff" w:val="clear"/>
            <w:vAlign w:val="center"/>
          </w:tcPr>
          <w:p w:rsidR="00000000" w:rsidDel="00000000" w:rsidP="00000000" w:rsidRDefault="00000000" w:rsidRPr="00000000" w14:paraId="0000049F">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1.30</w:t>
            </w:r>
          </w:p>
        </w:tc>
      </w:tr>
    </w:tbl>
    <w:p w:rsidR="00000000" w:rsidDel="00000000" w:rsidP="00000000" w:rsidRDefault="00000000" w:rsidRPr="00000000" w14:paraId="000004A0">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4A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4A2">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4.1.2.(a) shows the descriptive statistics analysis on consumer behaviour as one of the variables of product personalization in selected small and medium enterprises in Lagos State, Nigeria. Five items were used to get the opinions of the respondent to address the variable. The table shows that 23.7% of the respondents strongly agree to the statement “Consumers patronize our business because of proximity”, 30.8% agree while 17.9% partially agree. Furthermore, only 2.6% partially disagree, and 10.5% disagree, and 14.5% strongly disagree. while none of the responses were missing. On average, the majority of the respondents agreed to consumer patronize our business because of proximity with a mean of 4.11 and standard deviation of 1.732 depicting disparity around the mean. With regards to “Consumers prefer to buy from our business because they are treated with respect”, the table revealed that 21.1% of the respondents strongly agree, 30.5% agree, while 31.3% partially agree, 6.6% of the respondent partially disagree, 2.6% disagree, and 7.9% strongly disagree while 0% of the responses were missing. On average, the respondents tilted towards partially agree to consumers prefer to buy from our business because they are treated with respect with a mean of 4.37 and the standard deviation of 1.377 indicating that there is a disparity from the mean. </w:t>
      </w:r>
    </w:p>
    <w:p w:rsidR="00000000" w:rsidDel="00000000" w:rsidP="00000000" w:rsidRDefault="00000000" w:rsidRPr="00000000" w14:paraId="000004A3">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on the consumers prefer to buy from our business because they are treated with respect., 15.8% of the respondents strongly agreed, 40.8% agree, while 21.3% partially agree, about 6.3% of the respondent partially disagree, 13.2% disagree while 2.6% strongly disagree and 0.0% of the responses were missing. On average, the respondents agree that consumers prefer to buy from our business because they are treated with respect.  with a mean of 4.32 and a standard deviation of 1.330 implying that the responses diverge on the mean. Accordingly, the Table also shows that 9.2% of the respondents strongly agree that “Consumers are served by experts which makes them patronize our products”, 35.8% agree, 42.4% partially agree, on the other hand, only 12.6% partially disagree, and 0.0% of the responses were missing. On average, the respondents partially agree that consumers prefer to buy from our business because they are treated with respect with a mean of 4.42 and standard deviation of 0.826 implying a disparity from the mean. </w:t>
      </w:r>
    </w:p>
    <w:p w:rsidR="00000000" w:rsidDel="00000000" w:rsidP="00000000" w:rsidRDefault="00000000" w:rsidRPr="00000000" w14:paraId="000004A4">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results also shows that 14.5% of respondents responded strongly agree to consumers patronize our product because they we offer free services, 34.2% of the respondents agree, while 22.4 % partially agree, although, about 17.1% of the respondent partially disagree, 11.8% disagree while 0.0% strongly disagree and 0.0% of the responses were missing. On average, the respondents indicated that consumers patronize our product because they we offer free services with a mean of 4.22 and standard deviation of 1.233 depicting wide disparity around the mean. </w:t>
      </w:r>
      <w:r w:rsidDel="00000000" w:rsidR="00000000" w:rsidRPr="00000000">
        <w:rPr>
          <w:rFonts w:ascii="Times New Roman" w:cs="Times New Roman" w:eastAsia="Times New Roman" w:hAnsi="Times New Roman"/>
          <w:color w:val="000000"/>
          <w:sz w:val="24"/>
          <w:szCs w:val="24"/>
          <w:rtl w:val="0"/>
        </w:rPr>
        <w:t xml:space="preserve">The grand mean of </w:t>
      </w:r>
      <w:r w:rsidDel="00000000" w:rsidR="00000000" w:rsidRPr="00000000">
        <w:rPr>
          <w:rFonts w:ascii="Times New Roman" w:cs="Times New Roman" w:eastAsia="Times New Roman" w:hAnsi="Times New Roman"/>
          <w:sz w:val="24"/>
          <w:szCs w:val="24"/>
          <w:rtl w:val="0"/>
        </w:rPr>
        <w:t xml:space="preserve">4.29 </w:t>
      </w:r>
      <w:r w:rsidDel="00000000" w:rsidR="00000000" w:rsidRPr="00000000">
        <w:rPr>
          <w:rFonts w:ascii="Times New Roman" w:cs="Times New Roman" w:eastAsia="Times New Roman" w:hAnsi="Times New Roman"/>
          <w:color w:val="000000"/>
          <w:sz w:val="24"/>
          <w:szCs w:val="24"/>
          <w:rtl w:val="0"/>
        </w:rPr>
        <w:t xml:space="preserve">shows that majority of the respondents geared towards the agree scale on the consumer behaviour in selected small and medium enterprises in Lagos State, Nigeria and the standard deviation of </w:t>
      </w:r>
      <w:r w:rsidDel="00000000" w:rsidR="00000000" w:rsidRPr="00000000">
        <w:rPr>
          <w:rFonts w:ascii="Times New Roman" w:cs="Times New Roman" w:eastAsia="Times New Roman" w:hAnsi="Times New Roman"/>
          <w:sz w:val="24"/>
          <w:szCs w:val="24"/>
          <w:rtl w:val="0"/>
        </w:rPr>
        <w:t xml:space="preserve">1.30 showed that there is disparity in the response of the respondents. </w:t>
      </w:r>
      <w:r w:rsidDel="00000000" w:rsidR="00000000" w:rsidRPr="00000000">
        <w:rPr>
          <w:rFonts w:ascii="Times New Roman" w:cs="Times New Roman" w:eastAsia="Times New Roman" w:hAnsi="Times New Roman"/>
          <w:b w:val="1"/>
          <w:sz w:val="24"/>
          <w:szCs w:val="24"/>
          <w:rtl w:val="0"/>
        </w:rPr>
        <w:t xml:space="preserve">Table 4.1.2b: Descriptive Statistics on Referrals</w:t>
      </w:r>
      <w:r w:rsidDel="00000000" w:rsidR="00000000" w:rsidRPr="00000000">
        <w:rPr>
          <w:rtl w:val="0"/>
        </w:rPr>
      </w:r>
    </w:p>
    <w:tbl>
      <w:tblPr>
        <w:tblStyle w:val="Table13"/>
        <w:tblW w:w="9695.0" w:type="dxa"/>
        <w:jc w:val="left"/>
        <w:tblInd w:w="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45"/>
        <w:gridCol w:w="810"/>
        <w:gridCol w:w="630"/>
        <w:gridCol w:w="630"/>
        <w:gridCol w:w="630"/>
        <w:gridCol w:w="630"/>
        <w:gridCol w:w="720"/>
        <w:gridCol w:w="900"/>
        <w:gridCol w:w="720"/>
        <w:gridCol w:w="1080"/>
        <w:tblGridChange w:id="0">
          <w:tblGrid>
            <w:gridCol w:w="2945"/>
            <w:gridCol w:w="810"/>
            <w:gridCol w:w="630"/>
            <w:gridCol w:w="630"/>
            <w:gridCol w:w="630"/>
            <w:gridCol w:w="630"/>
            <w:gridCol w:w="720"/>
            <w:gridCol w:w="900"/>
            <w:gridCol w:w="720"/>
            <w:gridCol w:w="1080"/>
          </w:tblGrid>
        </w:tblGridChange>
      </w:tblGrid>
      <w:tr>
        <w:trPr>
          <w:cantSplit w:val="1"/>
          <w:tblHeader w:val="0"/>
        </w:trPr>
        <w:tc>
          <w:tcPr>
            <w:vMerge w:val="restart"/>
            <w:shd w:fill="ffffff" w:val="clear"/>
            <w:vAlign w:val="bottom"/>
          </w:tcPr>
          <w:p w:rsidR="00000000" w:rsidDel="00000000" w:rsidP="00000000" w:rsidRDefault="00000000" w:rsidRPr="00000000" w14:paraId="000004A5">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4A6">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shd w:fill="ffffff" w:val="clear"/>
            <w:vAlign w:val="bottom"/>
          </w:tcPr>
          <w:p w:rsidR="00000000" w:rsidDel="00000000" w:rsidP="00000000" w:rsidRDefault="00000000" w:rsidRPr="00000000" w14:paraId="000004A7">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ffffff" w:val="clear"/>
            <w:vAlign w:val="bottom"/>
          </w:tcPr>
          <w:p w:rsidR="00000000" w:rsidDel="00000000" w:rsidP="00000000" w:rsidRDefault="00000000" w:rsidRPr="00000000" w14:paraId="000004A8">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w:t>
            </w:r>
          </w:p>
        </w:tc>
        <w:tc>
          <w:tcPr>
            <w:shd w:fill="ffffff" w:val="clear"/>
            <w:vAlign w:val="bottom"/>
          </w:tcPr>
          <w:p w:rsidR="00000000" w:rsidDel="00000000" w:rsidP="00000000" w:rsidRDefault="00000000" w:rsidRPr="00000000" w14:paraId="000004A9">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PD</w:t>
            </w:r>
          </w:p>
        </w:tc>
        <w:tc>
          <w:tcPr>
            <w:shd w:fill="ffffff" w:val="clear"/>
            <w:vAlign w:val="bottom"/>
          </w:tcPr>
          <w:p w:rsidR="00000000" w:rsidDel="00000000" w:rsidP="00000000" w:rsidRDefault="00000000" w:rsidRPr="00000000" w14:paraId="000004AA">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ffffff" w:val="clear"/>
            <w:vAlign w:val="bottom"/>
          </w:tcPr>
          <w:p w:rsidR="00000000" w:rsidDel="00000000" w:rsidP="00000000" w:rsidRDefault="00000000" w:rsidRPr="00000000" w14:paraId="000004AB">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shd w:fill="ffffff" w:val="clear"/>
            <w:vAlign w:val="bottom"/>
          </w:tcPr>
          <w:p w:rsidR="00000000" w:rsidDel="00000000" w:rsidP="00000000" w:rsidRDefault="00000000" w:rsidRPr="00000000" w14:paraId="000004AC">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missing</w:t>
            </w:r>
          </w:p>
        </w:tc>
        <w:tc>
          <w:tcPr>
            <w:gridSpan w:val="2"/>
            <w:shd w:fill="ffffff" w:val="clear"/>
            <w:vAlign w:val="bottom"/>
          </w:tcPr>
          <w:p w:rsidR="00000000" w:rsidDel="00000000" w:rsidP="00000000" w:rsidRDefault="00000000" w:rsidRPr="00000000" w14:paraId="000004AD">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1"/>
          <w:tblHeader w:val="0"/>
        </w:trPr>
        <w:tc>
          <w:tcPr>
            <w:vMerge w:val="continue"/>
            <w:shd w:fill="ffffff" w:val="clear"/>
            <w:vAlign w:val="bottom"/>
          </w:tcPr>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4B0">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1">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2">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3">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4">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5">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6">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7">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shd w:fill="ffffff" w:val="clear"/>
            <w:vAlign w:val="bottom"/>
          </w:tcPr>
          <w:p w:rsidR="00000000" w:rsidDel="00000000" w:rsidP="00000000" w:rsidRDefault="00000000" w:rsidRPr="00000000" w14:paraId="000004B8">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Deviation</w:t>
            </w:r>
          </w:p>
        </w:tc>
      </w:tr>
      <w:tr>
        <w:trPr>
          <w:cantSplit w:val="1"/>
          <w:tblHeader w:val="0"/>
        </w:trPr>
        <w:tc>
          <w:tcPr>
            <w:shd w:fill="ffffff" w:val="clear"/>
          </w:tcPr>
          <w:p w:rsidR="00000000" w:rsidDel="00000000" w:rsidP="00000000" w:rsidRDefault="00000000" w:rsidRPr="00000000" w14:paraId="000004B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share good messages about our products</w:t>
            </w:r>
          </w:p>
        </w:tc>
        <w:tc>
          <w:tcPr>
            <w:shd w:fill="ffffff" w:val="clear"/>
          </w:tcPr>
          <w:p w:rsidR="00000000" w:rsidDel="00000000" w:rsidP="00000000" w:rsidRDefault="00000000" w:rsidRPr="00000000" w14:paraId="000004B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w:t>
            </w:r>
          </w:p>
        </w:tc>
        <w:tc>
          <w:tcPr>
            <w:shd w:fill="ffffff" w:val="clear"/>
          </w:tcPr>
          <w:p w:rsidR="00000000" w:rsidDel="00000000" w:rsidP="00000000" w:rsidRDefault="00000000" w:rsidRPr="00000000" w14:paraId="000004B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w:t>
            </w:r>
          </w:p>
        </w:tc>
        <w:tc>
          <w:tcPr>
            <w:shd w:fill="ffffff" w:val="clear"/>
          </w:tcPr>
          <w:p w:rsidR="00000000" w:rsidDel="00000000" w:rsidP="00000000" w:rsidRDefault="00000000" w:rsidRPr="00000000" w14:paraId="000004B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42.6%</w:t>
            </w:r>
          </w:p>
        </w:tc>
        <w:tc>
          <w:tcPr>
            <w:shd w:fill="ffffff" w:val="clear"/>
          </w:tcPr>
          <w:p w:rsidR="00000000" w:rsidDel="00000000" w:rsidP="00000000" w:rsidRDefault="00000000" w:rsidRPr="00000000" w14:paraId="000004B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shd w:fill="ffffff" w:val="clear"/>
          </w:tcPr>
          <w:p w:rsidR="00000000" w:rsidDel="00000000" w:rsidP="00000000" w:rsidRDefault="00000000" w:rsidRPr="00000000" w14:paraId="000004B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4B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C0">
            <w:pPr>
              <w:spacing w:after="0" w:line="24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C1">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4.13</w:t>
            </w:r>
          </w:p>
        </w:tc>
        <w:tc>
          <w:tcPr>
            <w:shd w:fill="ffffff" w:val="clear"/>
          </w:tcPr>
          <w:p w:rsidR="00000000" w:rsidDel="00000000" w:rsidP="00000000" w:rsidRDefault="00000000" w:rsidRPr="00000000" w14:paraId="000004C2">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1.205</w:t>
            </w:r>
          </w:p>
        </w:tc>
      </w:tr>
      <w:tr>
        <w:trPr>
          <w:cantSplit w:val="1"/>
          <w:trHeight w:val="863" w:hRule="atLeast"/>
          <w:tblHeader w:val="0"/>
        </w:trPr>
        <w:tc>
          <w:tcPr>
            <w:shd w:fill="ffffff" w:val="clear"/>
          </w:tcPr>
          <w:p w:rsidR="00000000" w:rsidDel="00000000" w:rsidP="00000000" w:rsidRDefault="00000000" w:rsidRPr="00000000" w14:paraId="000004C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bring friends and family to patronize our products </w:t>
            </w:r>
          </w:p>
        </w:tc>
        <w:tc>
          <w:tcPr>
            <w:shd w:fill="ffffff" w:val="clear"/>
          </w:tcPr>
          <w:p w:rsidR="00000000" w:rsidDel="00000000" w:rsidP="00000000" w:rsidRDefault="00000000" w:rsidRPr="00000000" w14:paraId="000004C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29.2%</w:t>
            </w:r>
          </w:p>
        </w:tc>
        <w:tc>
          <w:tcPr>
            <w:shd w:fill="ffffff" w:val="clear"/>
          </w:tcPr>
          <w:p w:rsidR="00000000" w:rsidDel="00000000" w:rsidP="00000000" w:rsidRDefault="00000000" w:rsidRPr="00000000" w14:paraId="000004C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17.6%</w:t>
            </w:r>
          </w:p>
        </w:tc>
        <w:tc>
          <w:tcPr>
            <w:shd w:fill="ffffff" w:val="clear"/>
          </w:tcPr>
          <w:p w:rsidR="00000000" w:rsidDel="00000000" w:rsidP="00000000" w:rsidRDefault="00000000" w:rsidRPr="00000000" w14:paraId="000004C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w:t>
            </w:r>
          </w:p>
        </w:tc>
        <w:tc>
          <w:tcPr>
            <w:shd w:fill="ffffff" w:val="clear"/>
          </w:tcPr>
          <w:p w:rsidR="00000000" w:rsidDel="00000000" w:rsidP="00000000" w:rsidRDefault="00000000" w:rsidRPr="00000000" w14:paraId="000004C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w:t>
            </w:r>
          </w:p>
        </w:tc>
        <w:tc>
          <w:tcPr>
            <w:shd w:fill="ffffff" w:val="clear"/>
          </w:tcPr>
          <w:p w:rsidR="00000000" w:rsidDel="00000000" w:rsidP="00000000" w:rsidRDefault="00000000" w:rsidRPr="00000000" w14:paraId="000004C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C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shd w:fill="ffffff" w:val="clear"/>
          </w:tcPr>
          <w:p w:rsidR="00000000" w:rsidDel="00000000" w:rsidP="00000000" w:rsidRDefault="00000000" w:rsidRPr="00000000" w14:paraId="000004CA">
            <w:pPr>
              <w:spacing w:after="0" w:line="24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CB">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4.40</w:t>
            </w:r>
          </w:p>
        </w:tc>
        <w:tc>
          <w:tcPr>
            <w:shd w:fill="ffffff" w:val="clear"/>
          </w:tcPr>
          <w:p w:rsidR="00000000" w:rsidDel="00000000" w:rsidP="00000000" w:rsidRDefault="00000000" w:rsidRPr="00000000" w14:paraId="000004CC">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1.396</w:t>
            </w:r>
          </w:p>
        </w:tc>
      </w:tr>
      <w:tr>
        <w:trPr>
          <w:cantSplit w:val="1"/>
          <w:tblHeader w:val="0"/>
        </w:trPr>
        <w:tc>
          <w:tcPr>
            <w:shd w:fill="ffffff" w:val="clear"/>
          </w:tcPr>
          <w:p w:rsidR="00000000" w:rsidDel="00000000" w:rsidP="00000000" w:rsidRDefault="00000000" w:rsidRPr="00000000" w14:paraId="000004C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refer people to buy our product because of the incentives attached</w:t>
            </w:r>
          </w:p>
        </w:tc>
        <w:tc>
          <w:tcPr>
            <w:shd w:fill="ffffff" w:val="clear"/>
          </w:tcPr>
          <w:p w:rsidR="00000000" w:rsidDel="00000000" w:rsidP="00000000" w:rsidRDefault="00000000" w:rsidRPr="00000000" w14:paraId="000004C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22.9%</w:t>
            </w:r>
          </w:p>
        </w:tc>
        <w:tc>
          <w:tcPr>
            <w:shd w:fill="ffffff" w:val="clear"/>
          </w:tcPr>
          <w:p w:rsidR="00000000" w:rsidDel="00000000" w:rsidP="00000000" w:rsidRDefault="00000000" w:rsidRPr="00000000" w14:paraId="000004C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27.9%</w:t>
            </w:r>
          </w:p>
        </w:tc>
        <w:tc>
          <w:tcPr>
            <w:shd w:fill="ffffff" w:val="clear"/>
          </w:tcPr>
          <w:p w:rsidR="00000000" w:rsidDel="00000000" w:rsidP="00000000" w:rsidRDefault="00000000" w:rsidRPr="00000000" w14:paraId="000004D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33.4%</w:t>
            </w:r>
          </w:p>
        </w:tc>
        <w:tc>
          <w:tcPr>
            <w:shd w:fill="ffffff" w:val="clear"/>
          </w:tcPr>
          <w:p w:rsidR="00000000" w:rsidDel="00000000" w:rsidP="00000000" w:rsidRDefault="00000000" w:rsidRPr="00000000" w14:paraId="000004D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4D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4D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D4">
            <w:pPr>
              <w:spacing w:after="0" w:line="24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D5">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4.55</w:t>
            </w:r>
          </w:p>
        </w:tc>
        <w:tc>
          <w:tcPr>
            <w:shd w:fill="ffffff" w:val="clear"/>
          </w:tcPr>
          <w:p w:rsidR="00000000" w:rsidDel="00000000" w:rsidP="00000000" w:rsidRDefault="00000000" w:rsidRPr="00000000" w14:paraId="000004D6">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1.063</w:t>
            </w:r>
          </w:p>
        </w:tc>
      </w:tr>
      <w:tr>
        <w:trPr>
          <w:cantSplit w:val="1"/>
          <w:tblHeader w:val="0"/>
        </w:trPr>
        <w:tc>
          <w:tcPr>
            <w:shd w:fill="ffffff" w:val="clear"/>
          </w:tcPr>
          <w:p w:rsidR="00000000" w:rsidDel="00000000" w:rsidP="00000000" w:rsidRDefault="00000000" w:rsidRPr="00000000" w14:paraId="000004D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refer people to buy our products because of the desire to help others discover a good product/service</w:t>
            </w:r>
          </w:p>
        </w:tc>
        <w:tc>
          <w:tcPr>
            <w:shd w:fill="ffffff" w:val="clear"/>
          </w:tcPr>
          <w:p w:rsidR="00000000" w:rsidDel="00000000" w:rsidP="00000000" w:rsidRDefault="00000000" w:rsidRPr="00000000" w14:paraId="000004D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23.7%</w:t>
            </w:r>
          </w:p>
        </w:tc>
        <w:tc>
          <w:tcPr>
            <w:shd w:fill="ffffff" w:val="clear"/>
          </w:tcPr>
          <w:p w:rsidR="00000000" w:rsidDel="00000000" w:rsidP="00000000" w:rsidRDefault="00000000" w:rsidRPr="00000000" w14:paraId="000004D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45.8%</w:t>
            </w:r>
          </w:p>
        </w:tc>
        <w:tc>
          <w:tcPr>
            <w:shd w:fill="ffffff" w:val="clear"/>
          </w:tcPr>
          <w:p w:rsidR="00000000" w:rsidDel="00000000" w:rsidP="00000000" w:rsidRDefault="00000000" w:rsidRPr="00000000" w14:paraId="000004D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22.6%</w:t>
            </w:r>
          </w:p>
        </w:tc>
        <w:tc>
          <w:tcPr>
            <w:shd w:fill="ffffff" w:val="clear"/>
          </w:tcPr>
          <w:p w:rsidR="00000000" w:rsidDel="00000000" w:rsidP="00000000" w:rsidRDefault="00000000" w:rsidRPr="00000000" w14:paraId="000004D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shd w:fill="ffffff" w:val="clear"/>
          </w:tcPr>
          <w:p w:rsidR="00000000" w:rsidDel="00000000" w:rsidP="00000000" w:rsidRDefault="00000000" w:rsidRPr="00000000" w14:paraId="000004D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4D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DE">
            <w:pPr>
              <w:spacing w:after="0" w:line="24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DF">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4.83</w:t>
            </w:r>
          </w:p>
        </w:tc>
        <w:tc>
          <w:tcPr>
            <w:shd w:fill="ffffff" w:val="clear"/>
          </w:tcPr>
          <w:p w:rsidR="00000000" w:rsidDel="00000000" w:rsidP="00000000" w:rsidRDefault="00000000" w:rsidRPr="00000000" w14:paraId="000004E0">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.940</w:t>
            </w:r>
          </w:p>
        </w:tc>
      </w:tr>
      <w:tr>
        <w:trPr>
          <w:cantSplit w:val="1"/>
          <w:tblHeader w:val="0"/>
        </w:trPr>
        <w:tc>
          <w:tcPr>
            <w:shd w:fill="ffffff" w:val="clear"/>
          </w:tcPr>
          <w:p w:rsidR="00000000" w:rsidDel="00000000" w:rsidP="00000000" w:rsidRDefault="00000000" w:rsidRPr="00000000" w14:paraId="000004E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refer people to buy our product because of trust of the brand</w:t>
            </w:r>
          </w:p>
        </w:tc>
        <w:tc>
          <w:tcPr>
            <w:shd w:fill="ffffff" w:val="clear"/>
          </w:tcPr>
          <w:p w:rsidR="00000000" w:rsidDel="00000000" w:rsidP="00000000" w:rsidRDefault="00000000" w:rsidRPr="00000000" w14:paraId="000004E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35.8%</w:t>
            </w:r>
          </w:p>
        </w:tc>
        <w:tc>
          <w:tcPr>
            <w:shd w:fill="ffffff" w:val="clear"/>
          </w:tcPr>
          <w:p w:rsidR="00000000" w:rsidDel="00000000" w:rsidP="00000000" w:rsidRDefault="00000000" w:rsidRPr="00000000" w14:paraId="000004E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24.7%</w:t>
            </w:r>
          </w:p>
        </w:tc>
        <w:tc>
          <w:tcPr>
            <w:shd w:fill="ffffff" w:val="clear"/>
          </w:tcPr>
          <w:p w:rsidR="00000000" w:rsidDel="00000000" w:rsidP="00000000" w:rsidRDefault="00000000" w:rsidRPr="00000000" w14:paraId="000004E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23.7%</w:t>
            </w:r>
          </w:p>
        </w:tc>
        <w:tc>
          <w:tcPr>
            <w:shd w:fill="ffffff" w:val="clear"/>
          </w:tcPr>
          <w:p w:rsidR="00000000" w:rsidDel="00000000" w:rsidP="00000000" w:rsidRDefault="00000000" w:rsidRPr="00000000" w14:paraId="000004E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shd w:fill="ffffff" w:val="clear"/>
          </w:tcPr>
          <w:p w:rsidR="00000000" w:rsidDel="00000000" w:rsidP="00000000" w:rsidRDefault="00000000" w:rsidRPr="00000000" w14:paraId="000004E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shd w:fill="ffffff" w:val="clear"/>
          </w:tcPr>
          <w:p w:rsidR="00000000" w:rsidDel="00000000" w:rsidP="00000000" w:rsidRDefault="00000000" w:rsidRPr="00000000" w14:paraId="000004E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4E8">
            <w:pPr>
              <w:spacing w:after="0" w:line="24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E9">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4.70</w:t>
            </w:r>
          </w:p>
        </w:tc>
        <w:tc>
          <w:tcPr>
            <w:shd w:fill="ffffff" w:val="clear"/>
          </w:tcPr>
          <w:p w:rsidR="00000000" w:rsidDel="00000000" w:rsidP="00000000" w:rsidRDefault="00000000" w:rsidRPr="00000000" w14:paraId="000004EA">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1.311</w:t>
            </w:r>
          </w:p>
        </w:tc>
      </w:tr>
      <w:tr>
        <w:trPr>
          <w:cantSplit w:val="1"/>
          <w:tblHeader w:val="0"/>
        </w:trPr>
        <w:tc>
          <w:tcPr>
            <w:shd w:fill="ffffff" w:val="clear"/>
          </w:tcPr>
          <w:p w:rsidR="00000000" w:rsidDel="00000000" w:rsidP="00000000" w:rsidRDefault="00000000" w:rsidRPr="00000000" w14:paraId="000004EB">
            <w:pPr>
              <w:spacing w:after="0" w:line="240" w:lineRule="auto"/>
              <w:ind w:left="60" w:right="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AVERAGE MEAN</w:t>
            </w:r>
          </w:p>
        </w:tc>
        <w:tc>
          <w:tcPr>
            <w:gridSpan w:val="7"/>
            <w:shd w:fill="ffffff" w:val="clear"/>
            <w:vAlign w:val="center"/>
          </w:tcPr>
          <w:p w:rsidR="00000000" w:rsidDel="00000000" w:rsidP="00000000" w:rsidRDefault="00000000" w:rsidRPr="00000000" w14:paraId="000004EC">
            <w:pPr>
              <w:spacing w:after="0" w:line="240" w:lineRule="auto"/>
              <w:ind w:left="60" w:right="60" w:firstLine="0"/>
              <w:jc w:val="right"/>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4F3">
            <w:pPr>
              <w:spacing w:after="0" w:line="240" w:lineRule="auto"/>
              <w:ind w:left="60" w:right="60" w:firstLine="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4.52</w:t>
            </w:r>
          </w:p>
        </w:tc>
        <w:tc>
          <w:tcPr>
            <w:shd w:fill="ffffff" w:val="clear"/>
            <w:vAlign w:val="center"/>
          </w:tcPr>
          <w:p w:rsidR="00000000" w:rsidDel="00000000" w:rsidP="00000000" w:rsidRDefault="00000000" w:rsidRPr="00000000" w14:paraId="000004F4">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1.18</w:t>
            </w:r>
          </w:p>
        </w:tc>
      </w:tr>
    </w:tbl>
    <w:p w:rsidR="00000000" w:rsidDel="00000000" w:rsidP="00000000" w:rsidRDefault="00000000" w:rsidRPr="00000000" w14:paraId="000004F5">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4F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4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4.1.2(b) shows the descriptive statistics analysis on referrals as one of the variables of product personalization in selected small and medium enterprises in Lagos State, Nigeria. Five items were used to get the opinions of the respondent to address the variable. The Table shows that 16.6% of the respondents strongly agree that “customers share good messages about our products”, 17.1% agree, 42.6% partially disagree. Furthermore, only 10.5% partially disagree, and 13.2% disagree, while none of the responses were missing. On average, majority of the respondents partially disagree customers share good messages about our products with a mean of 4.13 and standard deviation of 1.205 depicting disparity around the mean.  With respects to “customers are willing to bring friends and family to patronize our products”, Table 4.1.2 (b) revealed that 29.2% of the respondents strongly agree, 17.6% agree, while 30.0% partially agree, 16.6% of the respondent partially disagree, none of the respondent disagree, 6.6% strongly disagree while 0% of the responses were missing. On average, most of the respondents partially agree that customers are willing to bring friends and family to patronize our products with a mean of 4.40 and the standard deviation of 1.396 indicates that there is a disparity from the mean. </w:t>
      </w:r>
    </w:p>
    <w:p w:rsidR="00000000" w:rsidDel="00000000" w:rsidP="00000000" w:rsidRDefault="00000000" w:rsidRPr="00000000" w14:paraId="000004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in respect to the item “customer refer people to buy our product because of the incentives attached”, 22.9% of the respondents strongly agree, 27.9% agree, while 33.4% partially agree, about 13.2% of the respondent partially disagree, 2.6% disagree while 0.0% strongly disagree and 0.0% of the responses were missing. On average, the respondents partially agree that customer refer people to buy our product because of the incentives attached with a mean of 4.55 and a standard deviation of 1.0663 implying that the responses diverge from the mean. Further analysis revealed that 23.7% of the respondents strongly agree that customers refer people to buy our products because of the desire to help others discover a good product/service, 45.8% agree, 22.6% partially agree, on the other hand, about 5.3% partially disagree, 2.6% disagree while 0.0% strongly disagree and none of the respondents were missing. On average, majority of the respondents agree that customers refer people to buy our products because of the desire to help others discover a good product/service with a mean of 4.83 and standard deviation of 0.940 implying is at variance of the mean.  </w:t>
      </w:r>
    </w:p>
    <w:p w:rsidR="00000000" w:rsidDel="00000000" w:rsidP="00000000" w:rsidRDefault="00000000" w:rsidRPr="00000000" w14:paraId="000004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results also showed that 35.8% of respondents responded strongly agree to customer refer people to buy our product because of trust of the brand, 24.7% of the respondents agree while 23.7% partially agree, although, about 7.9% of the respondent partially disagree, 5.3% agree, while 2.6% strongly disagree and 0.0% of the responses were missing. On average, the respondents strongly agree that customer refer people to buy our product because of trust of the brand with a mean of 4.70 and standard deviation of 1.311 depicting wide disparity around the mean. The grand mean of 4.52 which reveals that majority of the respondents tilted towards the agree scale on referrals </w:t>
      </w:r>
      <w:r w:rsidDel="00000000" w:rsidR="00000000" w:rsidRPr="00000000">
        <w:rPr>
          <w:rFonts w:ascii="Times New Roman" w:cs="Times New Roman" w:eastAsia="Times New Roman" w:hAnsi="Times New Roman"/>
          <w:color w:val="000000"/>
          <w:sz w:val="24"/>
          <w:szCs w:val="24"/>
          <w:rtl w:val="0"/>
        </w:rPr>
        <w:t xml:space="preserve">in selected small and medium enterprises in Lagos State</w:t>
      </w:r>
      <w:r w:rsidDel="00000000" w:rsidR="00000000" w:rsidRPr="00000000">
        <w:rPr>
          <w:rFonts w:ascii="Times New Roman" w:cs="Times New Roman" w:eastAsia="Times New Roman" w:hAnsi="Times New Roman"/>
          <w:sz w:val="24"/>
          <w:szCs w:val="24"/>
          <w:rtl w:val="0"/>
        </w:rPr>
        <w:t xml:space="preserve"> and the standard deviation of 1.18 showed that there is disparity in the response of the respondents.</w:t>
      </w:r>
    </w:p>
    <w:p w:rsidR="00000000" w:rsidDel="00000000" w:rsidP="00000000" w:rsidRDefault="00000000" w:rsidRPr="00000000" w14:paraId="000004F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Restatement of Research Hypothesis Two</w:t>
      </w:r>
    </w:p>
    <w:p w:rsidR="00000000" w:rsidDel="00000000" w:rsidP="00000000" w:rsidRDefault="00000000" w:rsidRPr="00000000" w14:paraId="000004F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w:t>
      </w: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sz w:val="24"/>
          <w:szCs w:val="24"/>
          <w:rtl w:val="0"/>
        </w:rPr>
        <w:t xml:space="preserve">consumer behaviour has no significant effect on referrals</w:t>
      </w:r>
      <w:r w:rsidDel="00000000" w:rsidR="00000000" w:rsidRPr="00000000">
        <w:rPr>
          <w:rtl w:val="0"/>
        </w:rPr>
      </w:r>
    </w:p>
    <w:p w:rsidR="00000000" w:rsidDel="00000000" w:rsidP="00000000" w:rsidRDefault="00000000" w:rsidRPr="00000000" w14:paraId="000004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test the hypothesis, linear regression was utilized to determine the effect of consumer behaviour on referrals of selected SMEs in Lagos state, Nigeria.  The regression results are presented in Table 4.1.2c</w:t>
      </w:r>
    </w:p>
    <w:p w:rsidR="00000000" w:rsidDel="00000000" w:rsidP="00000000" w:rsidRDefault="00000000" w:rsidRPr="00000000" w14:paraId="000004F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4.1.2c: Summary of results of linear regression analysis for effect of consumer behaviour on referrals</w:t>
      </w:r>
    </w:p>
    <w:p w:rsidR="00000000" w:rsidDel="00000000" w:rsidP="00000000" w:rsidRDefault="00000000" w:rsidRPr="00000000" w14:paraId="000004FE">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4.1.2c: Summary of results of linear regression analysis for Consumer behaviour has no significant effect on referrals.</w:t>
      </w:r>
    </w:p>
    <w:tbl>
      <w:tblPr>
        <w:tblStyle w:val="Table14"/>
        <w:tblW w:w="934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6"/>
        <w:gridCol w:w="1101"/>
        <w:gridCol w:w="790"/>
        <w:gridCol w:w="1311"/>
        <w:gridCol w:w="633"/>
        <w:gridCol w:w="1168"/>
        <w:gridCol w:w="862"/>
        <w:gridCol w:w="959"/>
        <w:gridCol w:w="657"/>
        <w:gridCol w:w="23"/>
        <w:tblGridChange w:id="0">
          <w:tblGrid>
            <w:gridCol w:w="1846"/>
            <w:gridCol w:w="1101"/>
            <w:gridCol w:w="790"/>
            <w:gridCol w:w="1311"/>
            <w:gridCol w:w="633"/>
            <w:gridCol w:w="1168"/>
            <w:gridCol w:w="862"/>
            <w:gridCol w:w="959"/>
            <w:gridCol w:w="657"/>
            <w:gridCol w:w="23"/>
          </w:tblGrid>
        </w:tblGridChange>
      </w:tblGrid>
      <w:tr>
        <w:trPr>
          <w:cantSplit w:val="1"/>
          <w:trHeight w:val="70"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FF">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Model</w:t>
            </w:r>
          </w:p>
          <w:p w:rsidR="00000000" w:rsidDel="00000000" w:rsidP="00000000" w:rsidRDefault="00000000" w:rsidRPr="00000000" w14:paraId="00000500">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2 </w:t>
            </w:r>
            <w:r w:rsidDel="00000000" w:rsidR="00000000" w:rsidRPr="00000000">
              <w:rPr>
                <w:rFonts w:ascii="Times New Roman" w:cs="Times New Roman" w:eastAsia="Times New Roman" w:hAnsi="Times New Roman"/>
                <w:sz w:val="24"/>
                <w:szCs w:val="24"/>
                <w:rtl w:val="0"/>
              </w:rPr>
              <w:t xml:space="preserve">=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u</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1">
            <w:pPr>
              <w:spacing w:after="0" w:lineRule="auto"/>
              <w:ind w:right="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Consumer behaviour has no significance effect on Referrals.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09">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tc>
      </w:tr>
      <w:tr>
        <w:trPr>
          <w:cantSplit w:val="1"/>
          <w:trHeight w:val="692"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B">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0C">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w:t>
            </w:r>
          </w:p>
          <w:p w:rsidR="00000000" w:rsidDel="00000000" w:rsidP="00000000" w:rsidRDefault="00000000" w:rsidRPr="00000000" w14:paraId="0000050D">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E">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F">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0">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1">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Adjusted R</w:t>
            </w:r>
            <w:r w:rsidDel="00000000" w:rsidR="00000000" w:rsidRPr="00000000">
              <w:rPr>
                <w:rFonts w:ascii="Times New Roman" w:cs="Times New Roman" w:eastAsia="Times New Roman" w:hAnsi="Times New Roman"/>
                <w:b w:val="1"/>
                <w:sz w:val="24"/>
                <w:szCs w:val="24"/>
                <w:vertAlign w:val="super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2">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13">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df</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4">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5">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6">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7">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8">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17.109</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9">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11.775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A">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B">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C">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10.170</w:t>
            </w:r>
          </w:p>
        </w:tc>
        <w:tc>
          <w:tcPr>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r w:rsidDel="00000000" w:rsidR="00000000" w:rsidRPr="00000000">
              <w:rPr>
                <w:rFonts w:ascii="Times New Roman" w:cs="Times New Roman" w:eastAsia="Times New Roman" w:hAnsi="Times New Roman"/>
                <w:sz w:val="24"/>
                <w:szCs w:val="24"/>
                <w:vertAlign w:val="superscript"/>
                <w:rtl w:val="0"/>
              </w:rPr>
              <w:t xml:space="preserve">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0">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1">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 Behaviour</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2">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3">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3.189</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4">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7">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379</w:t>
            </w:r>
          </w:p>
        </w:tc>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A">
            <w:pPr>
              <w:spacing w:after="0" w:lineRule="auto"/>
              <w:ind w:left="60" w:right="60" w:firstLine="0"/>
              <w:jc w:val="righ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6" w:lineRule="auto"/>
              <w:ind w:left="420" w:right="6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Dependent Variable: Referrals</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34">
            <w:pPr>
              <w:spacing w:after="0" w:lineRule="auto"/>
              <w:ind w:left="60" w:right="60" w:firstLine="0"/>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6" w:lineRule="auto"/>
              <w:ind w:left="420" w:right="6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Predictors: (Constant), Consumer Behaviour</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3E">
            <w:pPr>
              <w:spacing w:after="0" w:lineRule="auto"/>
              <w:ind w:left="60" w:right="60" w:firstLine="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3F">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54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5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4.1.2c presents the results of the linear regression for the effect of consumer bahaviour on referrals of selected small and medium enterprises in Lagos State, Nigeria. The result reveals that consumer behaviour has a weak, positive and significant effect on referrals of selected small and medium enterprises in Lagos State (β = 0.215, t = 3.189, p &lt; 0.05). The calculated t-values for the estimated coefficient of consumer behaviour  (3.189) was significant at five percent significance level (p&lt;0.05) implying that referrals was significantly affected by consumer behaviour. Additionally, the result shows that there is a weak positive relationship between consumer behaviour and referrals of of selected small and medium enterprises in Lagos State (R = 0.162). Similarly, the coefficient of determination R2 had a value of 0.024 or 2.4% which implies that 2.4% of the variances in referrals of selected small and medium enterprises is attributed consumer behaviour while the remaining 97.6% are attributed to other factors not included in this study. This establishes that consumer behaviour has a weak effect on referrals of selected small and medium enterprises in Lagos State. Based on the regression analysis results in Table 4.2.2c, the model fitted with referrals as dependent and consumer behaviour as independent was specified as:</w:t>
      </w:r>
    </w:p>
    <w:p w:rsidR="00000000" w:rsidDel="00000000" w:rsidP="00000000" w:rsidRDefault="00000000" w:rsidRPr="00000000" w14:paraId="000005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RF = 17.109+ 0.215 CB ………………………………………………………... Eq. (ii)</w:t>
      </w:r>
    </w:p>
    <w:p w:rsidR="00000000" w:rsidDel="00000000" w:rsidP="00000000" w:rsidRDefault="00000000" w:rsidRPr="00000000" w14:paraId="000005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w:t>
      </w:r>
    </w:p>
    <w:p w:rsidR="00000000" w:rsidDel="00000000" w:rsidP="00000000" w:rsidRDefault="00000000" w:rsidRPr="00000000" w14:paraId="000005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RF = Referrals</w:t>
      </w:r>
    </w:p>
    <w:p w:rsidR="00000000" w:rsidDel="00000000" w:rsidP="00000000" w:rsidRDefault="00000000" w:rsidRPr="00000000" w14:paraId="000005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CB = Consumer Behaviour</w:t>
      </w:r>
    </w:p>
    <w:p w:rsidR="00000000" w:rsidDel="00000000" w:rsidP="00000000" w:rsidRDefault="00000000" w:rsidRPr="00000000" w14:paraId="000005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regression equation (ii) above, the constant was 17.109, implying that referrals within the selected small and medium enterprises in Lagos State would be 17.109 when consumer behaviour is zero. This indicated that without consumer behaviour, referrals of selected small and medium enterprises in Lagos State would be positive at 17.109. Also, a unit increase in consumer behaviour (that is, increasing the good attitude of the customer) would bring about an increase in referrals of selected small and medium enterprises in Lagos State by 0.215. This implies that selected small and medium enterprises in Lagos State are giving good maintaining harmonious relationship with their customers compared to those who do not. Based on this outcome, the null hypothesis two (H</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2) which states that there is no significant effect of consumer behaviour on referrals of selected small and medium enterprises in Lagos State, Nigeria is therefore rejected.</w:t>
      </w:r>
    </w:p>
    <w:p w:rsidR="00000000" w:rsidDel="00000000" w:rsidP="00000000" w:rsidRDefault="00000000" w:rsidRPr="00000000" w14:paraId="0000054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 of finding</w:t>
      </w:r>
    </w:p>
    <w:p w:rsidR="00000000" w:rsidDel="00000000" w:rsidP="00000000" w:rsidRDefault="00000000" w:rsidRPr="00000000" w14:paraId="00000549">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test of hypothesis two revealed that customer behaviour has positive and significant effect on customer referrals of selected small and medium enterprises in Lagos state, Nigeria using a simple linear regression analysis. In line with literature, this finding aligns with other studies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conceptually and empirically.</w:t>
      </w:r>
    </w:p>
    <w:p w:rsidR="00000000" w:rsidDel="00000000" w:rsidP="00000000" w:rsidRDefault="00000000" w:rsidRPr="00000000" w14:paraId="000005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Conceptually, the findings of this study substantiate other previous studies, Consumer behavior is the actions and decisions that people or households make when they choose, buy, use, and dispose of a product or service. Many psychological, sociological, and cultural elements play a role in how consumers engage with the market (Homburg et al. 2018). consumer behavior serves as the fundamental basis of marketing, and prioritizing the consumer is crucial, marketers must gain insights into it (Sethna &amp; Blythe, 2019). Understanding consumer behavior is vital in shaping a marketing strategy (Tzavlopoulos &amp; Gotzamani, 2019) because it offers an opportunity to influence a consumer's intention to make a purchase (Makudza, 2020). On the other hand, customer referral, often referred to as customer referrals or word-of-mouth referrals, is a marketing strategy and phenomenon where satisfied customers recommend a business, product, or service to others (</w:t>
      </w:r>
      <w:r w:rsidDel="00000000" w:rsidR="00000000" w:rsidRPr="00000000">
        <w:rPr>
          <w:rFonts w:ascii="Times New Roman" w:cs="Times New Roman" w:eastAsia="Times New Roman" w:hAnsi="Times New Roman"/>
          <w:color w:val="222222"/>
          <w:sz w:val="24"/>
          <w:szCs w:val="24"/>
          <w:highlight w:val="white"/>
          <w:rtl w:val="0"/>
        </w:rPr>
        <w:t xml:space="preserve">Yang &amp; Debo, 2019)</w:t>
      </w:r>
      <w:r w:rsidDel="00000000" w:rsidR="00000000" w:rsidRPr="00000000">
        <w:rPr>
          <w:rFonts w:ascii="Times New Roman" w:cs="Times New Roman" w:eastAsia="Times New Roman" w:hAnsi="Times New Roman"/>
          <w:sz w:val="24"/>
          <w:szCs w:val="24"/>
          <w:rtl w:val="0"/>
        </w:rPr>
        <w:t xml:space="preserve">. It is also described as the process by which satisfied customers recommend products, services, or businesses to friends, family, or acquaintances.</w:t>
      </w:r>
    </w:p>
    <w:p w:rsidR="00000000" w:rsidDel="00000000" w:rsidP="00000000" w:rsidRDefault="00000000" w:rsidRPr="00000000" w14:paraId="000005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Empirically, the findings of this study corroborate with previous. Balci et al. (2019) conducted a study on relational bonding strategies, customer satisfaction, and loyalty in the container shipping market. The study found that consumer behavior exerted a positive effect of referral value. The study mentioned that when consumers have positive experiences with a product or service, they are more likely to recommend it to others. Satisfied customers who exhibit positive consumer behavior, such as repeat purchases and brand loyalty, are often the most enthusiastic referrers. </w:t>
      </w:r>
    </w:p>
    <w:p w:rsidR="00000000" w:rsidDel="00000000" w:rsidP="00000000" w:rsidRDefault="00000000" w:rsidRPr="00000000" w14:paraId="0000054C">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context of theory, the study corroborates the theoretical underpinning assumptions of the theory of planned behaviour. In general, the results indicate that customer behaviour has positive and significant effect on customer referrals of selected SMEs of Lagos state, Nigeria. This study’s results are in conjunction with these theoretical perspectives. Hence, given the support found in conceptual, empirical and theoretical submissions in previous literature with this present study’s result, the study posits that customer behaviour has significant effect on product referrals of selected SMEs in Lagos state, Nigeria.</w:t>
      </w:r>
    </w:p>
    <w:p w:rsidR="00000000" w:rsidDel="00000000" w:rsidP="00000000" w:rsidRDefault="00000000" w:rsidRPr="00000000" w14:paraId="0000054D">
      <w:pPr>
        <w:spacing w:after="0" w:before="240" w:line="360" w:lineRule="auto"/>
        <w:ind w:left="709" w:hanging="70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4.1.3</w:t>
        <w:tab/>
        <w:t xml:space="preserve">Restatement of Research Objective Three and Research Question Three</w:t>
      </w:r>
    </w:p>
    <w:p w:rsidR="00000000" w:rsidDel="00000000" w:rsidP="00000000" w:rsidRDefault="00000000" w:rsidRPr="00000000" w14:paraId="0000054E">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Objective Three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evaluate the effect of user preference on customer retention</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54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Research question Three</w:t>
      </w:r>
      <w:r w:rsidDel="00000000" w:rsidR="00000000" w:rsidRPr="00000000">
        <w:rPr>
          <w:rFonts w:ascii="Times New Roman" w:cs="Times New Roman" w:eastAsia="Times New Roman" w:hAnsi="Times New Roman"/>
          <w:sz w:val="24"/>
          <w:szCs w:val="24"/>
          <w:rtl w:val="0"/>
        </w:rPr>
        <w:t xml:space="preserve">: what is the </w:t>
      </w:r>
      <w:r w:rsidDel="00000000" w:rsidR="00000000" w:rsidRPr="00000000">
        <w:rPr>
          <w:rFonts w:ascii="Times New Roman" w:cs="Times New Roman" w:eastAsia="Times New Roman" w:hAnsi="Times New Roman"/>
          <w:rtl w:val="0"/>
        </w:rPr>
        <w:t xml:space="preserve">evaluate the effect of user preference on customer retention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objective of the study sought to </w:t>
      </w:r>
      <w:r w:rsidDel="00000000" w:rsidR="00000000" w:rsidRPr="00000000">
        <w:rPr>
          <w:rFonts w:ascii="Times New Roman" w:cs="Times New Roman" w:eastAsia="Times New Roman" w:hAnsi="Times New Roman"/>
          <w:rtl w:val="0"/>
        </w:rPr>
        <w:t xml:space="preserve">evaluate the effect of user preference on customer retention</w:t>
      </w:r>
      <w:r w:rsidDel="00000000" w:rsidR="00000000" w:rsidRPr="00000000">
        <w:rPr>
          <w:rFonts w:ascii="Times New Roman" w:cs="Times New Roman" w:eastAsia="Times New Roman" w:hAnsi="Times New Roman"/>
          <w:sz w:val="24"/>
          <w:szCs w:val="24"/>
          <w:rtl w:val="0"/>
        </w:rPr>
        <w:t xml:space="preserve"> of selected small and medium enterprise in Lagos state, Nigeria.</w:t>
      </w:r>
    </w:p>
    <w:p w:rsidR="00000000" w:rsidDel="00000000" w:rsidP="00000000" w:rsidRDefault="00000000" w:rsidRPr="00000000" w14:paraId="0000055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To achieve this, the respondents were asked to respond to various statement raised on </w:t>
      </w:r>
      <w:r w:rsidDel="00000000" w:rsidR="00000000" w:rsidRPr="00000000">
        <w:rPr>
          <w:rFonts w:ascii="Times New Roman" w:cs="Times New Roman" w:eastAsia="Times New Roman" w:hAnsi="Times New Roman"/>
          <w:rtl w:val="0"/>
        </w:rPr>
        <w:t xml:space="preserve">user preference and customer retention</w:t>
      </w:r>
    </w:p>
    <w:p w:rsidR="00000000" w:rsidDel="00000000" w:rsidP="00000000" w:rsidRDefault="00000000" w:rsidRPr="00000000" w14:paraId="00000552">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4.1.3a: Descriptive Statistics on User preference</w:t>
      </w:r>
    </w:p>
    <w:tbl>
      <w:tblPr>
        <w:tblStyle w:val="Table15"/>
        <w:tblW w:w="9875.0" w:type="dxa"/>
        <w:jc w:val="left"/>
        <w:tblInd w:w="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35"/>
        <w:gridCol w:w="720"/>
        <w:gridCol w:w="720"/>
        <w:gridCol w:w="630"/>
        <w:gridCol w:w="630"/>
        <w:gridCol w:w="630"/>
        <w:gridCol w:w="630"/>
        <w:gridCol w:w="900"/>
        <w:gridCol w:w="810"/>
        <w:gridCol w:w="1170"/>
        <w:tblGridChange w:id="0">
          <w:tblGrid>
            <w:gridCol w:w="3035"/>
            <w:gridCol w:w="720"/>
            <w:gridCol w:w="720"/>
            <w:gridCol w:w="630"/>
            <w:gridCol w:w="630"/>
            <w:gridCol w:w="630"/>
            <w:gridCol w:w="630"/>
            <w:gridCol w:w="900"/>
            <w:gridCol w:w="810"/>
            <w:gridCol w:w="1170"/>
          </w:tblGrid>
        </w:tblGridChange>
      </w:tblGrid>
      <w:tr>
        <w:trPr>
          <w:cantSplit w:val="1"/>
          <w:tblHeader w:val="0"/>
        </w:trPr>
        <w:tc>
          <w:tcPr>
            <w:vMerge w:val="restart"/>
            <w:shd w:fill="ffffff" w:val="clear"/>
            <w:vAlign w:val="bottom"/>
          </w:tcPr>
          <w:p w:rsidR="00000000" w:rsidDel="00000000" w:rsidP="00000000" w:rsidRDefault="00000000" w:rsidRPr="00000000" w14:paraId="00000553">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554">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shd w:fill="ffffff" w:val="clear"/>
            <w:vAlign w:val="bottom"/>
          </w:tcPr>
          <w:p w:rsidR="00000000" w:rsidDel="00000000" w:rsidP="00000000" w:rsidRDefault="00000000" w:rsidRPr="00000000" w14:paraId="00000555">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ffffff" w:val="clear"/>
            <w:vAlign w:val="bottom"/>
          </w:tcPr>
          <w:p w:rsidR="00000000" w:rsidDel="00000000" w:rsidP="00000000" w:rsidRDefault="00000000" w:rsidRPr="00000000" w14:paraId="00000556">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w:t>
            </w:r>
          </w:p>
        </w:tc>
        <w:tc>
          <w:tcPr>
            <w:shd w:fill="ffffff" w:val="clear"/>
            <w:vAlign w:val="bottom"/>
          </w:tcPr>
          <w:p w:rsidR="00000000" w:rsidDel="00000000" w:rsidP="00000000" w:rsidRDefault="00000000" w:rsidRPr="00000000" w14:paraId="00000557">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PD</w:t>
            </w:r>
          </w:p>
        </w:tc>
        <w:tc>
          <w:tcPr>
            <w:shd w:fill="ffffff" w:val="clear"/>
            <w:vAlign w:val="bottom"/>
          </w:tcPr>
          <w:p w:rsidR="00000000" w:rsidDel="00000000" w:rsidP="00000000" w:rsidRDefault="00000000" w:rsidRPr="00000000" w14:paraId="00000558">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ffffff" w:val="clear"/>
            <w:vAlign w:val="bottom"/>
          </w:tcPr>
          <w:p w:rsidR="00000000" w:rsidDel="00000000" w:rsidP="00000000" w:rsidRDefault="00000000" w:rsidRPr="00000000" w14:paraId="00000559">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shd w:fill="ffffff" w:val="clear"/>
            <w:vAlign w:val="bottom"/>
          </w:tcPr>
          <w:p w:rsidR="00000000" w:rsidDel="00000000" w:rsidP="00000000" w:rsidRDefault="00000000" w:rsidRPr="00000000" w14:paraId="0000055A">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missing</w:t>
            </w:r>
          </w:p>
        </w:tc>
        <w:tc>
          <w:tcPr>
            <w:gridSpan w:val="2"/>
            <w:shd w:fill="ffffff" w:val="clear"/>
            <w:vAlign w:val="bottom"/>
          </w:tcPr>
          <w:p w:rsidR="00000000" w:rsidDel="00000000" w:rsidP="00000000" w:rsidRDefault="00000000" w:rsidRPr="00000000" w14:paraId="0000055B">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1"/>
          <w:tblHeader w:val="0"/>
        </w:trPr>
        <w:tc>
          <w:tcPr>
            <w:vMerge w:val="continue"/>
            <w:shd w:fill="ffffff" w:val="clear"/>
            <w:vAlign w:val="bottom"/>
          </w:tcPr>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55E">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5F">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60">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61">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62">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63">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64">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65">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shd w:fill="ffffff" w:val="clear"/>
            <w:vAlign w:val="bottom"/>
          </w:tcPr>
          <w:p w:rsidR="00000000" w:rsidDel="00000000" w:rsidP="00000000" w:rsidRDefault="00000000" w:rsidRPr="00000000" w14:paraId="00000566">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Deviation</w:t>
            </w:r>
          </w:p>
        </w:tc>
      </w:tr>
      <w:tr>
        <w:trPr>
          <w:cantSplit w:val="1"/>
          <w:trHeight w:val="989" w:hRule="atLeast"/>
          <w:tblHeader w:val="0"/>
        </w:trPr>
        <w:tc>
          <w:tcPr>
            <w:shd w:fill="ffffff" w:val="clear"/>
          </w:tcPr>
          <w:p w:rsidR="00000000" w:rsidDel="00000000" w:rsidP="00000000" w:rsidRDefault="00000000" w:rsidRPr="00000000" w14:paraId="0000056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Product reviews affects customers preferences for products</w:t>
            </w:r>
          </w:p>
        </w:tc>
        <w:tc>
          <w:tcPr>
            <w:shd w:fill="ffffff" w:val="clear"/>
          </w:tcPr>
          <w:p w:rsidR="00000000" w:rsidDel="00000000" w:rsidP="00000000" w:rsidRDefault="00000000" w:rsidRPr="00000000" w14:paraId="0000056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shd w:fill="ffffff" w:val="clear"/>
          </w:tcPr>
          <w:p w:rsidR="00000000" w:rsidDel="00000000" w:rsidP="00000000" w:rsidRDefault="00000000" w:rsidRPr="00000000" w14:paraId="0000056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25.8%</w:t>
            </w:r>
          </w:p>
        </w:tc>
        <w:tc>
          <w:tcPr>
            <w:shd w:fill="ffffff" w:val="clear"/>
          </w:tcPr>
          <w:p w:rsidR="00000000" w:rsidDel="00000000" w:rsidP="00000000" w:rsidRDefault="00000000" w:rsidRPr="00000000" w14:paraId="0000056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37.9%</w:t>
            </w:r>
          </w:p>
        </w:tc>
        <w:tc>
          <w:tcPr>
            <w:shd w:fill="ffffff" w:val="clear"/>
          </w:tcPr>
          <w:p w:rsidR="00000000" w:rsidDel="00000000" w:rsidP="00000000" w:rsidRDefault="00000000" w:rsidRPr="00000000" w14:paraId="0000056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20.5%</w:t>
            </w:r>
          </w:p>
        </w:tc>
        <w:tc>
          <w:tcPr>
            <w:shd w:fill="ffffff" w:val="clear"/>
          </w:tcPr>
          <w:p w:rsidR="00000000" w:rsidDel="00000000" w:rsidP="00000000" w:rsidRDefault="00000000" w:rsidRPr="00000000" w14:paraId="0000056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shd w:fill="ffffff" w:val="clear"/>
          </w:tcPr>
          <w:p w:rsidR="00000000" w:rsidDel="00000000" w:rsidP="00000000" w:rsidRDefault="00000000" w:rsidRPr="00000000" w14:paraId="0000056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shd w:fill="ffffff" w:val="clear"/>
          </w:tcPr>
          <w:p w:rsidR="00000000" w:rsidDel="00000000" w:rsidP="00000000" w:rsidRDefault="00000000" w:rsidRPr="00000000" w14:paraId="0000056E">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6F">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3.88</w:t>
            </w:r>
          </w:p>
        </w:tc>
        <w:tc>
          <w:tcPr>
            <w:shd w:fill="ffffff" w:val="clear"/>
          </w:tcPr>
          <w:p w:rsidR="00000000" w:rsidDel="00000000" w:rsidP="00000000" w:rsidRDefault="00000000" w:rsidRPr="00000000" w14:paraId="00000570">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1.189</w:t>
            </w:r>
          </w:p>
        </w:tc>
      </w:tr>
      <w:tr>
        <w:trPr>
          <w:cantSplit w:val="1"/>
          <w:trHeight w:val="638" w:hRule="atLeast"/>
          <w:tblHeader w:val="0"/>
        </w:trPr>
        <w:tc>
          <w:tcPr>
            <w:shd w:fill="ffffff" w:val="clear"/>
          </w:tcPr>
          <w:p w:rsidR="00000000" w:rsidDel="00000000" w:rsidP="00000000" w:rsidRDefault="00000000" w:rsidRPr="00000000" w14:paraId="0000057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 preference is enhanced by price of products</w:t>
            </w:r>
          </w:p>
        </w:tc>
        <w:tc>
          <w:tcPr>
            <w:shd w:fill="ffffff" w:val="clear"/>
          </w:tcPr>
          <w:p w:rsidR="00000000" w:rsidDel="00000000" w:rsidP="00000000" w:rsidRDefault="00000000" w:rsidRPr="00000000" w14:paraId="0000057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w:t>
            </w:r>
          </w:p>
        </w:tc>
        <w:tc>
          <w:tcPr>
            <w:shd w:fill="ffffff" w:val="clear"/>
          </w:tcPr>
          <w:p w:rsidR="00000000" w:rsidDel="00000000" w:rsidP="00000000" w:rsidRDefault="00000000" w:rsidRPr="00000000" w14:paraId="0000057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24.7%</w:t>
            </w:r>
          </w:p>
        </w:tc>
        <w:tc>
          <w:tcPr>
            <w:shd w:fill="ffffff" w:val="clear"/>
          </w:tcPr>
          <w:p w:rsidR="00000000" w:rsidDel="00000000" w:rsidP="00000000" w:rsidRDefault="00000000" w:rsidRPr="00000000" w14:paraId="0000057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28.7%</w:t>
            </w:r>
          </w:p>
        </w:tc>
        <w:tc>
          <w:tcPr>
            <w:shd w:fill="ffffff" w:val="clear"/>
          </w:tcPr>
          <w:p w:rsidR="00000000" w:rsidDel="00000000" w:rsidP="00000000" w:rsidRDefault="00000000" w:rsidRPr="00000000" w14:paraId="0000057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shd w:fill="ffffff" w:val="clear"/>
          </w:tcPr>
          <w:p w:rsidR="00000000" w:rsidDel="00000000" w:rsidP="00000000" w:rsidRDefault="00000000" w:rsidRPr="00000000" w14:paraId="0000057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w:t>
            </w:r>
          </w:p>
        </w:tc>
        <w:tc>
          <w:tcPr>
            <w:shd w:fill="ffffff" w:val="clear"/>
          </w:tcPr>
          <w:p w:rsidR="00000000" w:rsidDel="00000000" w:rsidP="00000000" w:rsidRDefault="00000000" w:rsidRPr="00000000" w14:paraId="0000057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shd w:fill="ffffff" w:val="clear"/>
          </w:tcPr>
          <w:p w:rsidR="00000000" w:rsidDel="00000000" w:rsidP="00000000" w:rsidRDefault="00000000" w:rsidRPr="00000000" w14:paraId="00000578">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79">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4.03</w:t>
            </w:r>
          </w:p>
        </w:tc>
        <w:tc>
          <w:tcPr>
            <w:shd w:fill="ffffff" w:val="clear"/>
          </w:tcPr>
          <w:p w:rsidR="00000000" w:rsidDel="00000000" w:rsidP="00000000" w:rsidRDefault="00000000" w:rsidRPr="00000000" w14:paraId="0000057A">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1.413</w:t>
            </w:r>
          </w:p>
        </w:tc>
      </w:tr>
      <w:tr>
        <w:trPr>
          <w:cantSplit w:val="1"/>
          <w:trHeight w:val="953" w:hRule="atLeast"/>
          <w:tblHeader w:val="0"/>
        </w:trPr>
        <w:tc>
          <w:tcPr>
            <w:shd w:fill="ffffff" w:val="clear"/>
          </w:tcPr>
          <w:p w:rsidR="00000000" w:rsidDel="00000000" w:rsidP="00000000" w:rsidRDefault="00000000" w:rsidRPr="00000000" w14:paraId="0000057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preference is dependent of friends’ recommendation</w:t>
            </w:r>
          </w:p>
        </w:tc>
        <w:tc>
          <w:tcPr>
            <w:shd w:fill="ffffff" w:val="clear"/>
          </w:tcPr>
          <w:p w:rsidR="00000000" w:rsidDel="00000000" w:rsidP="00000000" w:rsidRDefault="00000000" w:rsidRPr="00000000" w14:paraId="0000057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20.5%</w:t>
            </w:r>
          </w:p>
        </w:tc>
        <w:tc>
          <w:tcPr>
            <w:shd w:fill="ffffff" w:val="clear"/>
          </w:tcPr>
          <w:p w:rsidR="00000000" w:rsidDel="00000000" w:rsidP="00000000" w:rsidRDefault="00000000" w:rsidRPr="00000000" w14:paraId="0000057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p>
        </w:tc>
        <w:tc>
          <w:tcPr>
            <w:shd w:fill="ffffff" w:val="clear"/>
          </w:tcPr>
          <w:p w:rsidR="00000000" w:rsidDel="00000000" w:rsidP="00000000" w:rsidRDefault="00000000" w:rsidRPr="00000000" w14:paraId="0000057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26.1%</w:t>
            </w:r>
          </w:p>
        </w:tc>
        <w:tc>
          <w:tcPr>
            <w:shd w:fill="ffffff" w:val="clear"/>
          </w:tcPr>
          <w:p w:rsidR="00000000" w:rsidDel="00000000" w:rsidP="00000000" w:rsidRDefault="00000000" w:rsidRPr="00000000" w14:paraId="0000057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w:t>
            </w:r>
          </w:p>
        </w:tc>
        <w:tc>
          <w:tcPr>
            <w:shd w:fill="ffffff" w:val="clear"/>
          </w:tcPr>
          <w:p w:rsidR="00000000" w:rsidDel="00000000" w:rsidP="00000000" w:rsidRDefault="00000000" w:rsidRPr="00000000" w14:paraId="0000058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shd w:fill="ffffff" w:val="clear"/>
          </w:tcPr>
          <w:p w:rsidR="00000000" w:rsidDel="00000000" w:rsidP="00000000" w:rsidRDefault="00000000" w:rsidRPr="00000000" w14:paraId="0000058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582">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83">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3.64</w:t>
            </w:r>
          </w:p>
        </w:tc>
        <w:tc>
          <w:tcPr>
            <w:shd w:fill="ffffff" w:val="clear"/>
          </w:tcPr>
          <w:p w:rsidR="00000000" w:rsidDel="00000000" w:rsidP="00000000" w:rsidRDefault="00000000" w:rsidRPr="00000000" w14:paraId="00000584">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1.625</w:t>
            </w:r>
          </w:p>
        </w:tc>
      </w:tr>
      <w:tr>
        <w:trPr>
          <w:cantSplit w:val="1"/>
          <w:trHeight w:val="611" w:hRule="atLeast"/>
          <w:tblHeader w:val="0"/>
        </w:trPr>
        <w:tc>
          <w:tcPr>
            <w:shd w:fill="ffffff" w:val="clear"/>
          </w:tcPr>
          <w:p w:rsidR="00000000" w:rsidDel="00000000" w:rsidP="00000000" w:rsidRDefault="00000000" w:rsidRPr="00000000" w14:paraId="0000058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Flexibility of prices affects consumer preferences</w:t>
            </w:r>
          </w:p>
        </w:tc>
        <w:tc>
          <w:tcPr>
            <w:shd w:fill="ffffff" w:val="clear"/>
          </w:tcPr>
          <w:p w:rsidR="00000000" w:rsidDel="00000000" w:rsidP="00000000" w:rsidRDefault="00000000" w:rsidRPr="00000000" w14:paraId="0000058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w:t>
            </w:r>
          </w:p>
        </w:tc>
        <w:tc>
          <w:tcPr>
            <w:shd w:fill="ffffff" w:val="clear"/>
          </w:tcPr>
          <w:p w:rsidR="00000000" w:rsidDel="00000000" w:rsidP="00000000" w:rsidRDefault="00000000" w:rsidRPr="00000000" w14:paraId="0000058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18.7%</w:t>
            </w:r>
          </w:p>
        </w:tc>
        <w:tc>
          <w:tcPr>
            <w:shd w:fill="ffffff" w:val="clear"/>
          </w:tcPr>
          <w:p w:rsidR="00000000" w:rsidDel="00000000" w:rsidP="00000000" w:rsidRDefault="00000000" w:rsidRPr="00000000" w14:paraId="0000058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40.5%</w:t>
            </w:r>
          </w:p>
        </w:tc>
        <w:tc>
          <w:tcPr>
            <w:shd w:fill="ffffff" w:val="clear"/>
          </w:tcPr>
          <w:p w:rsidR="00000000" w:rsidDel="00000000" w:rsidP="00000000" w:rsidRDefault="00000000" w:rsidRPr="00000000" w14:paraId="0000058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shd w:fill="ffffff" w:val="clear"/>
          </w:tcPr>
          <w:p w:rsidR="00000000" w:rsidDel="00000000" w:rsidP="00000000" w:rsidRDefault="00000000" w:rsidRPr="00000000" w14:paraId="0000058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58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8C">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8D">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4.12</w:t>
            </w:r>
          </w:p>
        </w:tc>
        <w:tc>
          <w:tcPr>
            <w:shd w:fill="ffffff" w:val="clear"/>
          </w:tcPr>
          <w:p w:rsidR="00000000" w:rsidDel="00000000" w:rsidP="00000000" w:rsidRDefault="00000000" w:rsidRPr="00000000" w14:paraId="0000058E">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1.205</w:t>
            </w:r>
          </w:p>
        </w:tc>
      </w:tr>
      <w:tr>
        <w:trPr>
          <w:cantSplit w:val="1"/>
          <w:tblHeader w:val="0"/>
        </w:trPr>
        <w:tc>
          <w:tcPr>
            <w:shd w:fill="ffffff" w:val="clear"/>
          </w:tcPr>
          <w:p w:rsidR="00000000" w:rsidDel="00000000" w:rsidP="00000000" w:rsidRDefault="00000000" w:rsidRPr="00000000" w14:paraId="0000058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preference is used to ensure repurchase</w:t>
            </w:r>
          </w:p>
        </w:tc>
        <w:tc>
          <w:tcPr>
            <w:shd w:fill="ffffff" w:val="clear"/>
          </w:tcPr>
          <w:p w:rsidR="00000000" w:rsidDel="00000000" w:rsidP="00000000" w:rsidRDefault="00000000" w:rsidRPr="00000000" w14:paraId="0000059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tc>
        <w:tc>
          <w:tcPr>
            <w:shd w:fill="ffffff" w:val="clear"/>
          </w:tcPr>
          <w:p w:rsidR="00000000" w:rsidDel="00000000" w:rsidP="00000000" w:rsidRDefault="00000000" w:rsidRPr="00000000" w14:paraId="0000059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27.1%</w:t>
            </w:r>
          </w:p>
        </w:tc>
        <w:tc>
          <w:tcPr>
            <w:shd w:fill="ffffff" w:val="clear"/>
          </w:tcPr>
          <w:p w:rsidR="00000000" w:rsidDel="00000000" w:rsidP="00000000" w:rsidRDefault="00000000" w:rsidRPr="00000000" w14:paraId="0000059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43.7%</w:t>
            </w:r>
          </w:p>
        </w:tc>
        <w:tc>
          <w:tcPr>
            <w:shd w:fill="ffffff" w:val="clear"/>
          </w:tcPr>
          <w:p w:rsidR="00000000" w:rsidDel="00000000" w:rsidP="00000000" w:rsidRDefault="00000000" w:rsidRPr="00000000" w14:paraId="0000059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shd w:fill="ffffff" w:val="clear"/>
          </w:tcPr>
          <w:p w:rsidR="00000000" w:rsidDel="00000000" w:rsidP="00000000" w:rsidRDefault="00000000" w:rsidRPr="00000000" w14:paraId="0000059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shd w:fill="ffffff" w:val="clear"/>
          </w:tcPr>
          <w:p w:rsidR="00000000" w:rsidDel="00000000" w:rsidP="00000000" w:rsidRDefault="00000000" w:rsidRPr="00000000" w14:paraId="0000059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96">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97">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4.07</w:t>
            </w:r>
          </w:p>
        </w:tc>
        <w:tc>
          <w:tcPr>
            <w:shd w:fill="ffffff" w:val="clear"/>
          </w:tcPr>
          <w:p w:rsidR="00000000" w:rsidDel="00000000" w:rsidP="00000000" w:rsidRDefault="00000000" w:rsidRPr="00000000" w14:paraId="00000598">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1.059</w:t>
            </w:r>
          </w:p>
        </w:tc>
      </w:tr>
      <w:tr>
        <w:trPr>
          <w:cantSplit w:val="1"/>
          <w:tblHeader w:val="0"/>
        </w:trPr>
        <w:tc>
          <w:tcPr>
            <w:shd w:fill="ffffff" w:val="clear"/>
          </w:tcPr>
          <w:p w:rsidR="00000000" w:rsidDel="00000000" w:rsidP="00000000" w:rsidRDefault="00000000" w:rsidRPr="00000000" w14:paraId="00000599">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AVERAGE MEAN</w:t>
            </w:r>
          </w:p>
        </w:tc>
        <w:tc>
          <w:tcPr>
            <w:gridSpan w:val="7"/>
            <w:shd w:fill="ffffff" w:val="clear"/>
            <w:vAlign w:val="center"/>
          </w:tcPr>
          <w:p w:rsidR="00000000" w:rsidDel="00000000" w:rsidP="00000000" w:rsidRDefault="00000000" w:rsidRPr="00000000" w14:paraId="0000059A">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5A1">
            <w:pPr>
              <w:spacing w:after="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3.95</w:t>
            </w:r>
          </w:p>
        </w:tc>
        <w:tc>
          <w:tcPr>
            <w:shd w:fill="ffffff" w:val="clear"/>
            <w:vAlign w:val="center"/>
          </w:tcPr>
          <w:p w:rsidR="00000000" w:rsidDel="00000000" w:rsidP="00000000" w:rsidRDefault="00000000" w:rsidRPr="00000000" w14:paraId="000005A2">
            <w:pPr>
              <w:spacing w:after="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1.30</w:t>
            </w:r>
          </w:p>
        </w:tc>
      </w:tr>
    </w:tbl>
    <w:p w:rsidR="00000000" w:rsidDel="00000000" w:rsidP="00000000" w:rsidRDefault="00000000" w:rsidRPr="00000000" w14:paraId="000005A3">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5A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5A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4.1.3(a) outlines the descriptive statistics analysis of user preference as one of the variables of product personalization in this research. Similarly, five items were used to obtain the respondents’ opinions on this variable. The Table shows that 5.3% of the respondents strongly agree that product reviews affect customers preferences for products, 25.8% agree while 37.9% partially agree. Furthermore, only 20.5% partially disagree, and 3.9% disagree, and 6.6% strongly disagree while none of the responses were missing. On average, majority respondents partially agree that product reviews affect customers preferences for products with a mean of 3.88 and standard deviation of 1.189 depicting disparity around the mean.  As regards “user preference is enhanced by price of products”, Table 4.2.3(a) revealed that 16.3% of the respondents strongly agree, 24.7% agree, while 28.7% partially agree, 10.5% of the respondent partially disagree, 15.8% disagree, and 3.9% strongly disagree while 0% of the responses were missing. On average, the respondents partially agree with a mean of 4.03 and the standard deviation of 1.413 indicates that there is a disparity from the mean. </w:t>
      </w:r>
    </w:p>
    <w:p w:rsidR="00000000" w:rsidDel="00000000" w:rsidP="00000000" w:rsidRDefault="00000000" w:rsidRPr="00000000" w14:paraId="000005A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analysis revealed that 20.5% of the respondents strongly agree that customers preference is dependent of friends’ recommendation, 7.4% agree, 26.1% partially agree, on the other hand, about 21.1% partially disagree, 11.8% disagree while 13.2% strongly disagree and 0.0% of the respondents were missing. On average, the respondents partially agree to the inquiry “Customers preference is dependent of friends’ recommendation” with a mean of 3.64 and standard deviation of 1.625 implying there is disparity from the mean.  Moreover, on “flexibility of prices affects consumer preferences”, 15.8% of the respondents strongly agree, 18.7% respondents agree, while 40.5% partially agree, about 11.8% of the respondent partially disagree, 13.2% disagree while 0.0% strongly disagree and 0.0% of the responses were missing. On average, the majority of the respondents partially agree with a mean of 4.12 and a standard deviation of 1.205 implying that the responses diverge from the mean.</w:t>
      </w:r>
    </w:p>
    <w:p w:rsidR="00000000" w:rsidDel="00000000" w:rsidP="00000000" w:rsidRDefault="00000000" w:rsidRPr="00000000" w14:paraId="000005A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results on customer preference are used to ensure repurchase shows that 6.8% of respondents responded strongly agree, 27.1% of the respondents agree, while 43.7% partially agree, although, about 10.5% of the respondent partially disagree, 11.8% agree, 0.0% strongly disagree and none of the responses were missing. On average, the respondents partially agree that customer preference is used to ensure repurchase with a mean of 4.07 and standard deviation of 1.059 depicting wide disparity around the mean. The grand mean of 3.95 which reveals that majority of the respondents sloped towards the partially agree scale of user preference in </w:t>
      </w:r>
      <w:r w:rsidDel="00000000" w:rsidR="00000000" w:rsidRPr="00000000">
        <w:rPr>
          <w:rFonts w:ascii="Times New Roman" w:cs="Times New Roman" w:eastAsia="Times New Roman" w:hAnsi="Times New Roman"/>
          <w:color w:val="000000"/>
          <w:sz w:val="24"/>
          <w:szCs w:val="24"/>
          <w:rtl w:val="0"/>
        </w:rPr>
        <w:t xml:space="preserve">selected small and medium enterprises in Lagos State</w:t>
      </w:r>
      <w:r w:rsidDel="00000000" w:rsidR="00000000" w:rsidRPr="00000000">
        <w:rPr>
          <w:rFonts w:ascii="Times New Roman" w:cs="Times New Roman" w:eastAsia="Times New Roman" w:hAnsi="Times New Roman"/>
          <w:sz w:val="24"/>
          <w:szCs w:val="24"/>
          <w:rtl w:val="0"/>
        </w:rPr>
        <w:t xml:space="preserve"> and the standard deviation of 1.30 showed that there is disparity in the response of the respondents.</w:t>
      </w:r>
    </w:p>
    <w:p w:rsidR="00000000" w:rsidDel="00000000" w:rsidP="00000000" w:rsidRDefault="00000000" w:rsidRPr="00000000" w14:paraId="000005A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9">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4.1.3b: Descriptive Statistics on Customer retention</w:t>
      </w:r>
    </w:p>
    <w:tbl>
      <w:tblPr>
        <w:tblStyle w:val="Table16"/>
        <w:tblW w:w="9875.0" w:type="dxa"/>
        <w:jc w:val="left"/>
        <w:tblInd w:w="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35"/>
        <w:gridCol w:w="720"/>
        <w:gridCol w:w="720"/>
        <w:gridCol w:w="630"/>
        <w:gridCol w:w="630"/>
        <w:gridCol w:w="630"/>
        <w:gridCol w:w="630"/>
        <w:gridCol w:w="900"/>
        <w:gridCol w:w="810"/>
        <w:gridCol w:w="1170"/>
        <w:tblGridChange w:id="0">
          <w:tblGrid>
            <w:gridCol w:w="3035"/>
            <w:gridCol w:w="720"/>
            <w:gridCol w:w="720"/>
            <w:gridCol w:w="630"/>
            <w:gridCol w:w="630"/>
            <w:gridCol w:w="630"/>
            <w:gridCol w:w="630"/>
            <w:gridCol w:w="900"/>
            <w:gridCol w:w="810"/>
            <w:gridCol w:w="1170"/>
          </w:tblGrid>
        </w:tblGridChange>
      </w:tblGrid>
      <w:tr>
        <w:trPr>
          <w:cantSplit w:val="1"/>
          <w:tblHeader w:val="0"/>
        </w:trPr>
        <w:tc>
          <w:tcPr>
            <w:vMerge w:val="restart"/>
            <w:shd w:fill="ffffff" w:val="clear"/>
            <w:vAlign w:val="bottom"/>
          </w:tcPr>
          <w:p w:rsidR="00000000" w:rsidDel="00000000" w:rsidP="00000000" w:rsidRDefault="00000000" w:rsidRPr="00000000" w14:paraId="000005AA">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5AB">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shd w:fill="ffffff" w:val="clear"/>
            <w:vAlign w:val="bottom"/>
          </w:tcPr>
          <w:p w:rsidR="00000000" w:rsidDel="00000000" w:rsidP="00000000" w:rsidRDefault="00000000" w:rsidRPr="00000000" w14:paraId="000005AC">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ffffff" w:val="clear"/>
            <w:vAlign w:val="bottom"/>
          </w:tcPr>
          <w:p w:rsidR="00000000" w:rsidDel="00000000" w:rsidP="00000000" w:rsidRDefault="00000000" w:rsidRPr="00000000" w14:paraId="000005AD">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w:t>
            </w:r>
          </w:p>
        </w:tc>
        <w:tc>
          <w:tcPr>
            <w:shd w:fill="ffffff" w:val="clear"/>
            <w:vAlign w:val="bottom"/>
          </w:tcPr>
          <w:p w:rsidR="00000000" w:rsidDel="00000000" w:rsidP="00000000" w:rsidRDefault="00000000" w:rsidRPr="00000000" w14:paraId="000005AE">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PD</w:t>
            </w:r>
          </w:p>
        </w:tc>
        <w:tc>
          <w:tcPr>
            <w:shd w:fill="ffffff" w:val="clear"/>
            <w:vAlign w:val="bottom"/>
          </w:tcPr>
          <w:p w:rsidR="00000000" w:rsidDel="00000000" w:rsidP="00000000" w:rsidRDefault="00000000" w:rsidRPr="00000000" w14:paraId="000005AF">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ffffff" w:val="clear"/>
            <w:vAlign w:val="bottom"/>
          </w:tcPr>
          <w:p w:rsidR="00000000" w:rsidDel="00000000" w:rsidP="00000000" w:rsidRDefault="00000000" w:rsidRPr="00000000" w14:paraId="000005B0">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shd w:fill="ffffff" w:val="clear"/>
            <w:vAlign w:val="bottom"/>
          </w:tcPr>
          <w:p w:rsidR="00000000" w:rsidDel="00000000" w:rsidP="00000000" w:rsidRDefault="00000000" w:rsidRPr="00000000" w14:paraId="000005B1">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missing</w:t>
            </w:r>
          </w:p>
        </w:tc>
        <w:tc>
          <w:tcPr>
            <w:gridSpan w:val="2"/>
            <w:shd w:fill="ffffff" w:val="clear"/>
            <w:vAlign w:val="bottom"/>
          </w:tcPr>
          <w:p w:rsidR="00000000" w:rsidDel="00000000" w:rsidP="00000000" w:rsidRDefault="00000000" w:rsidRPr="00000000" w14:paraId="000005B2">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1"/>
          <w:tblHeader w:val="0"/>
        </w:trPr>
        <w:tc>
          <w:tcPr>
            <w:vMerge w:val="continue"/>
            <w:shd w:fill="ffffff" w:val="clear"/>
            <w:vAlign w:val="bottom"/>
          </w:tcPr>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5B5">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6">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7">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8">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9">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A">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B">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C">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shd w:fill="ffffff" w:val="clear"/>
            <w:vAlign w:val="bottom"/>
          </w:tcPr>
          <w:p w:rsidR="00000000" w:rsidDel="00000000" w:rsidP="00000000" w:rsidRDefault="00000000" w:rsidRPr="00000000" w14:paraId="000005BD">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Deviation</w:t>
            </w:r>
          </w:p>
        </w:tc>
      </w:tr>
      <w:tr>
        <w:trPr>
          <w:cantSplit w:val="1"/>
          <w:trHeight w:val="647" w:hRule="atLeast"/>
          <w:tblHeader w:val="0"/>
        </w:trPr>
        <w:tc>
          <w:tcPr>
            <w:shd w:fill="ffffff" w:val="clear"/>
          </w:tcPr>
          <w:p w:rsidR="00000000" w:rsidDel="00000000" w:rsidP="00000000" w:rsidRDefault="00000000" w:rsidRPr="00000000" w14:paraId="000005B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company have high customer retention level</w:t>
            </w:r>
          </w:p>
        </w:tc>
        <w:tc>
          <w:tcPr>
            <w:shd w:fill="ffffff" w:val="clear"/>
          </w:tcPr>
          <w:p w:rsidR="00000000" w:rsidDel="00000000" w:rsidP="00000000" w:rsidRDefault="00000000" w:rsidRPr="00000000" w14:paraId="000005B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16.8%</w:t>
            </w:r>
          </w:p>
        </w:tc>
        <w:tc>
          <w:tcPr>
            <w:shd w:fill="ffffff" w:val="clear"/>
          </w:tcPr>
          <w:p w:rsidR="00000000" w:rsidDel="00000000" w:rsidP="00000000" w:rsidRDefault="00000000" w:rsidRPr="00000000" w14:paraId="000005C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27.4%</w:t>
            </w:r>
          </w:p>
        </w:tc>
        <w:tc>
          <w:tcPr>
            <w:shd w:fill="ffffff" w:val="clear"/>
          </w:tcPr>
          <w:p w:rsidR="00000000" w:rsidDel="00000000" w:rsidP="00000000" w:rsidRDefault="00000000" w:rsidRPr="00000000" w14:paraId="000005C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17.6%</w:t>
            </w:r>
          </w:p>
        </w:tc>
        <w:tc>
          <w:tcPr>
            <w:shd w:fill="ffffff" w:val="clear"/>
          </w:tcPr>
          <w:p w:rsidR="00000000" w:rsidDel="00000000" w:rsidP="00000000" w:rsidRDefault="00000000" w:rsidRPr="00000000" w14:paraId="000005C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w:t>
            </w:r>
          </w:p>
        </w:tc>
        <w:tc>
          <w:tcPr>
            <w:shd w:fill="ffffff" w:val="clear"/>
          </w:tcPr>
          <w:p w:rsidR="00000000" w:rsidDel="00000000" w:rsidP="00000000" w:rsidRDefault="00000000" w:rsidRPr="00000000" w14:paraId="000005C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C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5C5">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C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3.97</w:t>
            </w:r>
          </w:p>
        </w:tc>
        <w:tc>
          <w:tcPr>
            <w:shd w:fill="ffffff" w:val="clear"/>
          </w:tcPr>
          <w:p w:rsidR="00000000" w:rsidDel="00000000" w:rsidP="00000000" w:rsidRDefault="00000000" w:rsidRPr="00000000" w14:paraId="000005C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1.545</w:t>
            </w:r>
          </w:p>
        </w:tc>
      </w:tr>
      <w:tr>
        <w:trPr>
          <w:cantSplit w:val="1"/>
          <w:trHeight w:val="728" w:hRule="atLeast"/>
          <w:tblHeader w:val="0"/>
        </w:trPr>
        <w:tc>
          <w:tcPr>
            <w:shd w:fill="ffffff" w:val="clear"/>
          </w:tcPr>
          <w:p w:rsidR="00000000" w:rsidDel="00000000" w:rsidP="00000000" w:rsidRDefault="00000000" w:rsidRPr="00000000" w14:paraId="000005C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customers are convenient buying our product.</w:t>
            </w:r>
          </w:p>
        </w:tc>
        <w:tc>
          <w:tcPr>
            <w:shd w:fill="ffffff" w:val="clear"/>
          </w:tcPr>
          <w:p w:rsidR="00000000" w:rsidDel="00000000" w:rsidP="00000000" w:rsidRDefault="00000000" w:rsidRPr="00000000" w14:paraId="000005C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20.3%</w:t>
            </w:r>
          </w:p>
        </w:tc>
        <w:tc>
          <w:tcPr>
            <w:shd w:fill="ffffff" w:val="clear"/>
          </w:tcPr>
          <w:p w:rsidR="00000000" w:rsidDel="00000000" w:rsidP="00000000" w:rsidRDefault="00000000" w:rsidRPr="00000000" w14:paraId="000005C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w:t>
            </w:r>
          </w:p>
        </w:tc>
        <w:tc>
          <w:tcPr>
            <w:shd w:fill="ffffff" w:val="clear"/>
          </w:tcPr>
          <w:p w:rsidR="00000000" w:rsidDel="00000000" w:rsidP="00000000" w:rsidRDefault="00000000" w:rsidRPr="00000000" w14:paraId="000005C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w:t>
            </w:r>
          </w:p>
        </w:tc>
        <w:tc>
          <w:tcPr>
            <w:shd w:fill="ffffff" w:val="clear"/>
          </w:tcPr>
          <w:p w:rsidR="00000000" w:rsidDel="00000000" w:rsidP="00000000" w:rsidRDefault="00000000" w:rsidRPr="00000000" w14:paraId="000005C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shd w:fill="ffffff" w:val="clear"/>
          </w:tcPr>
          <w:p w:rsidR="00000000" w:rsidDel="00000000" w:rsidP="00000000" w:rsidRDefault="00000000" w:rsidRPr="00000000" w14:paraId="000005C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shd w:fill="ffffff" w:val="clear"/>
          </w:tcPr>
          <w:p w:rsidR="00000000" w:rsidDel="00000000" w:rsidP="00000000" w:rsidRDefault="00000000" w:rsidRPr="00000000" w14:paraId="000005C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CF">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D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4.46</w:t>
            </w:r>
          </w:p>
        </w:tc>
        <w:tc>
          <w:tcPr>
            <w:shd w:fill="ffffff" w:val="clear"/>
          </w:tcPr>
          <w:p w:rsidR="00000000" w:rsidDel="00000000" w:rsidP="00000000" w:rsidRDefault="00000000" w:rsidRPr="00000000" w14:paraId="000005D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1.158</w:t>
            </w:r>
          </w:p>
        </w:tc>
      </w:tr>
      <w:tr>
        <w:trPr>
          <w:cantSplit w:val="1"/>
          <w:trHeight w:val="899" w:hRule="atLeast"/>
          <w:tblHeader w:val="0"/>
        </w:trPr>
        <w:tc>
          <w:tcPr>
            <w:shd w:fill="ffffff" w:val="clear"/>
          </w:tcPr>
          <w:p w:rsidR="00000000" w:rsidDel="00000000" w:rsidP="00000000" w:rsidRDefault="00000000" w:rsidRPr="00000000" w14:paraId="000005D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customers having been patronizing us for more than 10 years</w:t>
            </w:r>
          </w:p>
        </w:tc>
        <w:tc>
          <w:tcPr>
            <w:shd w:fill="ffffff" w:val="clear"/>
          </w:tcPr>
          <w:p w:rsidR="00000000" w:rsidDel="00000000" w:rsidP="00000000" w:rsidRDefault="00000000" w:rsidRPr="00000000" w14:paraId="000005D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19.2%</w:t>
            </w:r>
          </w:p>
        </w:tc>
        <w:tc>
          <w:tcPr>
            <w:shd w:fill="ffffff" w:val="clear"/>
          </w:tcPr>
          <w:p w:rsidR="00000000" w:rsidDel="00000000" w:rsidP="00000000" w:rsidRDefault="00000000" w:rsidRPr="00000000" w14:paraId="000005D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38.7%</w:t>
            </w:r>
          </w:p>
        </w:tc>
        <w:tc>
          <w:tcPr>
            <w:shd w:fill="ffffff" w:val="clear"/>
          </w:tcPr>
          <w:p w:rsidR="00000000" w:rsidDel="00000000" w:rsidP="00000000" w:rsidRDefault="00000000" w:rsidRPr="00000000" w14:paraId="000005D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19.7%</w:t>
            </w:r>
          </w:p>
        </w:tc>
        <w:tc>
          <w:tcPr>
            <w:shd w:fill="ffffff" w:val="clear"/>
          </w:tcPr>
          <w:p w:rsidR="00000000" w:rsidDel="00000000" w:rsidP="00000000" w:rsidRDefault="00000000" w:rsidRPr="00000000" w14:paraId="000005D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w:t>
            </w:r>
          </w:p>
        </w:tc>
        <w:tc>
          <w:tcPr>
            <w:shd w:fill="ffffff" w:val="clear"/>
          </w:tcPr>
          <w:p w:rsidR="00000000" w:rsidDel="00000000" w:rsidP="00000000" w:rsidRDefault="00000000" w:rsidRPr="00000000" w14:paraId="000005D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shd w:fill="ffffff" w:val="clear"/>
          </w:tcPr>
          <w:p w:rsidR="00000000" w:rsidDel="00000000" w:rsidP="00000000" w:rsidRDefault="00000000" w:rsidRPr="00000000" w14:paraId="000005D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D9">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D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4.49</w:t>
            </w:r>
          </w:p>
        </w:tc>
        <w:tc>
          <w:tcPr>
            <w:shd w:fill="ffffff" w:val="clear"/>
          </w:tcPr>
          <w:p w:rsidR="00000000" w:rsidDel="00000000" w:rsidP="00000000" w:rsidRDefault="00000000" w:rsidRPr="00000000" w14:paraId="000005D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1.138</w:t>
            </w:r>
          </w:p>
        </w:tc>
      </w:tr>
      <w:tr>
        <w:trPr>
          <w:cantSplit w:val="1"/>
          <w:tblHeader w:val="0"/>
        </w:trPr>
        <w:tc>
          <w:tcPr>
            <w:shd w:fill="ffffff" w:val="clear"/>
          </w:tcPr>
          <w:p w:rsidR="00000000" w:rsidDel="00000000" w:rsidP="00000000" w:rsidRDefault="00000000" w:rsidRPr="00000000" w14:paraId="000005D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customers exhibit repeated purchases</w:t>
            </w:r>
          </w:p>
        </w:tc>
        <w:tc>
          <w:tcPr>
            <w:shd w:fill="ffffff" w:val="clear"/>
          </w:tcPr>
          <w:p w:rsidR="00000000" w:rsidDel="00000000" w:rsidP="00000000" w:rsidRDefault="00000000" w:rsidRPr="00000000" w14:paraId="000005D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shd w:fill="ffffff" w:val="clear"/>
          </w:tcPr>
          <w:p w:rsidR="00000000" w:rsidDel="00000000" w:rsidP="00000000" w:rsidRDefault="00000000" w:rsidRPr="00000000" w14:paraId="000005D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24.5%</w:t>
            </w:r>
          </w:p>
        </w:tc>
        <w:tc>
          <w:tcPr>
            <w:shd w:fill="ffffff" w:val="clear"/>
          </w:tcPr>
          <w:p w:rsidR="00000000" w:rsidDel="00000000" w:rsidP="00000000" w:rsidRDefault="00000000" w:rsidRPr="00000000" w14:paraId="000005D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32.6%</w:t>
            </w:r>
          </w:p>
        </w:tc>
        <w:tc>
          <w:tcPr>
            <w:shd w:fill="ffffff" w:val="clear"/>
          </w:tcPr>
          <w:p w:rsidR="00000000" w:rsidDel="00000000" w:rsidP="00000000" w:rsidRDefault="00000000" w:rsidRPr="00000000" w14:paraId="000005E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24.5%</w:t>
            </w:r>
          </w:p>
        </w:tc>
        <w:tc>
          <w:tcPr>
            <w:shd w:fill="ffffff" w:val="clear"/>
          </w:tcPr>
          <w:p w:rsidR="00000000" w:rsidDel="00000000" w:rsidP="00000000" w:rsidRDefault="00000000" w:rsidRPr="00000000" w14:paraId="000005E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shd w:fill="ffffff" w:val="clear"/>
          </w:tcPr>
          <w:p w:rsidR="00000000" w:rsidDel="00000000" w:rsidP="00000000" w:rsidRDefault="00000000" w:rsidRPr="00000000" w14:paraId="000005E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E3">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E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w:t>
            </w:r>
          </w:p>
        </w:tc>
        <w:tc>
          <w:tcPr>
            <w:shd w:fill="ffffff" w:val="clear"/>
          </w:tcPr>
          <w:p w:rsidR="00000000" w:rsidDel="00000000" w:rsidP="00000000" w:rsidRDefault="00000000" w:rsidRPr="00000000" w14:paraId="000005E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1.104</w:t>
            </w:r>
          </w:p>
        </w:tc>
      </w:tr>
      <w:tr>
        <w:trPr>
          <w:cantSplit w:val="1"/>
          <w:trHeight w:val="85" w:hRule="atLeast"/>
          <w:tblHeader w:val="0"/>
        </w:trPr>
        <w:tc>
          <w:tcPr>
            <w:shd w:fill="ffffff" w:val="clear"/>
          </w:tcPr>
          <w:p w:rsidR="00000000" w:rsidDel="00000000" w:rsidP="00000000" w:rsidRDefault="00000000" w:rsidRPr="00000000" w14:paraId="000005E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 hardly will power goods from other organizations</w:t>
            </w:r>
          </w:p>
        </w:tc>
        <w:tc>
          <w:tcPr>
            <w:shd w:fill="ffffff" w:val="clear"/>
          </w:tcPr>
          <w:p w:rsidR="00000000" w:rsidDel="00000000" w:rsidP="00000000" w:rsidRDefault="00000000" w:rsidRPr="00000000" w14:paraId="000005E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c>
          <w:tcPr>
            <w:shd w:fill="ffffff" w:val="clear"/>
          </w:tcPr>
          <w:p w:rsidR="00000000" w:rsidDel="00000000" w:rsidP="00000000" w:rsidRDefault="00000000" w:rsidRPr="00000000" w14:paraId="000005E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w:t>
            </w:r>
          </w:p>
        </w:tc>
        <w:tc>
          <w:tcPr>
            <w:shd w:fill="ffffff" w:val="clear"/>
          </w:tcPr>
          <w:p w:rsidR="00000000" w:rsidDel="00000000" w:rsidP="00000000" w:rsidRDefault="00000000" w:rsidRPr="00000000" w14:paraId="000005E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33.4%</w:t>
            </w:r>
          </w:p>
        </w:tc>
        <w:tc>
          <w:tcPr>
            <w:shd w:fill="ffffff" w:val="clear"/>
          </w:tcPr>
          <w:p w:rsidR="00000000" w:rsidDel="00000000" w:rsidP="00000000" w:rsidRDefault="00000000" w:rsidRPr="00000000" w14:paraId="000005E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w:t>
            </w:r>
          </w:p>
        </w:tc>
        <w:tc>
          <w:tcPr>
            <w:shd w:fill="ffffff" w:val="clear"/>
          </w:tcPr>
          <w:p w:rsidR="00000000" w:rsidDel="00000000" w:rsidP="00000000" w:rsidRDefault="00000000" w:rsidRPr="00000000" w14:paraId="000005E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shd w:fill="ffffff" w:val="clear"/>
          </w:tcPr>
          <w:p w:rsidR="00000000" w:rsidDel="00000000" w:rsidP="00000000" w:rsidRDefault="00000000" w:rsidRPr="00000000" w14:paraId="000005E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shd w:fill="ffffff" w:val="clear"/>
          </w:tcPr>
          <w:p w:rsidR="00000000" w:rsidDel="00000000" w:rsidP="00000000" w:rsidRDefault="00000000" w:rsidRPr="00000000" w14:paraId="000005ED">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E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3.92</w:t>
            </w:r>
          </w:p>
        </w:tc>
        <w:tc>
          <w:tcPr>
            <w:shd w:fill="ffffff" w:val="clear"/>
          </w:tcPr>
          <w:p w:rsidR="00000000" w:rsidDel="00000000" w:rsidP="00000000" w:rsidRDefault="00000000" w:rsidRPr="00000000" w14:paraId="000005E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1.270</w:t>
            </w:r>
          </w:p>
        </w:tc>
      </w:tr>
      <w:tr>
        <w:trPr>
          <w:cantSplit w:val="1"/>
          <w:tblHeader w:val="0"/>
        </w:trPr>
        <w:tc>
          <w:tcPr>
            <w:shd w:fill="ffffff" w:val="clear"/>
          </w:tcPr>
          <w:p w:rsidR="00000000" w:rsidDel="00000000" w:rsidP="00000000" w:rsidRDefault="00000000" w:rsidRPr="00000000" w14:paraId="000005F0">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AVERAGE MEAN</w:t>
            </w:r>
          </w:p>
        </w:tc>
        <w:tc>
          <w:tcPr>
            <w:gridSpan w:val="7"/>
            <w:shd w:fill="ffffff" w:val="clear"/>
            <w:vAlign w:val="center"/>
          </w:tcPr>
          <w:p w:rsidR="00000000" w:rsidDel="00000000" w:rsidP="00000000" w:rsidRDefault="00000000" w:rsidRPr="00000000" w14:paraId="000005F1">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5F8">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4.19</w:t>
            </w:r>
          </w:p>
        </w:tc>
        <w:tc>
          <w:tcPr>
            <w:shd w:fill="ffffff" w:val="clear"/>
            <w:vAlign w:val="center"/>
          </w:tcPr>
          <w:p w:rsidR="00000000" w:rsidDel="00000000" w:rsidP="00000000" w:rsidRDefault="00000000" w:rsidRPr="00000000" w14:paraId="000005F9">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1.24</w:t>
            </w:r>
          </w:p>
        </w:tc>
      </w:tr>
    </w:tbl>
    <w:p w:rsidR="00000000" w:rsidDel="00000000" w:rsidP="00000000" w:rsidRDefault="00000000" w:rsidRPr="00000000" w14:paraId="000005FA">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5F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5FC">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4.1.3(b) shows the descriptive statistics analysis on customer retention as a variable of customer loyalty in selected in </w:t>
      </w:r>
      <w:r w:rsidDel="00000000" w:rsidR="00000000" w:rsidRPr="00000000">
        <w:rPr>
          <w:rFonts w:ascii="Times New Roman" w:cs="Times New Roman" w:eastAsia="Times New Roman" w:hAnsi="Times New Roman"/>
          <w:color w:val="000000"/>
          <w:sz w:val="24"/>
          <w:szCs w:val="24"/>
          <w:rtl w:val="0"/>
        </w:rPr>
        <w:t xml:space="preserve">selected small and medium enterprises in Lagos State</w:t>
      </w:r>
      <w:r w:rsidDel="00000000" w:rsidR="00000000" w:rsidRPr="00000000">
        <w:rPr>
          <w:rFonts w:ascii="Times New Roman" w:cs="Times New Roman" w:eastAsia="Times New Roman" w:hAnsi="Times New Roman"/>
          <w:sz w:val="24"/>
          <w:szCs w:val="24"/>
          <w:rtl w:val="0"/>
        </w:rPr>
        <w:t xml:space="preserve">, Nigeria. Five items were used to get the opinions of the respondent to address the variable. The Table shows that 16.8% of the respondents strongly agree that our company have high customer retention level, 27.4% agree while 17.6% partially agree. Furthermore, 25.0% being the majority of the respondent partially disagree, and 0.0% disagree. However, 13.2% strongly disagree while none of the responses were missing. On average, the respondents agree that our company have high customer retention level with a mean of 3.97 and standard deviation of 1.545 depicting disparity around the mean.  With respects to our customers are convenient buying our product., Table 4.2.3(b) revealed that 20.3% of the respondents strongly agree, 31.3% of the respondents agree, while 30.0% partially agree, 10.5% of the respondent partially disagree, 7.9% disagree, and 0.0% strongly disagree, while 0% of the responses were missing. On average, the respondents agree that our customers are convenient buying our product in the selected small and medium enterprises in Lagos State, Nigeria with a mean of 4.46 and the standard deviation of 1.158 indicating a disparity from the mean. </w:t>
      </w:r>
    </w:p>
    <w:p w:rsidR="00000000" w:rsidDel="00000000" w:rsidP="00000000" w:rsidRDefault="00000000" w:rsidRPr="00000000" w14:paraId="000005FD">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on the inquiry “Our customers having been patronizing us for more than 10 years”, 19.2% of the respondents strongly agree, 38.7% agree to that assertion, while 19.7% partially agree, about 17.1% of the respondent partially disagree, 5.3% disagree while 0.0% strongly disagree and none of the responses were missing. On average, the respondents agree that our customers having been patronizing us for more than 10 years with a mean of 4.49 and a standard deviation of 1.138 implying that the responses diverge from the mean. Further analysis revealed that 11.8% of the respondents strongly agree that our customers exhibit repeated purchases, 24.5% respondents agree, 32.6% partially agree, on the other hand, about 24.5% partially disagree, 6.6% disagree while 0.0% strongly disagree and none of the respondents were missing. On average, the respondents partially disagree with the statement “our customers exhibit repeated purchases” with a mean of 4.11 and standard deviation of 1.104 implying disparity from the mean. </w:t>
      </w:r>
    </w:p>
    <w:p w:rsidR="00000000" w:rsidDel="00000000" w:rsidP="00000000" w:rsidRDefault="00000000" w:rsidRPr="00000000" w14:paraId="000005FE">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results also showed that 11.1% of respondents responded strongly agree to our customer hardly will power goods from other organizations, 21.3% of the respondents agree while 33.4% partially agree, although, about 22.4% of the respondent partially disagree, 6.6% disagree, 5.3% strongly disagree and 0.0% of the responses were missing. On average, the respondents partially disagree that our customer hardly will power goods from other organizations with a mean of 3.92 and standard deviation of 1.270 depicting wide disparity around the mean. </w:t>
      </w:r>
      <w:r w:rsidDel="00000000" w:rsidR="00000000" w:rsidRPr="00000000">
        <w:rPr>
          <w:rFonts w:ascii="Times New Roman" w:cs="Times New Roman" w:eastAsia="Times New Roman" w:hAnsi="Times New Roman"/>
          <w:color w:val="000000"/>
          <w:sz w:val="24"/>
          <w:szCs w:val="24"/>
          <w:rtl w:val="0"/>
        </w:rPr>
        <w:t xml:space="preserve">The grand mean of </w:t>
      </w:r>
      <w:r w:rsidDel="00000000" w:rsidR="00000000" w:rsidRPr="00000000">
        <w:rPr>
          <w:rFonts w:ascii="Times New Roman" w:cs="Times New Roman" w:eastAsia="Times New Roman" w:hAnsi="Times New Roman"/>
          <w:sz w:val="24"/>
          <w:szCs w:val="24"/>
          <w:rtl w:val="0"/>
        </w:rPr>
        <w:t xml:space="preserve">4.19 which reveals </w:t>
      </w:r>
      <w:r w:rsidDel="00000000" w:rsidR="00000000" w:rsidRPr="00000000">
        <w:rPr>
          <w:rFonts w:ascii="Times New Roman" w:cs="Times New Roman" w:eastAsia="Times New Roman" w:hAnsi="Times New Roman"/>
          <w:color w:val="000000"/>
          <w:sz w:val="24"/>
          <w:szCs w:val="24"/>
          <w:rtl w:val="0"/>
        </w:rPr>
        <w:t xml:space="preserve">that majority of the respondents responded towards the agree scales of customer retention in selected small and medium enterprises in Lagos State, Nigeria and the standard deviation of </w:t>
      </w:r>
      <w:r w:rsidDel="00000000" w:rsidR="00000000" w:rsidRPr="00000000">
        <w:rPr>
          <w:rFonts w:ascii="Times New Roman" w:cs="Times New Roman" w:eastAsia="Times New Roman" w:hAnsi="Times New Roman"/>
          <w:sz w:val="24"/>
          <w:szCs w:val="24"/>
          <w:rtl w:val="0"/>
        </w:rPr>
        <w:t xml:space="preserve">1.24 showed that there is disparity in the response of the respondents.</w:t>
      </w:r>
    </w:p>
    <w:p w:rsidR="00000000" w:rsidDel="00000000" w:rsidP="00000000" w:rsidRDefault="00000000" w:rsidRPr="00000000" w14:paraId="000005F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Restatement of Research Hypothesis Three</w:t>
      </w:r>
    </w:p>
    <w:p w:rsidR="00000000" w:rsidDel="00000000" w:rsidP="00000000" w:rsidRDefault="00000000" w:rsidRPr="00000000" w14:paraId="0000060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w:t>
      </w:r>
      <w:r w:rsidDel="00000000" w:rsidR="00000000" w:rsidRPr="00000000">
        <w:rPr>
          <w:rFonts w:ascii="Times New Roman" w:cs="Times New Roman" w:eastAsia="Times New Roman" w:hAnsi="Times New Roman"/>
          <w:b w:val="1"/>
          <w:sz w:val="24"/>
          <w:szCs w:val="24"/>
          <w:rtl w:val="0"/>
        </w:rPr>
        <w:t xml:space="preserve">3: </w:t>
      </w:r>
      <w:r w:rsidDel="00000000" w:rsidR="00000000" w:rsidRPr="00000000">
        <w:rPr>
          <w:rFonts w:ascii="Times New Roman" w:cs="Times New Roman" w:eastAsia="Times New Roman" w:hAnsi="Times New Roman"/>
          <w:sz w:val="24"/>
          <w:szCs w:val="24"/>
          <w:rtl w:val="0"/>
        </w:rPr>
        <w:t xml:space="preserve">user preference has no significant effect on customer retention</w:t>
      </w:r>
      <w:r w:rsidDel="00000000" w:rsidR="00000000" w:rsidRPr="00000000">
        <w:rPr>
          <w:rtl w:val="0"/>
        </w:rPr>
      </w:r>
    </w:p>
    <w:p w:rsidR="00000000" w:rsidDel="00000000" w:rsidP="00000000" w:rsidRDefault="00000000" w:rsidRPr="00000000" w14:paraId="000006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test the hypothesis, linear regression was utilized to determine the effect of user’s preference on customer retention of selected SMEs in Lagos state, Nigeria.  The regression results are presented in Table 4.3.3c</w:t>
      </w:r>
    </w:p>
    <w:p w:rsidR="00000000" w:rsidDel="00000000" w:rsidP="00000000" w:rsidRDefault="00000000" w:rsidRPr="00000000" w14:paraId="0000060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4.1.3c: Summary of results of linear regression analysis for effect of user’s preference customer retention</w:t>
      </w:r>
    </w:p>
    <w:tbl>
      <w:tblPr>
        <w:tblStyle w:val="Table17"/>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2"/>
        <w:gridCol w:w="1059"/>
        <w:gridCol w:w="918"/>
        <w:gridCol w:w="775"/>
        <w:gridCol w:w="622"/>
        <w:gridCol w:w="1220"/>
        <w:gridCol w:w="982"/>
        <w:gridCol w:w="1059"/>
        <w:gridCol w:w="713"/>
        <w:tblGridChange w:id="0">
          <w:tblGrid>
            <w:gridCol w:w="2002"/>
            <w:gridCol w:w="1059"/>
            <w:gridCol w:w="918"/>
            <w:gridCol w:w="775"/>
            <w:gridCol w:w="622"/>
            <w:gridCol w:w="1220"/>
            <w:gridCol w:w="982"/>
            <w:gridCol w:w="1059"/>
            <w:gridCol w:w="713"/>
          </w:tblGrid>
        </w:tblGridChange>
      </w:tblGrid>
      <w:tr>
        <w:trPr>
          <w:cantSplit w:val="1"/>
          <w:trHeight w:val="70" w:hRule="atLeast"/>
          <w:tblHeader w:val="0"/>
        </w:trPr>
        <w:tc>
          <w:tcPr>
            <w:vMerge w:val="restart"/>
            <w:shd w:fill="ffffff" w:val="clear"/>
            <w:vAlign w:val="center"/>
          </w:tcPr>
          <w:p w:rsidR="00000000" w:rsidDel="00000000" w:rsidP="00000000" w:rsidRDefault="00000000" w:rsidRPr="00000000" w14:paraId="00000605">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Model</w:t>
            </w:r>
          </w:p>
          <w:p w:rsidR="00000000" w:rsidDel="00000000" w:rsidP="00000000" w:rsidRDefault="00000000" w:rsidRPr="00000000" w14:paraId="00000606">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3 </w:t>
            </w:r>
            <w:r w:rsidDel="00000000" w:rsidR="00000000" w:rsidRPr="00000000">
              <w:rPr>
                <w:rFonts w:ascii="Times New Roman" w:cs="Times New Roman" w:eastAsia="Times New Roman" w:hAnsi="Times New Roman"/>
                <w:sz w:val="24"/>
                <w:szCs w:val="24"/>
                <w:rtl w:val="0"/>
              </w:rPr>
              <w:t xml:space="preserve">=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u</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tl w:val="0"/>
              </w:rPr>
            </w:r>
          </w:p>
        </w:tc>
        <w:tc>
          <w:tcPr>
            <w:gridSpan w:val="8"/>
            <w:shd w:fill="ffffff" w:val="clear"/>
            <w:vAlign w:val="center"/>
          </w:tcPr>
          <w:p w:rsidR="00000000" w:rsidDel="00000000" w:rsidP="00000000" w:rsidRDefault="00000000" w:rsidRPr="00000000" w14:paraId="00000607">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Effects of User preference on customer retention</w:t>
            </w:r>
            <w:r w:rsidDel="00000000" w:rsidR="00000000" w:rsidRPr="00000000">
              <w:rPr>
                <w:rtl w:val="0"/>
              </w:rPr>
            </w:r>
          </w:p>
        </w:tc>
      </w:tr>
      <w:tr>
        <w:trPr>
          <w:cantSplit w:val="1"/>
          <w:trHeight w:val="70" w:hRule="atLeast"/>
          <w:tblHeader w:val="0"/>
        </w:trPr>
        <w:tc>
          <w:tcPr>
            <w:vMerge w:val="continue"/>
            <w:shd w:fill="ffffff" w:val="clear"/>
            <w:vAlign w:val="center"/>
          </w:tcPr>
          <w:p w:rsidR="00000000" w:rsidDel="00000000" w:rsidP="00000000" w:rsidRDefault="00000000" w:rsidRPr="00000000" w14:paraId="000006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610">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11">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w:t>
            </w:r>
          </w:p>
          <w:p w:rsidR="00000000" w:rsidDel="00000000" w:rsidP="00000000" w:rsidRDefault="00000000" w:rsidRPr="00000000" w14:paraId="00000612">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613">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w:t>
            </w:r>
          </w:p>
        </w:tc>
        <w:tc>
          <w:tcPr>
            <w:shd w:fill="ffffff" w:val="clear"/>
            <w:vAlign w:val="center"/>
          </w:tcPr>
          <w:p w:rsidR="00000000" w:rsidDel="00000000" w:rsidP="00000000" w:rsidRDefault="00000000" w:rsidRPr="00000000" w14:paraId="00000614">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w:t>
            </w:r>
          </w:p>
        </w:tc>
        <w:tc>
          <w:tcPr>
            <w:shd w:fill="ffffff" w:val="clear"/>
            <w:vAlign w:val="center"/>
          </w:tcPr>
          <w:p w:rsidR="00000000" w:rsidDel="00000000" w:rsidP="00000000" w:rsidRDefault="00000000" w:rsidRPr="00000000" w14:paraId="00000615">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w:t>
            </w:r>
          </w:p>
        </w:tc>
        <w:tc>
          <w:tcPr>
            <w:shd w:fill="ffffff" w:val="clear"/>
            <w:vAlign w:val="center"/>
          </w:tcPr>
          <w:p w:rsidR="00000000" w:rsidDel="00000000" w:rsidP="00000000" w:rsidRDefault="00000000" w:rsidRPr="00000000" w14:paraId="00000616">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Adjusted R</w:t>
            </w:r>
            <w:r w:rsidDel="00000000" w:rsidR="00000000" w:rsidRPr="00000000">
              <w:rPr>
                <w:rFonts w:ascii="Times New Roman" w:cs="Times New Roman" w:eastAsia="Times New Roman" w:hAnsi="Times New Roman"/>
                <w:b w:val="1"/>
                <w:sz w:val="24"/>
                <w:szCs w:val="24"/>
                <w:vertAlign w:val="superscript"/>
                <w:rtl w:val="0"/>
              </w:rPr>
              <w:t xml:space="preserve">2</w:t>
            </w:r>
            <w:r w:rsidDel="00000000" w:rsidR="00000000" w:rsidRPr="00000000">
              <w:rPr>
                <w:rtl w:val="0"/>
              </w:rPr>
            </w:r>
          </w:p>
        </w:tc>
        <w:tc>
          <w:tcPr>
            <w:shd w:fill="ffffff" w:val="clear"/>
          </w:tcPr>
          <w:p w:rsidR="00000000" w:rsidDel="00000000" w:rsidP="00000000" w:rsidRDefault="00000000" w:rsidRPr="00000000" w14:paraId="00000617">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18">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Df</w:t>
            </w:r>
          </w:p>
        </w:tc>
        <w:tc>
          <w:tcPr>
            <w:shd w:fill="ffffff" w:val="clear"/>
            <w:vAlign w:val="center"/>
          </w:tcPr>
          <w:p w:rsidR="00000000" w:rsidDel="00000000" w:rsidP="00000000" w:rsidRDefault="00000000" w:rsidRPr="00000000" w14:paraId="00000619">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w:t>
            </w:r>
          </w:p>
        </w:tc>
        <w:tc>
          <w:tcPr>
            <w:shd w:fill="ffffff" w:val="clear"/>
            <w:vAlign w:val="center"/>
          </w:tcPr>
          <w:p w:rsidR="00000000" w:rsidDel="00000000" w:rsidP="00000000" w:rsidRDefault="00000000" w:rsidRPr="00000000" w14:paraId="0000061A">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w:t>
            </w:r>
          </w:p>
        </w:tc>
      </w:tr>
      <w:tr>
        <w:trPr>
          <w:cantSplit w:val="1"/>
          <w:tblHeader w:val="0"/>
        </w:trPr>
        <w:tc>
          <w:tcPr>
            <w:shd w:fill="auto" w:val="clear"/>
          </w:tcPr>
          <w:p w:rsidR="00000000" w:rsidDel="00000000" w:rsidP="00000000" w:rsidRDefault="00000000" w:rsidRPr="00000000" w14:paraId="0000061B">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shd w:fill="ffffff" w:val="clear"/>
          </w:tcPr>
          <w:p w:rsidR="00000000" w:rsidDel="00000000" w:rsidP="00000000" w:rsidRDefault="00000000" w:rsidRPr="00000000" w14:paraId="0000061C">
            <w:pPr>
              <w:spacing w:after="0" w:lineRule="auto"/>
              <w:ind w:left="60" w:right="60"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14.468</w:t>
            </w:r>
          </w:p>
        </w:tc>
        <w:tc>
          <w:tcPr>
            <w:shd w:fill="ffffff" w:val="clear"/>
          </w:tcPr>
          <w:p w:rsidR="00000000" w:rsidDel="00000000" w:rsidP="00000000" w:rsidRDefault="00000000" w:rsidRPr="00000000" w14:paraId="0000061D">
            <w:pPr>
              <w:spacing w:after="0" w:lineRule="auto"/>
              <w:ind w:left="60" w:right="60"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12.379</w:t>
            </w:r>
          </w:p>
        </w:tc>
        <w:tc>
          <w:tcPr>
            <w:shd w:fill="ffffff" w:val="clear"/>
          </w:tcPr>
          <w:p w:rsidR="00000000" w:rsidDel="00000000" w:rsidP="00000000" w:rsidRDefault="00000000" w:rsidRPr="00000000" w14:paraId="0000061E">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.001</w:t>
            </w:r>
            <w:r w:rsidDel="00000000" w:rsidR="00000000" w:rsidRPr="00000000">
              <w:rPr>
                <w:rtl w:val="0"/>
              </w:rPr>
            </w:r>
          </w:p>
        </w:tc>
        <w:tc>
          <w:tcPr>
            <w:vMerge w:val="restart"/>
            <w:shd w:fill="ffffff" w:val="clear"/>
            <w:vAlign w:val="center"/>
          </w:tcPr>
          <w:p w:rsidR="00000000" w:rsidDel="00000000" w:rsidP="00000000" w:rsidRDefault="00000000" w:rsidRPr="00000000" w14:paraId="0000061F">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.278</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vMerge w:val="restart"/>
            <w:shd w:fill="ffffff" w:val="clear"/>
            <w:vAlign w:val="center"/>
          </w:tcPr>
          <w:p w:rsidR="00000000" w:rsidDel="00000000" w:rsidP="00000000" w:rsidRDefault="00000000" w:rsidRPr="00000000" w14:paraId="00000620">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.075</w:t>
            </w:r>
          </w:p>
        </w:tc>
        <w:tc>
          <w:tcPr>
            <w:shd w:fill="ffffff" w:val="clear"/>
          </w:tcPr>
          <w:p w:rsidR="00000000" w:rsidDel="00000000" w:rsidP="00000000" w:rsidRDefault="00000000" w:rsidRPr="00000000" w14:paraId="0000062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Merge w:val="restart"/>
            <w:shd w:fill="ffffff" w:val="clear"/>
          </w:tcPr>
          <w:p w:rsidR="00000000" w:rsidDel="00000000" w:rsidP="00000000" w:rsidRDefault="00000000" w:rsidRPr="00000000" w14:paraId="0000062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5.719</w:t>
            </w:r>
          </w:p>
        </w:tc>
        <w:tc>
          <w:tcPr>
            <w:vMerge w:val="restart"/>
            <w:shd w:fill="ffffff" w:val="clear"/>
          </w:tcPr>
          <w:p w:rsidR="00000000" w:rsidDel="00000000" w:rsidP="00000000" w:rsidRDefault="00000000" w:rsidRPr="00000000" w14:paraId="0000062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r w:rsidDel="00000000" w:rsidR="00000000" w:rsidRPr="00000000">
              <w:rPr>
                <w:rFonts w:ascii="Times New Roman" w:cs="Times New Roman" w:eastAsia="Times New Roman" w:hAnsi="Times New Roman"/>
                <w:sz w:val="24"/>
                <w:szCs w:val="24"/>
                <w:vertAlign w:val="superscript"/>
                <w:rtl w:val="0"/>
              </w:rPr>
              <w:t xml:space="preserve">b</w:t>
            </w: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624">
            <w:pPr>
              <w:spacing w:after="0" w:line="24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 preference</w:t>
            </w:r>
          </w:p>
        </w:tc>
        <w:tc>
          <w:tcPr>
            <w:shd w:fill="ffffff" w:val="clear"/>
          </w:tcPr>
          <w:p w:rsidR="00000000" w:rsidDel="00000000" w:rsidP="00000000" w:rsidRDefault="00000000" w:rsidRPr="00000000" w14:paraId="00000625">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.315</w:t>
            </w:r>
            <w:r w:rsidDel="00000000" w:rsidR="00000000" w:rsidRPr="00000000">
              <w:rPr>
                <w:rtl w:val="0"/>
              </w:rPr>
            </w:r>
          </w:p>
        </w:tc>
        <w:tc>
          <w:tcPr>
            <w:shd w:fill="ffffff" w:val="clear"/>
          </w:tcPr>
          <w:p w:rsidR="00000000" w:rsidDel="00000000" w:rsidP="00000000" w:rsidRDefault="00000000" w:rsidRPr="00000000" w14:paraId="00000626">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5.638</w:t>
            </w:r>
            <w:r w:rsidDel="00000000" w:rsidR="00000000" w:rsidRPr="00000000">
              <w:rPr>
                <w:rtl w:val="0"/>
              </w:rPr>
            </w:r>
          </w:p>
        </w:tc>
        <w:tc>
          <w:tcPr>
            <w:shd w:fill="ffffff" w:val="clear"/>
          </w:tcPr>
          <w:p w:rsidR="00000000" w:rsidDel="00000000" w:rsidP="00000000" w:rsidRDefault="00000000" w:rsidRPr="00000000" w14:paraId="00000627">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.001</w:t>
            </w:r>
            <w:r w:rsidDel="00000000" w:rsidR="00000000" w:rsidRPr="00000000">
              <w:rPr>
                <w:rtl w:val="0"/>
              </w:rPr>
            </w:r>
          </w:p>
        </w:tc>
        <w:tc>
          <w:tcPr>
            <w:vMerge w:val="continue"/>
            <w:shd w:fill="ffffff" w:val="clear"/>
            <w:vAlign w:val="center"/>
          </w:tcPr>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Pr>
          <w:p w:rsidR="00000000" w:rsidDel="00000000" w:rsidP="00000000" w:rsidRDefault="00000000" w:rsidRPr="00000000" w14:paraId="0000062A">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379</w:t>
            </w:r>
          </w:p>
        </w:tc>
        <w:tc>
          <w:tcPr>
            <w:vMerge w:val="continue"/>
            <w:shd w:fill="ffffff" w:val="clear"/>
          </w:tcPr>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9"/>
            <w:shd w:fill="auto" w:val="clear"/>
          </w:tcPr>
          <w:p w:rsidR="00000000" w:rsidDel="00000000" w:rsidP="00000000" w:rsidRDefault="00000000" w:rsidRPr="00000000" w14:paraId="000006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0" w:right="6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Dependent Variable: customer retention</w:t>
            </w:r>
          </w:p>
          <w:p w:rsidR="00000000" w:rsidDel="00000000" w:rsidP="00000000" w:rsidRDefault="00000000" w:rsidRPr="00000000" w14:paraId="000006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0" w:right="6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Predictors: (Constant), User preference</w:t>
            </w:r>
          </w:p>
        </w:tc>
      </w:tr>
    </w:tbl>
    <w:p w:rsidR="00000000" w:rsidDel="00000000" w:rsidP="00000000" w:rsidRDefault="00000000" w:rsidRPr="00000000" w14:paraId="00000637">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63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6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4.1.3c presents the results of the linear regression for the effect of user’s preference on customer retention of selected small and medium enterprises in Lagos State, Nigeria. The result reveals that user’s preference has a weak, positive and significant effect on referrals of selected small and medium enterprises in Lagos State (β = 0.315, t = 5.638, p &lt; 0.05). The calculated t-values for the estimated coefficient of consumer behaviour (5.638) was significant at five percent significance level (p&lt;0.05) implying that customer retention was significantly affected by user’s preference. Additionally, the result shows that there is a weak positive relationship between user’s preference and customer retention of selected small and medium enterprises in Lagos State (R = 0.278). Similarly, the coefficient of determination R2 had a value of 0.075 or 7.5% which implies that 7.5% of the variances in customer retention of selected small and medium enterprises is attributed user’s preference while the remaining 92.5% are attributed to other factors not included in this study. This establishes that user’s preference has a weak effect on customer retention of selected small and medium enterprises in Lagos State. Based on the regression analysis results in Table 4.3.3c, the model fitted with customer retention as dependent and user’s preference as independent was specified as:</w:t>
      </w:r>
    </w:p>
    <w:p w:rsidR="00000000" w:rsidDel="00000000" w:rsidP="00000000" w:rsidRDefault="00000000" w:rsidRPr="00000000" w14:paraId="000006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 = 14.468+ 0.315 UP ………………………………………………………... Eq. (iii)</w:t>
      </w:r>
    </w:p>
    <w:p w:rsidR="00000000" w:rsidDel="00000000" w:rsidP="00000000" w:rsidRDefault="00000000" w:rsidRPr="00000000" w14:paraId="000006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w:t>
      </w:r>
    </w:p>
    <w:p w:rsidR="00000000" w:rsidDel="00000000" w:rsidP="00000000" w:rsidRDefault="00000000" w:rsidRPr="00000000" w14:paraId="000006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 = Customer Rretention</w:t>
      </w:r>
    </w:p>
    <w:p w:rsidR="00000000" w:rsidDel="00000000" w:rsidP="00000000" w:rsidRDefault="00000000" w:rsidRPr="00000000" w14:paraId="000006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 = User’s Preference</w:t>
      </w:r>
    </w:p>
    <w:p w:rsidR="00000000" w:rsidDel="00000000" w:rsidP="00000000" w:rsidRDefault="00000000" w:rsidRPr="00000000" w14:paraId="000006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regression equation (iii) above, the constant was 14.468, implying that customer retention within the selected small and medium enterprises in Lagos State would be 14.468 when user’s preference is at zero. This indicated that without user’s preference, customer retention of selected small and medium enterprises in Lagos State would be positive at 14.468. Also, a unit increase in user’s preference would bring about an increase in customer retention of selected small and medium enterprises in Lagos State by 0.315. This implies that selected small and medium enterprises in Lagos State are offering product based on the preference of their clients compared to those who do not. Based on this outcome, the null hypothesis two (H</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3) which states that there is no significant effect of user’s preference on customer retention of selected small and medium enterprises in Lagos State, Nigeria is therefore rejected.</w:t>
      </w:r>
    </w:p>
    <w:p w:rsidR="00000000" w:rsidDel="00000000" w:rsidP="00000000" w:rsidRDefault="00000000" w:rsidRPr="00000000" w14:paraId="0000063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 of Findings</w:t>
      </w:r>
    </w:p>
    <w:p w:rsidR="00000000" w:rsidDel="00000000" w:rsidP="00000000" w:rsidRDefault="00000000" w:rsidRPr="00000000" w14:paraId="00000640">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test of hypothesis two revealed that user’s preference has positive and significant effect on customer retention of selected small and medium enterprises in Lagos state, Nigeria using a simple linear regression analysis. In line with literature, this finding aligns with other studies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conceptually and empirically.</w:t>
      </w:r>
    </w:p>
    <w:p w:rsidR="00000000" w:rsidDel="00000000" w:rsidP="00000000" w:rsidRDefault="00000000" w:rsidRPr="00000000" w14:paraId="000006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Conceptually, the findings of this study substantiate other previous studies, Homburg et al (2021) described user preferences as the unique combinations of settings and options that users choose to optimize their interaction with a system or application. These settings may affect elements like accessibility, appearance, or functionality. Makanyeza and Chikazhe, (2019) explained that user preferences are the individual choices made by users to personalize their experience with a product or interface. These choices can encompass aspects such as interface layout, color themes, and notification settings. On the other hand, Cai and Mardani (2023) considers customer retention as maintaining customers for life. According to Hwang and Seo (2019), customer retention is defined as customers stated continuation of a business relationship with the firm.</w:t>
      </w:r>
    </w:p>
    <w:p w:rsidR="00000000" w:rsidDel="00000000" w:rsidP="00000000" w:rsidRDefault="00000000" w:rsidRPr="00000000" w14:paraId="000006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Empirically, the findings of this study corroborate with previous. Findings of a study by Lindh et al. (2018) showed that there is no significant effect of user preference that would support the retention of customers in business. In a similar vein, Mbah and Paothong (2021) investigated levels of conditions for marketing analysis and marketing capability using survey data set from a sample of 333 Vietnamese’s firms. Multiple regression analysis was used and the findings revealed that except for responsiveness to macro environment, marketing capability may not have a positive effect on firm performance. This finding in effect showed a direct positive relationship between user preference analysis and customer retention of a firm </w:t>
      </w:r>
    </w:p>
    <w:p w:rsidR="00000000" w:rsidDel="00000000" w:rsidP="00000000" w:rsidRDefault="00000000" w:rsidRPr="00000000" w14:paraId="0000064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From the context of theory, the study corroborates the theoretical underpinning assumptions of the theory of planned behaviour. In general, the results indicate that user’s preference has positive and significant effect on customer retention of selected SMEs of Lagos state, Nigeria. This study’s results are in conjunction with these theoretical perspectives. Hence, given the support found in conceptual, empirical and theoretical submissions in previous literature with this present study’s result, the study posits that user’s preference has significant effect on customer retention of selected SMEs in Lagos state, Nigeria</w:t>
      </w:r>
      <w:r w:rsidDel="00000000" w:rsidR="00000000" w:rsidRPr="00000000">
        <w:rPr>
          <w:rtl w:val="0"/>
        </w:rPr>
      </w:r>
    </w:p>
    <w:p w:rsidR="00000000" w:rsidDel="00000000" w:rsidP="00000000" w:rsidRDefault="00000000" w:rsidRPr="00000000" w14:paraId="00000644">
      <w:pPr>
        <w:spacing w:after="0" w:before="240" w:line="360" w:lineRule="auto"/>
        <w:jc w:val="both"/>
        <w:rPr>
          <w:rFonts w:ascii="Times New Roman" w:cs="Times New Roman" w:eastAsia="Times New Roman" w:hAnsi="Times New Roman"/>
          <w:b w:val="1"/>
          <w:sz w:val="24"/>
          <w:szCs w:val="24"/>
        </w:rPr>
      </w:pPr>
      <w:bookmarkStart w:colFirst="0" w:colLast="0" w:name="_heading=h.n90abmye9r7s" w:id="14"/>
      <w:bookmarkEnd w:id="14"/>
      <w:r w:rsidDel="00000000" w:rsidR="00000000" w:rsidRPr="00000000">
        <w:rPr>
          <w:rFonts w:ascii="Times New Roman" w:cs="Times New Roman" w:eastAsia="Times New Roman" w:hAnsi="Times New Roman"/>
          <w:b w:val="1"/>
          <w:sz w:val="24"/>
          <w:szCs w:val="24"/>
          <w:rtl w:val="0"/>
        </w:rPr>
        <w:t xml:space="preserve">4.1.4 Restatement of Research Objective, Research Question and Research Hypothesis Four, Analysis and Discussion</w:t>
      </w:r>
    </w:p>
    <w:p w:rsidR="00000000" w:rsidDel="00000000" w:rsidP="00000000" w:rsidRDefault="00000000" w:rsidRPr="00000000" w14:paraId="00000645">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Objective Four</w:t>
      </w:r>
      <w:r w:rsidDel="00000000" w:rsidR="00000000" w:rsidRPr="00000000">
        <w:rPr>
          <w:rFonts w:ascii="Times New Roman" w:cs="Times New Roman" w:eastAsia="Times New Roman" w:hAnsi="Times New Roman"/>
          <w:sz w:val="24"/>
          <w:szCs w:val="24"/>
          <w:rtl w:val="0"/>
        </w:rPr>
        <w:t xml:space="preserve">: Ascertain the effect of product personalization on customer loyalty</w:t>
      </w:r>
      <w:r w:rsidDel="00000000" w:rsidR="00000000" w:rsidRPr="00000000">
        <w:rPr>
          <w:rtl w:val="0"/>
        </w:rPr>
      </w:r>
    </w:p>
    <w:p w:rsidR="00000000" w:rsidDel="00000000" w:rsidP="00000000" w:rsidRDefault="00000000" w:rsidRPr="00000000" w14:paraId="00000646">
      <w:pPr>
        <w:spacing w:after="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Research question four</w:t>
      </w:r>
      <w:r w:rsidDel="00000000" w:rsidR="00000000" w:rsidRPr="00000000">
        <w:rPr>
          <w:rFonts w:ascii="Times New Roman" w:cs="Times New Roman" w:eastAsia="Times New Roman" w:hAnsi="Times New Roman"/>
          <w:sz w:val="24"/>
          <w:szCs w:val="24"/>
          <w:rtl w:val="0"/>
        </w:rPr>
        <w:t xml:space="preserve">: What is the effect of product personalization on customer loyalty</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647">
      <w:pPr>
        <w:spacing w:after="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The fourth objective of the study sought to evaluate the effect of effect of product personalization on customer loyalty in selected small and medium enterprises, Lagos State, Nigeria.</w:t>
      </w:r>
      <w:r w:rsidDel="00000000" w:rsidR="00000000" w:rsidRPr="00000000">
        <w:rPr>
          <w:rtl w:val="0"/>
        </w:rPr>
      </w:r>
    </w:p>
    <w:p w:rsidR="00000000" w:rsidDel="00000000" w:rsidP="00000000" w:rsidRDefault="00000000" w:rsidRPr="00000000" w14:paraId="0000064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Restatement of Hypothesis Four: </w:t>
      </w:r>
    </w:p>
    <w:p w:rsidR="00000000" w:rsidDel="00000000" w:rsidP="00000000" w:rsidRDefault="00000000" w:rsidRPr="00000000" w14:paraId="0000064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w:t>
      </w:r>
      <w:r w:rsidDel="00000000" w:rsidR="00000000" w:rsidRPr="00000000">
        <w:rPr>
          <w:rFonts w:ascii="Times New Roman" w:cs="Times New Roman" w:eastAsia="Times New Roman" w:hAnsi="Times New Roman"/>
          <w:b w:val="1"/>
          <w:sz w:val="24"/>
          <w:szCs w:val="24"/>
          <w:rtl w:val="0"/>
        </w:rPr>
        <w:t xml:space="preserve">4: </w:t>
      </w:r>
      <w:r w:rsidDel="00000000" w:rsidR="00000000" w:rsidRPr="00000000">
        <w:rPr>
          <w:rFonts w:ascii="Times New Roman" w:cs="Times New Roman" w:eastAsia="Times New Roman" w:hAnsi="Times New Roman"/>
          <w:sz w:val="24"/>
          <w:szCs w:val="24"/>
          <w:rtl w:val="0"/>
        </w:rPr>
        <w:t xml:space="preserve">product personalization has no significant effect on customer loyalty.</w:t>
      </w:r>
    </w:p>
    <w:p w:rsidR="00000000" w:rsidDel="00000000" w:rsidP="00000000" w:rsidRDefault="00000000" w:rsidRPr="00000000" w14:paraId="0000064A">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B">
      <w:pPr>
        <w:spacing w:after="0" w:line="240" w:lineRule="auto"/>
        <w:jc w:val="both"/>
        <w:rPr>
          <w:rFonts w:ascii="Times New Roman" w:cs="Times New Roman" w:eastAsia="Times New Roman" w:hAnsi="Times New Roman"/>
          <w:b w:val="1"/>
          <w:sz w:val="24"/>
          <w:szCs w:val="24"/>
        </w:rPr>
      </w:pPr>
      <w:bookmarkStart w:colFirst="0" w:colLast="0" w:name="_heading=h.wsz4j9h4rqj9" w:id="15"/>
      <w:bookmarkEnd w:id="15"/>
      <w:r w:rsidDel="00000000" w:rsidR="00000000" w:rsidRPr="00000000">
        <w:rPr>
          <w:rFonts w:ascii="Times New Roman" w:cs="Times New Roman" w:eastAsia="Times New Roman" w:hAnsi="Times New Roman"/>
          <w:b w:val="1"/>
          <w:sz w:val="24"/>
          <w:szCs w:val="24"/>
          <w:rtl w:val="0"/>
        </w:rPr>
        <w:t xml:space="preserve">Table 4.2.4a Multiple Regression of product personalization variables on customer loyalty in selected small and medium enterprises, Lagos State, Nigeria</w:t>
      </w:r>
    </w:p>
    <w:tbl>
      <w:tblPr>
        <w:tblStyle w:val="Table18"/>
        <w:tblW w:w="944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4"/>
        <w:gridCol w:w="2025"/>
        <w:gridCol w:w="946"/>
        <w:gridCol w:w="879"/>
        <w:gridCol w:w="1036"/>
        <w:gridCol w:w="1170"/>
        <w:gridCol w:w="876"/>
        <w:gridCol w:w="850"/>
        <w:gridCol w:w="964"/>
        <w:tblGridChange w:id="0">
          <w:tblGrid>
            <w:gridCol w:w="694"/>
            <w:gridCol w:w="2025"/>
            <w:gridCol w:w="946"/>
            <w:gridCol w:w="879"/>
            <w:gridCol w:w="1036"/>
            <w:gridCol w:w="1170"/>
            <w:gridCol w:w="876"/>
            <w:gridCol w:w="850"/>
            <w:gridCol w:w="964"/>
          </w:tblGrid>
        </w:tblGridChange>
      </w:tblGrid>
      <w:tr>
        <w:trPr>
          <w:cantSplit w:val="0"/>
          <w:trHeight w:val="503"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Model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Β</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ANOVA (Sig.)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Adjusted 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w:t>
            </w:r>
          </w:p>
        </w:tc>
      </w:tr>
      <w:tr>
        <w:trPr>
          <w:cantSplit w:val="0"/>
          <w:trHeight w:val="395" w:hRule="atLeast"/>
          <w:tblHeader w:val="0"/>
        </w:trPr>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162</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(Constant)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5.558</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E">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.001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F">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3.438</w:t>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b</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0.914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a</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0.835</w:t>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10205"/>
                <w:sz w:val="18"/>
                <w:szCs w:val="18"/>
                <w:u w:val="none"/>
                <w:shd w:fill="auto" w:val="clear"/>
                <w:vertAlign w:val="baseline"/>
                <w:rtl w:val="0"/>
              </w:rPr>
              <w:t xml:space="preserve">639.551</w:t>
            </w:r>
            <w:r w:rsidDel="00000000" w:rsidR="00000000" w:rsidRPr="00000000">
              <w:rPr>
                <w:rtl w:val="0"/>
              </w:rPr>
            </w:r>
          </w:p>
        </w:tc>
      </w:tr>
      <w:tr>
        <w:trPr>
          <w:cantSplit w:val="0"/>
          <w:trHeight w:val="548"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1">
            <w:pPr>
              <w:rPr/>
            </w:pPr>
            <w:r w:rsidDel="00000000" w:rsidR="00000000" w:rsidRPr="00000000">
              <w:rPr>
                <w:rtl w:val="0"/>
              </w:rPr>
              <w:t xml:space="preserve">Self Confidence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3">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.000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4">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17.728</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r>
      <w:tr>
        <w:trPr>
          <w:cantSplit w:val="0"/>
          <w:trHeight w:val="530"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A">
            <w:pPr>
              <w:rPr/>
            </w:pPr>
            <w:r w:rsidDel="00000000" w:rsidR="00000000" w:rsidRPr="00000000">
              <w:rPr>
                <w:rtl w:val="0"/>
              </w:rPr>
              <w:t xml:space="preserve">Customer Behaviour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.0567</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C">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.000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D">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7.063</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r>
      <w:tr>
        <w:trPr>
          <w:cantSplit w:val="0"/>
          <w:trHeight w:val="602"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83">
            <w:pPr>
              <w:rPr/>
            </w:pPr>
            <w:r w:rsidDel="00000000" w:rsidR="00000000" w:rsidRPr="00000000">
              <w:rPr>
                <w:rtl w:val="0"/>
              </w:rPr>
              <w:t xml:space="preserve">User Preference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8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85">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.000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86">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29.616</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r>
      <w:tr>
        <w:trPr>
          <w:cantSplit w:val="0"/>
          <w:trHeight w:val="422"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Predictors: (Constant), Self-confidence, Customer Behaviour, and User’s Preference</w:t>
            </w:r>
          </w:p>
        </w:tc>
      </w:tr>
      <w:tr>
        <w:trPr>
          <w:cantSplit w:val="0"/>
          <w:trHeight w:val="323"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Dependent Variable: Customer Loyalty</w:t>
            </w:r>
          </w:p>
        </w:tc>
      </w:tr>
    </w:tbl>
    <w:p w:rsidR="00000000" w:rsidDel="00000000" w:rsidP="00000000" w:rsidRDefault="00000000" w:rsidRPr="00000000" w14:paraId="0000069D">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69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69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Table 4.1.4</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shows the multiple regression analysis results for the components of product personalization on customer loyalty in selected small and medium enterprises, Lagos State, Nigeria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results showed that Self-confidence (β = 0.</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950, t = 17.728, p&gt;0.05), and customer behaviour (β = 0.567, t = 7.063, p&gt;0.05) showed a positive but insignificant effect on customer loyalty while User’s preference (β =1.280, t = 29.616, p&lt;0.05) showed a positive and significant effect on customer loyalty. This implies that user’s preference is an important determinants of customer loyalty in selected small and medium enterprises, Lagos State, Nigeria</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6A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 value of 0.914 indicates that product personalization variables have a strong positive relationship with customer loyalty in selected small and medium enterprises, Lagos State, Nigeria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coefficient of multiple determination Adjusted 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 0.835 indicates that about 83.5% variation that occurs in the customer loyalty in selected small and medium enterprises, Lagos State, Nigeria</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can be accounted for by the variables of product personalization with particular emphasis on user’s preference while the remaining 16.5% changes that occurs is accounted for by other variables not captured in the model. The predictive and prescriptive multiple regression models are thus expressed: </w:t>
      </w:r>
    </w:p>
    <w:p w:rsidR="00000000" w:rsidDel="00000000" w:rsidP="00000000" w:rsidRDefault="00000000" w:rsidRPr="00000000" w14:paraId="000006A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CU = 5.558+ 0.950SC + 0.567CB + 1.280UP + U</w:t>
      </w:r>
      <w:r w:rsidDel="00000000" w:rsidR="00000000" w:rsidRPr="00000000">
        <w:rPr>
          <w:rFonts w:ascii="Times New Roman" w:cs="Times New Roman" w:eastAsia="Times New Roman" w:hAnsi="Times New Roman"/>
          <w:b w:val="1"/>
          <w:sz w:val="24"/>
          <w:szCs w:val="24"/>
          <w:vertAlign w:val="subscript"/>
          <w:rtl w:val="0"/>
        </w:rPr>
        <w:t xml:space="preserve">i </w:t>
      </w:r>
      <w:r w:rsidDel="00000000" w:rsidR="00000000" w:rsidRPr="00000000">
        <w:rPr>
          <w:rFonts w:ascii="Times New Roman" w:cs="Times New Roman" w:eastAsia="Times New Roman" w:hAnsi="Times New Roman"/>
          <w:b w:val="1"/>
          <w:sz w:val="24"/>
          <w:szCs w:val="24"/>
          <w:rtl w:val="0"/>
        </w:rPr>
        <w:t xml:space="preserve">….Eqn(i) (Predictive Model)</w:t>
      </w:r>
      <w:r w:rsidDel="00000000" w:rsidR="00000000" w:rsidRPr="00000000">
        <w:rPr>
          <w:rtl w:val="0"/>
        </w:rPr>
      </w:r>
    </w:p>
    <w:p w:rsidR="00000000" w:rsidDel="00000000" w:rsidP="00000000" w:rsidRDefault="00000000" w:rsidRPr="00000000" w14:paraId="000006A2">
      <w:pPr>
        <w:spacing w:after="240" w:line="360" w:lineRule="auto"/>
        <w:jc w:val="both"/>
        <w:rPr>
          <w:rFonts w:ascii="Times New Roman" w:cs="Times New Roman" w:eastAsia="Times New Roman" w:hAnsi="Times New Roman"/>
          <w:b w:val="1"/>
          <w:sz w:val="24"/>
          <w:szCs w:val="24"/>
          <w:vertAlign w:val="subscript"/>
        </w:rPr>
      </w:pPr>
      <w:r w:rsidDel="00000000" w:rsidR="00000000" w:rsidRPr="00000000">
        <w:rPr>
          <w:rFonts w:ascii="Times New Roman" w:cs="Times New Roman" w:eastAsia="Times New Roman" w:hAnsi="Times New Roman"/>
          <w:b w:val="1"/>
          <w:sz w:val="24"/>
          <w:szCs w:val="24"/>
          <w:rtl w:val="0"/>
        </w:rPr>
        <w:t xml:space="preserve">CU = 5.558 + 1.280 UP + U</w:t>
      </w:r>
      <w:r w:rsidDel="00000000" w:rsidR="00000000" w:rsidRPr="00000000">
        <w:rPr>
          <w:rFonts w:ascii="Times New Roman" w:cs="Times New Roman" w:eastAsia="Times New Roman" w:hAnsi="Times New Roman"/>
          <w:b w:val="1"/>
          <w:sz w:val="24"/>
          <w:szCs w:val="24"/>
          <w:vertAlign w:val="subscript"/>
          <w:rtl w:val="0"/>
        </w:rPr>
        <w:t xml:space="preserve">i………………………………………..</w:t>
      </w:r>
      <w:r w:rsidDel="00000000" w:rsidR="00000000" w:rsidRPr="00000000">
        <w:rPr>
          <w:rFonts w:ascii="Times New Roman" w:cs="Times New Roman" w:eastAsia="Times New Roman" w:hAnsi="Times New Roman"/>
          <w:b w:val="1"/>
          <w:sz w:val="24"/>
          <w:szCs w:val="24"/>
          <w:rtl w:val="0"/>
        </w:rPr>
        <w:t xml:space="preserve">Eqn(ii) (Prescriptive Model)</w:t>
      </w:r>
      <w:r w:rsidDel="00000000" w:rsidR="00000000" w:rsidRPr="00000000">
        <w:rPr>
          <w:rtl w:val="0"/>
        </w:rPr>
      </w:r>
    </w:p>
    <w:p w:rsidR="00000000" w:rsidDel="00000000" w:rsidP="00000000" w:rsidRDefault="00000000" w:rsidRPr="00000000" w14:paraId="000006A3">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w:t>
      </w:r>
    </w:p>
    <w:p w:rsidR="00000000" w:rsidDel="00000000" w:rsidP="00000000" w:rsidRDefault="00000000" w:rsidRPr="00000000" w14:paraId="000006A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 = Customer Loyalty</w:t>
        <w:tab/>
      </w:r>
    </w:p>
    <w:p w:rsidR="00000000" w:rsidDel="00000000" w:rsidP="00000000" w:rsidRDefault="00000000" w:rsidRPr="00000000" w14:paraId="000006A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 = Self-Confidence </w:t>
      </w:r>
    </w:p>
    <w:p w:rsidR="00000000" w:rsidDel="00000000" w:rsidP="00000000" w:rsidRDefault="00000000" w:rsidRPr="00000000" w14:paraId="000006A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CB = Customer Behaviour</w:t>
      </w:r>
    </w:p>
    <w:p w:rsidR="00000000" w:rsidDel="00000000" w:rsidP="00000000" w:rsidRDefault="00000000" w:rsidRPr="00000000" w14:paraId="000006A7">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 = User’s Preference</w:t>
      </w:r>
    </w:p>
    <w:p w:rsidR="00000000" w:rsidDel="00000000" w:rsidP="00000000" w:rsidRDefault="00000000" w:rsidRPr="00000000" w14:paraId="000006A8">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 Stochastic Error Term</w:t>
      </w:r>
    </w:p>
    <w:p w:rsidR="00000000" w:rsidDel="00000000" w:rsidP="00000000" w:rsidRDefault="00000000" w:rsidRPr="00000000" w14:paraId="000006A9">
      <w:pPr>
        <w:spacing w:line="360" w:lineRule="auto"/>
        <w:jc w:val="both"/>
        <w:rPr>
          <w:rFonts w:ascii="Times New Roman" w:cs="Times New Roman" w:eastAsia="Times New Roman" w:hAnsi="Times New Roman"/>
          <w:sz w:val="24"/>
          <w:szCs w:val="24"/>
        </w:rPr>
      </w:pPr>
      <w:bookmarkStart w:colFirst="0" w:colLast="0" w:name="_heading=h.hwmdx35y04zo" w:id="16"/>
      <w:bookmarkEnd w:id="16"/>
      <w:r w:rsidDel="00000000" w:rsidR="00000000" w:rsidRPr="00000000">
        <w:rPr>
          <w:rFonts w:ascii="Times New Roman" w:cs="Times New Roman" w:eastAsia="Times New Roman" w:hAnsi="Times New Roman"/>
          <w:sz w:val="24"/>
          <w:szCs w:val="24"/>
          <w:rtl w:val="0"/>
        </w:rPr>
        <w:t xml:space="preserve">The regression model shows that holding product personalisation variables to a constant zero, customer loyalty would be 5.558 which is positive. In the predictive model, it is seen that all the product personalisation variables have a positive effect on customer loyalty, but only user preference has a positive and significant effect on customer loyalty so the s manager of the selected small and medium enterprises, Lagos State, Nigeria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should pay a closer attention to user’s preference as it affects significantly customer loyalty that is why it is included in the prescriptive model. The results of the multiple regression analysis as seen in the prescriptive model show that, when user preference is improved by one-unit, customer loyalty would also increase by 1.280 and vice-versa. This implies that an improvement in user preference would lead to an improvement in the customer loyalty in selected selected small and medium enterprises, Lagos State, Nigeria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and vice-versa. Also, the F-statistics = 639.551 at </w:t>
      </w:r>
      <w:r w:rsidDel="00000000" w:rsidR="00000000" w:rsidRPr="00000000">
        <w:rPr>
          <w:rFonts w:ascii="Times New Roman" w:cs="Times New Roman" w:eastAsia="Times New Roman" w:hAnsi="Times New Roman"/>
          <w:i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 = 0.000 (p&lt;0.05) indicates that the overall model is significant in predicting the effect of product personalisation variables on customer loyalty which implies that product personalisation variables are important determinants in the customer loyalty rate in selected health care facilities in selected small and medium enterprises, Lagos State, Nigeria. Therefore, the null hypothesis four (H</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4) which states that product personalisation variables have no significant effect on customer loyalty, was rejected.</w:t>
      </w:r>
    </w:p>
    <w:p w:rsidR="00000000" w:rsidDel="00000000" w:rsidP="00000000" w:rsidRDefault="00000000" w:rsidRPr="00000000" w14:paraId="000006A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 of Findings</w:t>
      </w:r>
    </w:p>
    <w:p w:rsidR="00000000" w:rsidDel="00000000" w:rsidP="00000000" w:rsidRDefault="00000000" w:rsidRPr="00000000" w14:paraId="000006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test of hypothesis four revealed that product personalisation variables have a combined effect on customer loyalty of selected small and medium enterprises, Lagos State Nigeria. In line with existing body of literatures, the findings align the findings of other researchers.</w:t>
      </w:r>
    </w:p>
    <w:p w:rsidR="00000000" w:rsidDel="00000000" w:rsidP="00000000" w:rsidRDefault="00000000" w:rsidRPr="00000000" w14:paraId="000006A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6">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6B7">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RECOMMENDATIONS</w:t>
      </w:r>
    </w:p>
    <w:p w:rsidR="00000000" w:rsidDel="00000000" w:rsidP="00000000" w:rsidRDefault="00000000" w:rsidRPr="00000000" w14:paraId="000006B8">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chapter discusses the summary of the study, conclusions and recommendations of the study. The findings of this study succinctly summarize the contributions of the study to knowledge and equally highlighted the respective implication of findings, limitations to study as well as suggestions to further studies</w:t>
      </w:r>
      <w:r w:rsidDel="00000000" w:rsidR="00000000" w:rsidRPr="00000000">
        <w:rPr>
          <w:rtl w:val="0"/>
        </w:rPr>
      </w:r>
    </w:p>
    <w:p w:rsidR="00000000" w:rsidDel="00000000" w:rsidP="00000000" w:rsidRDefault="00000000" w:rsidRPr="00000000" w14:paraId="000006B9">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w:t>
        <w:tab/>
        <w:t xml:space="preserve">Summary</w:t>
      </w:r>
    </w:p>
    <w:p w:rsidR="00000000" w:rsidDel="00000000" w:rsidP="00000000" w:rsidRDefault="00000000" w:rsidRPr="00000000" w14:paraId="000006BA">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the study reviewed that self-confidence and repurchase were significantly related. Customer behaviour and referrals were also found to be significantly related. User preference and customer retention were significantly related based on the findings of the study. In general, the study gave an indication that product personalisation variables has a positive and significant effect on customer loyalty variables of selected SMEs in Lagos State, Nigeria. </w:t>
      </w:r>
    </w:p>
    <w:p w:rsidR="00000000" w:rsidDel="00000000" w:rsidP="00000000" w:rsidRDefault="00000000" w:rsidRPr="00000000" w14:paraId="000006BB">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study was set out to review the effect of product personalisation and customer loyalty. Specifically, the study examined the effect of product personalisation (self-confidence, customer behaviour, user’s preference) on customer loyalty (repurchase, referrals, and customer retention) selected SMEs in Lagos State, Nigeria.   The study concluded that self-confidence has significant</w:t>
      </w:r>
      <w:r w:rsidDel="00000000" w:rsidR="00000000" w:rsidRPr="00000000">
        <w:rPr>
          <w:rtl w:val="0"/>
        </w:rPr>
      </w:r>
    </w:p>
    <w:p w:rsidR="00000000" w:rsidDel="00000000" w:rsidP="00000000" w:rsidRDefault="00000000" w:rsidRPr="00000000" w14:paraId="000006BC">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examined the effect of product personalisation (self-confidence, customer behaviour, user’s preference) on customer loyalty (repurchase, referrals, and customer retention) selected SMEs in Lagos State, Nigeria. </w:t>
      </w:r>
      <w:r w:rsidDel="00000000" w:rsidR="00000000" w:rsidRPr="00000000">
        <w:rPr>
          <w:rFonts w:ascii="Times New Roman" w:cs="Times New Roman" w:eastAsia="Times New Roman" w:hAnsi="Times New Roman"/>
          <w:rtl w:val="0"/>
        </w:rPr>
        <w:t xml:space="preserve">The product personalisation variables studied have been found from existing literature to play a key role in giving organizations an edge to customer loyalty through its measures from across the globe. </w:t>
      </w:r>
      <w:r w:rsidDel="00000000" w:rsidR="00000000" w:rsidRPr="00000000">
        <w:rPr>
          <w:rFonts w:ascii="Times New Roman" w:cs="Times New Roman" w:eastAsia="Times New Roman" w:hAnsi="Times New Roman"/>
          <w:sz w:val="24"/>
          <w:szCs w:val="24"/>
          <w:rtl w:val="0"/>
        </w:rPr>
        <w:t xml:space="preserve">Organisations around the globe and nations have successfully employed the tactics of product personalisation measures to advance their buisnesses. Nevertheless, using product personalisation measures is still at the emerging stage in Nigeria especially SMEs in the nation’s business environment. This created a gap in knowledge that this study filled. Through literature and empirical review, this study conceptualized how change management variables affect the studied performance variables of SMEs organisations. The study was structured into five chapters. </w:t>
      </w:r>
    </w:p>
    <w:p w:rsidR="00000000" w:rsidDel="00000000" w:rsidP="00000000" w:rsidRDefault="00000000" w:rsidRPr="00000000" w14:paraId="000006BD">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The literature review was done based on concepts, empirics, and theories. The conceptual review focused on concepts used in the study which are product personalisation (self-confidence, customer behaviour, user’s preference) on customer loyalty (repurchase, referrals, and customer retention) selected SMEs in Lagos State, Nigeria and a conceptual model was developed. The empirical review highlighted the review of previous works that were related to product personalisation and customer loyalty based on methodological and findings review for each objective. The theoretical review was done to evaluate theories that are relevant to the study; Theory of planned behavior (TPB), Human capital theory (1964)</w:t>
      </w:r>
      <w:r w:rsidDel="00000000" w:rsidR="00000000" w:rsidRPr="00000000">
        <w:rPr>
          <w:rFonts w:ascii="Times New Roman" w:cs="Times New Roman" w:eastAsia="Times New Roman" w:hAnsi="Times New Roman"/>
          <w:sz w:val="24"/>
          <w:szCs w:val="24"/>
          <w:highlight w:val="white"/>
          <w:rtl w:val="0"/>
        </w:rPr>
        <w:t xml:space="preserve"> and </w:t>
      </w:r>
      <w:r w:rsidDel="00000000" w:rsidR="00000000" w:rsidRPr="00000000">
        <w:rPr>
          <w:rFonts w:ascii="Times New Roman" w:cs="Times New Roman" w:eastAsia="Times New Roman" w:hAnsi="Times New Roman"/>
          <w:sz w:val="24"/>
          <w:szCs w:val="24"/>
          <w:rtl w:val="0"/>
        </w:rPr>
        <w:t xml:space="preserve">Equity theory (1963).</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After the review, theory of plan behaviour (TBP) was chosen as the anchor theory for the study. </w:t>
      </w:r>
      <w:r w:rsidDel="00000000" w:rsidR="00000000" w:rsidRPr="00000000">
        <w:rPr>
          <w:rtl w:val="0"/>
        </w:rPr>
      </w:r>
    </w:p>
    <w:p w:rsidR="00000000" w:rsidDel="00000000" w:rsidP="00000000" w:rsidRDefault="00000000" w:rsidRPr="00000000" w14:paraId="000006BE">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survey research design was adopted using a structured questionnaire in obtaining information from respondents. The population was the registered owner-managers of selected small and medium scale enterprises in Lagos State, Nigeria. and the sample size was 481 using the research advisor table.  The study made use of a six-point Likert scale questionnaire whose validity and reliability were confirmed through a pilot study. Copies of the questionnaire were distributed to the respective respondents and the data obtained were analyzed using descriptive and inferential tools. The descriptive tools used were frequencies and percentage tables as well as mean and standard deviations. The inferential tool used was the simple linear regression to test the effect of product perosnalisation variables on customer loyalty measures. The data were subjected to basic assumptions of simple linear regression; the normality, linearity and multicollinearity tests were done, and it was confirmed that the data passed the diagnostic tests. </w:t>
      </w:r>
    </w:p>
    <w:p w:rsidR="00000000" w:rsidDel="00000000" w:rsidP="00000000" w:rsidRDefault="00000000" w:rsidRPr="00000000" w14:paraId="000006BF">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w:t>
        <w:tab/>
        <w:t xml:space="preserve">Recommendations</w:t>
      </w:r>
    </w:p>
    <w:p w:rsidR="00000000" w:rsidDel="00000000" w:rsidP="00000000" w:rsidRDefault="00000000" w:rsidRPr="00000000" w14:paraId="000006C0">
      <w:pPr>
        <w:spacing w:before="24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Based on the findings from the study, the following recommendations were made:</w:t>
      </w:r>
    </w:p>
    <w:p w:rsidR="00000000" w:rsidDel="00000000" w:rsidP="00000000" w:rsidRDefault="00000000" w:rsidRPr="00000000" w14:paraId="000006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was found that self-confidence had significant effect on product repurchase of selected SMEs in Lagos State, Nigeria. Therefore, there is need for owners-managers to be deliberate in their product development and offering in order to promote confidence in product and thereby enhance the effect on product repurchase. </w:t>
      </w:r>
    </w:p>
    <w:p w:rsidR="00000000" w:rsidDel="00000000" w:rsidP="00000000" w:rsidRDefault="00000000" w:rsidRPr="00000000" w14:paraId="000006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was also revealed that customer behaviour significantly affects customer referrals of selected SMEs in Lagos State, Nigeria. This implies that owners-managers should focus on effective customer relationship management, that will ensure and boost assurance of product that stand out from others and guarantee referrals from customers. </w:t>
      </w:r>
      <w:r w:rsidDel="00000000" w:rsidR="00000000" w:rsidRPr="00000000">
        <w:rPr>
          <w:rtl w:val="0"/>
        </w:rPr>
      </w:r>
    </w:p>
    <w:p w:rsidR="00000000" w:rsidDel="00000000" w:rsidP="00000000" w:rsidRDefault="00000000" w:rsidRPr="00000000" w14:paraId="000006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study found that user preference had significant effect on customer retention of selected SMEs in Lagos State, Nigeria. This means that much concentration should be concerned on identifying customer preference and offer product base on their preference in order for retain customer and acquire more customer base.</w:t>
      </w:r>
    </w:p>
    <w:p w:rsidR="00000000" w:rsidDel="00000000" w:rsidP="00000000" w:rsidRDefault="00000000" w:rsidRPr="00000000" w14:paraId="000006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Finally, managements of SMEs should be deliberate in their product innovation and development by personalising innovative ideas so as to promote customer loyalty to their product. </w:t>
      </w:r>
    </w:p>
    <w:p w:rsidR="00000000" w:rsidDel="00000000" w:rsidP="00000000" w:rsidRDefault="00000000" w:rsidRPr="00000000" w14:paraId="000006C5">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5.3</w:t>
        <w:tab/>
        <w:t xml:space="preserve">Contribution to Knowledge </w:t>
      </w:r>
    </w:p>
    <w:p w:rsidR="00000000" w:rsidDel="00000000" w:rsidP="00000000" w:rsidRDefault="00000000" w:rsidRPr="00000000" w14:paraId="000006C6">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aim of this study is to examine the effect of product personalisation on customer loyalty, the contributions of this study to existing knowledge are discussed conceptually, empirically, and theoretically. </w:t>
      </w:r>
    </w:p>
    <w:p w:rsidR="00000000" w:rsidDel="00000000" w:rsidP="00000000" w:rsidRDefault="00000000" w:rsidRPr="00000000" w14:paraId="000006C7">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b w:val="1"/>
          <w:sz w:val="24"/>
          <w:szCs w:val="24"/>
          <w:rtl w:val="0"/>
        </w:rPr>
        <w:t xml:space="preserve">oncepts</w:t>
      </w:r>
    </w:p>
    <w:p w:rsidR="00000000" w:rsidDel="00000000" w:rsidP="00000000" w:rsidRDefault="00000000" w:rsidRPr="00000000" w14:paraId="000006C8">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Conceptually, this study gave insight into how product perosnalisation could be conceptualized from the standpoint of customer loyalty of SMEs.  The study highlighted the significance of product personalisation from the position of customer loyalty. Also, the combination of these product personalisation (self-confidence, customer behaviour, user’s preference provides a better conceptual position as it forms an addition to the existing literature. Furthermore, the conceptual model presented in this study contributed conceptually to knowledge. In addition, the questionnaire used in this study also contributed to knowledge.</w:t>
      </w:r>
    </w:p>
    <w:p w:rsidR="00000000" w:rsidDel="00000000" w:rsidP="00000000" w:rsidRDefault="00000000" w:rsidRPr="00000000" w14:paraId="000006C9">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Theory</w:t>
      </w:r>
    </w:p>
    <w:p w:rsidR="00000000" w:rsidDel="00000000" w:rsidP="00000000" w:rsidRDefault="00000000" w:rsidRPr="00000000" w14:paraId="000006CA">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Theoretically, the review of applicable theories and the recognition of assumptions of the theory of planned behaviour as the theoretical framework provides support for the theory and contributes to knowledge. This theory was adopted based on its perceived significances to the study. This is premised on the fact that the theory provides that performance can be achieved through the practice of change management measures to bring about the desired result. </w:t>
      </w:r>
    </w:p>
    <w:p w:rsidR="00000000" w:rsidDel="00000000" w:rsidP="00000000" w:rsidRDefault="00000000" w:rsidRPr="00000000" w14:paraId="000006CB">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Empirics</w:t>
      </w:r>
    </w:p>
    <w:p w:rsidR="00000000" w:rsidDel="00000000" w:rsidP="00000000" w:rsidRDefault="00000000" w:rsidRPr="00000000" w14:paraId="000006CC">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Empirically, this study adds to the body of knowledge and provides support for the view that product personalisation affect customer loyalty. The results of this study therefore provide background and foundation for other researchers with validated tools and models to be adopted for similar studies. </w:t>
      </w:r>
    </w:p>
    <w:p w:rsidR="00000000" w:rsidDel="00000000" w:rsidP="00000000" w:rsidRDefault="00000000" w:rsidRPr="00000000" w14:paraId="000006CD">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5.4</w:t>
        <w:tab/>
        <w:t xml:space="preserve">Limitations of the Study</w:t>
      </w:r>
    </w:p>
    <w:p w:rsidR="00000000" w:rsidDel="00000000" w:rsidP="00000000" w:rsidRDefault="00000000" w:rsidRPr="00000000" w14:paraId="000006C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were limitations encountered during this study as its common with other research given the peculiarities of our environment especially with peoples’ reception of research and to research activities. </w:t>
      </w:r>
    </w:p>
    <w:p w:rsidR="00000000" w:rsidDel="00000000" w:rsidP="00000000" w:rsidRDefault="00000000" w:rsidRPr="00000000" w14:paraId="000006CF">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respondents tend to withhold some information and refuse to provide correct responses to questions because they were not sure of the success of the research. The research design chosen, survey research design using primary data also posed a limitation as the respondents were not sure of the confidentiality of their response. Another limitation was that the suggestions presented by the researcher may be biased and may be subject to errors, and the researcher may select the information to use and disregard some data that may not conform to the hypotheses which may affect the outcome of the research. </w:t>
      </w:r>
    </w:p>
    <w:p w:rsidR="00000000" w:rsidDel="00000000" w:rsidP="00000000" w:rsidRDefault="00000000" w:rsidRPr="00000000" w14:paraId="000006D0">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limitations were remedied in the following ways: in the case of confidentiality of respondents, the researcher was able to convince the respondents that the information provided would be strictly used for the purpose of the research, and this provided some comfort to the respondents.  The accuracy of the responses provided were ensured by enlightening the respondents on the need to give accurate information stating that the exercise was strictly academic, and that their responses would go a long way in making the research a success. The questionnaire as an instrument of data collection had its own limitations as respondents may not give suitable and correct answers to the items on the questionnaire. To cope with this, the data collected were treated to ensure its suitability for the study.</w:t>
      </w:r>
    </w:p>
    <w:p w:rsidR="00000000" w:rsidDel="00000000" w:rsidP="00000000" w:rsidRDefault="00000000" w:rsidRPr="00000000" w14:paraId="000006D1">
      <w:pPr>
        <w:spacing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D2">
      <w:pPr>
        <w:spacing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D3">
      <w:pPr>
        <w:spacing w:before="240" w:line="360" w:lineRule="auto"/>
        <w:jc w:val="both"/>
        <w:rPr>
          <w:rFonts w:ascii="Times New Roman" w:cs="Times New Roman" w:eastAsia="Times New Roman" w:hAnsi="Times New Roman"/>
          <w:b w:val="1"/>
          <w:sz w:val="24"/>
          <w:szCs w:val="24"/>
        </w:rPr>
      </w:pPr>
      <w:bookmarkStart w:colFirst="0" w:colLast="0" w:name="_heading=h.1srts8heneqj" w:id="17"/>
      <w:bookmarkEnd w:id="17"/>
      <w:r w:rsidDel="00000000" w:rsidR="00000000" w:rsidRPr="00000000">
        <w:rPr>
          <w:rFonts w:ascii="Times New Roman" w:cs="Times New Roman" w:eastAsia="Times New Roman" w:hAnsi="Times New Roman"/>
          <w:b w:val="1"/>
          <w:sz w:val="24"/>
          <w:szCs w:val="24"/>
          <w:rtl w:val="0"/>
        </w:rPr>
        <w:t xml:space="preserve">5.5</w:t>
        <w:tab/>
        <w:t xml:space="preserve">Suggestions for Further Studies</w:t>
      </w:r>
    </w:p>
    <w:p w:rsidR="00000000" w:rsidDel="00000000" w:rsidP="00000000" w:rsidRDefault="00000000" w:rsidRPr="00000000" w14:paraId="000006D4">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the highlighted limitations of this study and the quest to broaden the frontier of knowledge, further studies are encouraged by the researcher in the following areas:</w:t>
      </w:r>
    </w:p>
    <w:p w:rsidR="00000000" w:rsidDel="00000000" w:rsidP="00000000" w:rsidRDefault="00000000" w:rsidRPr="00000000" w14:paraId="000006D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focused on SMEs in Lagos state, Nigeria.; further studies should look at other state in the country.</w:t>
      </w:r>
    </w:p>
    <w:p w:rsidR="00000000" w:rsidDel="00000000" w:rsidP="00000000" w:rsidRDefault="00000000" w:rsidRPr="00000000" w14:paraId="000006D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should be replicated in other sectors like banking, manufacturing etc. to expand the knowledge of product peronalisation and customer loyalty in those sectors.</w:t>
      </w:r>
    </w:p>
    <w:p w:rsidR="00000000" w:rsidDel="00000000" w:rsidP="00000000" w:rsidRDefault="00000000" w:rsidRPr="00000000" w14:paraId="000006D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 measures of product personalisation should be studied to allow for robustness of the literature in this area.  </w:t>
      </w:r>
    </w:p>
    <w:p w:rsidR="00000000" w:rsidDel="00000000" w:rsidP="00000000" w:rsidRDefault="00000000" w:rsidRPr="00000000" w14:paraId="000006D8">
      <w:pPr>
        <w:rPr/>
      </w:pPr>
      <w:r w:rsidDel="00000000" w:rsidR="00000000" w:rsidRPr="00000000">
        <w:rPr>
          <w:rtl w:val="0"/>
        </w:rPr>
      </w:r>
    </w:p>
    <w:p w:rsidR="00000000" w:rsidDel="00000000" w:rsidP="00000000" w:rsidRDefault="00000000" w:rsidRPr="00000000" w14:paraId="000006D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D">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E">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F">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0">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2">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3">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5">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7">
      <w:pPr>
        <w:ind w:left="567" w:hanging="567"/>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REFERENCES</w:t>
      </w:r>
    </w:p>
    <w:p w:rsidR="00000000" w:rsidDel="00000000" w:rsidP="00000000" w:rsidRDefault="00000000" w:rsidRPr="00000000" w14:paraId="000006E8">
      <w:pPr>
        <w:ind w:left="567" w:hanging="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Adarsh, A. (2020). Customer Engagement and Loyalty Intentions of Customers from Employee </w:t>
        <w:tab/>
        <w:t xml:space="preserve">perception in Indian banking sector. </w:t>
      </w:r>
      <w:r w:rsidDel="00000000" w:rsidR="00000000" w:rsidRPr="00000000">
        <w:rPr>
          <w:rFonts w:ascii="Times New Roman" w:cs="Times New Roman" w:eastAsia="Times New Roman" w:hAnsi="Times New Roman"/>
          <w:i w:val="1"/>
          <w:sz w:val="24"/>
          <w:szCs w:val="24"/>
          <w:highlight w:val="white"/>
          <w:rtl w:val="0"/>
        </w:rPr>
        <w:t xml:space="preserve">PalArch's Journal of Archaeology of </w:t>
        <w:tab/>
        <w:t xml:space="preserve">Egypt/Egyptology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17</w:t>
      </w:r>
      <w:r w:rsidDel="00000000" w:rsidR="00000000" w:rsidRPr="00000000">
        <w:rPr>
          <w:rFonts w:ascii="Times New Roman" w:cs="Times New Roman" w:eastAsia="Times New Roman" w:hAnsi="Times New Roman"/>
          <w:sz w:val="24"/>
          <w:szCs w:val="24"/>
          <w:highlight w:val="white"/>
          <w:rtl w:val="0"/>
        </w:rPr>
        <w:t xml:space="preserve">(9), 7031-7053.</w:t>
      </w:r>
    </w:p>
    <w:p w:rsidR="00000000" w:rsidDel="00000000" w:rsidP="00000000" w:rsidRDefault="00000000" w:rsidRPr="00000000" w14:paraId="000006E9">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Adelekan, S. A., Eze, B. U. &amp; Majekodunmi, S. A. (2019). Bank loan and SMEs performance in </w:t>
        <w:tab/>
        <w:t xml:space="preserve">Lagos, </w:t>
        <w:tab/>
        <w:t xml:space="preserve">Nigeria. Ilorin Journal of Human Resource Management, 3(1):1-11</w:t>
      </w:r>
    </w:p>
    <w:p w:rsidR="00000000" w:rsidDel="00000000" w:rsidP="00000000" w:rsidRDefault="00000000" w:rsidRPr="00000000" w14:paraId="000006EA">
      <w:pPr>
        <w:ind w:left="567" w:hanging="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Agyei, J., Sun, S., Penney, E. K., Abrokwah, E., &amp; Ofori-Boafo, R. (2021). Linking CSR and </w:t>
        <w:tab/>
        <w:t xml:space="preserve">customer engagement: The role of customer-brand identification and customer </w:t>
        <w:tab/>
        <w:t xml:space="preserve">satisfaction. </w:t>
      </w:r>
      <w:r w:rsidDel="00000000" w:rsidR="00000000" w:rsidRPr="00000000">
        <w:rPr>
          <w:rFonts w:ascii="Times New Roman" w:cs="Times New Roman" w:eastAsia="Times New Roman" w:hAnsi="Times New Roman"/>
          <w:i w:val="1"/>
          <w:sz w:val="24"/>
          <w:szCs w:val="24"/>
          <w:highlight w:val="white"/>
          <w:rtl w:val="0"/>
        </w:rPr>
        <w:t xml:space="preserve">Sage Open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11</w:t>
      </w:r>
      <w:r w:rsidDel="00000000" w:rsidR="00000000" w:rsidRPr="00000000">
        <w:rPr>
          <w:rFonts w:ascii="Times New Roman" w:cs="Times New Roman" w:eastAsia="Times New Roman" w:hAnsi="Times New Roman"/>
          <w:sz w:val="24"/>
          <w:szCs w:val="24"/>
          <w:highlight w:val="white"/>
          <w:rtl w:val="0"/>
        </w:rPr>
        <w:t xml:space="preserve">(3), 215-211.</w:t>
      </w:r>
    </w:p>
    <w:p w:rsidR="00000000" w:rsidDel="00000000" w:rsidP="00000000" w:rsidRDefault="00000000" w:rsidRPr="00000000" w14:paraId="000006EB">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Arden, C. M., Krafft, M. &amp; Verhoef, P. (2018.) Permission marketing and privacy concerns - </w:t>
        <w:tab/>
        <w:t xml:space="preserve">why do customers (not) grant permissions.</w:t>
      </w:r>
      <w:r w:rsidDel="00000000" w:rsidR="00000000" w:rsidRPr="00000000">
        <w:rPr>
          <w:rFonts w:ascii="Times New Roman" w:cs="Times New Roman" w:eastAsia="Times New Roman" w:hAnsi="Times New Roman"/>
          <w:i w:val="1"/>
          <w:sz w:val="24"/>
          <w:szCs w:val="24"/>
          <w:rtl w:val="0"/>
        </w:rPr>
        <w:t xml:space="preserve"> Journal of Interactive Marketing, 3</w:t>
      </w:r>
      <w:r w:rsidDel="00000000" w:rsidR="00000000" w:rsidRPr="00000000">
        <w:rPr>
          <w:rFonts w:ascii="Times New Roman" w:cs="Times New Roman" w:eastAsia="Times New Roman" w:hAnsi="Times New Roman"/>
          <w:sz w:val="24"/>
          <w:szCs w:val="24"/>
          <w:rtl w:val="0"/>
        </w:rPr>
        <w:t xml:space="preserve">(9), 39- </w:t>
        <w:tab/>
        <w:t xml:space="preserve">54. </w:t>
      </w:r>
    </w:p>
    <w:p w:rsidR="00000000" w:rsidDel="00000000" w:rsidP="00000000" w:rsidRDefault="00000000" w:rsidRPr="00000000" w14:paraId="000006EC">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Akhtar, N. (2020). Service quality and customer satisfaction: An investigation from Saudi </w:t>
        <w:tab/>
        <w:t xml:space="preserve">Arabian banking sector. </w:t>
      </w:r>
      <w:r w:rsidDel="00000000" w:rsidR="00000000" w:rsidRPr="00000000">
        <w:rPr>
          <w:rFonts w:ascii="Times New Roman" w:cs="Times New Roman" w:eastAsia="Times New Roman" w:hAnsi="Times New Roman"/>
          <w:i w:val="1"/>
          <w:sz w:val="24"/>
          <w:szCs w:val="24"/>
          <w:rtl w:val="0"/>
        </w:rPr>
        <w:t xml:space="preserve">PalArch’s Journal of Archaeology of Egypt/Egyptology 17</w:t>
      </w:r>
      <w:r w:rsidDel="00000000" w:rsidR="00000000" w:rsidRPr="00000000">
        <w:rPr>
          <w:rFonts w:ascii="Times New Roman" w:cs="Times New Roman" w:eastAsia="Times New Roman" w:hAnsi="Times New Roman"/>
          <w:sz w:val="24"/>
          <w:szCs w:val="24"/>
          <w:rtl w:val="0"/>
        </w:rPr>
        <w:t xml:space="preserve">(2) </w:t>
        <w:tab/>
        <w:t xml:space="preserve">13764–77</w:t>
      </w:r>
    </w:p>
    <w:p w:rsidR="00000000" w:rsidDel="00000000" w:rsidP="00000000" w:rsidRDefault="00000000" w:rsidRPr="00000000" w14:paraId="000006ED">
      <w:pPr>
        <w:ind w:left="567" w:hanging="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Ali, M. I., &amp; Awasthi, M. H. (2020). Implementation of customer engagement strategies for </w:t>
        <w:tab/>
        <w:t xml:space="preserve">development of business performance. </w:t>
      </w:r>
      <w:r w:rsidDel="00000000" w:rsidR="00000000" w:rsidRPr="00000000">
        <w:rPr>
          <w:rFonts w:ascii="Times New Roman" w:cs="Times New Roman" w:eastAsia="Times New Roman" w:hAnsi="Times New Roman"/>
          <w:i w:val="1"/>
          <w:sz w:val="24"/>
          <w:szCs w:val="24"/>
          <w:highlight w:val="white"/>
          <w:rtl w:val="0"/>
        </w:rPr>
        <w:t xml:space="preserve">Palarch's Journal of Archaeology of </w:t>
        <w:tab/>
        <w:t xml:space="preserve">Egypt/Egyptology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17</w:t>
      </w:r>
      <w:r w:rsidDel="00000000" w:rsidR="00000000" w:rsidRPr="00000000">
        <w:rPr>
          <w:rFonts w:ascii="Times New Roman" w:cs="Times New Roman" w:eastAsia="Times New Roman" w:hAnsi="Times New Roman"/>
          <w:sz w:val="24"/>
          <w:szCs w:val="24"/>
          <w:highlight w:val="white"/>
          <w:rtl w:val="0"/>
        </w:rPr>
        <w:t xml:space="preserve">(9), 4618-4630.</w:t>
      </w:r>
    </w:p>
    <w:p w:rsidR="00000000" w:rsidDel="00000000" w:rsidP="00000000" w:rsidRDefault="00000000" w:rsidRPr="00000000" w14:paraId="000006EE">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Almohaimmeed, B. (2019). Pillars of customer retention: An empirical study on the influence of </w:t>
        <w:tab/>
        <w:t xml:space="preserve">customer satisfaction, customer loyalty, customer profitability on customer retention. </w:t>
        <w:tab/>
      </w:r>
      <w:r w:rsidDel="00000000" w:rsidR="00000000" w:rsidRPr="00000000">
        <w:rPr>
          <w:rFonts w:ascii="Times New Roman" w:cs="Times New Roman" w:eastAsia="Times New Roman" w:hAnsi="Times New Roman"/>
          <w:i w:val="1"/>
          <w:sz w:val="24"/>
          <w:szCs w:val="24"/>
          <w:rtl w:val="0"/>
        </w:rPr>
        <w:t xml:space="preserve">Serbian Journal of Management 1</w:t>
      </w:r>
      <w:r w:rsidDel="00000000" w:rsidR="00000000" w:rsidRPr="00000000">
        <w:rPr>
          <w:rFonts w:ascii="Times New Roman" w:cs="Times New Roman" w:eastAsia="Times New Roman" w:hAnsi="Times New Roman"/>
          <w:sz w:val="24"/>
          <w:szCs w:val="24"/>
          <w:rtl w:val="0"/>
        </w:rPr>
        <w:t xml:space="preserve">(4), 421–35.</w:t>
      </w:r>
    </w:p>
    <w:p w:rsidR="00000000" w:rsidDel="00000000" w:rsidP="00000000" w:rsidRDefault="00000000" w:rsidRPr="00000000" w14:paraId="000006EF">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Balci, G., Caliskan, A. and Yuen, K.F. (2019). Relational bonding strategies, customer </w:t>
        <w:tab/>
        <w:t xml:space="preserve">satisfaction, </w:t>
        <w:tab/>
        <w:t xml:space="preserve">and </w:t>
        <w:tab/>
        <w:t xml:space="preserve">loyalty in the container shipping market.</w:t>
      </w:r>
      <w:r w:rsidDel="00000000" w:rsidR="00000000" w:rsidRPr="00000000">
        <w:rPr>
          <w:rFonts w:ascii="Times New Roman" w:cs="Times New Roman" w:eastAsia="Times New Roman" w:hAnsi="Times New Roman"/>
          <w:i w:val="1"/>
          <w:sz w:val="24"/>
          <w:szCs w:val="24"/>
          <w:rtl w:val="0"/>
        </w:rPr>
        <w:t xml:space="preserve"> International Journal of </w:t>
        <w:tab/>
        <w:t xml:space="preserve">Physical Distribution &amp; Logistics Management, 49</w:t>
      </w:r>
      <w:r w:rsidDel="00000000" w:rsidR="00000000" w:rsidRPr="00000000">
        <w:rPr>
          <w:rFonts w:ascii="Times New Roman" w:cs="Times New Roman" w:eastAsia="Times New Roman" w:hAnsi="Times New Roman"/>
          <w:sz w:val="24"/>
          <w:szCs w:val="24"/>
          <w:rtl w:val="0"/>
        </w:rPr>
        <w:t xml:space="preserve"> (8), 816-838. </w:t>
        <w:tab/>
        <w:t xml:space="preserve">https://doi.org/10.110  8/IJPDLM-02-2019-0051.</w:t>
      </w:r>
    </w:p>
    <w:p w:rsidR="00000000" w:rsidDel="00000000" w:rsidP="00000000" w:rsidRDefault="00000000" w:rsidRPr="00000000" w14:paraId="000006F0">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Boateng, H., Kosiba, J.P., Adam, D.R., Ofori, K.S. and Okoe, A.F. (2020). Examining brand </w:t>
        <w:tab/>
        <w:t xml:space="preserve">loyalty from </w:t>
        <w:tab/>
        <w:t xml:space="preserve">an attachment theory perspective. </w:t>
      </w:r>
      <w:r w:rsidDel="00000000" w:rsidR="00000000" w:rsidRPr="00000000">
        <w:rPr>
          <w:rFonts w:ascii="Times New Roman" w:cs="Times New Roman" w:eastAsia="Times New Roman" w:hAnsi="Times New Roman"/>
          <w:i w:val="1"/>
          <w:sz w:val="24"/>
          <w:szCs w:val="24"/>
          <w:rtl w:val="0"/>
        </w:rPr>
        <w:t xml:space="preserve">Marketing Intelligence &amp; Planning, </w:t>
        <w:tab/>
        <w:t xml:space="preserve">38</w:t>
      </w:r>
      <w:r w:rsidDel="00000000" w:rsidR="00000000" w:rsidRPr="00000000">
        <w:rPr>
          <w:rFonts w:ascii="Times New Roman" w:cs="Times New Roman" w:eastAsia="Times New Roman" w:hAnsi="Times New Roman"/>
          <w:sz w:val="24"/>
          <w:szCs w:val="24"/>
          <w:rtl w:val="0"/>
        </w:rPr>
        <w:t xml:space="preserve">(4), 479-494. https://doi.org/10.1108/MIP-03-2019-0161 </w:t>
      </w:r>
    </w:p>
    <w:p w:rsidR="00000000" w:rsidDel="00000000" w:rsidP="00000000" w:rsidRDefault="00000000" w:rsidRPr="00000000" w14:paraId="000006F1">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Bufquin, D., DiPietro, R. and Partlow, C., (2019). The Influence of The Dinex Service Quality </w:t>
        <w:tab/>
        <w:t xml:space="preserve">Dimensions </w:t>
        <w:tab/>
        <w:t xml:space="preserve">on </w:t>
        <w:tab/>
        <w:t xml:space="preserve">Casual-Dining Restaurant Customers’ Satisfaction and Behavioral </w:t>
        <w:tab/>
        <w:t xml:space="preserve">Intentions.</w:t>
      </w:r>
      <w:r w:rsidDel="00000000" w:rsidR="00000000" w:rsidRPr="00000000">
        <w:rPr>
          <w:rFonts w:ascii="Times New Roman" w:cs="Times New Roman" w:eastAsia="Times New Roman" w:hAnsi="Times New Roman"/>
          <w:i w:val="1"/>
          <w:sz w:val="24"/>
          <w:szCs w:val="24"/>
          <w:rtl w:val="0"/>
        </w:rPr>
        <w:t xml:space="preserve"> Journal of </w:t>
        <w:tab/>
        <w:t xml:space="preserve">Foodservice Business Research, 20(</w:t>
      </w:r>
      <w:r w:rsidDel="00000000" w:rsidR="00000000" w:rsidRPr="00000000">
        <w:rPr>
          <w:rFonts w:ascii="Times New Roman" w:cs="Times New Roman" w:eastAsia="Times New Roman" w:hAnsi="Times New Roman"/>
          <w:sz w:val="24"/>
          <w:szCs w:val="24"/>
          <w:rtl w:val="0"/>
        </w:rPr>
        <w:t xml:space="preserve">5), 542-556. </w:t>
      </w:r>
    </w:p>
    <w:p w:rsidR="00000000" w:rsidDel="00000000" w:rsidP="00000000" w:rsidRDefault="00000000" w:rsidRPr="00000000" w14:paraId="000006F2">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Calvo-Porral, C. (2020). Influence of manufacturer </w:t>
        <w:tab/>
        <w:t xml:space="preserve">signature on store brands’ loyalty and purchase intention. </w:t>
      </w:r>
      <w:r w:rsidDel="00000000" w:rsidR="00000000" w:rsidRPr="00000000">
        <w:rPr>
          <w:rFonts w:ascii="Times New Roman" w:cs="Times New Roman" w:eastAsia="Times New Roman" w:hAnsi="Times New Roman"/>
          <w:i w:val="1"/>
          <w:sz w:val="24"/>
          <w:szCs w:val="24"/>
          <w:rtl w:val="0"/>
        </w:rPr>
        <w:t xml:space="preserve">Revista De Administração De Empresas</w:t>
      </w:r>
      <w:r w:rsidDel="00000000" w:rsidR="00000000" w:rsidRPr="00000000">
        <w:rPr>
          <w:rFonts w:ascii="Times New Roman" w:cs="Times New Roman" w:eastAsia="Times New Roman" w:hAnsi="Times New Roman"/>
          <w:sz w:val="24"/>
          <w:szCs w:val="24"/>
          <w:rtl w:val="0"/>
        </w:rPr>
        <w:t xml:space="preserve">, 56(1), 29-42.</w:t>
      </w:r>
    </w:p>
    <w:p w:rsidR="00000000" w:rsidDel="00000000" w:rsidP="00000000" w:rsidRDefault="00000000" w:rsidRPr="00000000" w14:paraId="000006F3">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Cai, H., &amp; Mardani, A. (2023). Research on the impact of consumer privacy and intelligent </w:t>
        <w:tab/>
        <w:t xml:space="preserve">personalization technology on purchase resistance. </w:t>
      </w:r>
      <w:r w:rsidDel="00000000" w:rsidR="00000000" w:rsidRPr="00000000">
        <w:rPr>
          <w:rFonts w:ascii="Times New Roman" w:cs="Times New Roman" w:eastAsia="Times New Roman" w:hAnsi="Times New Roman"/>
          <w:i w:val="1"/>
          <w:sz w:val="24"/>
          <w:szCs w:val="24"/>
          <w:rtl w:val="0"/>
        </w:rPr>
        <w:t xml:space="preserve">Journal of Business Research, 16(</w:t>
      </w:r>
      <w:r w:rsidDel="00000000" w:rsidR="00000000" w:rsidRPr="00000000">
        <w:rPr>
          <w:rFonts w:ascii="Times New Roman" w:cs="Times New Roman" w:eastAsia="Times New Roman" w:hAnsi="Times New Roman"/>
          <w:sz w:val="24"/>
          <w:szCs w:val="24"/>
          <w:rtl w:val="0"/>
        </w:rPr>
        <w:t xml:space="preserve">1), </w:t>
        <w:tab/>
        <w:t xml:space="preserve">113811. https://doi.org/10.1016/j.jbusres.2023.113811</w:t>
      </w:r>
    </w:p>
    <w:p w:rsidR="00000000" w:rsidDel="00000000" w:rsidP="00000000" w:rsidRDefault="00000000" w:rsidRPr="00000000" w14:paraId="000006F4">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Y, Prentice C, Weaven S and Hisao A (2022). The influence of customer trust and artificial </w:t>
        <w:tab/>
        <w:t xml:space="preserve">intelligence on customer engagement and loyalty. </w:t>
      </w:r>
      <w:r w:rsidDel="00000000" w:rsidR="00000000" w:rsidRPr="00000000">
        <w:rPr>
          <w:rFonts w:ascii="Times New Roman" w:cs="Times New Roman" w:eastAsia="Times New Roman" w:hAnsi="Times New Roman"/>
          <w:i w:val="1"/>
          <w:sz w:val="24"/>
          <w:szCs w:val="24"/>
          <w:rtl w:val="0"/>
        </w:rPr>
        <w:t xml:space="preserve">The case of the home-sharing industry. </w:t>
        <w:tab/>
        <w:t xml:space="preserve">Front. Psychol. 13</w:t>
      </w:r>
      <w:r w:rsidDel="00000000" w:rsidR="00000000" w:rsidRPr="00000000">
        <w:rPr>
          <w:rFonts w:ascii="Times New Roman" w:cs="Times New Roman" w:eastAsia="Times New Roman" w:hAnsi="Times New Roman"/>
          <w:sz w:val="24"/>
          <w:szCs w:val="24"/>
          <w:rtl w:val="0"/>
        </w:rPr>
        <w:t xml:space="preserve">(5), 912-939. doi: 10.3389/fpsyg.2022.912339</w:t>
      </w:r>
    </w:p>
    <w:p w:rsidR="00000000" w:rsidDel="00000000" w:rsidP="00000000" w:rsidRDefault="00000000" w:rsidRPr="00000000" w14:paraId="000006F5">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Q., Feng, Y., Liu, L. &amp; Tian, X. (2019). Understanding consumers' reactance of online </w:t>
        <w:tab/>
        <w:t xml:space="preserve">personalized advertising: A new scheme of rational choice from a perspective of negative </w:t>
        <w:tab/>
        <w:t xml:space="preserve">effects. </w:t>
      </w:r>
      <w:r w:rsidDel="00000000" w:rsidR="00000000" w:rsidRPr="00000000">
        <w:rPr>
          <w:rFonts w:ascii="Times New Roman" w:cs="Times New Roman" w:eastAsia="Times New Roman" w:hAnsi="Times New Roman"/>
          <w:i w:val="1"/>
          <w:sz w:val="24"/>
          <w:szCs w:val="24"/>
          <w:rtl w:val="0"/>
        </w:rPr>
        <w:t xml:space="preserve">International Journal of Information Management, 4</w:t>
      </w:r>
      <w:r w:rsidDel="00000000" w:rsidR="00000000" w:rsidRPr="00000000">
        <w:rPr>
          <w:rFonts w:ascii="Times New Roman" w:cs="Times New Roman" w:eastAsia="Times New Roman" w:hAnsi="Times New Roman"/>
          <w:sz w:val="24"/>
          <w:szCs w:val="24"/>
          <w:rtl w:val="0"/>
        </w:rPr>
        <w:t xml:space="preserve">(4), 53-64.</w:t>
      </w:r>
    </w:p>
    <w:p w:rsidR="00000000" w:rsidDel="00000000" w:rsidP="00000000" w:rsidRDefault="00000000" w:rsidRPr="00000000" w14:paraId="000006F6">
      <w:pPr>
        <w:ind w:left="567" w:hanging="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Dose, D. B., Walsh, G., Beatty, S. E., &amp; Elsner, R. (2019). Unintended reward costs: The </w:t>
        <w:tab/>
        <w:t xml:space="preserve">effectiveness of customer referral reward programs for innovative products and </w:t>
        <w:tab/>
        <w:t xml:space="preserve">services. </w:t>
      </w:r>
      <w:r w:rsidDel="00000000" w:rsidR="00000000" w:rsidRPr="00000000">
        <w:rPr>
          <w:rFonts w:ascii="Times New Roman" w:cs="Times New Roman" w:eastAsia="Times New Roman" w:hAnsi="Times New Roman"/>
          <w:i w:val="1"/>
          <w:sz w:val="24"/>
          <w:szCs w:val="24"/>
          <w:highlight w:val="white"/>
          <w:rtl w:val="0"/>
        </w:rPr>
        <w:t xml:space="preserve">Journal of the Academy of Marketing Science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4</w:t>
      </w:r>
      <w:r w:rsidDel="00000000" w:rsidR="00000000" w:rsidRPr="00000000">
        <w:rPr>
          <w:rFonts w:ascii="Times New Roman" w:cs="Times New Roman" w:eastAsia="Times New Roman" w:hAnsi="Times New Roman"/>
          <w:sz w:val="24"/>
          <w:szCs w:val="24"/>
          <w:highlight w:val="white"/>
          <w:rtl w:val="0"/>
        </w:rPr>
        <w:t xml:space="preserve">(7), 438-459.</w:t>
      </w:r>
    </w:p>
    <w:p w:rsidR="00000000" w:rsidDel="00000000" w:rsidP="00000000" w:rsidRDefault="00000000" w:rsidRPr="00000000" w14:paraId="000006F7">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Eze, B.U. &amp; Chambe, C.A. (2021). COVID-19: An assessment of MSMEs survival strategies in </w:t>
        <w:tab/>
        <w:t xml:space="preserve">Nigeria and Peru. Hallmark University Journal of Management and Social Sciences, 3(1) </w:t>
      </w:r>
    </w:p>
    <w:p w:rsidR="00000000" w:rsidDel="00000000" w:rsidP="00000000" w:rsidRDefault="00000000" w:rsidRPr="00000000" w14:paraId="000006F8">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Eze, B. U., Oladimeji, M. S., &amp; Fayose, J. (2019). Entrepreneurial orientation and micro, small </w:t>
        <w:tab/>
        <w:t xml:space="preserve">and </w:t>
        <w:tab/>
        <w:t xml:space="preserve">medium enterprises (MSMEs) performance in Abia State, Nigeria.</w:t>
      </w:r>
      <w:r w:rsidDel="00000000" w:rsidR="00000000" w:rsidRPr="00000000">
        <w:rPr>
          <w:rFonts w:ascii="Times New Roman" w:cs="Times New Roman" w:eastAsia="Times New Roman" w:hAnsi="Times New Roman"/>
          <w:i w:val="1"/>
          <w:sz w:val="24"/>
          <w:szCs w:val="24"/>
          <w:rtl w:val="0"/>
        </w:rPr>
        <w:t xml:space="preserve">Covenant </w:t>
        <w:tab/>
        <w:t xml:space="preserve">Journal of </w:t>
        <w:tab/>
        <w:t xml:space="preserve">Entrepreneurship, 3</w:t>
      </w:r>
      <w:r w:rsidDel="00000000" w:rsidR="00000000" w:rsidRPr="00000000">
        <w:rPr>
          <w:rFonts w:ascii="Times New Roman" w:cs="Times New Roman" w:eastAsia="Times New Roman" w:hAnsi="Times New Roman"/>
          <w:sz w:val="24"/>
          <w:szCs w:val="24"/>
          <w:rtl w:val="0"/>
        </w:rPr>
        <w:t xml:space="preserve">(1), 19-35</w:t>
      </w:r>
    </w:p>
    <w:p w:rsidR="00000000" w:rsidDel="00000000" w:rsidP="00000000" w:rsidRDefault="00000000" w:rsidRPr="00000000" w14:paraId="000006F9">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Fortes, N., &amp; Rita, P. (2019). Privacy concerns and online purchasing behaviour: Towards an </w:t>
        <w:tab/>
        <w:t xml:space="preserve">integrated model. </w:t>
      </w:r>
      <w:r w:rsidDel="00000000" w:rsidR="00000000" w:rsidRPr="00000000">
        <w:rPr>
          <w:rFonts w:ascii="Times New Roman" w:cs="Times New Roman" w:eastAsia="Times New Roman" w:hAnsi="Times New Roman"/>
          <w:i w:val="1"/>
          <w:sz w:val="24"/>
          <w:szCs w:val="24"/>
          <w:rtl w:val="0"/>
        </w:rPr>
        <w:t xml:space="preserve">European Research on Management and Business Economics, 22</w:t>
      </w:r>
      <w:r w:rsidDel="00000000" w:rsidR="00000000" w:rsidRPr="00000000">
        <w:rPr>
          <w:rFonts w:ascii="Times New Roman" w:cs="Times New Roman" w:eastAsia="Times New Roman" w:hAnsi="Times New Roman"/>
          <w:sz w:val="24"/>
          <w:szCs w:val="24"/>
          <w:rtl w:val="0"/>
        </w:rPr>
        <w:t xml:space="preserve">(3), </w:t>
        <w:tab/>
        <w:t xml:space="preserve">167-176.</w:t>
      </w:r>
    </w:p>
    <w:p w:rsidR="00000000" w:rsidDel="00000000" w:rsidP="00000000" w:rsidRDefault="00000000" w:rsidRPr="00000000" w14:paraId="000006FA">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Gupta, A., Mishra, P., Pandey, C. M., Singh, U., Sahu, C., &amp; Keshri, A. (2019). Descriptive </w:t>
        <w:tab/>
        <w:t xml:space="preserve">statistics and normality tests for statistical data. </w:t>
      </w:r>
      <w:r w:rsidDel="00000000" w:rsidR="00000000" w:rsidRPr="00000000">
        <w:rPr>
          <w:rFonts w:ascii="Times New Roman" w:cs="Times New Roman" w:eastAsia="Times New Roman" w:hAnsi="Times New Roman"/>
          <w:i w:val="1"/>
          <w:sz w:val="24"/>
          <w:szCs w:val="24"/>
          <w:rtl w:val="0"/>
        </w:rPr>
        <w:t xml:space="preserve">Annals of Cardiac Anaesthesia, 22</w:t>
      </w:r>
      <w:r w:rsidDel="00000000" w:rsidR="00000000" w:rsidRPr="00000000">
        <w:rPr>
          <w:rFonts w:ascii="Times New Roman" w:cs="Times New Roman" w:eastAsia="Times New Roman" w:hAnsi="Times New Roman"/>
          <w:sz w:val="24"/>
          <w:szCs w:val="24"/>
          <w:rtl w:val="0"/>
        </w:rPr>
        <w:t xml:space="preserve">(1), 67. </w:t>
        <w:tab/>
        <w:t xml:space="preserve">https://doi.org/10.4103/aca. ACA_157_18</w:t>
      </w:r>
    </w:p>
    <w:p w:rsidR="00000000" w:rsidDel="00000000" w:rsidP="00000000" w:rsidRDefault="00000000" w:rsidRPr="00000000" w14:paraId="000006FB">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Homburg, C., Jozić, D., &amp; Kuehnl, C. (2021). Customer experience management: Toward </w:t>
        <w:tab/>
        <w:t xml:space="preserve">implementing an evolving marketing concept. </w:t>
      </w:r>
      <w:r w:rsidDel="00000000" w:rsidR="00000000" w:rsidRPr="00000000">
        <w:rPr>
          <w:rFonts w:ascii="Times New Roman" w:cs="Times New Roman" w:eastAsia="Times New Roman" w:hAnsi="Times New Roman"/>
          <w:i w:val="1"/>
          <w:sz w:val="24"/>
          <w:szCs w:val="24"/>
          <w:rtl w:val="0"/>
        </w:rPr>
        <w:t xml:space="preserve">Journal of the Academy of Marketing </w:t>
        <w:tab/>
        <w:t xml:space="preserve">Science, 45</w:t>
      </w:r>
      <w:r w:rsidDel="00000000" w:rsidR="00000000" w:rsidRPr="00000000">
        <w:rPr>
          <w:rFonts w:ascii="Times New Roman" w:cs="Times New Roman" w:eastAsia="Times New Roman" w:hAnsi="Times New Roman"/>
          <w:sz w:val="24"/>
          <w:szCs w:val="24"/>
          <w:rtl w:val="0"/>
        </w:rPr>
        <w:t xml:space="preserve">(3), 377–401. https://doi.org/ 10.1007/s11747-015-0460-7</w:t>
      </w:r>
    </w:p>
    <w:p w:rsidR="00000000" w:rsidDel="00000000" w:rsidP="00000000" w:rsidRDefault="00000000" w:rsidRPr="00000000" w14:paraId="000006FC">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Hwang, J., &amp; Seo, S. (2019). A critical review of research on customer experience management: </w:t>
        <w:tab/>
        <w:t xml:space="preserve">Theoretical, methodological and cultural perspectives. </w:t>
      </w:r>
      <w:r w:rsidDel="00000000" w:rsidR="00000000" w:rsidRPr="00000000">
        <w:rPr>
          <w:rFonts w:ascii="Times New Roman" w:cs="Times New Roman" w:eastAsia="Times New Roman" w:hAnsi="Times New Roman"/>
          <w:i w:val="1"/>
          <w:sz w:val="24"/>
          <w:szCs w:val="24"/>
          <w:rtl w:val="0"/>
        </w:rPr>
        <w:t xml:space="preserve">International Journal of </w:t>
        <w:tab/>
        <w:t xml:space="preserve">Contemporary Hospitality Management, 28</w:t>
      </w:r>
      <w:r w:rsidDel="00000000" w:rsidR="00000000" w:rsidRPr="00000000">
        <w:rPr>
          <w:rFonts w:ascii="Times New Roman" w:cs="Times New Roman" w:eastAsia="Times New Roman" w:hAnsi="Times New Roman"/>
          <w:sz w:val="24"/>
          <w:szCs w:val="24"/>
          <w:rtl w:val="0"/>
        </w:rPr>
        <w:t xml:space="preserve">(10), 2218–2246. https://doi.org/10. </w:t>
        <w:tab/>
        <w:t xml:space="preserve">1108/IJCHM-04-2015-0192 </w:t>
      </w:r>
    </w:p>
    <w:p w:rsidR="00000000" w:rsidDel="00000000" w:rsidP="00000000" w:rsidRDefault="00000000" w:rsidRPr="00000000" w14:paraId="000006FD">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Iqbal, Q., &amp; Hassan, S. H. (2018). A dyadic analysis of salespersons and customers in banking </w:t>
        <w:tab/>
        <w:t xml:space="preserve">sector: Humor usage, word of mouth and expectation of continuity. </w:t>
      </w:r>
      <w:r w:rsidDel="00000000" w:rsidR="00000000" w:rsidRPr="00000000">
        <w:rPr>
          <w:rFonts w:ascii="Times New Roman" w:cs="Times New Roman" w:eastAsia="Times New Roman" w:hAnsi="Times New Roman"/>
          <w:i w:val="1"/>
          <w:sz w:val="24"/>
          <w:szCs w:val="24"/>
          <w:rtl w:val="0"/>
        </w:rPr>
        <w:t xml:space="preserve">International Academic Journal of Business Management, 5</w:t>
      </w:r>
      <w:r w:rsidDel="00000000" w:rsidR="00000000" w:rsidRPr="00000000">
        <w:rPr>
          <w:rFonts w:ascii="Times New Roman" w:cs="Times New Roman" w:eastAsia="Times New Roman" w:hAnsi="Times New Roman"/>
          <w:sz w:val="24"/>
          <w:szCs w:val="24"/>
          <w:rtl w:val="0"/>
        </w:rPr>
        <w:t xml:space="preserve">(3), 109–120. https://www. </w:t>
        <w:tab/>
        <w:t xml:space="preserve">researchgate. net/profile/Qaisar_Iqbal6</w:t>
      </w:r>
    </w:p>
    <w:p w:rsidR="00000000" w:rsidDel="00000000" w:rsidP="00000000" w:rsidRDefault="00000000" w:rsidRPr="00000000" w14:paraId="000006FE">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Janahi, M. A., &amp; Al Mubarak, M. M. S. (2019). The impact of customer service quality on </w:t>
        <w:tab/>
        <w:t xml:space="preserve">customer satisfaction in Islamic banking. Journal of Islamic Marketing, 8(4), 595–604. </w:t>
        <w:tab/>
        <w:t xml:space="preserve">https://doi.org/10.1108/JIMA-07-2015- 0049 </w:t>
      </w:r>
    </w:p>
    <w:p w:rsidR="00000000" w:rsidDel="00000000" w:rsidP="00000000" w:rsidRDefault="00000000" w:rsidRPr="00000000" w14:paraId="000006FF">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Jham, V. (2018). Customer satisfaction, service quality, consumer demographics and word of </w:t>
        <w:tab/>
        <w:t xml:space="preserve">mouth communication perspectives: Evidence from the retail banking in United Arab </w:t>
        <w:tab/>
        <w:t xml:space="preserve">Emirates. </w:t>
      </w:r>
      <w:r w:rsidDel="00000000" w:rsidR="00000000" w:rsidRPr="00000000">
        <w:rPr>
          <w:rFonts w:ascii="Times New Roman" w:cs="Times New Roman" w:eastAsia="Times New Roman" w:hAnsi="Times New Roman"/>
          <w:i w:val="1"/>
          <w:sz w:val="24"/>
          <w:szCs w:val="24"/>
          <w:rtl w:val="0"/>
        </w:rPr>
        <w:t xml:space="preserve">Academy of Marketing Studies Journal, 22</w:t>
      </w:r>
      <w:r w:rsidDel="00000000" w:rsidR="00000000" w:rsidRPr="00000000">
        <w:rPr>
          <w:rFonts w:ascii="Times New Roman" w:cs="Times New Roman" w:eastAsia="Times New Roman" w:hAnsi="Times New Roman"/>
          <w:sz w:val="24"/>
          <w:szCs w:val="24"/>
          <w:rtl w:val="0"/>
        </w:rPr>
        <w:t xml:space="preserve">(3), 1–17. https://www. </w:t>
        <w:tab/>
        <w:t xml:space="preserve">researchgate.net/publication/336770903 </w:t>
      </w:r>
    </w:p>
    <w:p w:rsidR="00000000" w:rsidDel="00000000" w:rsidP="00000000" w:rsidRDefault="00000000" w:rsidRPr="00000000" w14:paraId="00000700">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Jung, N. Y., &amp; Seock, Y. K. (2019). Effect of service recovery on customers’ perceived justice, </w:t>
        <w:tab/>
        <w:t xml:space="preserve">satisfaction, and word-of mouth intentions on online shopping websites. </w:t>
      </w:r>
      <w:r w:rsidDel="00000000" w:rsidR="00000000" w:rsidRPr="00000000">
        <w:rPr>
          <w:rFonts w:ascii="Times New Roman" w:cs="Times New Roman" w:eastAsia="Times New Roman" w:hAnsi="Times New Roman"/>
          <w:i w:val="1"/>
          <w:sz w:val="24"/>
          <w:szCs w:val="24"/>
          <w:rtl w:val="0"/>
        </w:rPr>
        <w:t xml:space="preserve">Journal of </w:t>
        <w:tab/>
        <w:t xml:space="preserve">Retailing and Consumer Services, 37</w:t>
      </w:r>
      <w:r w:rsidDel="00000000" w:rsidR="00000000" w:rsidRPr="00000000">
        <w:rPr>
          <w:rFonts w:ascii="Times New Roman" w:cs="Times New Roman" w:eastAsia="Times New Roman" w:hAnsi="Times New Roman"/>
          <w:sz w:val="24"/>
          <w:szCs w:val="24"/>
          <w:rtl w:val="0"/>
        </w:rPr>
        <w:t xml:space="preserve">(1), 23–30. https://doi.org/10.1016/j.jretconser. 2017.01.012 </w:t>
      </w:r>
    </w:p>
    <w:p w:rsidR="00000000" w:rsidDel="00000000" w:rsidP="00000000" w:rsidRDefault="00000000" w:rsidRPr="00000000" w14:paraId="00000701">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Kamboj, N., &amp; Singh, G. (2018). Customer satisfaction with digital banking in India: Exploring </w:t>
        <w:tab/>
        <w:t xml:space="preserve">the mediating role of demographic factors. </w:t>
      </w:r>
      <w:r w:rsidDel="00000000" w:rsidR="00000000" w:rsidRPr="00000000">
        <w:rPr>
          <w:rFonts w:ascii="Times New Roman" w:cs="Times New Roman" w:eastAsia="Times New Roman" w:hAnsi="Times New Roman"/>
          <w:i w:val="1"/>
          <w:sz w:val="24"/>
          <w:szCs w:val="24"/>
          <w:rtl w:val="0"/>
        </w:rPr>
        <w:t xml:space="preserve">Indian Journal of Computer Science, 3</w:t>
      </w:r>
      <w:r w:rsidDel="00000000" w:rsidR="00000000" w:rsidRPr="00000000">
        <w:rPr>
          <w:rFonts w:ascii="Times New Roman" w:cs="Times New Roman" w:eastAsia="Times New Roman" w:hAnsi="Times New Roman"/>
          <w:sz w:val="24"/>
          <w:szCs w:val="24"/>
          <w:rtl w:val="0"/>
        </w:rPr>
        <w:t xml:space="preserve">(2), 9–</w:t>
        <w:tab/>
        <w:t xml:space="preserve">32. https://doi.org/10.17010/ijcs/ 2018/v3/i2/123214</w:t>
      </w:r>
    </w:p>
    <w:p w:rsidR="00000000" w:rsidDel="00000000" w:rsidP="00000000" w:rsidRDefault="00000000" w:rsidRPr="00000000" w14:paraId="00000702">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Makanyeza, C., &amp; Chikazhe, L. (2019). Mediators of the relationship between service quality </w:t>
        <w:tab/>
        <w:t xml:space="preserve">and customer loyalty: Evidence from the banking sector in Zimbabwe. </w:t>
      </w:r>
      <w:r w:rsidDel="00000000" w:rsidR="00000000" w:rsidRPr="00000000">
        <w:rPr>
          <w:rFonts w:ascii="Times New Roman" w:cs="Times New Roman" w:eastAsia="Times New Roman" w:hAnsi="Times New Roman"/>
          <w:i w:val="1"/>
          <w:sz w:val="24"/>
          <w:szCs w:val="24"/>
          <w:rtl w:val="0"/>
        </w:rPr>
        <w:t xml:space="preserve">International </w:t>
        <w:tab/>
        <w:t xml:space="preserve">Journal of Bank Marketing, 35</w:t>
      </w:r>
      <w:r w:rsidDel="00000000" w:rsidR="00000000" w:rsidRPr="00000000">
        <w:rPr>
          <w:rFonts w:ascii="Times New Roman" w:cs="Times New Roman" w:eastAsia="Times New Roman" w:hAnsi="Times New Roman"/>
          <w:sz w:val="24"/>
          <w:szCs w:val="24"/>
          <w:rtl w:val="0"/>
        </w:rPr>
        <w:t xml:space="preserve">(3), 540–556. </w:t>
      </w:r>
      <w:hyperlink r:id="rId28">
        <w:r w:rsidDel="00000000" w:rsidR="00000000" w:rsidRPr="00000000">
          <w:rPr>
            <w:rFonts w:ascii="Times New Roman" w:cs="Times New Roman" w:eastAsia="Times New Roman" w:hAnsi="Times New Roman"/>
            <w:color w:val="000000"/>
            <w:sz w:val="24"/>
            <w:szCs w:val="24"/>
            <w:u w:val="none"/>
            <w:rtl w:val="0"/>
          </w:rPr>
          <w:t xml:space="preserve">https://doi.org/10.1108/IJBM-11-</w:t>
        </w:r>
      </w:hyperlink>
      <w:r w:rsidDel="00000000" w:rsidR="00000000" w:rsidRPr="00000000">
        <w:rPr>
          <w:rFonts w:ascii="Times New Roman" w:cs="Times New Roman" w:eastAsia="Times New Roman" w:hAnsi="Times New Roman"/>
          <w:sz w:val="24"/>
          <w:szCs w:val="24"/>
          <w:rtl w:val="0"/>
        </w:rPr>
        <w:t xml:space="preserve"> </w:t>
        <w:tab/>
        <w:t xml:space="preserve">2016-</w:t>
        <w:tab/>
        <w:t xml:space="preserve">0164 </w:t>
      </w:r>
    </w:p>
    <w:p w:rsidR="00000000" w:rsidDel="00000000" w:rsidP="00000000" w:rsidRDefault="00000000" w:rsidRPr="00000000" w14:paraId="00000703">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Makudza, F. (2020). Augmenting customer loyalty through customer experience management in </w:t>
        <w:tab/>
        <w:t xml:space="preserve">the banking industry. </w:t>
      </w:r>
      <w:r w:rsidDel="00000000" w:rsidR="00000000" w:rsidRPr="00000000">
        <w:rPr>
          <w:rFonts w:ascii="Times New Roman" w:cs="Times New Roman" w:eastAsia="Times New Roman" w:hAnsi="Times New Roman"/>
          <w:i w:val="1"/>
          <w:sz w:val="24"/>
          <w:szCs w:val="24"/>
          <w:rtl w:val="0"/>
        </w:rPr>
        <w:t xml:space="preserve">Journal of Asian Business and Economic Studies, 28</w:t>
      </w:r>
      <w:r w:rsidDel="00000000" w:rsidR="00000000" w:rsidRPr="00000000">
        <w:rPr>
          <w:rFonts w:ascii="Times New Roman" w:cs="Times New Roman" w:eastAsia="Times New Roman" w:hAnsi="Times New Roman"/>
          <w:sz w:val="24"/>
          <w:szCs w:val="24"/>
          <w:rtl w:val="0"/>
        </w:rPr>
        <w:t xml:space="preserve">(3), 191–203. </w:t>
        <w:tab/>
        <w:t xml:space="preserve">https://doi.org/10. 1108/JABES-01-2020-0007 </w:t>
      </w:r>
    </w:p>
    <w:p w:rsidR="00000000" w:rsidDel="00000000" w:rsidP="00000000" w:rsidRDefault="00000000" w:rsidRPr="00000000" w14:paraId="00000704">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Mbah, A. K., &amp; Paothong, A. (2021). Shapiro–Francia test compared to other normality test </w:t>
        <w:tab/>
        <w:t xml:space="preserve">using </w:t>
        <w:tab/>
        <w:t xml:space="preserve">expected p-value. </w:t>
      </w:r>
      <w:r w:rsidDel="00000000" w:rsidR="00000000" w:rsidRPr="00000000">
        <w:rPr>
          <w:rFonts w:ascii="Times New Roman" w:cs="Times New Roman" w:eastAsia="Times New Roman" w:hAnsi="Times New Roman"/>
          <w:i w:val="1"/>
          <w:sz w:val="24"/>
          <w:szCs w:val="24"/>
          <w:rtl w:val="0"/>
        </w:rPr>
        <w:t xml:space="preserve">Journal of Statistical Computation and Simulation, 85</w:t>
      </w:r>
      <w:r w:rsidDel="00000000" w:rsidR="00000000" w:rsidRPr="00000000">
        <w:rPr>
          <w:rFonts w:ascii="Times New Roman" w:cs="Times New Roman" w:eastAsia="Times New Roman" w:hAnsi="Times New Roman"/>
          <w:sz w:val="24"/>
          <w:szCs w:val="24"/>
          <w:rtl w:val="0"/>
        </w:rPr>
        <w:t xml:space="preserve">(15), </w:t>
        <w:tab/>
        <w:t xml:space="preserve">3002–3016. </w:t>
        <w:tab/>
        <w:t xml:space="preserve">https://doi.org/10. 1080/00949655.2014.947986 </w:t>
      </w:r>
    </w:p>
    <w:p w:rsidR="00000000" w:rsidDel="00000000" w:rsidP="00000000" w:rsidRDefault="00000000" w:rsidRPr="00000000" w14:paraId="00000705">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Mbama, C. I., &amp; Ezepue, P. O. (2018). Digital banking, customer experience and bank financial </w:t>
        <w:tab/>
        <w:t xml:space="preserve">performance: UK customers’ perceptions. </w:t>
      </w:r>
      <w:r w:rsidDel="00000000" w:rsidR="00000000" w:rsidRPr="00000000">
        <w:rPr>
          <w:rFonts w:ascii="Times New Roman" w:cs="Times New Roman" w:eastAsia="Times New Roman" w:hAnsi="Times New Roman"/>
          <w:i w:val="1"/>
          <w:sz w:val="24"/>
          <w:szCs w:val="24"/>
          <w:rtl w:val="0"/>
        </w:rPr>
        <w:t xml:space="preserve">International Journal of Bank Marketing,  </w:t>
        <w:tab/>
        <w:t xml:space="preserve">36</w:t>
      </w:r>
      <w:r w:rsidDel="00000000" w:rsidR="00000000" w:rsidRPr="00000000">
        <w:rPr>
          <w:rFonts w:ascii="Times New Roman" w:cs="Times New Roman" w:eastAsia="Times New Roman" w:hAnsi="Times New Roman"/>
          <w:sz w:val="24"/>
          <w:szCs w:val="24"/>
          <w:rtl w:val="0"/>
        </w:rPr>
        <w:t xml:space="preserve">(2), </w:t>
        <w:tab/>
        <w:t xml:space="preserve">230–255. https:// doi.org/10.1108/IJBM-11-2016-0181 </w:t>
      </w:r>
    </w:p>
    <w:p w:rsidR="00000000" w:rsidDel="00000000" w:rsidP="00000000" w:rsidRDefault="00000000" w:rsidRPr="00000000" w14:paraId="00000706">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Milner, R., &amp; Furnham, A. (2017). Measuring customer feedback, response and satisfaction. </w:t>
        <w:tab/>
      </w:r>
      <w:r w:rsidDel="00000000" w:rsidR="00000000" w:rsidRPr="00000000">
        <w:rPr>
          <w:rFonts w:ascii="Times New Roman" w:cs="Times New Roman" w:eastAsia="Times New Roman" w:hAnsi="Times New Roman"/>
          <w:i w:val="1"/>
          <w:sz w:val="24"/>
          <w:szCs w:val="24"/>
          <w:rtl w:val="0"/>
        </w:rPr>
        <w:t xml:space="preserve">Journal of Psychology, 8</w:t>
      </w:r>
      <w:r w:rsidDel="00000000" w:rsidR="00000000" w:rsidRPr="00000000">
        <w:rPr>
          <w:rFonts w:ascii="Times New Roman" w:cs="Times New Roman" w:eastAsia="Times New Roman" w:hAnsi="Times New Roman"/>
          <w:sz w:val="24"/>
          <w:szCs w:val="24"/>
          <w:rtl w:val="0"/>
        </w:rPr>
        <w:t xml:space="preserve">(3), 350–362. https://doi.org/10.4236/psych.2017. 83021</w:t>
      </w:r>
    </w:p>
    <w:p w:rsidR="00000000" w:rsidDel="00000000" w:rsidP="00000000" w:rsidRDefault="00000000" w:rsidRPr="00000000" w14:paraId="00000707">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Tzavlopoulos, Ι. &amp; Gotzamani, K. (2019). Determining the impact of e-commerce quality on </w:t>
        <w:tab/>
        <w:t xml:space="preserve">customers’ perceived risk, satisfaction, value and loyalty. </w:t>
      </w:r>
      <w:r w:rsidDel="00000000" w:rsidR="00000000" w:rsidRPr="00000000">
        <w:rPr>
          <w:rFonts w:ascii="Times New Roman" w:cs="Times New Roman" w:eastAsia="Times New Roman" w:hAnsi="Times New Roman"/>
          <w:i w:val="1"/>
          <w:sz w:val="24"/>
          <w:szCs w:val="24"/>
          <w:rtl w:val="0"/>
        </w:rPr>
        <w:t xml:space="preserve">International Journal of </w:t>
        <w:tab/>
        <w:t xml:space="preserve">Quality and Service </w:t>
        <w:tab/>
        <w:t xml:space="preserve">Sciences, 11</w:t>
      </w:r>
      <w:r w:rsidDel="00000000" w:rsidR="00000000" w:rsidRPr="00000000">
        <w:rPr>
          <w:rFonts w:ascii="Times New Roman" w:cs="Times New Roman" w:eastAsia="Times New Roman" w:hAnsi="Times New Roman"/>
          <w:sz w:val="24"/>
          <w:szCs w:val="24"/>
          <w:rtl w:val="0"/>
        </w:rPr>
        <w:t xml:space="preserve">(4) 576- 587. https://doi.org/10.1108/IJQSS-03-2019-</w:t>
        <w:tab/>
        <w:t xml:space="preserve">0047</w:t>
      </w:r>
    </w:p>
    <w:p w:rsidR="00000000" w:rsidDel="00000000" w:rsidP="00000000" w:rsidRDefault="00000000" w:rsidRPr="00000000" w14:paraId="00000708">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Thongkruer, P. &amp; Wanarat, S. (2021). Logistics service quality: where we are and where we go </w:t>
        <w:tab/>
        <w:t xml:space="preserve">in the </w:t>
        <w:tab/>
        <w:t xml:space="preserve">context of airline industry. </w:t>
      </w:r>
      <w:r w:rsidDel="00000000" w:rsidR="00000000" w:rsidRPr="00000000">
        <w:rPr>
          <w:rFonts w:ascii="Times New Roman" w:cs="Times New Roman" w:eastAsia="Times New Roman" w:hAnsi="Times New Roman"/>
          <w:i w:val="1"/>
          <w:sz w:val="24"/>
          <w:szCs w:val="24"/>
          <w:rtl w:val="0"/>
        </w:rPr>
        <w:t xml:space="preserve">Management Research Review, 44</w:t>
      </w:r>
      <w:r w:rsidDel="00000000" w:rsidR="00000000" w:rsidRPr="00000000">
        <w:rPr>
          <w:rFonts w:ascii="Times New Roman" w:cs="Times New Roman" w:eastAsia="Times New Roman" w:hAnsi="Times New Roman"/>
          <w:sz w:val="24"/>
          <w:szCs w:val="24"/>
          <w:rtl w:val="0"/>
        </w:rPr>
        <w:t xml:space="preserve">(2), 209-235. </w:t>
        <w:tab/>
        <w:t xml:space="preserve">https://doi.org/10.1108/MRR-12-2019-0544</w:t>
      </w:r>
    </w:p>
    <w:p w:rsidR="00000000" w:rsidDel="00000000" w:rsidP="00000000" w:rsidRDefault="00000000" w:rsidRPr="00000000" w14:paraId="00000709">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Jung, J., Bapna, R., Golden, J. M., &amp; Sun, T. (2020). Words matter! Toward a prosocial call-to-</w:t>
        <w:tab/>
        <w:t xml:space="preserve">action for online referral: Evidence from two field experiments. </w:t>
      </w:r>
      <w:r w:rsidDel="00000000" w:rsidR="00000000" w:rsidRPr="00000000">
        <w:rPr>
          <w:rFonts w:ascii="Times New Roman" w:cs="Times New Roman" w:eastAsia="Times New Roman" w:hAnsi="Times New Roman"/>
          <w:i w:val="1"/>
          <w:sz w:val="24"/>
          <w:szCs w:val="24"/>
          <w:highlight w:val="white"/>
          <w:rtl w:val="0"/>
        </w:rPr>
        <w:t xml:space="preserve">Information Systems </w:t>
        <w:tab/>
        <w:t xml:space="preserve">Research</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31</w:t>
      </w:r>
      <w:r w:rsidDel="00000000" w:rsidR="00000000" w:rsidRPr="00000000">
        <w:rPr>
          <w:rFonts w:ascii="Times New Roman" w:cs="Times New Roman" w:eastAsia="Times New Roman" w:hAnsi="Times New Roman"/>
          <w:sz w:val="24"/>
          <w:szCs w:val="24"/>
          <w:highlight w:val="white"/>
          <w:rtl w:val="0"/>
        </w:rPr>
        <w:t xml:space="preserve">(1), 16-36.</w:t>
      </w:r>
      <w:r w:rsidDel="00000000" w:rsidR="00000000" w:rsidRPr="00000000">
        <w:rPr>
          <w:rtl w:val="0"/>
        </w:rPr>
      </w:r>
    </w:p>
    <w:p w:rsidR="00000000" w:rsidDel="00000000" w:rsidP="00000000" w:rsidRDefault="00000000" w:rsidRPr="00000000" w14:paraId="0000070A">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Kim, H., &amp; Chen, J. S. (2019). The memorable travel experience and its reminiscence functions. </w:t>
        <w:tab/>
      </w:r>
      <w:r w:rsidDel="00000000" w:rsidR="00000000" w:rsidRPr="00000000">
        <w:rPr>
          <w:rFonts w:ascii="Times New Roman" w:cs="Times New Roman" w:eastAsia="Times New Roman" w:hAnsi="Times New Roman"/>
          <w:i w:val="1"/>
          <w:sz w:val="24"/>
          <w:szCs w:val="24"/>
          <w:rtl w:val="0"/>
        </w:rPr>
        <w:t xml:space="preserve">Journal of Travel Research, 58</w:t>
      </w:r>
      <w:r w:rsidDel="00000000" w:rsidR="00000000" w:rsidRPr="00000000">
        <w:rPr>
          <w:rFonts w:ascii="Times New Roman" w:cs="Times New Roman" w:eastAsia="Times New Roman" w:hAnsi="Times New Roman"/>
          <w:sz w:val="24"/>
          <w:szCs w:val="24"/>
          <w:rtl w:val="0"/>
        </w:rPr>
        <w:t xml:space="preserve">(4), 637–649. https://doi.org/10. 1177/0047287518772366 </w:t>
      </w:r>
    </w:p>
    <w:p w:rsidR="00000000" w:rsidDel="00000000" w:rsidP="00000000" w:rsidRDefault="00000000" w:rsidRPr="00000000" w14:paraId="0000070B">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Kumar, K. D., Pereira, J., &amp; Bhawnani, L. A. (2020). Study on impact of blockchain technology </w:t>
        <w:tab/>
        <w:t xml:space="preserve">on Indian banking sector. </w:t>
      </w:r>
      <w:r w:rsidDel="00000000" w:rsidR="00000000" w:rsidRPr="00000000">
        <w:rPr>
          <w:rFonts w:ascii="Times New Roman" w:cs="Times New Roman" w:eastAsia="Times New Roman" w:hAnsi="Times New Roman"/>
          <w:i w:val="1"/>
          <w:sz w:val="24"/>
          <w:szCs w:val="24"/>
          <w:rtl w:val="0"/>
        </w:rPr>
        <w:t xml:space="preserve">Studies in Indian Place Names, 40(</w:t>
      </w:r>
      <w:r w:rsidDel="00000000" w:rsidR="00000000" w:rsidRPr="00000000">
        <w:rPr>
          <w:rFonts w:ascii="Times New Roman" w:cs="Times New Roman" w:eastAsia="Times New Roman" w:hAnsi="Times New Roman"/>
          <w:sz w:val="24"/>
          <w:szCs w:val="24"/>
          <w:rtl w:val="0"/>
        </w:rPr>
        <w:t xml:space="preserve">40), 722–729. </w:t>
        <w:tab/>
        <w:t xml:space="preserve">http://dx.doi.org/10.1201/9781003202240- 53</w:t>
      </w:r>
    </w:p>
    <w:p w:rsidR="00000000" w:rsidDel="00000000" w:rsidP="00000000" w:rsidRDefault="00000000" w:rsidRPr="00000000" w14:paraId="0000070C">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Kumar, S. S., &amp; Anbazhagan, B. (2020). Customer loyalty in banking industry: An empirical </w:t>
        <w:tab/>
        <w:t xml:space="preserve">study </w:t>
        <w:tab/>
        <w:t xml:space="preserve">in madurai district. </w:t>
      </w:r>
      <w:r w:rsidDel="00000000" w:rsidR="00000000" w:rsidRPr="00000000">
        <w:rPr>
          <w:rFonts w:ascii="Times New Roman" w:cs="Times New Roman" w:eastAsia="Times New Roman" w:hAnsi="Times New Roman"/>
          <w:i w:val="1"/>
          <w:sz w:val="24"/>
          <w:szCs w:val="24"/>
          <w:rtl w:val="0"/>
        </w:rPr>
        <w:t xml:space="preserve">Our Heritage, 68</w:t>
      </w:r>
      <w:r w:rsidDel="00000000" w:rsidR="00000000" w:rsidRPr="00000000">
        <w:rPr>
          <w:rFonts w:ascii="Times New Roman" w:cs="Times New Roman" w:eastAsia="Times New Roman" w:hAnsi="Times New Roman"/>
          <w:sz w:val="24"/>
          <w:szCs w:val="24"/>
          <w:rtl w:val="0"/>
        </w:rPr>
        <w:t xml:space="preserve">(30), 7224–7232.</w:t>
      </w:r>
    </w:p>
    <w:p w:rsidR="00000000" w:rsidDel="00000000" w:rsidP="00000000" w:rsidRDefault="00000000" w:rsidRPr="00000000" w14:paraId="0000070D">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Kazeminia, A., Kaedi, M., &amp; Ganji, B. (2019). Personality-based personalization of online store </w:t>
        <w:tab/>
        <w:t xml:space="preserve">features using genetic programming: Analysis and experiment. </w:t>
      </w:r>
      <w:r w:rsidDel="00000000" w:rsidR="00000000" w:rsidRPr="00000000">
        <w:rPr>
          <w:rFonts w:ascii="Times New Roman" w:cs="Times New Roman" w:eastAsia="Times New Roman" w:hAnsi="Times New Roman"/>
          <w:i w:val="1"/>
          <w:sz w:val="24"/>
          <w:szCs w:val="24"/>
          <w:rtl w:val="0"/>
        </w:rPr>
        <w:t xml:space="preserve">Journal of theoretical and </w:t>
        <w:tab/>
        <w:t xml:space="preserve">applied electronic commerce research, 14</w:t>
      </w:r>
      <w:r w:rsidDel="00000000" w:rsidR="00000000" w:rsidRPr="00000000">
        <w:rPr>
          <w:rFonts w:ascii="Times New Roman" w:cs="Times New Roman" w:eastAsia="Times New Roman" w:hAnsi="Times New Roman"/>
          <w:sz w:val="24"/>
          <w:szCs w:val="24"/>
          <w:rtl w:val="0"/>
        </w:rPr>
        <w:t xml:space="preserve">(1), 16-29.</w:t>
      </w:r>
    </w:p>
    <w:p w:rsidR="00000000" w:rsidDel="00000000" w:rsidP="00000000" w:rsidRDefault="00000000" w:rsidRPr="00000000" w14:paraId="0000070E">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Kazeminia, A., &amp; Ganji, B. (2019). Personality-based personalization of online store features </w:t>
        <w:tab/>
        <w:t xml:space="preserve">using genetic programming: Analysis and experiment. </w:t>
      </w:r>
      <w:r w:rsidDel="00000000" w:rsidR="00000000" w:rsidRPr="00000000">
        <w:rPr>
          <w:rFonts w:ascii="Times New Roman" w:cs="Times New Roman" w:eastAsia="Times New Roman" w:hAnsi="Times New Roman"/>
          <w:i w:val="1"/>
          <w:sz w:val="24"/>
          <w:szCs w:val="24"/>
          <w:rtl w:val="0"/>
        </w:rPr>
        <w:t xml:space="preserve">Journal of theoretical and applied </w:t>
        <w:tab/>
        <w:t xml:space="preserve">electronic commerce research, 14</w:t>
      </w:r>
      <w:r w:rsidDel="00000000" w:rsidR="00000000" w:rsidRPr="00000000">
        <w:rPr>
          <w:rFonts w:ascii="Times New Roman" w:cs="Times New Roman" w:eastAsia="Times New Roman" w:hAnsi="Times New Roman"/>
          <w:sz w:val="24"/>
          <w:szCs w:val="24"/>
          <w:rtl w:val="0"/>
        </w:rPr>
        <w:t xml:space="preserve">(1), 16-29.</w:t>
      </w:r>
    </w:p>
    <w:p w:rsidR="00000000" w:rsidDel="00000000" w:rsidP="00000000" w:rsidRDefault="00000000" w:rsidRPr="00000000" w14:paraId="0000070F">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Lindh, C., Nordman, E. R., Hånell, S. M., Safari, A., &amp; Hadjikhani, A. I. (2020). Digitalization </w:t>
        <w:tab/>
        <w:t xml:space="preserve">and International Online Sales: Antecedents of Purchase Intent.</w:t>
      </w:r>
      <w:r w:rsidDel="00000000" w:rsidR="00000000" w:rsidRPr="00000000">
        <w:rPr>
          <w:rFonts w:ascii="Times New Roman" w:cs="Times New Roman" w:eastAsia="Times New Roman" w:hAnsi="Times New Roman"/>
          <w:i w:val="1"/>
          <w:sz w:val="24"/>
          <w:szCs w:val="24"/>
          <w:rtl w:val="0"/>
        </w:rPr>
        <w:t xml:space="preserve"> Journal of International </w:t>
        <w:tab/>
        <w:t xml:space="preserve">Consumer Marketing, 32</w:t>
      </w:r>
      <w:r w:rsidDel="00000000" w:rsidR="00000000" w:rsidRPr="00000000">
        <w:rPr>
          <w:rFonts w:ascii="Times New Roman" w:cs="Times New Roman" w:eastAsia="Times New Roman" w:hAnsi="Times New Roman"/>
          <w:sz w:val="24"/>
          <w:szCs w:val="24"/>
          <w:rtl w:val="0"/>
        </w:rPr>
        <w:t xml:space="preserve">(4), 324–335. https://doi.org/10.1080/08961530.2019.1707143</w:t>
      </w:r>
    </w:p>
    <w:p w:rsidR="00000000" w:rsidDel="00000000" w:rsidP="00000000" w:rsidRDefault="00000000" w:rsidRPr="00000000" w14:paraId="00000710">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Liu, M. T. (2020). Moral norm is the key: An extension of the theory of planned </w:t>
        <w:tab/>
        <w:t xml:space="preserve">behaviour </w:t>
        <w:tab/>
        <w:t xml:space="preserve">(TPB) on Chinese consumers' green purchase intention. </w:t>
      </w:r>
      <w:r w:rsidDel="00000000" w:rsidR="00000000" w:rsidRPr="00000000">
        <w:rPr>
          <w:rFonts w:ascii="Times New Roman" w:cs="Times New Roman" w:eastAsia="Times New Roman" w:hAnsi="Times New Roman"/>
          <w:i w:val="1"/>
          <w:sz w:val="24"/>
          <w:szCs w:val="24"/>
          <w:rtl w:val="0"/>
        </w:rPr>
        <w:t xml:space="preserve">Asia Pacific Journal of </w:t>
        <w:tab/>
        <w:t xml:space="preserve">Marketing and Logistics, 32</w:t>
      </w:r>
      <w:r w:rsidDel="00000000" w:rsidR="00000000" w:rsidRPr="00000000">
        <w:rPr>
          <w:rFonts w:ascii="Times New Roman" w:cs="Times New Roman" w:eastAsia="Times New Roman" w:hAnsi="Times New Roman"/>
          <w:sz w:val="24"/>
          <w:szCs w:val="24"/>
          <w:rtl w:val="0"/>
        </w:rPr>
        <w:t xml:space="preserve">(8), 1823-1841. doi:https://doi.org/10.1108/APJML-05-2019-</w:t>
        <w:tab/>
        <w:t xml:space="preserve">0285</w:t>
      </w:r>
    </w:p>
    <w:p w:rsidR="00000000" w:rsidDel="00000000" w:rsidP="00000000" w:rsidRDefault="00000000" w:rsidRPr="00000000" w14:paraId="00000711">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Manyanga, W. (2022). The effect of customer experience, customer satisfaction and word of </w:t>
        <w:tab/>
        <w:t xml:space="preserve">mouth intention on customer loyalty: The moderating role of consumer demographics.</w:t>
      </w:r>
      <w:r w:rsidDel="00000000" w:rsidR="00000000" w:rsidRPr="00000000">
        <w:rPr>
          <w:rFonts w:ascii="Times New Roman" w:cs="Times New Roman" w:eastAsia="Times New Roman" w:hAnsi="Times New Roman"/>
          <w:i w:val="1"/>
          <w:sz w:val="24"/>
          <w:szCs w:val="24"/>
          <w:rtl w:val="0"/>
        </w:rPr>
        <w:t xml:space="preserve"> </w:t>
        <w:tab/>
        <w:t xml:space="preserve">Cogent Business &amp; Management (20)</w:t>
      </w:r>
      <w:r w:rsidDel="00000000" w:rsidR="00000000" w:rsidRPr="00000000">
        <w:rPr>
          <w:rFonts w:ascii="Times New Roman" w:cs="Times New Roman" w:eastAsia="Times New Roman" w:hAnsi="Times New Roman"/>
          <w:sz w:val="24"/>
          <w:szCs w:val="24"/>
          <w:rtl w:val="0"/>
        </w:rPr>
        <w:t xml:space="preserve">9, 208-215. </w:t>
        <w:tab/>
        <w:t xml:space="preserve">https://doi.org/10.1080/23311975.   2022.2082015</w:t>
      </w:r>
    </w:p>
    <w:p w:rsidR="00000000" w:rsidDel="00000000" w:rsidP="00000000" w:rsidRDefault="00000000" w:rsidRPr="00000000" w14:paraId="00000712">
      <w:pPr>
        <w:ind w:left="567" w:hanging="56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Meeprom, S. and Silanoi, T. (2020). Investigating the perceived quality of a special event and its </w:t>
        <w:tab/>
        <w:t xml:space="preserve">influence on perceived value and behavioural intentions in a special event in </w:t>
        <w:tab/>
        <w:t xml:space="preserve">Thailand. </w:t>
      </w:r>
      <w:r w:rsidDel="00000000" w:rsidR="00000000" w:rsidRPr="00000000">
        <w:rPr>
          <w:rFonts w:ascii="Times New Roman" w:cs="Times New Roman" w:eastAsia="Times New Roman" w:hAnsi="Times New Roman"/>
          <w:i w:val="1"/>
          <w:sz w:val="24"/>
          <w:szCs w:val="24"/>
          <w:rtl w:val="0"/>
        </w:rPr>
        <w:t xml:space="preserve">International Journal of Event and Festival Management, 3(2). </w:t>
      </w:r>
      <w:r w:rsidDel="00000000" w:rsidR="00000000" w:rsidRPr="00000000">
        <w:rPr>
          <w:rFonts w:ascii="Times New Roman" w:cs="Times New Roman" w:eastAsia="Times New Roman" w:hAnsi="Times New Roman"/>
          <w:sz w:val="24"/>
          <w:szCs w:val="24"/>
          <w:rtl w:val="0"/>
        </w:rPr>
        <w:t xml:space="preserve">10-31. </w:t>
        <w:tab/>
        <w:t xml:space="preserve">https://doi.org/10.1108/IJEFM-09- 2019-0043</w:t>
      </w:r>
      <w:r w:rsidDel="00000000" w:rsidR="00000000" w:rsidRPr="00000000">
        <w:rPr>
          <w:rtl w:val="0"/>
        </w:rPr>
      </w:r>
    </w:p>
    <w:p w:rsidR="00000000" w:rsidDel="00000000" w:rsidP="00000000" w:rsidRDefault="00000000" w:rsidRPr="00000000" w14:paraId="00000713">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Mei, J., Li, K. and Li, K. (2019). Customer satisfaction-aware optimal multiserver configuration </w:t>
        <w:tab/>
        <w:t xml:space="preserve">for profit </w:t>
        <w:tab/>
        <w:t xml:space="preserve">maximization in cloud computing. </w:t>
      </w:r>
    </w:p>
    <w:p w:rsidR="00000000" w:rsidDel="00000000" w:rsidP="00000000" w:rsidRDefault="00000000" w:rsidRPr="00000000" w14:paraId="00000714">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Miao, R., Zhang, H., Wu, Q., Zhang, J., &amp; Jiang, Z. (2019). Using structural equation modeling </w:t>
        <w:tab/>
        <w:t xml:space="preserve">to analyze patient value , satisfaction , and loyalty: a case study of healthcare in China. </w:t>
        <w:tab/>
      </w:r>
      <w:r w:rsidDel="00000000" w:rsidR="00000000" w:rsidRPr="00000000">
        <w:rPr>
          <w:rFonts w:ascii="Times New Roman" w:cs="Times New Roman" w:eastAsia="Times New Roman" w:hAnsi="Times New Roman"/>
          <w:i w:val="1"/>
          <w:sz w:val="24"/>
          <w:szCs w:val="24"/>
          <w:rtl w:val="0"/>
        </w:rPr>
        <w:t xml:space="preserve">International Journal of Production Research, 12</w:t>
      </w:r>
      <w:r w:rsidDel="00000000" w:rsidR="00000000" w:rsidRPr="00000000">
        <w:rPr>
          <w:rFonts w:ascii="Times New Roman" w:cs="Times New Roman" w:eastAsia="Times New Roman" w:hAnsi="Times New Roman"/>
          <w:sz w:val="24"/>
          <w:szCs w:val="24"/>
          <w:rtl w:val="0"/>
        </w:rPr>
        <w:t xml:space="preserve">(1), 5-25. </w:t>
        <w:tab/>
        <w:t xml:space="preserve">https://doi.org/10.1080/002 07543.2019.1598595 </w:t>
      </w:r>
    </w:p>
    <w:p w:rsidR="00000000" w:rsidDel="00000000" w:rsidP="00000000" w:rsidRDefault="00000000" w:rsidRPr="00000000" w14:paraId="00000715">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Moghadam, M. (2023). Determinants of Customer Retention: Offering a Model to Banking </w:t>
        <w:tab/>
        <w:t xml:space="preserve">Industry. </w:t>
      </w:r>
      <w:r w:rsidDel="00000000" w:rsidR="00000000" w:rsidRPr="00000000">
        <w:rPr>
          <w:rFonts w:ascii="Times New Roman" w:cs="Times New Roman" w:eastAsia="Times New Roman" w:hAnsi="Times New Roman"/>
          <w:i w:val="1"/>
          <w:sz w:val="24"/>
          <w:szCs w:val="24"/>
          <w:rtl w:val="0"/>
        </w:rPr>
        <w:t xml:space="preserve">Journal of Applied Business and Finance Researches, 2</w:t>
      </w:r>
      <w:r w:rsidDel="00000000" w:rsidR="00000000" w:rsidRPr="00000000">
        <w:rPr>
          <w:rFonts w:ascii="Times New Roman" w:cs="Times New Roman" w:eastAsia="Times New Roman" w:hAnsi="Times New Roman"/>
          <w:sz w:val="24"/>
          <w:szCs w:val="24"/>
          <w:rtl w:val="0"/>
        </w:rPr>
        <w:t xml:space="preserve">(3), 76-81. </w:t>
      </w:r>
    </w:p>
    <w:p w:rsidR="00000000" w:rsidDel="00000000" w:rsidP="00000000" w:rsidRDefault="00000000" w:rsidRPr="00000000" w14:paraId="00000716">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Nazar, N., Jahan, S., Amoozegar, A., Anjum, T., &amp; Raju, V. (2020). The Effects of Total Quality </w:t>
        <w:tab/>
        <w:t xml:space="preserve">Management Practices on Corporate Social Responsibility using Supply Chain Model: A </w:t>
        <w:tab/>
        <w:t xml:space="preserve">Review of Malaysian Hotel Industry. </w:t>
      </w:r>
      <w:r w:rsidDel="00000000" w:rsidR="00000000" w:rsidRPr="00000000">
        <w:rPr>
          <w:rFonts w:ascii="Times New Roman" w:cs="Times New Roman" w:eastAsia="Times New Roman" w:hAnsi="Times New Roman"/>
          <w:i w:val="1"/>
          <w:sz w:val="24"/>
          <w:szCs w:val="24"/>
          <w:rtl w:val="0"/>
        </w:rPr>
        <w:t xml:space="preserve">International Journal of Supply Chain </w:t>
        <w:tab/>
        <w:t xml:space="preserve">Management, 9</w:t>
      </w:r>
      <w:r w:rsidDel="00000000" w:rsidR="00000000" w:rsidRPr="00000000">
        <w:rPr>
          <w:rFonts w:ascii="Times New Roman" w:cs="Times New Roman" w:eastAsia="Times New Roman" w:hAnsi="Times New Roman"/>
          <w:sz w:val="24"/>
          <w:szCs w:val="24"/>
          <w:rtl w:val="0"/>
        </w:rPr>
        <w:t xml:space="preserve">(5), 294-304. </w:t>
      </w:r>
    </w:p>
    <w:p w:rsidR="00000000" w:rsidDel="00000000" w:rsidP="00000000" w:rsidRDefault="00000000" w:rsidRPr="00000000" w14:paraId="00000717">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Nazar, N., Ramzani, D. S. R., &amp; Temoor Anjum, I. A. S. (2018a). Organizational performance: </w:t>
        <w:tab/>
        <w:t xml:space="preserve">the role of tqm practices in banking sector of Pakistan. </w:t>
      </w:r>
      <w:r w:rsidDel="00000000" w:rsidR="00000000" w:rsidRPr="00000000">
        <w:rPr>
          <w:rFonts w:ascii="Times New Roman" w:cs="Times New Roman" w:eastAsia="Times New Roman" w:hAnsi="Times New Roman"/>
          <w:i w:val="1"/>
          <w:sz w:val="24"/>
          <w:szCs w:val="24"/>
          <w:rtl w:val="0"/>
        </w:rPr>
        <w:t xml:space="preserve">European Scientific Journal, </w:t>
        <w:tab/>
        <w:t xml:space="preserve">14</w:t>
      </w:r>
      <w:r w:rsidDel="00000000" w:rsidR="00000000" w:rsidRPr="00000000">
        <w:rPr>
          <w:rFonts w:ascii="Times New Roman" w:cs="Times New Roman" w:eastAsia="Times New Roman" w:hAnsi="Times New Roman"/>
          <w:sz w:val="24"/>
          <w:szCs w:val="24"/>
          <w:rtl w:val="0"/>
        </w:rPr>
        <w:t xml:space="preserve">(31), 278-302. </w:t>
      </w:r>
      <w:hyperlink r:id="rId29">
        <w:r w:rsidDel="00000000" w:rsidR="00000000" w:rsidRPr="00000000">
          <w:rPr>
            <w:rFonts w:ascii="Times New Roman" w:cs="Times New Roman" w:eastAsia="Times New Roman" w:hAnsi="Times New Roman"/>
            <w:color w:val="000000"/>
            <w:sz w:val="24"/>
            <w:szCs w:val="24"/>
            <w:u w:val="none"/>
            <w:rtl w:val="0"/>
          </w:rPr>
          <w:t xml:space="preserve">https://doi.org/10.19044/esj.2018.v14n31p278</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718">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Nazar, N., Ramzani, S. R., &amp; Temoor Anjum, I. A. S. (2018b). Impact of Entrepreneurial </w:t>
        <w:tab/>
        <w:t xml:space="preserve">Orientation on Bank Performance in Pakistan. Business Management and Strategy, 9(1), </w:t>
        <w:tab/>
        <w:t xml:space="preserve">290-309. </w:t>
      </w:r>
      <w:hyperlink r:id="rId30">
        <w:r w:rsidDel="00000000" w:rsidR="00000000" w:rsidRPr="00000000">
          <w:rPr>
            <w:rFonts w:ascii="Times New Roman" w:cs="Times New Roman" w:eastAsia="Times New Roman" w:hAnsi="Times New Roman"/>
            <w:color w:val="000000"/>
            <w:sz w:val="24"/>
            <w:szCs w:val="24"/>
            <w:u w:val="none"/>
            <w:rtl w:val="0"/>
          </w:rPr>
          <w:t xml:space="preserve">https://doi.org/10.5296/bms.v9i1.13212</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719">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 S. C., Sweeney, J. C., &amp; Plewa, C. (2020). Customer engagement: A systematic review and </w:t>
        <w:tab/>
        <w:t xml:space="preserve">future research priorities. </w:t>
      </w:r>
      <w:r w:rsidDel="00000000" w:rsidR="00000000" w:rsidRPr="00000000">
        <w:rPr>
          <w:rFonts w:ascii="Times New Roman" w:cs="Times New Roman" w:eastAsia="Times New Roman" w:hAnsi="Times New Roman"/>
          <w:i w:val="1"/>
          <w:sz w:val="24"/>
          <w:szCs w:val="24"/>
          <w:rtl w:val="0"/>
        </w:rPr>
        <w:t xml:space="preserve">Australasian Marketing Journal (AMJ), 3</w:t>
      </w:r>
      <w:r w:rsidDel="00000000" w:rsidR="00000000" w:rsidRPr="00000000">
        <w:rPr>
          <w:rFonts w:ascii="Times New Roman" w:cs="Times New Roman" w:eastAsia="Times New Roman" w:hAnsi="Times New Roman"/>
          <w:sz w:val="24"/>
          <w:szCs w:val="24"/>
          <w:rtl w:val="0"/>
        </w:rPr>
        <w:t xml:space="preserve">(10), 33-35. </w:t>
        <w:tab/>
        <w:t xml:space="preserve">https://doi.org/10.1016/j.ausmj.2020.05.004 </w:t>
      </w:r>
    </w:p>
    <w:p w:rsidR="00000000" w:rsidDel="00000000" w:rsidP="00000000" w:rsidRDefault="00000000" w:rsidRPr="00000000" w14:paraId="0000071A">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Ngetich, K. (2018). Effect of funds disbursement procedures on public procurement performance </w:t>
        <w:tab/>
        <w:t xml:space="preserve">in nyeri county: ( a case of nyeri sub- county ). </w:t>
      </w:r>
      <w:r w:rsidDel="00000000" w:rsidR="00000000" w:rsidRPr="00000000">
        <w:rPr>
          <w:rFonts w:ascii="Times New Roman" w:cs="Times New Roman" w:eastAsia="Times New Roman" w:hAnsi="Times New Roman"/>
          <w:i w:val="1"/>
          <w:sz w:val="24"/>
          <w:szCs w:val="24"/>
          <w:rtl w:val="0"/>
        </w:rPr>
        <w:t xml:space="preserve">International Journal of Recent Research </w:t>
        <w:tab/>
        <w:t xml:space="preserve">in Social Sciences and Humanities, 5</w:t>
      </w:r>
      <w:r w:rsidDel="00000000" w:rsidR="00000000" w:rsidRPr="00000000">
        <w:rPr>
          <w:rFonts w:ascii="Times New Roman" w:cs="Times New Roman" w:eastAsia="Times New Roman" w:hAnsi="Times New Roman"/>
          <w:sz w:val="24"/>
          <w:szCs w:val="24"/>
          <w:rtl w:val="0"/>
        </w:rPr>
        <w:t xml:space="preserve">(4), 107-112. </w:t>
      </w:r>
      <w:r w:rsidDel="00000000" w:rsidR="00000000" w:rsidRPr="00000000">
        <w:rPr>
          <w:rFonts w:ascii="Times New Roman" w:cs="Times New Roman" w:eastAsia="Times New Roman" w:hAnsi="Times New Roman"/>
          <w:i w:val="1"/>
          <w:sz w:val="24"/>
          <w:szCs w:val="24"/>
          <w:rtl w:val="0"/>
        </w:rPr>
        <w:tab/>
        <w:tab/>
      </w:r>
      <w:r w:rsidDel="00000000" w:rsidR="00000000" w:rsidRPr="00000000">
        <w:rPr>
          <w:rtl w:val="0"/>
        </w:rPr>
      </w:r>
    </w:p>
    <w:p w:rsidR="00000000" w:rsidDel="00000000" w:rsidP="00000000" w:rsidRDefault="00000000" w:rsidRPr="00000000" w14:paraId="0000071B">
      <w:pPr>
        <w:ind w:left="709"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Nayanajith, G., &amp; Damunupola, K. A. (2019). Relationship of perceived behavioral control and </w:t>
        <w:tab/>
        <w:t xml:space="preserve">adoption of internet banking in the presence of a moderator. </w:t>
      </w:r>
      <w:r w:rsidDel="00000000" w:rsidR="00000000" w:rsidRPr="00000000">
        <w:rPr>
          <w:rFonts w:ascii="Times New Roman" w:cs="Times New Roman" w:eastAsia="Times New Roman" w:hAnsi="Times New Roman"/>
          <w:i w:val="1"/>
          <w:sz w:val="24"/>
          <w:szCs w:val="24"/>
          <w:rtl w:val="0"/>
        </w:rPr>
        <w:t xml:space="preserve">Asian Journal of </w:t>
        <w:tab/>
        <w:t xml:space="preserve">Multidisciplinary Studies, 2</w:t>
      </w:r>
      <w:r w:rsidDel="00000000" w:rsidR="00000000" w:rsidRPr="00000000">
        <w:rPr>
          <w:rFonts w:ascii="Times New Roman" w:cs="Times New Roman" w:eastAsia="Times New Roman" w:hAnsi="Times New Roman"/>
          <w:sz w:val="24"/>
          <w:szCs w:val="24"/>
          <w:rtl w:val="0"/>
        </w:rPr>
        <w:t xml:space="preserve">(2), 30–41. </w:t>
      </w:r>
      <w:hyperlink r:id="rId31">
        <w:r w:rsidDel="00000000" w:rsidR="00000000" w:rsidRPr="00000000">
          <w:rPr>
            <w:rFonts w:ascii="Times New Roman" w:cs="Times New Roman" w:eastAsia="Times New Roman" w:hAnsi="Times New Roman"/>
            <w:color w:val="000000"/>
            <w:sz w:val="24"/>
            <w:szCs w:val="24"/>
            <w:u w:val="none"/>
            <w:rtl w:val="0"/>
          </w:rPr>
          <w:t xml:space="preserve">https://asianjournal.org/online/index.php/</w:t>
        </w:r>
      </w:hyperlink>
      <w:r w:rsidDel="00000000" w:rsidR="00000000" w:rsidRPr="00000000">
        <w:rPr>
          <w:rFonts w:ascii="Times New Roman" w:cs="Times New Roman" w:eastAsia="Times New Roman" w:hAnsi="Times New Roman"/>
          <w:sz w:val="24"/>
          <w:szCs w:val="24"/>
          <w:rtl w:val="0"/>
        </w:rPr>
        <w:t xml:space="preserve"> ajms/ article/view/184/69 </w:t>
      </w:r>
    </w:p>
    <w:p w:rsidR="00000000" w:rsidDel="00000000" w:rsidP="00000000" w:rsidRDefault="00000000" w:rsidRPr="00000000" w14:paraId="0000071C">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Ndubisi, N. O. (2020). Effect of gender on customer loyalty: A relationship marketing approach. </w:t>
        <w:tab/>
        <w:t xml:space="preserve">Marketing Intelligence &amp; Planning, 24(1), 48–61. https://doi.org/ </w:t>
        <w:tab/>
        <w:t xml:space="preserve">10.1108/02634500   610641552 </w:t>
      </w:r>
    </w:p>
    <w:p w:rsidR="00000000" w:rsidDel="00000000" w:rsidP="00000000" w:rsidRDefault="00000000" w:rsidRPr="00000000" w14:paraId="0000071D">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Ngo, V. M., &amp; Nguyen, H. H. (2021). The relationship between service quality, customer </w:t>
        <w:tab/>
        <w:t xml:space="preserve">satisfaction and customer loyalty: An investigation in vietnamese retail banking sector. </w:t>
        <w:tab/>
      </w:r>
      <w:r w:rsidDel="00000000" w:rsidR="00000000" w:rsidRPr="00000000">
        <w:rPr>
          <w:rFonts w:ascii="Times New Roman" w:cs="Times New Roman" w:eastAsia="Times New Roman" w:hAnsi="Times New Roman"/>
          <w:i w:val="1"/>
          <w:sz w:val="24"/>
          <w:szCs w:val="24"/>
          <w:rtl w:val="0"/>
        </w:rPr>
        <w:t xml:space="preserve">Journal of Competitiveness, 8</w:t>
      </w:r>
      <w:r w:rsidDel="00000000" w:rsidR="00000000" w:rsidRPr="00000000">
        <w:rPr>
          <w:rFonts w:ascii="Times New Roman" w:cs="Times New Roman" w:eastAsia="Times New Roman" w:hAnsi="Times New Roman"/>
          <w:sz w:val="24"/>
          <w:szCs w:val="24"/>
          <w:rtl w:val="0"/>
        </w:rPr>
        <w:t xml:space="preserve">(2), 103–116. https://doi.org/10. 7441/joc.2016.02.08 </w:t>
      </w:r>
    </w:p>
    <w:p w:rsidR="00000000" w:rsidDel="00000000" w:rsidP="00000000" w:rsidRDefault="00000000" w:rsidRPr="00000000" w14:paraId="0000071E">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Olasina, G. (2021). Factors influencing the use of M-Banking by academics: A case study of </w:t>
        <w:tab/>
        <w:t xml:space="preserve">SMS-</w:t>
        <w:tab/>
        <w:t xml:space="preserve">based MBanking. </w:t>
      </w:r>
      <w:r w:rsidDel="00000000" w:rsidR="00000000" w:rsidRPr="00000000">
        <w:rPr>
          <w:rFonts w:ascii="Times New Roman" w:cs="Times New Roman" w:eastAsia="Times New Roman" w:hAnsi="Times New Roman"/>
          <w:i w:val="1"/>
          <w:sz w:val="24"/>
          <w:szCs w:val="24"/>
          <w:rtl w:val="0"/>
        </w:rPr>
        <w:t xml:space="preserve">African Journal of Information Systems, 7</w:t>
      </w:r>
      <w:r w:rsidDel="00000000" w:rsidR="00000000" w:rsidRPr="00000000">
        <w:rPr>
          <w:rFonts w:ascii="Times New Roman" w:cs="Times New Roman" w:eastAsia="Times New Roman" w:hAnsi="Times New Roman"/>
          <w:sz w:val="24"/>
          <w:szCs w:val="24"/>
          <w:rtl w:val="0"/>
        </w:rPr>
        <w:t xml:space="preserve">(4), 56–57.</w:t>
      </w:r>
    </w:p>
    <w:p w:rsidR="00000000" w:rsidDel="00000000" w:rsidP="00000000" w:rsidRDefault="00000000" w:rsidRPr="00000000" w14:paraId="0000071F">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Peer, E., Egelman, S., Harbach, M. (2020). Nudge me right: Personalizing online security </w:t>
        <w:tab/>
        <w:t xml:space="preserve">nudges to people's decision-making styles. </w:t>
      </w:r>
      <w:r w:rsidDel="00000000" w:rsidR="00000000" w:rsidRPr="00000000">
        <w:rPr>
          <w:rFonts w:ascii="Times New Roman" w:cs="Times New Roman" w:eastAsia="Times New Roman" w:hAnsi="Times New Roman"/>
          <w:i w:val="1"/>
          <w:sz w:val="24"/>
          <w:szCs w:val="24"/>
          <w:rtl w:val="0"/>
        </w:rPr>
        <w:t xml:space="preserve">Computers in </w:t>
        <w:tab/>
        <w:t xml:space="preserve">Human Behavior, 10</w:t>
      </w:r>
      <w:r w:rsidDel="00000000" w:rsidR="00000000" w:rsidRPr="00000000">
        <w:rPr>
          <w:rFonts w:ascii="Times New Roman" w:cs="Times New Roman" w:eastAsia="Times New Roman" w:hAnsi="Times New Roman"/>
          <w:sz w:val="24"/>
          <w:szCs w:val="24"/>
          <w:rtl w:val="0"/>
        </w:rPr>
        <w:t xml:space="preserve">(9), </w:t>
        <w:tab/>
        <w:t xml:space="preserve">106347.</w:t>
      </w:r>
    </w:p>
    <w:p w:rsidR="00000000" w:rsidDel="00000000" w:rsidP="00000000" w:rsidRDefault="00000000" w:rsidRPr="00000000" w14:paraId="00000720">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Qi, J. M., Wang, S., &amp; Koerber, M. A. (2020). When do frontline service employees feel more </w:t>
        <w:tab/>
        <w:t xml:space="preserve">grateful ? employees. </w:t>
      </w:r>
      <w:r w:rsidDel="00000000" w:rsidR="00000000" w:rsidRPr="00000000">
        <w:rPr>
          <w:rFonts w:ascii="Times New Roman" w:cs="Times New Roman" w:eastAsia="Times New Roman" w:hAnsi="Times New Roman"/>
          <w:i w:val="1"/>
          <w:sz w:val="24"/>
          <w:szCs w:val="24"/>
          <w:rtl w:val="0"/>
        </w:rPr>
        <w:t xml:space="preserve">European Journal of Marketing, 4</w:t>
      </w:r>
      <w:r w:rsidDel="00000000" w:rsidR="00000000" w:rsidRPr="00000000">
        <w:rPr>
          <w:rFonts w:ascii="Times New Roman" w:cs="Times New Roman" w:eastAsia="Times New Roman" w:hAnsi="Times New Roman"/>
          <w:sz w:val="24"/>
          <w:szCs w:val="24"/>
          <w:rtl w:val="0"/>
        </w:rPr>
        <w:t xml:space="preserve">(8), 408-511. </w:t>
      </w:r>
      <w:hyperlink r:id="rId32">
        <w:r w:rsidDel="00000000" w:rsidR="00000000" w:rsidRPr="00000000">
          <w:rPr>
            <w:rFonts w:ascii="Times New Roman" w:cs="Times New Roman" w:eastAsia="Times New Roman" w:hAnsi="Times New Roman"/>
            <w:color w:val="000000"/>
            <w:sz w:val="24"/>
            <w:szCs w:val="24"/>
            <w:u w:val="none"/>
            <w:rtl w:val="0"/>
          </w:rPr>
          <w:t xml:space="preserve">https://doi.org/ 10.1108/EJM-06-2019-0496</w:t>
        </w:r>
      </w:hyperlink>
      <w:r w:rsidDel="00000000" w:rsidR="00000000" w:rsidRPr="00000000">
        <w:rPr>
          <w:rtl w:val="0"/>
        </w:rPr>
      </w:r>
    </w:p>
    <w:p w:rsidR="00000000" w:rsidDel="00000000" w:rsidP="00000000" w:rsidRDefault="00000000" w:rsidRPr="00000000" w14:paraId="00000721">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Rather, R. A., &amp; Sharma, J. Y. (2020). Customer engagement in strengthening customer </w:t>
        <w:tab/>
        <w:t xml:space="preserve">loyalty </w:t>
        <w:tab/>
        <w:t xml:space="preserve">in hospitality sector. </w:t>
      </w:r>
      <w:r w:rsidDel="00000000" w:rsidR="00000000" w:rsidRPr="00000000">
        <w:rPr>
          <w:rFonts w:ascii="Times New Roman" w:cs="Times New Roman" w:eastAsia="Times New Roman" w:hAnsi="Times New Roman"/>
          <w:i w:val="1"/>
          <w:sz w:val="24"/>
          <w:szCs w:val="24"/>
          <w:highlight w:val="white"/>
          <w:rtl w:val="0"/>
        </w:rPr>
        <w:t xml:space="preserve">South Asian Journal of Tourism and Heritage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9</w:t>
      </w:r>
      <w:r w:rsidDel="00000000" w:rsidR="00000000" w:rsidRPr="00000000">
        <w:rPr>
          <w:rFonts w:ascii="Times New Roman" w:cs="Times New Roman" w:eastAsia="Times New Roman" w:hAnsi="Times New Roman"/>
          <w:sz w:val="24"/>
          <w:szCs w:val="24"/>
          <w:highlight w:val="white"/>
          <w:rtl w:val="0"/>
        </w:rPr>
        <w:t xml:space="preserve">(2), 62-81.</w:t>
      </w:r>
      <w:r w:rsidDel="00000000" w:rsidR="00000000" w:rsidRPr="00000000">
        <w:rPr>
          <w:rtl w:val="0"/>
        </w:rPr>
      </w:r>
    </w:p>
    <w:p w:rsidR="00000000" w:rsidDel="00000000" w:rsidP="00000000" w:rsidRDefault="00000000" w:rsidRPr="00000000" w14:paraId="00000722">
      <w:pPr>
        <w:spacing w:line="24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Shapiro, C. (2019). Protecting Competition in the American Economy: Merger Control, Tech </w:t>
      </w:r>
    </w:p>
    <w:p w:rsidR="00000000" w:rsidDel="00000000" w:rsidP="00000000" w:rsidRDefault="00000000" w:rsidRPr="00000000" w14:paraId="00000723">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Titans, Labor Markets. </w:t>
      </w:r>
      <w:r w:rsidDel="00000000" w:rsidR="00000000" w:rsidRPr="00000000">
        <w:rPr>
          <w:rFonts w:ascii="Times New Roman" w:cs="Times New Roman" w:eastAsia="Times New Roman" w:hAnsi="Times New Roman"/>
          <w:i w:val="1"/>
          <w:sz w:val="24"/>
          <w:szCs w:val="24"/>
          <w:rtl w:val="0"/>
        </w:rPr>
        <w:t xml:space="preserve">Journal of Economic Perspectives, 33</w:t>
      </w:r>
      <w:r w:rsidDel="00000000" w:rsidR="00000000" w:rsidRPr="00000000">
        <w:rPr>
          <w:rFonts w:ascii="Times New Roman" w:cs="Times New Roman" w:eastAsia="Times New Roman" w:hAnsi="Times New Roman"/>
          <w:sz w:val="24"/>
          <w:szCs w:val="24"/>
          <w:rtl w:val="0"/>
        </w:rPr>
        <w:t xml:space="preserve">(3), 69-93. https://doi.org/ 10.1257/jep.33.3.69</w:t>
      </w:r>
    </w:p>
    <w:p w:rsidR="00000000" w:rsidDel="00000000" w:rsidP="00000000" w:rsidRDefault="00000000" w:rsidRPr="00000000" w14:paraId="00000724">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Statista (2022): Share of consumers who would become repeat buyers after a personalized </w:t>
        <w:tab/>
        <w:t xml:space="preserve">online shopping experience in selected years between 2017 and 2022</w:t>
      </w:r>
    </w:p>
    <w:p w:rsidR="00000000" w:rsidDel="00000000" w:rsidP="00000000" w:rsidRDefault="00000000" w:rsidRPr="00000000" w14:paraId="00000725">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Shen, H., &amp; Sengupta, J. (2018). Word of mouth versus word of mouse: Speaking about a brand </w:t>
        <w:tab/>
        <w:t xml:space="preserve">connects you to it more than writing does. </w:t>
      </w:r>
      <w:r w:rsidDel="00000000" w:rsidR="00000000" w:rsidRPr="00000000">
        <w:rPr>
          <w:rFonts w:ascii="Times New Roman" w:cs="Times New Roman" w:eastAsia="Times New Roman" w:hAnsi="Times New Roman"/>
          <w:i w:val="1"/>
          <w:sz w:val="24"/>
          <w:szCs w:val="24"/>
          <w:rtl w:val="0"/>
        </w:rPr>
        <w:t xml:space="preserve">Journal of Consumer Research, 45(3),</w:t>
      </w:r>
      <w:r w:rsidDel="00000000" w:rsidR="00000000" w:rsidRPr="00000000">
        <w:rPr>
          <w:rFonts w:ascii="Times New Roman" w:cs="Times New Roman" w:eastAsia="Times New Roman" w:hAnsi="Times New Roman"/>
          <w:sz w:val="24"/>
          <w:szCs w:val="24"/>
          <w:rtl w:val="0"/>
        </w:rPr>
        <w:t xml:space="preserve"> 595-</w:t>
        <w:tab/>
        <w:t xml:space="preserve">614.</w:t>
      </w:r>
    </w:p>
    <w:p w:rsidR="00000000" w:rsidDel="00000000" w:rsidP="00000000" w:rsidRDefault="00000000" w:rsidRPr="00000000" w14:paraId="00000726">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SMEDAN (2017). SMEDAN and National Bureau of Statistics collaborative survey report. </w:t>
        <w:tab/>
        <w:t xml:space="preserve">Retrieved from http:/smedan.gov.ng/images/national survey of micro small &amp; medium </w:t>
        <w:tab/>
        <w:t xml:space="preserve">enterprises (msmes), 2017 1.pdf</w:t>
      </w:r>
    </w:p>
    <w:p w:rsidR="00000000" w:rsidDel="00000000" w:rsidP="00000000" w:rsidRDefault="00000000" w:rsidRPr="00000000" w14:paraId="00000727">
      <w:pPr>
        <w:ind w:left="567" w:hanging="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Tikhonov, A. I. (2019). The use of networking in staff recruitment: recommendations and </w:t>
        <w:tab/>
        <w:t xml:space="preserve">referral programs. </w:t>
      </w:r>
      <w:r w:rsidDel="00000000" w:rsidR="00000000" w:rsidRPr="00000000">
        <w:rPr>
          <w:rFonts w:ascii="Times New Roman" w:cs="Times New Roman" w:eastAsia="Times New Roman" w:hAnsi="Times New Roman"/>
          <w:i w:val="1"/>
          <w:sz w:val="24"/>
          <w:szCs w:val="24"/>
          <w:highlight w:val="white"/>
          <w:rtl w:val="0"/>
        </w:rPr>
        <w:t xml:space="preserve">Amazonia Investiga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8</w:t>
      </w:r>
      <w:r w:rsidDel="00000000" w:rsidR="00000000" w:rsidRPr="00000000">
        <w:rPr>
          <w:rFonts w:ascii="Times New Roman" w:cs="Times New Roman" w:eastAsia="Times New Roman" w:hAnsi="Times New Roman"/>
          <w:sz w:val="24"/>
          <w:szCs w:val="24"/>
          <w:highlight w:val="white"/>
          <w:rtl w:val="0"/>
        </w:rPr>
        <w:t xml:space="preserve">(19), 521-528.</w:t>
      </w:r>
    </w:p>
    <w:p w:rsidR="00000000" w:rsidDel="00000000" w:rsidP="00000000" w:rsidRDefault="00000000" w:rsidRPr="00000000" w14:paraId="00000728">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 T. P. (2017). Personalized ads on Facebook: An effective marketing tool for online </w:t>
        <w:tab/>
        <w:t xml:space="preserve">marketers. </w:t>
      </w:r>
      <w:r w:rsidDel="00000000" w:rsidR="00000000" w:rsidRPr="00000000">
        <w:rPr>
          <w:rFonts w:ascii="Times New Roman" w:cs="Times New Roman" w:eastAsia="Times New Roman" w:hAnsi="Times New Roman"/>
          <w:i w:val="1"/>
          <w:sz w:val="24"/>
          <w:szCs w:val="24"/>
          <w:rtl w:val="0"/>
        </w:rPr>
        <w:t xml:space="preserve">Journal of Retailing and Consumer Services, 3(9),</w:t>
      </w:r>
      <w:r w:rsidDel="00000000" w:rsidR="00000000" w:rsidRPr="00000000">
        <w:rPr>
          <w:rFonts w:ascii="Times New Roman" w:cs="Times New Roman" w:eastAsia="Times New Roman" w:hAnsi="Times New Roman"/>
          <w:sz w:val="24"/>
          <w:szCs w:val="24"/>
          <w:rtl w:val="0"/>
        </w:rPr>
        <w:t xml:space="preserve"> 230-242. </w:t>
      </w:r>
    </w:p>
    <w:p w:rsidR="00000000" w:rsidDel="00000000" w:rsidP="00000000" w:rsidRDefault="00000000" w:rsidRPr="00000000" w14:paraId="00000729">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Tutz, G. (2023). Probability and non-probability samples: Improving regression modeling by </w:t>
        <w:tab/>
        <w:t xml:space="preserve">using data from different sources. </w:t>
      </w:r>
      <w:r w:rsidDel="00000000" w:rsidR="00000000" w:rsidRPr="00000000">
        <w:rPr>
          <w:rFonts w:ascii="Times New Roman" w:cs="Times New Roman" w:eastAsia="Times New Roman" w:hAnsi="Times New Roman"/>
          <w:i w:val="1"/>
          <w:sz w:val="24"/>
          <w:szCs w:val="24"/>
          <w:rtl w:val="0"/>
        </w:rPr>
        <w:t xml:space="preserve">Information Sciences, 6(21),</w:t>
      </w:r>
      <w:r w:rsidDel="00000000" w:rsidR="00000000" w:rsidRPr="00000000">
        <w:rPr>
          <w:rFonts w:ascii="Times New Roman" w:cs="Times New Roman" w:eastAsia="Times New Roman" w:hAnsi="Times New Roman"/>
          <w:sz w:val="24"/>
          <w:szCs w:val="24"/>
          <w:rtl w:val="0"/>
        </w:rPr>
        <w:t xml:space="preserve"> 424-436</w:t>
      </w:r>
    </w:p>
    <w:p w:rsidR="00000000" w:rsidDel="00000000" w:rsidP="00000000" w:rsidRDefault="00000000" w:rsidRPr="00000000" w14:paraId="0000072A">
      <w:pPr>
        <w:ind w:left="567" w:hanging="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Yang, L., &amp; Debo, L. (2019). Referral priority program: Leveraging social ties via operational </w:t>
        <w:tab/>
        <w:t xml:space="preserve">incentives. </w:t>
      </w:r>
      <w:r w:rsidDel="00000000" w:rsidR="00000000" w:rsidRPr="00000000">
        <w:rPr>
          <w:rFonts w:ascii="Times New Roman" w:cs="Times New Roman" w:eastAsia="Times New Roman" w:hAnsi="Times New Roman"/>
          <w:i w:val="1"/>
          <w:sz w:val="24"/>
          <w:szCs w:val="24"/>
          <w:highlight w:val="white"/>
          <w:rtl w:val="0"/>
        </w:rPr>
        <w:t xml:space="preserve">Management Science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65</w:t>
      </w:r>
      <w:r w:rsidDel="00000000" w:rsidR="00000000" w:rsidRPr="00000000">
        <w:rPr>
          <w:rFonts w:ascii="Times New Roman" w:cs="Times New Roman" w:eastAsia="Times New Roman" w:hAnsi="Times New Roman"/>
          <w:sz w:val="24"/>
          <w:szCs w:val="24"/>
          <w:highlight w:val="white"/>
          <w:rtl w:val="0"/>
        </w:rPr>
        <w:t xml:space="preserve">(5), 2231-2248.</w:t>
      </w:r>
    </w:p>
    <w:p w:rsidR="00000000" w:rsidDel="00000000" w:rsidP="00000000" w:rsidRDefault="00000000" w:rsidRPr="00000000" w14:paraId="0000072B">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Zafar, M. (2022). Service quality, customer satisfaction and loyalty: An empirical analysis </w:t>
        <w:tab/>
        <w:t xml:space="preserve">of banking sector in Pakistan. </w:t>
      </w:r>
      <w:r w:rsidDel="00000000" w:rsidR="00000000" w:rsidRPr="00000000">
        <w:rPr>
          <w:rFonts w:ascii="Times New Roman" w:cs="Times New Roman" w:eastAsia="Times New Roman" w:hAnsi="Times New Roman"/>
          <w:i w:val="1"/>
          <w:sz w:val="24"/>
          <w:szCs w:val="24"/>
          <w:rtl w:val="0"/>
        </w:rPr>
        <w:t xml:space="preserve">Information Management and Business Review 4(1)</w:t>
      </w:r>
      <w:r w:rsidDel="00000000" w:rsidR="00000000" w:rsidRPr="00000000">
        <w:rPr>
          <w:rFonts w:ascii="Times New Roman" w:cs="Times New Roman" w:eastAsia="Times New Roman" w:hAnsi="Times New Roman"/>
          <w:sz w:val="24"/>
          <w:szCs w:val="24"/>
          <w:rtl w:val="0"/>
        </w:rPr>
        <w:t xml:space="preserve"> </w:t>
        <w:tab/>
        <w:t xml:space="preserve">159–67.</w:t>
      </w:r>
    </w:p>
    <w:p w:rsidR="00000000" w:rsidDel="00000000" w:rsidP="00000000" w:rsidRDefault="00000000" w:rsidRPr="00000000" w14:paraId="0000072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8">
      <w:pPr>
        <w:spacing w:after="0" w:line="240" w:lineRule="auto"/>
        <w:jc w:val="center"/>
        <w:rPr>
          <w:rFonts w:ascii="Times New Roman" w:cs="Times New Roman" w:eastAsia="Times New Roman" w:hAnsi="Times New Roman"/>
          <w:b w:val="1"/>
          <w:color w:val="232323"/>
          <w:sz w:val="24"/>
          <w:szCs w:val="24"/>
          <w:highlight w:val="white"/>
        </w:rPr>
      </w:pPr>
      <w:r w:rsidDel="00000000" w:rsidR="00000000" w:rsidRPr="00000000">
        <w:rPr>
          <w:rFonts w:ascii="Times New Roman" w:cs="Times New Roman" w:eastAsia="Times New Roman" w:hAnsi="Times New Roman"/>
          <w:b w:val="1"/>
          <w:color w:val="333333"/>
          <w:sz w:val="24"/>
          <w:szCs w:val="24"/>
          <w:highlight w:val="white"/>
          <w:rtl w:val="0"/>
        </w:rPr>
        <w:t xml:space="preserve">BUSINESS ADMINISTRATION AND MARKETING</w:t>
      </w:r>
      <w:r w:rsidDel="00000000" w:rsidR="00000000" w:rsidRPr="00000000">
        <w:rPr>
          <w:rtl w:val="0"/>
        </w:rPr>
      </w:r>
    </w:p>
    <w:p w:rsidR="00000000" w:rsidDel="00000000" w:rsidP="00000000" w:rsidRDefault="00000000" w:rsidRPr="00000000" w14:paraId="00000739">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SCHOOL OF MANAGEMENT SCIENCES</w:t>
      </w:r>
    </w:p>
    <w:p w:rsidR="00000000" w:rsidDel="00000000" w:rsidP="00000000" w:rsidRDefault="00000000" w:rsidRPr="00000000" w14:paraId="0000073A">
      <w:pPr>
        <w:spacing w:after="0" w:line="240" w:lineRule="auto"/>
        <w:ind w:left="216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BABCOCK UNIVERSITY</w:t>
      </w:r>
    </w:p>
    <w:p w:rsidR="00000000" w:rsidDel="00000000" w:rsidP="00000000" w:rsidRDefault="00000000" w:rsidRPr="00000000" w14:paraId="0000073B">
      <w:pPr>
        <w:spacing w:after="0" w:line="240" w:lineRule="auto"/>
        <w:ind w:left="216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ILISHAN-REMO</w:t>
      </w:r>
    </w:p>
    <w:p w:rsidR="00000000" w:rsidDel="00000000" w:rsidP="00000000" w:rsidRDefault="00000000" w:rsidRPr="00000000" w14:paraId="0000073C">
      <w:pPr>
        <w:spacing w:after="0" w:line="240" w:lineRule="auto"/>
        <w:ind w:left="216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OGUN STATE</w:t>
      </w:r>
    </w:p>
    <w:p w:rsidR="00000000" w:rsidDel="00000000" w:rsidP="00000000" w:rsidRDefault="00000000" w:rsidRPr="00000000" w14:paraId="0000073D">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Dear Respondent,</w:t>
      </w:r>
    </w:p>
    <w:p w:rsidR="00000000" w:rsidDel="00000000" w:rsidP="00000000" w:rsidRDefault="00000000" w:rsidRPr="00000000" w14:paraId="0000073E">
      <w:pPr>
        <w:tabs>
          <w:tab w:val="left" w:leader="none" w:pos="3480"/>
        </w:tabs>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ab/>
        <w:t xml:space="preserve">Letter of consent </w:t>
      </w:r>
    </w:p>
    <w:p w:rsidR="00000000" w:rsidDel="00000000" w:rsidP="00000000" w:rsidRDefault="00000000" w:rsidRPr="00000000" w14:paraId="0000073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am an undergraduate student of Business Administration and Marketing Department Babcock University, Ilishan-Remo, Ogun state, conducting a research on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“Product personalization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and customer loyalty of selected SMEs in Lagos state Nigeria</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instrument is designed to elicit your opinion on the subject matter. </w:t>
      </w:r>
      <w:r w:rsidDel="00000000" w:rsidR="00000000" w:rsidRPr="00000000">
        <w:rPr>
          <w:rtl w:val="0"/>
        </w:rPr>
      </w:r>
    </w:p>
    <w:p w:rsidR="00000000" w:rsidDel="00000000" w:rsidP="00000000" w:rsidRDefault="00000000" w:rsidRPr="00000000" w14:paraId="00000740">
      <w:pPr>
        <w:tabs>
          <w:tab w:val="left" w:leader="none" w:pos="3480"/>
        </w:tabs>
        <w:spacing w:after="24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Please be informed that the information provided by you would help to extend the frontier of knowledge and provide basis for policy direction. This indicates that the information would be strictly used for academic purpose.</w:t>
      </w:r>
    </w:p>
    <w:p w:rsidR="00000000" w:rsidDel="00000000" w:rsidP="00000000" w:rsidRDefault="00000000" w:rsidRPr="00000000" w14:paraId="00000741">
      <w:pPr>
        <w:tabs>
          <w:tab w:val="left" w:leader="none" w:pos="3480"/>
        </w:tabs>
        <w:spacing w:after="24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42">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Thank you</w:t>
      </w:r>
    </w:p>
    <w:p w:rsidR="00000000" w:rsidDel="00000000" w:rsidP="00000000" w:rsidRDefault="00000000" w:rsidRPr="00000000" w14:paraId="00000743">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Lucy Wariboko D.</w:t>
      </w:r>
    </w:p>
    <w:p w:rsidR="00000000" w:rsidDel="00000000" w:rsidP="00000000" w:rsidRDefault="00000000" w:rsidRPr="00000000" w14:paraId="00000744">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(Researcher)</w:t>
      </w:r>
    </w:p>
    <w:p w:rsidR="00000000" w:rsidDel="00000000" w:rsidP="00000000" w:rsidRDefault="00000000" w:rsidRPr="00000000" w14:paraId="00000745">
      <w:pPr>
        <w:tabs>
          <w:tab w:val="left" w:leader="none" w:pos="207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746">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INSTRUCTION:</w:t>
      </w:r>
      <w:r w:rsidDel="00000000" w:rsidR="00000000" w:rsidRPr="00000000">
        <w:rPr>
          <w:rFonts w:ascii="Times New Roman" w:cs="Times New Roman" w:eastAsia="Times New Roman" w:hAnsi="Times New Roman"/>
          <w:i w:val="1"/>
          <w:sz w:val="24"/>
          <w:szCs w:val="24"/>
          <w:rtl w:val="0"/>
        </w:rPr>
        <w:t xml:space="preserve"> Read the questions carefully and tick () as appropriate the correct answers as they relate to the questions.</w:t>
      </w:r>
    </w:p>
    <w:p w:rsidR="00000000" w:rsidDel="00000000" w:rsidP="00000000" w:rsidRDefault="00000000" w:rsidRPr="00000000" w14:paraId="000007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Gender: </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Male ( )</w:t>
        <w:tab/>
        <w:t xml:space="preserve">Female</w:t>
        <w:tab/>
        <w:t xml:space="preserve">      ( ) </w:t>
      </w:r>
    </w:p>
    <w:p w:rsidR="00000000" w:rsidDel="00000000" w:rsidP="00000000" w:rsidRDefault="00000000" w:rsidRPr="00000000" w14:paraId="000007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21-30 (  ).           31- 40 (  ).     41- 50 (  ).  51- 65 (  )  65- above(  )</w:t>
      </w:r>
    </w:p>
    <w:p w:rsidR="00000000" w:rsidDel="00000000" w:rsidP="00000000" w:rsidRDefault="00000000" w:rsidRPr="00000000" w14:paraId="000007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How long have you worked for the company?</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r>
    </w:p>
    <w:p w:rsidR="00000000" w:rsidDel="00000000" w:rsidP="00000000" w:rsidRDefault="00000000" w:rsidRPr="00000000" w14:paraId="0000074A">
      <w:pPr>
        <w:spacing w:line="240" w:lineRule="auto"/>
        <w:ind w:left="144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1 - 2 years</w:t>
        <w:tab/>
        <w:tab/>
        <w:t xml:space="preserve">(  )</w:t>
      </w:r>
    </w:p>
    <w:p w:rsidR="00000000" w:rsidDel="00000000" w:rsidP="00000000" w:rsidRDefault="00000000" w:rsidRPr="00000000" w14:paraId="0000074B">
      <w:pPr>
        <w:spacing w:line="240" w:lineRule="auto"/>
        <w:ind w:left="144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3 - 5 years</w:t>
        <w:tab/>
        <w:tab/>
        <w:t xml:space="preserve">(  )</w:t>
      </w:r>
    </w:p>
    <w:p w:rsidR="00000000" w:rsidDel="00000000" w:rsidP="00000000" w:rsidRDefault="00000000" w:rsidRPr="00000000" w14:paraId="000007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 years</w:t>
        <w:tab/>
        <w:tab/>
        <w:t xml:space="preserve">(  )</w:t>
      </w:r>
    </w:p>
    <w:p w:rsidR="00000000" w:rsidDel="00000000" w:rsidP="00000000" w:rsidRDefault="00000000" w:rsidRPr="00000000" w14:paraId="0000074D">
      <w:pPr>
        <w:spacing w:after="240" w:line="240" w:lineRule="auto"/>
        <w:ind w:left="21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 – 14 years</w:t>
        <w:tab/>
        <w:t xml:space="preserve">            (  )</w:t>
      </w:r>
    </w:p>
    <w:p w:rsidR="00000000" w:rsidDel="00000000" w:rsidP="00000000" w:rsidRDefault="00000000" w:rsidRPr="00000000" w14:paraId="0000074E">
      <w:pPr>
        <w:spacing w:after="240" w:line="240" w:lineRule="auto"/>
        <w:ind w:left="21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More than 14 years      (   ). </w:t>
      </w:r>
    </w:p>
    <w:p w:rsidR="00000000" w:rsidDel="00000000" w:rsidP="00000000" w:rsidRDefault="00000000" w:rsidRPr="00000000" w14:paraId="000007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33333"/>
          <w:sz w:val="24"/>
          <w:szCs w:val="24"/>
          <w:highlight w:val="white"/>
          <w:u w:val="none"/>
          <w:vertAlign w:val="baseline"/>
          <w:rtl w:val="0"/>
        </w:rPr>
        <w:t xml:space="preserve">Please indicate which most reflects your role in the organisation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Director (  ), Senior manager( )  Staff  (  ),  Other  (  )</w:t>
      </w:r>
    </w:p>
    <w:p w:rsidR="00000000" w:rsidDel="00000000" w:rsidP="00000000" w:rsidRDefault="00000000" w:rsidRPr="00000000" w14:paraId="000007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Educational Attainment: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WAEC/O LEVEL (  ) HND, B.SC/B.A (  ) MSC/MBA/MA ( ) Doctorate/Others (  )</w:t>
      </w:r>
    </w:p>
    <w:p w:rsidR="00000000" w:rsidDel="00000000" w:rsidP="00000000" w:rsidRDefault="00000000" w:rsidRPr="00000000" w14:paraId="0000075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Section B: </w:t>
      </w:r>
      <w:r w:rsidDel="00000000" w:rsidR="00000000" w:rsidRPr="00000000">
        <w:rPr>
          <w:b w:val="1"/>
          <w:rtl w:val="0"/>
        </w:rPr>
        <w:t xml:space="preserve"> </w:t>
      </w:r>
      <w:r w:rsidDel="00000000" w:rsidR="00000000" w:rsidRPr="00000000">
        <w:rPr>
          <w:rFonts w:ascii="Times New Roman" w:cs="Times New Roman" w:eastAsia="Times New Roman" w:hAnsi="Times New Roman"/>
          <w:b w:val="1"/>
          <w:sz w:val="24"/>
          <w:szCs w:val="24"/>
          <w:rtl w:val="0"/>
        </w:rPr>
        <w:t xml:space="preserve">Product Personalization</w:t>
      </w:r>
    </w:p>
    <w:p w:rsidR="00000000" w:rsidDel="00000000" w:rsidP="00000000" w:rsidRDefault="00000000" w:rsidRPr="00000000" w14:paraId="0000075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INSTRUCTION:</w:t>
      </w:r>
      <w:r w:rsidDel="00000000" w:rsidR="00000000" w:rsidRPr="00000000">
        <w:rPr>
          <w:rFonts w:ascii="Times New Roman" w:cs="Times New Roman" w:eastAsia="Times New Roman" w:hAnsi="Times New Roman"/>
          <w:sz w:val="24"/>
          <w:szCs w:val="24"/>
          <w:rtl w:val="0"/>
        </w:rPr>
        <w:t xml:space="preserve"> Please complete the following section of this questionnaire by ticking the box that you best agree with from </w:t>
      </w:r>
      <w:r w:rsidDel="00000000" w:rsidR="00000000" w:rsidRPr="00000000">
        <w:rPr>
          <w:rFonts w:ascii="Times New Roman" w:cs="Times New Roman" w:eastAsia="Times New Roman" w:hAnsi="Times New Roman"/>
          <w:b w:val="1"/>
          <w:sz w:val="24"/>
          <w:szCs w:val="24"/>
          <w:rtl w:val="0"/>
        </w:rPr>
        <w:t xml:space="preserve">SA:  </w:t>
      </w:r>
      <w:r w:rsidDel="00000000" w:rsidR="00000000" w:rsidRPr="00000000">
        <w:rPr>
          <w:rFonts w:ascii="Times New Roman" w:cs="Times New Roman" w:eastAsia="Times New Roman" w:hAnsi="Times New Roman"/>
          <w:sz w:val="24"/>
          <w:szCs w:val="24"/>
          <w:rtl w:val="0"/>
        </w:rPr>
        <w:t xml:space="preserve">STRONGLY AGREE </w:t>
      </w:r>
      <w:r w:rsidDel="00000000" w:rsidR="00000000" w:rsidRPr="00000000">
        <w:rPr>
          <w:rFonts w:ascii="Times New Roman" w:cs="Times New Roman" w:eastAsia="Times New Roman" w:hAnsi="Times New Roman"/>
          <w:b w:val="1"/>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AGREE </w:t>
      </w:r>
      <w:r w:rsidDel="00000000" w:rsidR="00000000" w:rsidRPr="00000000">
        <w:rPr>
          <w:rFonts w:ascii="Times New Roman" w:cs="Times New Roman" w:eastAsia="Times New Roman" w:hAnsi="Times New Roman"/>
          <w:b w:val="1"/>
          <w:sz w:val="24"/>
          <w:szCs w:val="24"/>
          <w:rtl w:val="0"/>
        </w:rPr>
        <w:t xml:space="preserve">PA: </w:t>
      </w:r>
      <w:r w:rsidDel="00000000" w:rsidR="00000000" w:rsidRPr="00000000">
        <w:rPr>
          <w:rFonts w:ascii="Times New Roman" w:cs="Times New Roman" w:eastAsia="Times New Roman" w:hAnsi="Times New Roman"/>
          <w:sz w:val="24"/>
          <w:szCs w:val="24"/>
          <w:rtl w:val="0"/>
        </w:rPr>
        <w:t xml:space="preserve">PARTIALLY AGREE </w:t>
      </w:r>
      <w:r w:rsidDel="00000000" w:rsidR="00000000" w:rsidRPr="00000000">
        <w:rPr>
          <w:rFonts w:ascii="Times New Roman" w:cs="Times New Roman" w:eastAsia="Times New Roman" w:hAnsi="Times New Roman"/>
          <w:b w:val="1"/>
          <w:sz w:val="24"/>
          <w:szCs w:val="24"/>
          <w:rtl w:val="0"/>
        </w:rPr>
        <w:t xml:space="preserve">PD: </w:t>
      </w:r>
      <w:r w:rsidDel="00000000" w:rsidR="00000000" w:rsidRPr="00000000">
        <w:rPr>
          <w:rFonts w:ascii="Times New Roman" w:cs="Times New Roman" w:eastAsia="Times New Roman" w:hAnsi="Times New Roman"/>
          <w:sz w:val="24"/>
          <w:szCs w:val="24"/>
          <w:rtl w:val="0"/>
        </w:rPr>
        <w:t xml:space="preserve">PARTIALLY DISAGREE </w:t>
      </w:r>
      <w:r w:rsidDel="00000000" w:rsidR="00000000" w:rsidRPr="00000000">
        <w:rPr>
          <w:rFonts w:ascii="Times New Roman" w:cs="Times New Roman" w:eastAsia="Times New Roman" w:hAnsi="Times New Roman"/>
          <w:b w:val="1"/>
          <w:sz w:val="24"/>
          <w:szCs w:val="24"/>
          <w:rtl w:val="0"/>
        </w:rPr>
        <w:t xml:space="preserve">SD: </w:t>
      </w:r>
      <w:r w:rsidDel="00000000" w:rsidR="00000000" w:rsidRPr="00000000">
        <w:rPr>
          <w:rFonts w:ascii="Times New Roman" w:cs="Times New Roman" w:eastAsia="Times New Roman" w:hAnsi="Times New Roman"/>
          <w:sz w:val="24"/>
          <w:szCs w:val="24"/>
          <w:rtl w:val="0"/>
        </w:rPr>
        <w:t xml:space="preserve">STRONGLY DISAGREE </w:t>
      </w:r>
      <w:r w:rsidDel="00000000" w:rsidR="00000000" w:rsidRPr="00000000">
        <w:rPr>
          <w:rFonts w:ascii="Times New Roman" w:cs="Times New Roman" w:eastAsia="Times New Roman" w:hAnsi="Times New Roman"/>
          <w:b w:val="1"/>
          <w:sz w:val="24"/>
          <w:szCs w:val="24"/>
          <w:rtl w:val="0"/>
        </w:rPr>
        <w:t xml:space="preserve">D: </w:t>
      </w: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75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Product Personalisation</w:t>
      </w:r>
    </w:p>
    <w:tbl>
      <w:tblPr>
        <w:tblStyle w:val="Table19"/>
        <w:tblW w:w="9487.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9"/>
        <w:gridCol w:w="5732"/>
        <w:gridCol w:w="545"/>
        <w:gridCol w:w="414"/>
        <w:gridCol w:w="579"/>
        <w:gridCol w:w="558"/>
        <w:gridCol w:w="473"/>
        <w:gridCol w:w="528"/>
        <w:tblGridChange w:id="0">
          <w:tblGrid>
            <w:gridCol w:w="659"/>
            <w:gridCol w:w="5732"/>
            <w:gridCol w:w="545"/>
            <w:gridCol w:w="414"/>
            <w:gridCol w:w="579"/>
            <w:gridCol w:w="558"/>
            <w:gridCol w:w="473"/>
            <w:gridCol w:w="528"/>
          </w:tblGrid>
        </w:tblGridChange>
      </w:tblGrid>
      <w:tr>
        <w:trPr>
          <w:cantSplit w:val="0"/>
          <w:trHeight w:val="431" w:hRule="atLeast"/>
          <w:tblHeader w:val="0"/>
        </w:trPr>
        <w:tc>
          <w:tcPr/>
          <w:p w:rsidR="00000000" w:rsidDel="00000000" w:rsidP="00000000" w:rsidRDefault="00000000" w:rsidRPr="00000000" w14:paraId="0000075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75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would you rate the following as it contains your organization?</w:t>
            </w:r>
          </w:p>
        </w:tc>
        <w:tc>
          <w:tcPr/>
          <w:p w:rsidR="00000000" w:rsidDel="00000000" w:rsidP="00000000" w:rsidRDefault="00000000" w:rsidRPr="00000000" w14:paraId="00000756">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SA</w:t>
            </w:r>
          </w:p>
        </w:tc>
        <w:tc>
          <w:tcPr/>
          <w:p w:rsidR="00000000" w:rsidDel="00000000" w:rsidP="00000000" w:rsidRDefault="00000000" w:rsidRPr="00000000" w14:paraId="00000757">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w:t>
            </w:r>
          </w:p>
        </w:tc>
        <w:tc>
          <w:tcPr/>
          <w:p w:rsidR="00000000" w:rsidDel="00000000" w:rsidP="00000000" w:rsidRDefault="00000000" w:rsidRPr="00000000" w14:paraId="00000758">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w:t>
            </w:r>
          </w:p>
        </w:tc>
        <w:tc>
          <w:tcPr/>
          <w:p w:rsidR="00000000" w:rsidDel="00000000" w:rsidP="00000000" w:rsidRDefault="00000000" w:rsidRPr="00000000" w14:paraId="00000759">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PD</w:t>
            </w:r>
          </w:p>
        </w:tc>
        <w:tc>
          <w:tcPr/>
          <w:p w:rsidR="00000000" w:rsidDel="00000000" w:rsidP="00000000" w:rsidRDefault="00000000" w:rsidRPr="00000000" w14:paraId="0000075A">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w:t>
            </w:r>
          </w:p>
        </w:tc>
        <w:tc>
          <w:tcPr/>
          <w:p w:rsidR="00000000" w:rsidDel="00000000" w:rsidP="00000000" w:rsidRDefault="00000000" w:rsidRPr="00000000" w14:paraId="0000075B">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SD</w:t>
            </w:r>
          </w:p>
        </w:tc>
      </w:tr>
      <w:tr>
        <w:trPr>
          <w:cantSplit w:val="0"/>
          <w:trHeight w:val="159" w:hRule="atLeast"/>
          <w:tblHeader w:val="0"/>
        </w:trPr>
        <w:tc>
          <w:tcPr/>
          <w:p w:rsidR="00000000" w:rsidDel="00000000" w:rsidP="00000000" w:rsidRDefault="00000000" w:rsidRPr="00000000" w14:paraId="0000075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5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Self-Confidence</w:t>
            </w:r>
          </w:p>
        </w:tc>
        <w:tc>
          <w:tcPr/>
          <w:p w:rsidR="00000000" w:rsidDel="00000000" w:rsidP="00000000" w:rsidRDefault="00000000" w:rsidRPr="00000000" w14:paraId="0000075E">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5F">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60">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61">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62">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63">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r>
      <w:tr>
        <w:trPr>
          <w:cantSplit w:val="0"/>
          <w:trHeight w:val="138" w:hRule="atLeast"/>
          <w:tblHeader w:val="0"/>
        </w:trPr>
        <w:tc>
          <w:tcPr/>
          <w:p w:rsidR="00000000" w:rsidDel="00000000" w:rsidP="00000000" w:rsidRDefault="00000000" w:rsidRPr="00000000" w14:paraId="0000076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76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confident in our products</w:t>
            </w:r>
          </w:p>
        </w:tc>
        <w:tc>
          <w:tcPr/>
          <w:p w:rsidR="00000000" w:rsidDel="00000000" w:rsidP="00000000" w:rsidRDefault="00000000" w:rsidRPr="00000000" w14:paraId="0000076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6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6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6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6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6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76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76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knowledgeable about the features of our products</w:t>
            </w:r>
          </w:p>
        </w:tc>
        <w:tc>
          <w:tcPr/>
          <w:p w:rsidR="00000000" w:rsidDel="00000000" w:rsidP="00000000" w:rsidRDefault="00000000" w:rsidRPr="00000000" w14:paraId="0000076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6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7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7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7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7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23" w:hRule="atLeast"/>
          <w:tblHeader w:val="0"/>
        </w:trPr>
        <w:tc>
          <w:tcPr/>
          <w:p w:rsidR="00000000" w:rsidDel="00000000" w:rsidP="00000000" w:rsidRDefault="00000000" w:rsidRPr="00000000" w14:paraId="0000077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77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have trust in the services our organization provides</w:t>
            </w:r>
          </w:p>
        </w:tc>
        <w:tc>
          <w:tcPr/>
          <w:p w:rsidR="00000000" w:rsidDel="00000000" w:rsidP="00000000" w:rsidRDefault="00000000" w:rsidRPr="00000000" w14:paraId="0000077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39" w:hRule="atLeast"/>
          <w:tblHeader w:val="0"/>
        </w:trPr>
        <w:tc>
          <w:tcPr/>
          <w:p w:rsidR="00000000" w:rsidDel="00000000" w:rsidP="00000000" w:rsidRDefault="00000000" w:rsidRPr="00000000" w14:paraId="0000077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77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make satisfying purchases</w:t>
            </w:r>
          </w:p>
        </w:tc>
        <w:tc>
          <w:tcPr/>
          <w:p w:rsidR="00000000" w:rsidDel="00000000" w:rsidP="00000000" w:rsidRDefault="00000000" w:rsidRPr="00000000" w14:paraId="0000077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91" w:hRule="atLeast"/>
          <w:tblHeader w:val="0"/>
        </w:trPr>
        <w:tc>
          <w:tcPr/>
          <w:p w:rsidR="00000000" w:rsidDel="00000000" w:rsidP="00000000" w:rsidRDefault="00000000" w:rsidRPr="00000000" w14:paraId="0000078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7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Customers know where to find the information they need prior to making a purchase</w:t>
            </w:r>
          </w:p>
        </w:tc>
        <w:tc>
          <w:tcPr/>
          <w:p w:rsidR="00000000" w:rsidDel="00000000" w:rsidP="00000000" w:rsidRDefault="00000000" w:rsidRPr="00000000" w14:paraId="0000078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8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78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would you rate the following as it concerns the organization?</w:t>
            </w:r>
          </w:p>
        </w:tc>
        <w:tc>
          <w:tcPr/>
          <w:p w:rsidR="00000000" w:rsidDel="00000000" w:rsidP="00000000" w:rsidRDefault="00000000" w:rsidRPr="00000000" w14:paraId="0000078E">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SA</w:t>
            </w:r>
          </w:p>
        </w:tc>
        <w:tc>
          <w:tcPr/>
          <w:p w:rsidR="00000000" w:rsidDel="00000000" w:rsidP="00000000" w:rsidRDefault="00000000" w:rsidRPr="00000000" w14:paraId="0000078F">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w:t>
            </w:r>
          </w:p>
        </w:tc>
        <w:tc>
          <w:tcPr/>
          <w:p w:rsidR="00000000" w:rsidDel="00000000" w:rsidP="00000000" w:rsidRDefault="00000000" w:rsidRPr="00000000" w14:paraId="00000790">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w:t>
            </w:r>
          </w:p>
        </w:tc>
        <w:tc>
          <w:tcPr/>
          <w:p w:rsidR="00000000" w:rsidDel="00000000" w:rsidP="00000000" w:rsidRDefault="00000000" w:rsidRPr="00000000" w14:paraId="00000791">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PD</w:t>
            </w:r>
          </w:p>
        </w:tc>
        <w:tc>
          <w:tcPr/>
          <w:p w:rsidR="00000000" w:rsidDel="00000000" w:rsidP="00000000" w:rsidRDefault="00000000" w:rsidRPr="00000000" w14:paraId="00000792">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w:t>
            </w:r>
          </w:p>
        </w:tc>
        <w:tc>
          <w:tcPr/>
          <w:p w:rsidR="00000000" w:rsidDel="00000000" w:rsidP="00000000" w:rsidRDefault="00000000" w:rsidRPr="00000000" w14:paraId="00000793">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SD</w:t>
            </w:r>
          </w:p>
        </w:tc>
      </w:tr>
      <w:tr>
        <w:trPr>
          <w:cantSplit w:val="0"/>
          <w:trHeight w:val="85" w:hRule="atLeast"/>
          <w:tblHeader w:val="0"/>
        </w:trPr>
        <w:tc>
          <w:tcPr/>
          <w:p w:rsidR="00000000" w:rsidDel="00000000" w:rsidP="00000000" w:rsidRDefault="00000000" w:rsidRPr="00000000" w14:paraId="0000079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9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Consumer Behaviour</w:t>
            </w:r>
          </w:p>
        </w:tc>
        <w:tc>
          <w:tcPr/>
          <w:p w:rsidR="00000000" w:rsidDel="00000000" w:rsidP="00000000" w:rsidRDefault="00000000" w:rsidRPr="00000000" w14:paraId="00000796">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97">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98">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99">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9A">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9B">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r>
      <w:tr>
        <w:trPr>
          <w:cantSplit w:val="0"/>
          <w:trHeight w:val="191" w:hRule="atLeast"/>
          <w:tblHeader w:val="0"/>
        </w:trPr>
        <w:tc>
          <w:tcPr/>
          <w:p w:rsidR="00000000" w:rsidDel="00000000" w:rsidP="00000000" w:rsidRDefault="00000000" w:rsidRPr="00000000" w14:paraId="0000079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79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patronize our business because of proximity</w:t>
            </w:r>
          </w:p>
        </w:tc>
        <w:tc>
          <w:tcPr/>
          <w:p w:rsidR="00000000" w:rsidDel="00000000" w:rsidP="00000000" w:rsidRDefault="00000000" w:rsidRPr="00000000" w14:paraId="0000079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9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A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7A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patronizes our business due to fair price of our products</w:t>
            </w:r>
          </w:p>
        </w:tc>
        <w:tc>
          <w:tcPr/>
          <w:p w:rsidR="00000000" w:rsidDel="00000000" w:rsidP="00000000" w:rsidRDefault="00000000" w:rsidRPr="00000000" w14:paraId="000007A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A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7A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prefer to buy from our business because they are treated with respect. </w:t>
            </w:r>
          </w:p>
        </w:tc>
        <w:tc>
          <w:tcPr/>
          <w:p w:rsidR="00000000" w:rsidDel="00000000" w:rsidP="00000000" w:rsidRDefault="00000000" w:rsidRPr="00000000" w14:paraId="000007A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B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7B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are served by experts which makes them patronize our products</w:t>
            </w:r>
          </w:p>
        </w:tc>
        <w:tc>
          <w:tcPr/>
          <w:p w:rsidR="00000000" w:rsidDel="00000000" w:rsidP="00000000" w:rsidRDefault="00000000" w:rsidRPr="00000000" w14:paraId="000007B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B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7B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patronize our product because they we offer free services</w:t>
            </w:r>
          </w:p>
        </w:tc>
        <w:tc>
          <w:tcPr/>
          <w:p w:rsidR="00000000" w:rsidDel="00000000" w:rsidP="00000000" w:rsidRDefault="00000000" w:rsidRPr="00000000" w14:paraId="000007B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C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C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C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C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C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7C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would you rate the following as it concerns the organization?</w:t>
            </w:r>
          </w:p>
        </w:tc>
        <w:tc>
          <w:tcPr/>
          <w:p w:rsidR="00000000" w:rsidDel="00000000" w:rsidP="00000000" w:rsidRDefault="00000000" w:rsidRPr="00000000" w14:paraId="000007C6">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SA</w:t>
            </w:r>
          </w:p>
        </w:tc>
        <w:tc>
          <w:tcPr/>
          <w:p w:rsidR="00000000" w:rsidDel="00000000" w:rsidP="00000000" w:rsidRDefault="00000000" w:rsidRPr="00000000" w14:paraId="000007C7">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w:t>
            </w:r>
          </w:p>
        </w:tc>
        <w:tc>
          <w:tcPr/>
          <w:p w:rsidR="00000000" w:rsidDel="00000000" w:rsidP="00000000" w:rsidRDefault="00000000" w:rsidRPr="00000000" w14:paraId="000007C8">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w:t>
            </w:r>
          </w:p>
        </w:tc>
        <w:tc>
          <w:tcPr/>
          <w:p w:rsidR="00000000" w:rsidDel="00000000" w:rsidP="00000000" w:rsidRDefault="00000000" w:rsidRPr="00000000" w14:paraId="000007C9">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PD</w:t>
            </w:r>
          </w:p>
        </w:tc>
        <w:tc>
          <w:tcPr/>
          <w:p w:rsidR="00000000" w:rsidDel="00000000" w:rsidP="00000000" w:rsidRDefault="00000000" w:rsidRPr="00000000" w14:paraId="000007CA">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w:t>
            </w:r>
          </w:p>
        </w:tc>
        <w:tc>
          <w:tcPr/>
          <w:p w:rsidR="00000000" w:rsidDel="00000000" w:rsidP="00000000" w:rsidRDefault="00000000" w:rsidRPr="00000000" w14:paraId="000007CB">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SD</w:t>
            </w:r>
          </w:p>
        </w:tc>
      </w:tr>
      <w:tr>
        <w:trPr>
          <w:cantSplit w:val="0"/>
          <w:trHeight w:val="181" w:hRule="atLeast"/>
          <w:tblHeader w:val="0"/>
        </w:trPr>
        <w:tc>
          <w:tcPr/>
          <w:p w:rsidR="00000000" w:rsidDel="00000000" w:rsidP="00000000" w:rsidRDefault="00000000" w:rsidRPr="00000000" w14:paraId="000007C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C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User Preference</w:t>
            </w:r>
          </w:p>
        </w:tc>
        <w:tc>
          <w:tcPr/>
          <w:p w:rsidR="00000000" w:rsidDel="00000000" w:rsidP="00000000" w:rsidRDefault="00000000" w:rsidRPr="00000000" w14:paraId="000007CE">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CF">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D0">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D1">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D2">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D3">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r>
      <w:tr>
        <w:trPr>
          <w:cantSplit w:val="0"/>
          <w:trHeight w:val="429" w:hRule="atLeast"/>
          <w:tblHeader w:val="0"/>
        </w:trPr>
        <w:tc>
          <w:tcPr/>
          <w:p w:rsidR="00000000" w:rsidDel="00000000" w:rsidP="00000000" w:rsidRDefault="00000000" w:rsidRPr="00000000" w14:paraId="000007D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7D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Product reviews affects customers preferences for products</w:t>
            </w:r>
          </w:p>
        </w:tc>
        <w:tc>
          <w:tcPr/>
          <w:p w:rsidR="00000000" w:rsidDel="00000000" w:rsidP="00000000" w:rsidRDefault="00000000" w:rsidRPr="00000000" w14:paraId="000007D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132" w:hRule="atLeast"/>
          <w:tblHeader w:val="0"/>
        </w:trPr>
        <w:tc>
          <w:tcPr/>
          <w:p w:rsidR="00000000" w:rsidDel="00000000" w:rsidP="00000000" w:rsidRDefault="00000000" w:rsidRPr="00000000" w14:paraId="000007D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7D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 preference is enhanced by price of products</w:t>
            </w:r>
          </w:p>
        </w:tc>
        <w:tc>
          <w:tcPr/>
          <w:p w:rsidR="00000000" w:rsidDel="00000000" w:rsidP="00000000" w:rsidRDefault="00000000" w:rsidRPr="00000000" w14:paraId="000007D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E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7E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preference is dependent of friends recommendation</w:t>
            </w:r>
          </w:p>
        </w:tc>
        <w:tc>
          <w:tcPr/>
          <w:p w:rsidR="00000000" w:rsidDel="00000000" w:rsidP="00000000" w:rsidRDefault="00000000" w:rsidRPr="00000000" w14:paraId="000007E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130" w:hRule="atLeast"/>
          <w:tblHeader w:val="0"/>
        </w:trPr>
        <w:tc>
          <w:tcPr/>
          <w:p w:rsidR="00000000" w:rsidDel="00000000" w:rsidP="00000000" w:rsidRDefault="00000000" w:rsidRPr="00000000" w14:paraId="000007E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7E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Flexibility of prices affects consumer preferences</w:t>
            </w:r>
          </w:p>
        </w:tc>
        <w:tc>
          <w:tcPr/>
          <w:p w:rsidR="00000000" w:rsidDel="00000000" w:rsidP="00000000" w:rsidRDefault="00000000" w:rsidRPr="00000000" w14:paraId="000007E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134" w:hRule="atLeast"/>
          <w:tblHeader w:val="0"/>
        </w:trPr>
        <w:tc>
          <w:tcPr/>
          <w:p w:rsidR="00000000" w:rsidDel="00000000" w:rsidP="00000000" w:rsidRDefault="00000000" w:rsidRPr="00000000" w14:paraId="000007F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7F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preference are used to ensure repurchase</w:t>
            </w:r>
          </w:p>
        </w:tc>
        <w:tc>
          <w:tcPr/>
          <w:p w:rsidR="00000000" w:rsidDel="00000000" w:rsidP="00000000" w:rsidRDefault="00000000" w:rsidRPr="00000000" w14:paraId="000007F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124" w:hRule="atLeast"/>
          <w:tblHeader w:val="0"/>
        </w:trPr>
        <w:tc>
          <w:tcPr/>
          <w:p w:rsidR="00000000" w:rsidDel="00000000" w:rsidP="00000000" w:rsidRDefault="00000000" w:rsidRPr="00000000" w14:paraId="000007F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Customer Loyalty</w:t>
            </w:r>
          </w:p>
        </w:tc>
        <w:tc>
          <w:tcPr/>
          <w:p w:rsidR="00000000" w:rsidDel="00000000" w:rsidP="00000000" w:rsidRDefault="00000000" w:rsidRPr="00000000" w14:paraId="000007FE">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FF">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00">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01">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02">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03">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0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80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would you rate the following as it concerns the organization?</w:t>
            </w:r>
          </w:p>
        </w:tc>
        <w:tc>
          <w:tcPr/>
          <w:p w:rsidR="00000000" w:rsidDel="00000000" w:rsidP="00000000" w:rsidRDefault="00000000" w:rsidRPr="00000000" w14:paraId="00000806">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SA</w:t>
            </w:r>
          </w:p>
        </w:tc>
        <w:tc>
          <w:tcPr/>
          <w:p w:rsidR="00000000" w:rsidDel="00000000" w:rsidP="00000000" w:rsidRDefault="00000000" w:rsidRPr="00000000" w14:paraId="00000807">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w:t>
            </w:r>
          </w:p>
        </w:tc>
        <w:tc>
          <w:tcPr/>
          <w:p w:rsidR="00000000" w:rsidDel="00000000" w:rsidP="00000000" w:rsidRDefault="00000000" w:rsidRPr="00000000" w14:paraId="00000808">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w:t>
            </w:r>
          </w:p>
        </w:tc>
        <w:tc>
          <w:tcPr/>
          <w:p w:rsidR="00000000" w:rsidDel="00000000" w:rsidP="00000000" w:rsidRDefault="00000000" w:rsidRPr="00000000" w14:paraId="00000809">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PD</w:t>
            </w:r>
          </w:p>
        </w:tc>
        <w:tc>
          <w:tcPr/>
          <w:p w:rsidR="00000000" w:rsidDel="00000000" w:rsidP="00000000" w:rsidRDefault="00000000" w:rsidRPr="00000000" w14:paraId="0000080A">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w:t>
            </w:r>
          </w:p>
        </w:tc>
        <w:tc>
          <w:tcPr/>
          <w:p w:rsidR="00000000" w:rsidDel="00000000" w:rsidP="00000000" w:rsidRDefault="00000000" w:rsidRPr="00000000" w14:paraId="0000080B">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SD</w:t>
            </w:r>
          </w:p>
        </w:tc>
      </w:tr>
      <w:tr>
        <w:trPr>
          <w:cantSplit w:val="0"/>
          <w:trHeight w:val="145" w:hRule="atLeast"/>
          <w:tblHeader w:val="0"/>
        </w:trPr>
        <w:tc>
          <w:tcPr/>
          <w:p w:rsidR="00000000" w:rsidDel="00000000" w:rsidP="00000000" w:rsidRDefault="00000000" w:rsidRPr="00000000" w14:paraId="0000080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0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Repurchase </w:t>
            </w:r>
          </w:p>
        </w:tc>
        <w:tc>
          <w:tcPr/>
          <w:p w:rsidR="00000000" w:rsidDel="00000000" w:rsidP="00000000" w:rsidRDefault="00000000" w:rsidRPr="00000000" w14:paraId="0000080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0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1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81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come back to repurchase a product</w:t>
            </w:r>
          </w:p>
        </w:tc>
        <w:tc>
          <w:tcPr/>
          <w:p w:rsidR="00000000" w:rsidDel="00000000" w:rsidP="00000000" w:rsidRDefault="00000000" w:rsidRPr="00000000" w14:paraId="0000081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1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81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recommend friends and family to our organization</w:t>
            </w:r>
          </w:p>
        </w:tc>
        <w:tc>
          <w:tcPr/>
          <w:p w:rsidR="00000000" w:rsidDel="00000000" w:rsidP="00000000" w:rsidRDefault="00000000" w:rsidRPr="00000000" w14:paraId="0000081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2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82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share the good messages of our organization services with other people</w:t>
            </w:r>
          </w:p>
        </w:tc>
        <w:tc>
          <w:tcPr/>
          <w:p w:rsidR="00000000" w:rsidDel="00000000" w:rsidP="00000000" w:rsidRDefault="00000000" w:rsidRPr="00000000" w14:paraId="0000082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2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82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regularly visit our organization for more services </w:t>
            </w:r>
          </w:p>
        </w:tc>
        <w:tc>
          <w:tcPr/>
          <w:p w:rsidR="00000000" w:rsidDel="00000000" w:rsidP="00000000" w:rsidRDefault="00000000" w:rsidRPr="00000000" w14:paraId="0000082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3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83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offer suggestions for improvement </w:t>
            </w:r>
          </w:p>
        </w:tc>
        <w:tc>
          <w:tcPr/>
          <w:p w:rsidR="00000000" w:rsidDel="00000000" w:rsidP="00000000" w:rsidRDefault="00000000" w:rsidRPr="00000000" w14:paraId="0000083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575" w:hRule="atLeast"/>
          <w:tblHeader w:val="0"/>
        </w:trPr>
        <w:tc>
          <w:tcPr/>
          <w:p w:rsidR="00000000" w:rsidDel="00000000" w:rsidP="00000000" w:rsidRDefault="00000000" w:rsidRPr="00000000" w14:paraId="0000083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83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would you rate the following as it concerns the organization?</w:t>
            </w:r>
          </w:p>
        </w:tc>
        <w:tc>
          <w:tcPr/>
          <w:p w:rsidR="00000000" w:rsidDel="00000000" w:rsidP="00000000" w:rsidRDefault="00000000" w:rsidRPr="00000000" w14:paraId="0000083E">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SA</w:t>
            </w:r>
          </w:p>
        </w:tc>
        <w:tc>
          <w:tcPr/>
          <w:p w:rsidR="00000000" w:rsidDel="00000000" w:rsidP="00000000" w:rsidRDefault="00000000" w:rsidRPr="00000000" w14:paraId="0000083F">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w:t>
            </w:r>
          </w:p>
        </w:tc>
        <w:tc>
          <w:tcPr/>
          <w:p w:rsidR="00000000" w:rsidDel="00000000" w:rsidP="00000000" w:rsidRDefault="00000000" w:rsidRPr="00000000" w14:paraId="00000840">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w:t>
            </w:r>
          </w:p>
        </w:tc>
        <w:tc>
          <w:tcPr/>
          <w:p w:rsidR="00000000" w:rsidDel="00000000" w:rsidP="00000000" w:rsidRDefault="00000000" w:rsidRPr="00000000" w14:paraId="00000841">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PD</w:t>
            </w:r>
          </w:p>
        </w:tc>
        <w:tc>
          <w:tcPr/>
          <w:p w:rsidR="00000000" w:rsidDel="00000000" w:rsidP="00000000" w:rsidRDefault="00000000" w:rsidRPr="00000000" w14:paraId="00000842">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w:t>
            </w:r>
          </w:p>
        </w:tc>
        <w:tc>
          <w:tcPr/>
          <w:p w:rsidR="00000000" w:rsidDel="00000000" w:rsidP="00000000" w:rsidRDefault="00000000" w:rsidRPr="00000000" w14:paraId="00000843">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SD</w:t>
            </w:r>
          </w:p>
        </w:tc>
      </w:tr>
      <w:tr>
        <w:trPr>
          <w:cantSplit w:val="0"/>
          <w:trHeight w:val="129" w:hRule="atLeast"/>
          <w:tblHeader w:val="0"/>
        </w:trPr>
        <w:tc>
          <w:tcPr/>
          <w:p w:rsidR="00000000" w:rsidDel="00000000" w:rsidP="00000000" w:rsidRDefault="00000000" w:rsidRPr="00000000" w14:paraId="0000084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4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Refferal </w:t>
            </w:r>
          </w:p>
        </w:tc>
        <w:tc>
          <w:tcPr/>
          <w:p w:rsidR="00000000" w:rsidDel="00000000" w:rsidP="00000000" w:rsidRDefault="00000000" w:rsidRPr="00000000" w14:paraId="00000846">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47">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48">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49">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4A">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4B">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84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84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share good messages about our products</w:t>
            </w:r>
          </w:p>
        </w:tc>
        <w:tc>
          <w:tcPr/>
          <w:p w:rsidR="00000000" w:rsidDel="00000000" w:rsidP="00000000" w:rsidRDefault="00000000" w:rsidRPr="00000000" w14:paraId="0000084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4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357" w:hRule="atLeast"/>
          <w:tblHeader w:val="0"/>
        </w:trPr>
        <w:tc>
          <w:tcPr/>
          <w:p w:rsidR="00000000" w:rsidDel="00000000" w:rsidP="00000000" w:rsidRDefault="00000000" w:rsidRPr="00000000" w14:paraId="0000085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85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bring friends and family to patronize our products </w:t>
            </w:r>
          </w:p>
        </w:tc>
        <w:tc>
          <w:tcPr/>
          <w:p w:rsidR="00000000" w:rsidDel="00000000" w:rsidP="00000000" w:rsidRDefault="00000000" w:rsidRPr="00000000" w14:paraId="0000085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5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85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refer people to buy our product because of the incentives attached</w:t>
            </w:r>
          </w:p>
        </w:tc>
        <w:tc>
          <w:tcPr/>
          <w:p w:rsidR="00000000" w:rsidDel="00000000" w:rsidP="00000000" w:rsidRDefault="00000000" w:rsidRPr="00000000" w14:paraId="0000085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6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86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refer people to buy our products because of the desire to help others discover a good product/service</w:t>
            </w:r>
          </w:p>
        </w:tc>
        <w:tc>
          <w:tcPr/>
          <w:p w:rsidR="00000000" w:rsidDel="00000000" w:rsidP="00000000" w:rsidRDefault="00000000" w:rsidRPr="00000000" w14:paraId="0000086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68" w:hRule="atLeast"/>
          <w:tblHeader w:val="0"/>
        </w:trPr>
        <w:tc>
          <w:tcPr/>
          <w:p w:rsidR="00000000" w:rsidDel="00000000" w:rsidP="00000000" w:rsidRDefault="00000000" w:rsidRPr="00000000" w14:paraId="0000086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86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refer people to buy our product because of trust of the brand</w:t>
            </w:r>
          </w:p>
        </w:tc>
        <w:tc>
          <w:tcPr/>
          <w:p w:rsidR="00000000" w:rsidDel="00000000" w:rsidP="00000000" w:rsidRDefault="00000000" w:rsidRPr="00000000" w14:paraId="0000086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7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7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7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7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593" w:hRule="atLeast"/>
          <w:tblHeader w:val="0"/>
        </w:trPr>
        <w:tc>
          <w:tcPr/>
          <w:p w:rsidR="00000000" w:rsidDel="00000000" w:rsidP="00000000" w:rsidRDefault="00000000" w:rsidRPr="00000000" w14:paraId="0000087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87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would you rate the following as it concerns the organization?</w:t>
            </w:r>
          </w:p>
        </w:tc>
        <w:tc>
          <w:tcPr/>
          <w:p w:rsidR="00000000" w:rsidDel="00000000" w:rsidP="00000000" w:rsidRDefault="00000000" w:rsidRPr="00000000" w14:paraId="00000876">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SA</w:t>
            </w:r>
          </w:p>
        </w:tc>
        <w:tc>
          <w:tcPr/>
          <w:p w:rsidR="00000000" w:rsidDel="00000000" w:rsidP="00000000" w:rsidRDefault="00000000" w:rsidRPr="00000000" w14:paraId="00000877">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w:t>
            </w:r>
          </w:p>
        </w:tc>
        <w:tc>
          <w:tcPr/>
          <w:p w:rsidR="00000000" w:rsidDel="00000000" w:rsidP="00000000" w:rsidRDefault="00000000" w:rsidRPr="00000000" w14:paraId="00000878">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w:t>
            </w:r>
          </w:p>
        </w:tc>
        <w:tc>
          <w:tcPr/>
          <w:p w:rsidR="00000000" w:rsidDel="00000000" w:rsidP="00000000" w:rsidRDefault="00000000" w:rsidRPr="00000000" w14:paraId="00000879">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PD</w:t>
            </w:r>
          </w:p>
        </w:tc>
        <w:tc>
          <w:tcPr/>
          <w:p w:rsidR="00000000" w:rsidDel="00000000" w:rsidP="00000000" w:rsidRDefault="00000000" w:rsidRPr="00000000" w14:paraId="0000087A">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w:t>
            </w:r>
          </w:p>
        </w:tc>
        <w:tc>
          <w:tcPr/>
          <w:p w:rsidR="00000000" w:rsidDel="00000000" w:rsidP="00000000" w:rsidRDefault="00000000" w:rsidRPr="00000000" w14:paraId="0000087B">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SD</w:t>
            </w:r>
          </w:p>
        </w:tc>
      </w:tr>
      <w:tr>
        <w:trPr>
          <w:cantSplit w:val="0"/>
          <w:trHeight w:val="249" w:hRule="atLeast"/>
          <w:tblHeader w:val="0"/>
        </w:trPr>
        <w:tc>
          <w:tcPr/>
          <w:p w:rsidR="00000000" w:rsidDel="00000000" w:rsidP="00000000" w:rsidRDefault="00000000" w:rsidRPr="00000000" w14:paraId="0000087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7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Customer Retention</w:t>
            </w:r>
          </w:p>
        </w:tc>
        <w:tc>
          <w:tcPr/>
          <w:p w:rsidR="00000000" w:rsidDel="00000000" w:rsidP="00000000" w:rsidRDefault="00000000" w:rsidRPr="00000000" w14:paraId="0000087E">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7F">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80">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81">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82">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83">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r>
      <w:tr>
        <w:trPr>
          <w:cantSplit w:val="0"/>
          <w:trHeight w:val="253" w:hRule="atLeast"/>
          <w:tblHeader w:val="0"/>
        </w:trPr>
        <w:tc>
          <w:tcPr/>
          <w:p w:rsidR="00000000" w:rsidDel="00000000" w:rsidP="00000000" w:rsidRDefault="00000000" w:rsidRPr="00000000" w14:paraId="0000088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88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company have high customer retention level</w:t>
            </w:r>
          </w:p>
        </w:tc>
        <w:tc>
          <w:tcPr/>
          <w:p w:rsidR="00000000" w:rsidDel="00000000" w:rsidP="00000000" w:rsidRDefault="00000000" w:rsidRPr="00000000" w14:paraId="0000088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8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8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8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8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8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243" w:hRule="atLeast"/>
          <w:tblHeader w:val="0"/>
        </w:trPr>
        <w:tc>
          <w:tcPr/>
          <w:p w:rsidR="00000000" w:rsidDel="00000000" w:rsidP="00000000" w:rsidRDefault="00000000" w:rsidRPr="00000000" w14:paraId="0000088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88D">
            <w:pPr>
              <w:tabs>
                <w:tab w:val="right" w:leader="none" w:pos="5312"/>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Our customers have positive review about our products </w:t>
            </w:r>
          </w:p>
        </w:tc>
        <w:tc>
          <w:tcPr/>
          <w:p w:rsidR="00000000" w:rsidDel="00000000" w:rsidP="00000000" w:rsidRDefault="00000000" w:rsidRPr="00000000" w14:paraId="0000088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8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9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89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customers are have been patronizing us for more than 10 years</w:t>
            </w:r>
          </w:p>
        </w:tc>
        <w:tc>
          <w:tcPr/>
          <w:p w:rsidR="00000000" w:rsidDel="00000000" w:rsidP="00000000" w:rsidRDefault="00000000" w:rsidRPr="00000000" w14:paraId="0000089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241" w:hRule="atLeast"/>
          <w:tblHeader w:val="0"/>
        </w:trPr>
        <w:tc>
          <w:tcPr/>
          <w:p w:rsidR="00000000" w:rsidDel="00000000" w:rsidP="00000000" w:rsidRDefault="00000000" w:rsidRPr="00000000" w14:paraId="0000089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89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customers exhibit repeated purchases</w:t>
            </w:r>
          </w:p>
        </w:tc>
        <w:tc>
          <w:tcPr/>
          <w:p w:rsidR="00000000" w:rsidDel="00000000" w:rsidP="00000000" w:rsidRDefault="00000000" w:rsidRPr="00000000" w14:paraId="0000089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A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8A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 hardly will power goods from other organizations</w:t>
            </w:r>
          </w:p>
        </w:tc>
        <w:tc>
          <w:tcPr/>
          <w:p w:rsidR="00000000" w:rsidDel="00000000" w:rsidP="00000000" w:rsidRDefault="00000000" w:rsidRPr="00000000" w14:paraId="000008A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8A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B0">
      <w:pPr>
        <w:rPr/>
      </w:pPr>
      <w:r w:rsidDel="00000000" w:rsidR="00000000" w:rsidRPr="00000000">
        <w:rPr>
          <w:rtl w:val="0"/>
        </w:rPr>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Gungsuh"/>
  <w:font w:name="Arial"/>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Dancing Script">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8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B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99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6"/>
      <w:numFmt w:val="decimal"/>
      <w:lvlText w:val="%1"/>
      <w:lvlJc w:val="left"/>
      <w:pPr>
        <w:ind w:left="2520" w:hanging="360"/>
      </w:pPr>
      <w:rPr/>
    </w:lvl>
    <w:lvl w:ilvl="1">
      <w:start w:val="1"/>
      <w:numFmt w:val="lowerLetter"/>
      <w:lvlText w:val="%2."/>
      <w:lvlJc w:val="left"/>
      <w:pPr>
        <w:ind w:left="3240" w:hanging="360"/>
      </w:pPr>
      <w:rPr/>
    </w:lvl>
    <w:lvl w:ilvl="2">
      <w:start w:val="1"/>
      <w:numFmt w:val="lowerRoman"/>
      <w:lvlText w:val="%3."/>
      <w:lvlJc w:val="right"/>
      <w:pPr>
        <w:ind w:left="3960" w:hanging="180"/>
      </w:pPr>
      <w:rPr/>
    </w:lvl>
    <w:lvl w:ilvl="3">
      <w:start w:val="1"/>
      <w:numFmt w:val="decimal"/>
      <w:lvlText w:val="%4."/>
      <w:lvlJc w:val="left"/>
      <w:pPr>
        <w:ind w:left="4680" w:hanging="360"/>
      </w:pPr>
      <w:rPr/>
    </w:lvl>
    <w:lvl w:ilvl="4">
      <w:start w:val="1"/>
      <w:numFmt w:val="lowerLetter"/>
      <w:lvlText w:val="%5."/>
      <w:lvlJc w:val="left"/>
      <w:pPr>
        <w:ind w:left="5400" w:hanging="360"/>
      </w:pPr>
      <w:rPr/>
    </w:lvl>
    <w:lvl w:ilvl="5">
      <w:start w:val="1"/>
      <w:numFmt w:val="lowerRoman"/>
      <w:lvlText w:val="%6."/>
      <w:lvlJc w:val="right"/>
      <w:pPr>
        <w:ind w:left="6120" w:hanging="180"/>
      </w:pPr>
      <w:rPr/>
    </w:lvl>
    <w:lvl w:ilvl="6">
      <w:start w:val="1"/>
      <w:numFmt w:val="decimal"/>
      <w:lvlText w:val="%7."/>
      <w:lvlJc w:val="left"/>
      <w:pPr>
        <w:ind w:left="6840" w:hanging="360"/>
      </w:pPr>
      <w:rPr/>
    </w:lvl>
    <w:lvl w:ilvl="7">
      <w:start w:val="1"/>
      <w:numFmt w:val="lowerLetter"/>
      <w:lvlText w:val="%8."/>
      <w:lvlJc w:val="left"/>
      <w:pPr>
        <w:ind w:left="7560" w:hanging="360"/>
      </w:pPr>
      <w:rPr/>
    </w:lvl>
    <w:lvl w:ilvl="8">
      <w:start w:val="1"/>
      <w:numFmt w:val="lowerRoman"/>
      <w:lvlText w:val="%9."/>
      <w:lvlJc w:val="right"/>
      <w:pPr>
        <w:ind w:left="8280" w:hanging="180"/>
      </w:pPr>
      <w:rPr/>
    </w:lvl>
  </w:abstractNum>
  <w:abstractNum w:abstractNumId="4">
    <w:lvl w:ilvl="0">
      <w:start w:val="1"/>
      <w:numFmt w:val="lowerLetter"/>
      <w:lvlText w:val="%1."/>
      <w:lvlJc w:val="left"/>
      <w:pPr>
        <w:ind w:left="420" w:hanging="360"/>
      </w:pPr>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5">
    <w:lvl w:ilvl="0">
      <w:start w:val="1"/>
      <w:numFmt w:val="lowerLetter"/>
      <w:lvlText w:val="%1."/>
      <w:lvlJc w:val="left"/>
      <w:pPr>
        <w:ind w:left="420" w:hanging="360"/>
      </w:pPr>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6">
    <w:lvl w:ilvl="0">
      <w:start w:val="1"/>
      <w:numFmt w:val="lowerRoman"/>
      <w:lvlText w:val="%1."/>
      <w:lvlJc w:val="right"/>
      <w:pPr>
        <w:ind w:left="720" w:hanging="360"/>
      </w:pPr>
      <w:rPr>
        <w:rFonts w:ascii="Times New Roman" w:cs="Times New Roman" w:eastAsia="Times New Roman" w:hAnsi="Times New Roman"/>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Roman"/>
      <w:lvlText w:val="%1."/>
      <w:lvlJc w:val="right"/>
      <w:pPr>
        <w:ind w:left="720" w:hanging="360"/>
      </w:pPr>
      <w:rPr>
        <w:rFonts w:ascii="Times New Roman" w:cs="Times New Roman" w:eastAsia="Times New Roman" w:hAnsi="Times New Roman"/>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Roman"/>
      <w:lvlText w:val="%1."/>
      <w:lvlJc w:val="right"/>
      <w:pPr>
        <w:ind w:left="990" w:hanging="360"/>
      </w:pPr>
      <w:rPr/>
    </w:lvl>
    <w:lvl w:ilvl="1">
      <w:start w:val="1"/>
      <w:numFmt w:val="lowerLetter"/>
      <w:lvlText w:val="%2."/>
      <w:lvlJc w:val="left"/>
      <w:pPr>
        <w:ind w:left="1710" w:hanging="360"/>
      </w:pPr>
      <w:rPr/>
    </w:lvl>
    <w:lvl w:ilvl="2">
      <w:start w:val="1"/>
      <w:numFmt w:val="lowerRoman"/>
      <w:lvlText w:val="%3."/>
      <w:lvlJc w:val="right"/>
      <w:pPr>
        <w:ind w:left="2430" w:hanging="180"/>
      </w:pPr>
      <w:rPr/>
    </w:lvl>
    <w:lvl w:ilvl="3">
      <w:start w:val="1"/>
      <w:numFmt w:val="decimal"/>
      <w:lvlText w:val="%4."/>
      <w:lvlJc w:val="left"/>
      <w:pPr>
        <w:ind w:left="3150" w:hanging="360"/>
      </w:pPr>
      <w:rPr/>
    </w:lvl>
    <w:lvl w:ilvl="4">
      <w:start w:val="1"/>
      <w:numFmt w:val="lowerLetter"/>
      <w:lvlText w:val="%5."/>
      <w:lvlJc w:val="left"/>
      <w:pPr>
        <w:ind w:left="3870" w:hanging="360"/>
      </w:pPr>
      <w:rPr/>
    </w:lvl>
    <w:lvl w:ilvl="5">
      <w:start w:val="1"/>
      <w:numFmt w:val="lowerRoman"/>
      <w:lvlText w:val="%6."/>
      <w:lvlJc w:val="right"/>
      <w:pPr>
        <w:ind w:left="4590" w:hanging="180"/>
      </w:pPr>
      <w:rPr/>
    </w:lvl>
    <w:lvl w:ilvl="6">
      <w:start w:val="1"/>
      <w:numFmt w:val="decimal"/>
      <w:lvlText w:val="%7."/>
      <w:lvlJc w:val="left"/>
      <w:pPr>
        <w:ind w:left="5310" w:hanging="360"/>
      </w:pPr>
      <w:rPr/>
    </w:lvl>
    <w:lvl w:ilvl="7">
      <w:start w:val="1"/>
      <w:numFmt w:val="lowerLetter"/>
      <w:lvlText w:val="%8."/>
      <w:lvlJc w:val="left"/>
      <w:pPr>
        <w:ind w:left="6030" w:hanging="360"/>
      </w:pPr>
      <w:rPr/>
    </w:lvl>
    <w:lvl w:ilvl="8">
      <w:start w:val="1"/>
      <w:numFmt w:val="lowerRoman"/>
      <w:lvlText w:val="%9."/>
      <w:lvlJc w:val="right"/>
      <w:pPr>
        <w:ind w:left="6750" w:hanging="180"/>
      </w:pPr>
      <w:rPr/>
    </w:lvl>
  </w:abstractNum>
  <w:abstractNum w:abstractNumId="10">
    <w:lvl w:ilvl="0">
      <w:start w:val="2"/>
      <w:numFmt w:val="decimal"/>
      <w:lvlText w:val="%1"/>
      <w:lvlJc w:val="left"/>
      <w:pPr>
        <w:ind w:left="480" w:hanging="480"/>
      </w:pPr>
      <w:rPr/>
    </w:lvl>
    <w:lvl w:ilvl="1">
      <w:start w:val="3"/>
      <w:numFmt w:val="decimal"/>
      <w:lvlText w:val="%1.%2"/>
      <w:lvlJc w:val="left"/>
      <w:pPr>
        <w:ind w:left="480" w:hanging="480"/>
      </w:pPr>
      <w:rPr/>
    </w:lvl>
    <w:lvl w:ilvl="2">
      <w:start w:val="2"/>
      <w:numFmt w:val="decimal"/>
      <w:lvlText w:val="%1.%2.%3"/>
      <w:lvlJc w:val="left"/>
      <w:pPr>
        <w:ind w:left="720" w:hanging="720"/>
      </w:pPr>
      <w:rPr>
        <w:b w:val="1"/>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2e75b5"/>
      <w:sz w:val="28"/>
      <w:szCs w:val="2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686E4F"/>
    <w:pPr>
      <w:keepNext w:val="1"/>
      <w:keepLines w:val="1"/>
      <w:spacing w:after="0" w:before="480"/>
      <w:outlineLvl w:val="0"/>
    </w:pPr>
    <w:rPr>
      <w:rFonts w:asciiTheme="majorHAnsi" w:cstheme="majorBidi" w:eastAsiaTheme="majorEastAsia" w:hAnsiTheme="majorHAnsi"/>
      <w:b w:val="1"/>
      <w:bCs w:val="1"/>
      <w:color w:val="2e74b5" w:themeColor="accent1" w:themeShade="0000BF"/>
      <w:sz w:val="28"/>
      <w:szCs w:val="28"/>
    </w:rPr>
  </w:style>
  <w:style w:type="paragraph" w:styleId="Heading2">
    <w:name w:val="heading 2"/>
    <w:basedOn w:val="Normal"/>
    <w:link w:val="Heading2Char"/>
    <w:uiPriority w:val="99"/>
    <w:qFormat w:val="1"/>
    <w:rsid w:val="00F1198F"/>
    <w:pPr>
      <w:spacing w:after="100" w:afterAutospacing="1" w:before="100" w:beforeAutospacing="1" w:line="240" w:lineRule="auto"/>
      <w:outlineLvl w:val="1"/>
    </w:pPr>
    <w:rPr>
      <w:rFonts w:ascii="Times New Roman" w:cs="Times New Roman" w:eastAsia="Times New Roman" w:hAnsi="Times New Roman"/>
      <w:b w:val="1"/>
      <w:bCs w:val="1"/>
      <w:sz w:val="36"/>
      <w:szCs w:val="36"/>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electable-text" w:customStyle="1">
    <w:name w:val="selectable-text"/>
    <w:basedOn w:val="Normal"/>
    <w:rsid w:val="00336FB3"/>
    <w:pPr>
      <w:spacing w:after="100" w:afterAutospacing="1" w:before="100" w:beforeAutospacing="1" w:line="240" w:lineRule="auto"/>
    </w:pPr>
    <w:rPr>
      <w:rFonts w:ascii="Times New Roman" w:cs="Times New Roman" w:eastAsia="Times New Roman" w:hAnsi="Times New Roman"/>
      <w:sz w:val="24"/>
      <w:szCs w:val="24"/>
    </w:rPr>
  </w:style>
  <w:style w:type="character" w:styleId="selectable-text1" w:customStyle="1">
    <w:name w:val="selectable-text1"/>
    <w:basedOn w:val="DefaultParagraphFont"/>
    <w:rsid w:val="00336FB3"/>
  </w:style>
  <w:style w:type="character" w:styleId="Heading2Char" w:customStyle="1">
    <w:name w:val="Heading 2 Char"/>
    <w:basedOn w:val="DefaultParagraphFont"/>
    <w:link w:val="Heading2"/>
    <w:uiPriority w:val="99"/>
    <w:rsid w:val="00F1198F"/>
    <w:rPr>
      <w:rFonts w:ascii="Times New Roman" w:cs="Times New Roman" w:eastAsia="Times New Roman" w:hAnsi="Times New Roman"/>
      <w:b w:val="1"/>
      <w:bCs w:val="1"/>
      <w:sz w:val="36"/>
      <w:szCs w:val="36"/>
      <w:lang w:val="en-GB"/>
    </w:rPr>
  </w:style>
  <w:style w:type="paragraph" w:styleId="Header">
    <w:name w:val="header"/>
    <w:basedOn w:val="Normal"/>
    <w:link w:val="HeaderChar"/>
    <w:uiPriority w:val="99"/>
    <w:unhideWhenUsed w:val="1"/>
    <w:rsid w:val="00477426"/>
    <w:pPr>
      <w:tabs>
        <w:tab w:val="center" w:pos="4513"/>
        <w:tab w:val="right" w:pos="9026"/>
      </w:tabs>
      <w:spacing w:after="0" w:line="240" w:lineRule="auto"/>
    </w:pPr>
  </w:style>
  <w:style w:type="character" w:styleId="HeaderChar" w:customStyle="1">
    <w:name w:val="Header Char"/>
    <w:basedOn w:val="DefaultParagraphFont"/>
    <w:link w:val="Header"/>
    <w:uiPriority w:val="99"/>
    <w:rsid w:val="00477426"/>
  </w:style>
  <w:style w:type="paragraph" w:styleId="Footer">
    <w:name w:val="footer"/>
    <w:basedOn w:val="Normal"/>
    <w:link w:val="FooterChar"/>
    <w:uiPriority w:val="99"/>
    <w:unhideWhenUsed w:val="1"/>
    <w:rsid w:val="00477426"/>
    <w:pPr>
      <w:tabs>
        <w:tab w:val="center" w:pos="4513"/>
        <w:tab w:val="right" w:pos="9026"/>
      </w:tabs>
      <w:spacing w:after="0" w:line="240" w:lineRule="auto"/>
    </w:pPr>
  </w:style>
  <w:style w:type="character" w:styleId="FooterChar" w:customStyle="1">
    <w:name w:val="Footer Char"/>
    <w:basedOn w:val="DefaultParagraphFont"/>
    <w:link w:val="Footer"/>
    <w:uiPriority w:val="99"/>
    <w:rsid w:val="00477426"/>
  </w:style>
  <w:style w:type="character" w:styleId="CommentReference">
    <w:name w:val="annotation reference"/>
    <w:basedOn w:val="DefaultParagraphFont"/>
    <w:uiPriority w:val="99"/>
    <w:semiHidden w:val="1"/>
    <w:unhideWhenUsed w:val="1"/>
    <w:rsid w:val="00D009FC"/>
    <w:rPr>
      <w:sz w:val="16"/>
      <w:szCs w:val="16"/>
    </w:rPr>
  </w:style>
  <w:style w:type="character" w:styleId="ListParagraphChar" w:customStyle="1">
    <w:name w:val="List Paragraph Char"/>
    <w:link w:val="ListParagraph"/>
    <w:uiPriority w:val="34"/>
    <w:qFormat w:val="1"/>
    <w:locked w:val="1"/>
    <w:rsid w:val="00E66BF5"/>
  </w:style>
  <w:style w:type="paragraph" w:styleId="ListParagraph">
    <w:name w:val="List Paragraph"/>
    <w:basedOn w:val="Normal"/>
    <w:link w:val="ListParagraphChar"/>
    <w:uiPriority w:val="34"/>
    <w:qFormat w:val="1"/>
    <w:rsid w:val="00E66BF5"/>
    <w:pPr>
      <w:spacing w:line="256" w:lineRule="auto"/>
      <w:ind w:left="720"/>
      <w:contextualSpacing w:val="1"/>
    </w:pPr>
  </w:style>
  <w:style w:type="paragraph" w:styleId="CommentText">
    <w:name w:val="annotation text"/>
    <w:basedOn w:val="Normal"/>
    <w:link w:val="CommentTextChar"/>
    <w:uiPriority w:val="99"/>
    <w:unhideWhenUsed w:val="1"/>
    <w:rsid w:val="00D22531"/>
    <w:pPr>
      <w:spacing w:line="240" w:lineRule="auto"/>
    </w:pPr>
    <w:rPr>
      <w:sz w:val="20"/>
      <w:szCs w:val="20"/>
    </w:rPr>
  </w:style>
  <w:style w:type="character" w:styleId="CommentTextChar" w:customStyle="1">
    <w:name w:val="Comment Text Char"/>
    <w:basedOn w:val="DefaultParagraphFont"/>
    <w:link w:val="CommentText"/>
    <w:uiPriority w:val="99"/>
    <w:rsid w:val="00D22531"/>
    <w:rPr>
      <w:sz w:val="20"/>
      <w:szCs w:val="20"/>
    </w:rPr>
  </w:style>
  <w:style w:type="paragraph" w:styleId="CommentSubject">
    <w:name w:val="annotation subject"/>
    <w:basedOn w:val="CommentText"/>
    <w:next w:val="CommentText"/>
    <w:link w:val="CommentSubjectChar"/>
    <w:uiPriority w:val="99"/>
    <w:semiHidden w:val="1"/>
    <w:unhideWhenUsed w:val="1"/>
    <w:rsid w:val="00D22531"/>
    <w:rPr>
      <w:b w:val="1"/>
      <w:bCs w:val="1"/>
    </w:rPr>
  </w:style>
  <w:style w:type="character" w:styleId="CommentSubjectChar" w:customStyle="1">
    <w:name w:val="Comment Subject Char"/>
    <w:basedOn w:val="CommentTextChar"/>
    <w:link w:val="CommentSubject"/>
    <w:uiPriority w:val="99"/>
    <w:semiHidden w:val="1"/>
    <w:rsid w:val="00D22531"/>
    <w:rPr>
      <w:b w:val="1"/>
      <w:bCs w:val="1"/>
      <w:sz w:val="20"/>
      <w:szCs w:val="20"/>
    </w:rPr>
  </w:style>
  <w:style w:type="paragraph" w:styleId="BalloonText">
    <w:name w:val="Balloon Text"/>
    <w:basedOn w:val="Normal"/>
    <w:link w:val="BalloonTextChar"/>
    <w:uiPriority w:val="99"/>
    <w:semiHidden w:val="1"/>
    <w:unhideWhenUsed w:val="1"/>
    <w:rsid w:val="00787187"/>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87187"/>
    <w:rPr>
      <w:rFonts w:ascii="Segoe UI" w:cs="Segoe UI" w:hAnsi="Segoe UI"/>
      <w:sz w:val="18"/>
      <w:szCs w:val="18"/>
    </w:rPr>
  </w:style>
  <w:style w:type="character" w:styleId="Heading1Char" w:customStyle="1">
    <w:name w:val="Heading 1 Char"/>
    <w:basedOn w:val="DefaultParagraphFont"/>
    <w:link w:val="Heading1"/>
    <w:uiPriority w:val="9"/>
    <w:qFormat w:val="1"/>
    <w:rsid w:val="00686E4F"/>
    <w:rPr>
      <w:rFonts w:asciiTheme="majorHAnsi" w:cstheme="majorBidi" w:eastAsiaTheme="majorEastAsia" w:hAnsiTheme="majorHAnsi"/>
      <w:b w:val="1"/>
      <w:bCs w:val="1"/>
      <w:color w:val="2e74b5" w:themeColor="accent1" w:themeShade="0000BF"/>
      <w:sz w:val="28"/>
      <w:szCs w:val="28"/>
    </w:rPr>
  </w:style>
  <w:style w:type="paragraph" w:styleId="NormalWeb">
    <w:name w:val="Normal (Web)"/>
    <w:basedOn w:val="Normal"/>
    <w:uiPriority w:val="99"/>
    <w:unhideWhenUsed w:val="1"/>
    <w:rsid w:val="00686E4F"/>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unhideWhenUsed w:val="1"/>
    <w:qFormat w:val="1"/>
    <w:rsid w:val="00686E4F"/>
    <w:rPr>
      <w:color w:val="0000ff"/>
      <w:u w:val="single"/>
    </w:rPr>
  </w:style>
  <w:style w:type="table" w:styleId="TableGrid">
    <w:name w:val="Table Grid"/>
    <w:basedOn w:val="TableNormal"/>
    <w:uiPriority w:val="39"/>
    <w:qFormat w:val="1"/>
    <w:rsid w:val="00686E4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given-names" w:customStyle="1">
    <w:name w:val="given-names"/>
    <w:basedOn w:val="DefaultParagraphFont"/>
    <w:rsid w:val="00686E4F"/>
  </w:style>
  <w:style w:type="character" w:styleId="surname" w:customStyle="1">
    <w:name w:val="surname"/>
    <w:basedOn w:val="DefaultParagraphFont"/>
    <w:rsid w:val="00686E4F"/>
  </w:style>
  <w:style w:type="character" w:styleId="title-text" w:customStyle="1">
    <w:name w:val="title-text"/>
    <w:basedOn w:val="DefaultParagraphFont"/>
    <w:rsid w:val="00686E4F"/>
  </w:style>
  <w:style w:type="character" w:styleId="react-xocs-alternative-link" w:customStyle="1">
    <w:name w:val="react-xocs-alternative-link"/>
    <w:basedOn w:val="DefaultParagraphFont"/>
    <w:rsid w:val="00686E4F"/>
  </w:style>
  <w:style w:type="character" w:styleId="given-name" w:customStyle="1">
    <w:name w:val="given-name"/>
    <w:basedOn w:val="DefaultParagraphFont"/>
    <w:rsid w:val="00686E4F"/>
  </w:style>
  <w:style w:type="character" w:styleId="text" w:customStyle="1">
    <w:name w:val="text"/>
    <w:basedOn w:val="DefaultParagraphFont"/>
    <w:rsid w:val="00686E4F"/>
  </w:style>
  <w:style w:type="paragraph" w:styleId="Default" w:customStyle="1">
    <w:name w:val="Default"/>
    <w:qFormat w:val="1"/>
    <w:rsid w:val="0003217F"/>
    <w:pPr>
      <w:autoSpaceDE w:val="0"/>
      <w:autoSpaceDN w:val="0"/>
      <w:adjustRightInd w:val="0"/>
      <w:spacing w:after="0" w:line="240" w:lineRule="auto"/>
    </w:pPr>
    <w:rPr>
      <w:rFonts w:ascii="Times New Roman" w:cs="Times New Roman" w:eastAsia="Calibri" w:hAnsi="Times New Roman"/>
      <w:color w:val="000000"/>
      <w:sz w:val="24"/>
      <w:szCs w:val="24"/>
      <w:lang w:val="en-GB"/>
    </w:rPr>
  </w:style>
  <w:style w:type="paragraph" w:styleId="NoSpacing">
    <w:name w:val="No Spacing"/>
    <w:link w:val="NoSpacingChar"/>
    <w:uiPriority w:val="1"/>
    <w:qFormat w:val="1"/>
    <w:rsid w:val="002C2081"/>
    <w:pPr>
      <w:spacing w:after="0" w:line="240" w:lineRule="auto"/>
    </w:pPr>
    <w:rPr>
      <w:rFonts w:ascii="Times New Roman" w:cs="Times New Roman" w:eastAsia="Calibri" w:hAnsi="Times New Roman"/>
      <w:sz w:val="24"/>
      <w:szCs w:val="24"/>
      <w:lang w:val="en-GB"/>
    </w:rPr>
  </w:style>
  <w:style w:type="character" w:styleId="NoSpacingChar" w:customStyle="1">
    <w:name w:val="No Spacing Char"/>
    <w:link w:val="NoSpacing"/>
    <w:uiPriority w:val="1"/>
    <w:rsid w:val="002C2081"/>
    <w:rPr>
      <w:rFonts w:ascii="Times New Roman" w:cs="Times New Roman" w:eastAsia="Calibri" w:hAnsi="Times New Roman"/>
      <w:sz w:val="24"/>
      <w:szCs w:val="24"/>
      <w:lang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emerald.com/insight/search?q=Leon%20T.%20De%20Beer" TargetMode="External"/><Relationship Id="rId22" Type="http://schemas.openxmlformats.org/officeDocument/2006/relationships/hyperlink" Target="https://www.emerald.com/insight/search?q=Eman%20Abo%20ElHamd" TargetMode="External"/><Relationship Id="rId21" Type="http://schemas.openxmlformats.org/officeDocument/2006/relationships/hyperlink" Target="https://www.emerald.com/insight/search?q=Leon%20T.%20De%20Beer" TargetMode="External"/><Relationship Id="rId24" Type="http://schemas.openxmlformats.org/officeDocument/2006/relationships/hyperlink" Target="https://www.emerald.com/insight/search?q=Mohamed%20Saleh" TargetMode="External"/><Relationship Id="rId23" Type="http://schemas.openxmlformats.org/officeDocument/2006/relationships/hyperlink" Target="https://www.emerald.com/insight/search?q=Hamed%20Shamm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merald.com/insight/search?q=Estelle%20van%20Tonder" TargetMode="External"/><Relationship Id="rId26" Type="http://schemas.openxmlformats.org/officeDocument/2006/relationships/image" Target="media/image15.png"/><Relationship Id="rId25" Type="http://schemas.openxmlformats.org/officeDocument/2006/relationships/hyperlink" Target="https://www.emerald.com/insight/search?q=Ehab%20Elkhodary" TargetMode="External"/><Relationship Id="rId28" Type="http://schemas.openxmlformats.org/officeDocument/2006/relationships/hyperlink" Target="https://doi.org/10.1108/IJBM-11-" TargetMode="External"/><Relationship Id="rId27" Type="http://schemas.openxmlformats.org/officeDocument/2006/relationships/image" Target="media/image31.jp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doi.org/10.19044/esj.2018.v14n31p278" TargetMode="External"/><Relationship Id="rId7" Type="http://schemas.openxmlformats.org/officeDocument/2006/relationships/header" Target="header1.xml"/><Relationship Id="rId8" Type="http://schemas.openxmlformats.org/officeDocument/2006/relationships/footer" Target="footer1.xml"/><Relationship Id="rId31" Type="http://schemas.openxmlformats.org/officeDocument/2006/relationships/hyperlink" Target="https://asianjournal.org/online/index.php/" TargetMode="External"/><Relationship Id="rId30" Type="http://schemas.openxmlformats.org/officeDocument/2006/relationships/hyperlink" Target="https://doi.org/10.5296/bms.v9i1.13212" TargetMode="External"/><Relationship Id="rId11" Type="http://schemas.openxmlformats.org/officeDocument/2006/relationships/hyperlink" Target="https://www.emerald.com/insight/search?q=Estelle%20van%20Tonder" TargetMode="External"/><Relationship Id="rId10" Type="http://schemas.openxmlformats.org/officeDocument/2006/relationships/hyperlink" Target="https://www.emerald.com/insight/search?q=Estelle%20van%20Tonder" TargetMode="External"/><Relationship Id="rId32" Type="http://schemas.openxmlformats.org/officeDocument/2006/relationships/hyperlink" Target="https://doi.org/10.1108/EJM-06-%092019-0496" TargetMode="External"/><Relationship Id="rId13" Type="http://schemas.openxmlformats.org/officeDocument/2006/relationships/hyperlink" Target="https://www.emerald.com/insight/search?q=Dani%C3%ABl%20J.%20Petzer" TargetMode="External"/><Relationship Id="rId12" Type="http://schemas.openxmlformats.org/officeDocument/2006/relationships/hyperlink" Target="https://www.emerald.com/insight/search?q=Estelle%20van%20Tonder" TargetMode="External"/><Relationship Id="rId15" Type="http://schemas.openxmlformats.org/officeDocument/2006/relationships/hyperlink" Target="https://www.emerald.com/insight/search?q=Naomi%20van%20Vuuren" TargetMode="External"/><Relationship Id="rId14" Type="http://schemas.openxmlformats.org/officeDocument/2006/relationships/hyperlink" Target="https://www.emerald.com/insight/search?q=Dani%C3%ABl%20J.%20Petzer" TargetMode="External"/><Relationship Id="rId17" Type="http://schemas.openxmlformats.org/officeDocument/2006/relationships/hyperlink" Target="https://www.emerald.com/insight/search?q=Naomi%20van%20Vuuren" TargetMode="External"/><Relationship Id="rId16" Type="http://schemas.openxmlformats.org/officeDocument/2006/relationships/hyperlink" Target="https://www.emerald.com/insight/search?q=Naomi%20van%20Vuuren" TargetMode="External"/><Relationship Id="rId19" Type="http://schemas.openxmlformats.org/officeDocument/2006/relationships/hyperlink" Target="https://www.emerald.com/insight/search?q=Leon%20T.%20De%20Beer" TargetMode="External"/><Relationship Id="rId18" Type="http://schemas.openxmlformats.org/officeDocument/2006/relationships/hyperlink" Target="https://www.emerald.com/insight/search?q=Naomi%20van%20Vuur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5" Type="http://schemas.openxmlformats.org/officeDocument/2006/relationships/font" Target="fonts/DancingScript-regular.ttf"/><Relationship Id="rId6" Type="http://schemas.openxmlformats.org/officeDocument/2006/relationships/font" Target="fonts/DancingScrip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tRycEIZvrAeaYQa4i38ftUGbCQ==">CgMxLjAaJQoBMBIgCh4IB0IaCg9UaW1lcyBOZXcgUm9tYW4SB0d1bmdzdWgyDmgucGVycnlhcnRscnVhMg5oLjF0emNtbDM0bmRpMzIOaC5sb2hkODNyM2djOGkyDmguY3NveGozeHJoZjlwMg5oLjk0eTB2YzJlbmx6bDIOaC5keTh1OWl4cXZrbHMyDmguNXRwMXR6c3J3NmNzMg5oLml5bzRwZ2hzNXM2cjIOaC5nbGwwYzFlejdlYzcyDmgudTZpaWl3aGljZXFvMg1oLjZ6Y2c5cDF4dHRlMg5oLmZudmhtbDNzbnpxYTIOaC50MWwwNGJ3cHdqc2wyDmguY2UyOHExMmVlOWI3Mg5oLm45MGFibXllOXI3czIOaC53c3o0ajloNHJxajkyDmguaHdtZHgzNXkwNHpvMg5oLjFzcnRzOGhlbmVxajgAciExQWlBTk5ncXZHLVJXaXlzaURsZUVxZk5sUGhFaFR4S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2025-04-11T14:41:00Z</dcterms:created>
  <dc:creator>Microsoft account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cacd27c0f0a7e2a2b28a0554a7b6eaebfd6ec8323de24079d02e4fba2a1a40de</vt:lpwstr>
  </property>
</Properties>
</file>