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7AF6" w:rsidRDefault="00AD7AF6" w:rsidP="00567B4D">
      <w:pPr>
        <w:spacing w:line="360" w:lineRule="auto"/>
        <w:ind w:right="-252"/>
        <w:jc w:val="center"/>
        <w:rPr>
          <w:rFonts w:ascii="Times New Roman" w:hAnsi="Times New Roman" w:cs="Times New Roman"/>
          <w:b/>
          <w:color w:val="0D0D0D" w:themeColor="text1" w:themeTint="F2"/>
          <w:sz w:val="24"/>
          <w:szCs w:val="24"/>
        </w:rPr>
      </w:pPr>
      <w:r w:rsidRPr="00FE2521">
        <w:rPr>
          <w:rFonts w:ascii="Times New Roman" w:hAnsi="Times New Roman" w:cs="Times New Roman"/>
          <w:b/>
          <w:color w:val="0D0D0D" w:themeColor="text1" w:themeTint="F2"/>
          <w:sz w:val="24"/>
          <w:szCs w:val="24"/>
        </w:rPr>
        <w:t xml:space="preserve">EVALUATING THE ROLE OF DEPOSIT MONEY BANKS IN PROMOTING BUSINESS ORGANIZATIONS THROUGH CORPORATE FINANCE IN </w:t>
      </w:r>
      <w:r w:rsidR="00742CB1" w:rsidRPr="00FE2521">
        <w:rPr>
          <w:rFonts w:ascii="Times New Roman" w:hAnsi="Times New Roman" w:cs="Times New Roman"/>
          <w:b/>
          <w:color w:val="0D0D0D" w:themeColor="text1" w:themeTint="F2"/>
          <w:sz w:val="24"/>
          <w:szCs w:val="24"/>
        </w:rPr>
        <w:t xml:space="preserve">NIGERIA </w:t>
      </w:r>
      <w:r w:rsidRPr="00FE2521">
        <w:rPr>
          <w:rFonts w:ascii="Times New Roman" w:hAnsi="Times New Roman" w:cs="Times New Roman"/>
          <w:b/>
          <w:color w:val="0D0D0D" w:themeColor="text1" w:themeTint="F2"/>
          <w:sz w:val="24"/>
          <w:szCs w:val="24"/>
        </w:rPr>
        <w:br/>
      </w:r>
      <w:proofErr w:type="gramStart"/>
      <w:r w:rsidRPr="00FE2521">
        <w:rPr>
          <w:rFonts w:ascii="Times New Roman" w:hAnsi="Times New Roman" w:cs="Times New Roman"/>
          <w:b/>
          <w:color w:val="0D0D0D" w:themeColor="text1" w:themeTint="F2"/>
          <w:sz w:val="24"/>
          <w:szCs w:val="24"/>
        </w:rPr>
        <w:t>( A</w:t>
      </w:r>
      <w:proofErr w:type="gramEnd"/>
      <w:r w:rsidRPr="00FE2521">
        <w:rPr>
          <w:rFonts w:ascii="Times New Roman" w:hAnsi="Times New Roman" w:cs="Times New Roman"/>
          <w:b/>
          <w:color w:val="0D0D0D" w:themeColor="text1" w:themeTint="F2"/>
          <w:sz w:val="24"/>
          <w:szCs w:val="24"/>
        </w:rPr>
        <w:t xml:space="preserve"> CASE STUDY OF FIRST BANK NIGERIA ILORIN UNITY, BRANCH )</w:t>
      </w:r>
    </w:p>
    <w:p w:rsidR="00742CB1" w:rsidRDefault="00742CB1" w:rsidP="00567B4D">
      <w:pPr>
        <w:spacing w:line="360" w:lineRule="auto"/>
        <w:ind w:right="-252"/>
        <w:jc w:val="center"/>
        <w:rPr>
          <w:rFonts w:ascii="Times New Roman" w:hAnsi="Times New Roman" w:cs="Times New Roman"/>
          <w:b/>
          <w:color w:val="0D0D0D" w:themeColor="text1" w:themeTint="F2"/>
          <w:sz w:val="24"/>
          <w:szCs w:val="24"/>
        </w:rPr>
      </w:pPr>
    </w:p>
    <w:p w:rsidR="00742CB1" w:rsidRPr="009C46B2" w:rsidRDefault="00742CB1" w:rsidP="00567B4D">
      <w:pPr>
        <w:spacing w:before="240" w:line="360" w:lineRule="auto"/>
        <w:ind w:right="-252"/>
        <w:jc w:val="center"/>
        <w:rPr>
          <w:rFonts w:ascii="Times New Roman" w:hAnsi="Times New Roman" w:cs="Times New Roman"/>
          <w:color w:val="262626" w:themeColor="text1" w:themeTint="D9"/>
          <w:sz w:val="24"/>
          <w:szCs w:val="24"/>
        </w:rPr>
      </w:pPr>
      <w:r w:rsidRPr="009C46B2">
        <w:rPr>
          <w:rFonts w:ascii="Times New Roman" w:hAnsi="Times New Roman" w:cs="Times New Roman"/>
          <w:b/>
          <w:color w:val="262626" w:themeColor="text1" w:themeTint="D9"/>
          <w:sz w:val="24"/>
          <w:szCs w:val="24"/>
        </w:rPr>
        <w:t>BY</w:t>
      </w:r>
    </w:p>
    <w:p w:rsidR="00742CB1" w:rsidRPr="009C46B2" w:rsidRDefault="00742CB1" w:rsidP="00567B4D">
      <w:pPr>
        <w:spacing w:before="240" w:line="360" w:lineRule="auto"/>
        <w:ind w:right="-252"/>
        <w:jc w:val="center"/>
        <w:rPr>
          <w:rFonts w:ascii="Times New Roman" w:hAnsi="Times New Roman" w:cs="Times New Roman"/>
          <w:color w:val="262626" w:themeColor="text1" w:themeTint="D9"/>
          <w:sz w:val="24"/>
          <w:szCs w:val="24"/>
        </w:rPr>
      </w:pPr>
    </w:p>
    <w:p w:rsidR="00742CB1" w:rsidRPr="009C46B2" w:rsidRDefault="00742CB1" w:rsidP="00567B4D">
      <w:pPr>
        <w:spacing w:before="240" w:line="360" w:lineRule="auto"/>
        <w:ind w:right="-252"/>
        <w:jc w:val="center"/>
        <w:rPr>
          <w:rFonts w:ascii="Times New Roman" w:hAnsi="Times New Roman" w:cs="Times New Roman"/>
          <w:b/>
          <w:color w:val="262626" w:themeColor="text1" w:themeTint="D9"/>
          <w:sz w:val="24"/>
          <w:szCs w:val="24"/>
        </w:rPr>
      </w:pPr>
      <w:r>
        <w:rPr>
          <w:rFonts w:ascii="Times New Roman" w:hAnsi="Times New Roman" w:cs="Times New Roman"/>
          <w:b/>
          <w:color w:val="262626" w:themeColor="text1" w:themeTint="D9"/>
          <w:sz w:val="24"/>
          <w:szCs w:val="24"/>
        </w:rPr>
        <w:t>ALIYU GANIYAT BISOLA</w:t>
      </w:r>
    </w:p>
    <w:p w:rsidR="00742CB1" w:rsidRPr="009C46B2" w:rsidRDefault="00742CB1" w:rsidP="00567B4D">
      <w:pPr>
        <w:spacing w:before="240" w:line="360" w:lineRule="auto"/>
        <w:ind w:right="-252"/>
        <w:jc w:val="center"/>
        <w:rPr>
          <w:rFonts w:ascii="Times New Roman" w:hAnsi="Times New Roman" w:cs="Times New Roman"/>
          <w:b/>
          <w:color w:val="262626" w:themeColor="text1" w:themeTint="D9"/>
          <w:sz w:val="24"/>
          <w:szCs w:val="24"/>
        </w:rPr>
      </w:pPr>
      <w:r>
        <w:rPr>
          <w:rFonts w:ascii="Times New Roman" w:hAnsi="Times New Roman" w:cs="Times New Roman"/>
          <w:b/>
          <w:color w:val="262626" w:themeColor="text1" w:themeTint="D9"/>
          <w:sz w:val="24"/>
          <w:szCs w:val="24"/>
        </w:rPr>
        <w:t>HND/23/BFN/FT/0059</w:t>
      </w:r>
    </w:p>
    <w:p w:rsidR="00742CB1" w:rsidRPr="009C46B2" w:rsidRDefault="00742CB1" w:rsidP="00567B4D">
      <w:pPr>
        <w:spacing w:before="240" w:line="360" w:lineRule="auto"/>
        <w:ind w:right="-252"/>
        <w:jc w:val="center"/>
        <w:rPr>
          <w:rFonts w:ascii="Times New Roman" w:hAnsi="Times New Roman" w:cs="Times New Roman"/>
          <w:color w:val="262626" w:themeColor="text1" w:themeTint="D9"/>
          <w:sz w:val="24"/>
          <w:szCs w:val="24"/>
        </w:rPr>
      </w:pPr>
    </w:p>
    <w:p w:rsidR="00742CB1" w:rsidRPr="009C46B2" w:rsidRDefault="00742CB1" w:rsidP="00567B4D">
      <w:pPr>
        <w:spacing w:before="240" w:line="360" w:lineRule="auto"/>
        <w:ind w:right="-252"/>
        <w:jc w:val="center"/>
        <w:rPr>
          <w:rFonts w:ascii="Times New Roman" w:hAnsi="Times New Roman" w:cs="Times New Roman"/>
          <w:b/>
          <w:color w:val="262626" w:themeColor="text1" w:themeTint="D9"/>
          <w:sz w:val="24"/>
          <w:szCs w:val="24"/>
        </w:rPr>
      </w:pPr>
      <w:r w:rsidRPr="009C46B2">
        <w:rPr>
          <w:rFonts w:ascii="Times New Roman" w:hAnsi="Times New Roman" w:cs="Times New Roman"/>
          <w:b/>
          <w:color w:val="262626" w:themeColor="text1" w:themeTint="D9"/>
          <w:sz w:val="24"/>
          <w:szCs w:val="24"/>
        </w:rPr>
        <w:t>BEING A RESEARCH PROJECT SUBMITTED TO THE DEPARTMENT OF BANKING AND FINANCE, INSTITUTE OF FINANCE AND MANAGEMENT STUDIES</w:t>
      </w:r>
    </w:p>
    <w:p w:rsidR="00742CB1" w:rsidRDefault="00742CB1" w:rsidP="00567B4D">
      <w:pPr>
        <w:spacing w:before="240" w:line="360" w:lineRule="auto"/>
        <w:ind w:right="-252"/>
        <w:jc w:val="center"/>
        <w:rPr>
          <w:rFonts w:ascii="Times New Roman" w:hAnsi="Times New Roman" w:cs="Times New Roman"/>
          <w:color w:val="262626" w:themeColor="text1" w:themeTint="D9"/>
          <w:sz w:val="24"/>
          <w:szCs w:val="24"/>
        </w:rPr>
      </w:pPr>
    </w:p>
    <w:p w:rsidR="00742CB1" w:rsidRPr="009C46B2" w:rsidRDefault="00742CB1" w:rsidP="00567B4D">
      <w:pPr>
        <w:spacing w:before="240" w:line="360" w:lineRule="auto"/>
        <w:ind w:right="-252"/>
        <w:jc w:val="center"/>
        <w:rPr>
          <w:rFonts w:ascii="Times New Roman" w:hAnsi="Times New Roman" w:cs="Times New Roman"/>
          <w:color w:val="262626" w:themeColor="text1" w:themeTint="D9"/>
          <w:sz w:val="24"/>
          <w:szCs w:val="24"/>
        </w:rPr>
      </w:pPr>
    </w:p>
    <w:p w:rsidR="00742CB1" w:rsidRPr="009C46B2" w:rsidRDefault="00742CB1" w:rsidP="00567B4D">
      <w:pPr>
        <w:spacing w:before="240" w:line="360" w:lineRule="auto"/>
        <w:ind w:right="-252"/>
        <w:jc w:val="center"/>
        <w:rPr>
          <w:rFonts w:ascii="Times New Roman" w:hAnsi="Times New Roman" w:cs="Times New Roman"/>
          <w:b/>
          <w:color w:val="262626" w:themeColor="text1" w:themeTint="D9"/>
          <w:sz w:val="24"/>
          <w:szCs w:val="24"/>
        </w:rPr>
      </w:pPr>
      <w:r w:rsidRPr="009C46B2">
        <w:rPr>
          <w:rFonts w:ascii="Times New Roman" w:hAnsi="Times New Roman" w:cs="Times New Roman"/>
          <w:b/>
          <w:color w:val="262626" w:themeColor="text1" w:themeTint="D9"/>
          <w:sz w:val="24"/>
          <w:szCs w:val="24"/>
        </w:rPr>
        <w:t>IN PARTIAL FULFILLMENT OF THE REQUIREMENT FOR THE AWARD OF HIGHER NATIONAL DIPLOMA (HND) IN BANKING AND FINANCE, KWARA STATE POLYTECHNIC, ILORIN.</w:t>
      </w:r>
    </w:p>
    <w:p w:rsidR="00742CB1" w:rsidRDefault="00742CB1" w:rsidP="00567B4D">
      <w:pPr>
        <w:spacing w:before="240" w:line="360" w:lineRule="auto"/>
        <w:ind w:right="-252"/>
        <w:jc w:val="center"/>
        <w:rPr>
          <w:rFonts w:ascii="Times New Roman" w:hAnsi="Times New Roman" w:cs="Times New Roman"/>
          <w:b/>
          <w:color w:val="262626" w:themeColor="text1" w:themeTint="D9"/>
          <w:sz w:val="24"/>
          <w:szCs w:val="24"/>
        </w:rPr>
      </w:pPr>
    </w:p>
    <w:p w:rsidR="00742CB1" w:rsidRPr="009C46B2" w:rsidRDefault="00742CB1" w:rsidP="00567B4D">
      <w:pPr>
        <w:spacing w:before="240" w:line="360" w:lineRule="auto"/>
        <w:ind w:right="-252"/>
        <w:jc w:val="center"/>
        <w:rPr>
          <w:rFonts w:ascii="Times New Roman" w:hAnsi="Times New Roman" w:cs="Times New Roman"/>
          <w:b/>
          <w:color w:val="262626" w:themeColor="text1" w:themeTint="D9"/>
          <w:sz w:val="24"/>
          <w:szCs w:val="24"/>
        </w:rPr>
      </w:pPr>
    </w:p>
    <w:p w:rsidR="00742CB1" w:rsidRPr="009C46B2" w:rsidRDefault="00742CB1" w:rsidP="00D47F56">
      <w:pPr>
        <w:spacing w:before="240" w:line="360" w:lineRule="auto"/>
        <w:ind w:left="7020" w:right="-252"/>
        <w:rPr>
          <w:rFonts w:ascii="Times New Roman" w:hAnsi="Times New Roman" w:cs="Times New Roman"/>
          <w:b/>
          <w:color w:val="262626" w:themeColor="text1" w:themeTint="D9"/>
          <w:sz w:val="24"/>
          <w:szCs w:val="24"/>
        </w:rPr>
      </w:pPr>
      <w:r>
        <w:rPr>
          <w:rFonts w:ascii="Times New Roman" w:hAnsi="Times New Roman" w:cs="Times New Roman"/>
          <w:b/>
          <w:color w:val="262626" w:themeColor="text1" w:themeTint="D9"/>
          <w:sz w:val="24"/>
          <w:szCs w:val="24"/>
        </w:rPr>
        <w:t>MAY, 2025</w:t>
      </w:r>
    </w:p>
    <w:p w:rsidR="00742CB1" w:rsidRPr="009C46B2" w:rsidRDefault="00742CB1" w:rsidP="00567B4D">
      <w:pPr>
        <w:spacing w:before="240" w:line="360" w:lineRule="auto"/>
        <w:ind w:right="-252"/>
        <w:jc w:val="center"/>
        <w:rPr>
          <w:rFonts w:ascii="Times New Roman" w:hAnsi="Times New Roman" w:cs="Times New Roman"/>
          <w:b/>
          <w:color w:val="262626" w:themeColor="text1" w:themeTint="D9"/>
          <w:sz w:val="24"/>
          <w:szCs w:val="24"/>
        </w:rPr>
      </w:pPr>
      <w:r w:rsidRPr="009C46B2">
        <w:rPr>
          <w:rFonts w:ascii="Times New Roman" w:hAnsi="Times New Roman" w:cs="Times New Roman"/>
          <w:b/>
          <w:color w:val="262626" w:themeColor="text1" w:themeTint="D9"/>
          <w:sz w:val="24"/>
          <w:szCs w:val="24"/>
        </w:rPr>
        <w:br w:type="page"/>
      </w:r>
      <w:r w:rsidRPr="009C46B2">
        <w:rPr>
          <w:rFonts w:ascii="Times New Roman" w:hAnsi="Times New Roman" w:cs="Times New Roman"/>
          <w:b/>
          <w:color w:val="262626" w:themeColor="text1" w:themeTint="D9"/>
          <w:sz w:val="24"/>
          <w:szCs w:val="24"/>
        </w:rPr>
        <w:lastRenderedPageBreak/>
        <w:t>CERTIFICATION</w:t>
      </w:r>
    </w:p>
    <w:p w:rsidR="00742CB1" w:rsidRPr="009C46B2" w:rsidRDefault="00742CB1" w:rsidP="00567B4D">
      <w:pPr>
        <w:spacing w:before="240" w:line="360" w:lineRule="auto"/>
        <w:ind w:right="-252" w:firstLine="720"/>
        <w:jc w:val="both"/>
        <w:rPr>
          <w:rFonts w:ascii="Times New Roman" w:hAnsi="Times New Roman" w:cs="Times New Roman"/>
          <w:color w:val="262626" w:themeColor="text1" w:themeTint="D9"/>
          <w:sz w:val="24"/>
          <w:szCs w:val="24"/>
        </w:rPr>
      </w:pPr>
      <w:r w:rsidRPr="009C46B2">
        <w:rPr>
          <w:rFonts w:ascii="Times New Roman" w:hAnsi="Times New Roman" w:cs="Times New Roman"/>
          <w:color w:val="262626" w:themeColor="text1" w:themeTint="D9"/>
          <w:sz w:val="24"/>
          <w:szCs w:val="24"/>
        </w:rPr>
        <w:t xml:space="preserve">This is to certify that this project has been read and approved as meeting part of the requirement for the award of Higher National Diploma, in the Department of Banking and Finance, Institute of Finance and Management Studies, </w:t>
      </w:r>
      <w:proofErr w:type="spellStart"/>
      <w:r w:rsidRPr="009C46B2">
        <w:rPr>
          <w:rFonts w:ascii="Times New Roman" w:hAnsi="Times New Roman" w:cs="Times New Roman"/>
          <w:color w:val="262626" w:themeColor="text1" w:themeTint="D9"/>
          <w:sz w:val="24"/>
          <w:szCs w:val="24"/>
        </w:rPr>
        <w:t>Kwara</w:t>
      </w:r>
      <w:proofErr w:type="spellEnd"/>
      <w:r w:rsidRPr="009C46B2">
        <w:rPr>
          <w:rFonts w:ascii="Times New Roman" w:hAnsi="Times New Roman" w:cs="Times New Roman"/>
          <w:color w:val="262626" w:themeColor="text1" w:themeTint="D9"/>
          <w:sz w:val="24"/>
          <w:szCs w:val="24"/>
        </w:rPr>
        <w:t xml:space="preserve"> State Polytechnic, Ilorin.</w:t>
      </w:r>
    </w:p>
    <w:p w:rsidR="00742CB1" w:rsidRPr="009C46B2" w:rsidRDefault="00742CB1" w:rsidP="00567B4D">
      <w:pPr>
        <w:pStyle w:val="NoSpacing"/>
        <w:spacing w:before="240" w:line="360" w:lineRule="auto"/>
        <w:ind w:right="-252"/>
        <w:jc w:val="both"/>
        <w:rPr>
          <w:rFonts w:ascii="Times New Roman" w:hAnsi="Times New Roman" w:cs="Times New Roman"/>
          <w:color w:val="262626" w:themeColor="text1" w:themeTint="D9"/>
          <w:sz w:val="24"/>
          <w:szCs w:val="24"/>
        </w:rPr>
      </w:pP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p>
    <w:p w:rsidR="00742CB1" w:rsidRPr="009C46B2" w:rsidRDefault="00742CB1" w:rsidP="00567B4D">
      <w:pPr>
        <w:pStyle w:val="NoSpacing"/>
        <w:spacing w:before="240" w:line="360" w:lineRule="auto"/>
        <w:ind w:right="-252"/>
        <w:jc w:val="both"/>
        <w:rPr>
          <w:rFonts w:ascii="Times New Roman" w:hAnsi="Times New Roman" w:cs="Times New Roman"/>
          <w:color w:val="262626" w:themeColor="text1" w:themeTint="D9"/>
          <w:sz w:val="24"/>
          <w:szCs w:val="24"/>
        </w:rPr>
      </w:pPr>
    </w:p>
    <w:p w:rsidR="00742CB1" w:rsidRPr="009C46B2" w:rsidRDefault="00742CB1" w:rsidP="00567B4D">
      <w:pPr>
        <w:spacing w:after="0" w:line="360" w:lineRule="auto"/>
        <w:ind w:right="-252"/>
        <w:rPr>
          <w:rFonts w:ascii="Times New Roman" w:hAnsi="Times New Roman" w:cs="Times New Roman"/>
          <w:sz w:val="24"/>
          <w:szCs w:val="24"/>
        </w:rPr>
      </w:pPr>
      <w:r w:rsidRPr="009C46B2">
        <w:rPr>
          <w:rFonts w:ascii="Times New Roman" w:hAnsi="Times New Roman" w:cs="Times New Roman"/>
          <w:sz w:val="24"/>
          <w:szCs w:val="24"/>
        </w:rPr>
        <w:t>____________________</w:t>
      </w:r>
      <w:r w:rsidRPr="009C46B2">
        <w:rPr>
          <w:rFonts w:ascii="Times New Roman" w:hAnsi="Times New Roman" w:cs="Times New Roman"/>
          <w:sz w:val="24"/>
          <w:szCs w:val="24"/>
        </w:rPr>
        <w:tab/>
      </w:r>
      <w:r w:rsidRPr="009C46B2">
        <w:rPr>
          <w:rFonts w:ascii="Times New Roman" w:hAnsi="Times New Roman" w:cs="Times New Roman"/>
          <w:sz w:val="24"/>
          <w:szCs w:val="24"/>
        </w:rPr>
        <w:tab/>
      </w:r>
      <w:r w:rsidRPr="009C46B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C46B2">
        <w:rPr>
          <w:rFonts w:ascii="Times New Roman" w:hAnsi="Times New Roman" w:cs="Times New Roman"/>
          <w:sz w:val="24"/>
          <w:szCs w:val="24"/>
        </w:rPr>
        <w:t>________________</w:t>
      </w:r>
    </w:p>
    <w:p w:rsidR="00742CB1" w:rsidRPr="009C46B2" w:rsidRDefault="00742CB1" w:rsidP="00567B4D">
      <w:pPr>
        <w:spacing w:after="0" w:line="360" w:lineRule="auto"/>
        <w:ind w:right="-252"/>
        <w:rPr>
          <w:rFonts w:ascii="Times New Roman" w:hAnsi="Times New Roman" w:cs="Times New Roman"/>
          <w:sz w:val="24"/>
          <w:szCs w:val="24"/>
        </w:rPr>
      </w:pPr>
      <w:r w:rsidRPr="009C46B2">
        <w:rPr>
          <w:rFonts w:ascii="Times New Roman" w:hAnsi="Times New Roman" w:cs="Times New Roman"/>
          <w:sz w:val="24"/>
          <w:szCs w:val="24"/>
        </w:rPr>
        <w:t xml:space="preserve">Mr. </w:t>
      </w:r>
      <w:r>
        <w:rPr>
          <w:rFonts w:ascii="Times New Roman" w:hAnsi="Times New Roman" w:cs="Times New Roman"/>
          <w:sz w:val="24"/>
          <w:szCs w:val="24"/>
        </w:rPr>
        <w:t>Ajiboye W.T</w:t>
      </w:r>
      <w:r w:rsidRPr="009C46B2">
        <w:rPr>
          <w:rFonts w:ascii="Times New Roman" w:hAnsi="Times New Roman" w:cs="Times New Roman"/>
          <w:sz w:val="24"/>
          <w:szCs w:val="24"/>
        </w:rPr>
        <w:tab/>
      </w:r>
      <w:r w:rsidRPr="009C46B2">
        <w:rPr>
          <w:rFonts w:ascii="Times New Roman" w:hAnsi="Times New Roman" w:cs="Times New Roman"/>
          <w:sz w:val="24"/>
          <w:szCs w:val="24"/>
        </w:rPr>
        <w:tab/>
      </w:r>
      <w:r w:rsidRPr="009C46B2">
        <w:rPr>
          <w:rFonts w:ascii="Times New Roman" w:hAnsi="Times New Roman" w:cs="Times New Roman"/>
          <w:sz w:val="24"/>
          <w:szCs w:val="24"/>
        </w:rPr>
        <w:tab/>
      </w:r>
      <w:r w:rsidRPr="009C46B2">
        <w:rPr>
          <w:rFonts w:ascii="Times New Roman" w:hAnsi="Times New Roman" w:cs="Times New Roman"/>
          <w:sz w:val="24"/>
          <w:szCs w:val="24"/>
        </w:rPr>
        <w:tab/>
      </w:r>
      <w:r>
        <w:rPr>
          <w:rFonts w:ascii="Times New Roman" w:hAnsi="Times New Roman" w:cs="Times New Roman"/>
          <w:sz w:val="24"/>
          <w:szCs w:val="24"/>
        </w:rPr>
        <w:tab/>
      </w:r>
      <w:r w:rsidRPr="009C46B2">
        <w:rPr>
          <w:rFonts w:ascii="Times New Roman" w:hAnsi="Times New Roman" w:cs="Times New Roman"/>
          <w:sz w:val="24"/>
          <w:szCs w:val="24"/>
        </w:rPr>
        <w:tab/>
        <w:t>Date</w:t>
      </w:r>
    </w:p>
    <w:p w:rsidR="00742CB1" w:rsidRPr="009C46B2" w:rsidRDefault="00742CB1" w:rsidP="00567B4D">
      <w:pPr>
        <w:spacing w:after="0" w:line="360" w:lineRule="auto"/>
        <w:ind w:right="-252"/>
        <w:rPr>
          <w:rFonts w:ascii="Times New Roman" w:hAnsi="Times New Roman" w:cs="Times New Roman"/>
          <w:sz w:val="24"/>
          <w:szCs w:val="24"/>
        </w:rPr>
      </w:pPr>
      <w:r w:rsidRPr="009C46B2">
        <w:rPr>
          <w:rFonts w:ascii="Times New Roman" w:hAnsi="Times New Roman" w:cs="Times New Roman"/>
          <w:sz w:val="24"/>
          <w:szCs w:val="24"/>
        </w:rPr>
        <w:t>Project Supervisor</w:t>
      </w:r>
    </w:p>
    <w:p w:rsidR="00742CB1" w:rsidRDefault="00742CB1" w:rsidP="00567B4D">
      <w:pPr>
        <w:spacing w:line="360" w:lineRule="auto"/>
        <w:ind w:right="-252"/>
        <w:rPr>
          <w:rFonts w:ascii="Times New Roman" w:hAnsi="Times New Roman" w:cs="Times New Roman"/>
          <w:sz w:val="24"/>
          <w:szCs w:val="24"/>
        </w:rPr>
      </w:pPr>
    </w:p>
    <w:p w:rsidR="00742CB1" w:rsidRPr="009C46B2" w:rsidRDefault="00742CB1" w:rsidP="00567B4D">
      <w:pPr>
        <w:spacing w:line="360" w:lineRule="auto"/>
        <w:ind w:right="-252"/>
        <w:rPr>
          <w:rFonts w:ascii="Times New Roman" w:hAnsi="Times New Roman" w:cs="Times New Roman"/>
          <w:sz w:val="24"/>
          <w:szCs w:val="24"/>
        </w:rPr>
      </w:pPr>
    </w:p>
    <w:p w:rsidR="00742CB1" w:rsidRPr="009C46B2" w:rsidRDefault="00742CB1" w:rsidP="00567B4D">
      <w:pPr>
        <w:spacing w:after="0" w:line="360" w:lineRule="auto"/>
        <w:ind w:right="-252"/>
        <w:rPr>
          <w:rFonts w:ascii="Times New Roman" w:hAnsi="Times New Roman" w:cs="Times New Roman"/>
          <w:sz w:val="24"/>
          <w:szCs w:val="24"/>
        </w:rPr>
      </w:pPr>
      <w:r w:rsidRPr="009C46B2">
        <w:rPr>
          <w:rFonts w:ascii="Times New Roman" w:hAnsi="Times New Roman" w:cs="Times New Roman"/>
          <w:sz w:val="24"/>
          <w:szCs w:val="24"/>
        </w:rPr>
        <w:t>____________________</w:t>
      </w:r>
      <w:r w:rsidRPr="009C46B2">
        <w:rPr>
          <w:rFonts w:ascii="Times New Roman" w:hAnsi="Times New Roman" w:cs="Times New Roman"/>
          <w:sz w:val="24"/>
          <w:szCs w:val="24"/>
        </w:rPr>
        <w:tab/>
      </w:r>
      <w:r w:rsidRPr="009C46B2">
        <w:rPr>
          <w:rFonts w:ascii="Times New Roman" w:hAnsi="Times New Roman" w:cs="Times New Roman"/>
          <w:sz w:val="24"/>
          <w:szCs w:val="24"/>
        </w:rPr>
        <w:tab/>
      </w:r>
      <w:r w:rsidRPr="009C46B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C46B2">
        <w:rPr>
          <w:rFonts w:ascii="Times New Roman" w:hAnsi="Times New Roman" w:cs="Times New Roman"/>
          <w:sz w:val="24"/>
          <w:szCs w:val="24"/>
        </w:rPr>
        <w:t>__________________</w:t>
      </w:r>
    </w:p>
    <w:p w:rsidR="00742CB1" w:rsidRPr="009C46B2" w:rsidRDefault="00742CB1" w:rsidP="00567B4D">
      <w:pPr>
        <w:spacing w:after="0" w:line="360" w:lineRule="auto"/>
        <w:ind w:right="-252"/>
        <w:rPr>
          <w:rFonts w:ascii="Times New Roman" w:hAnsi="Times New Roman" w:cs="Times New Roman"/>
          <w:sz w:val="24"/>
          <w:szCs w:val="24"/>
        </w:rPr>
      </w:pPr>
      <w:r w:rsidRPr="009C46B2">
        <w:rPr>
          <w:rFonts w:ascii="Times New Roman" w:hAnsi="Times New Roman" w:cs="Times New Roman"/>
          <w:sz w:val="24"/>
          <w:szCs w:val="24"/>
        </w:rPr>
        <w:t xml:space="preserve">Mrs. </w:t>
      </w:r>
      <w:proofErr w:type="spellStart"/>
      <w:r w:rsidRPr="009C46B2">
        <w:rPr>
          <w:rFonts w:ascii="Times New Roman" w:hAnsi="Times New Roman" w:cs="Times New Roman"/>
          <w:sz w:val="24"/>
          <w:szCs w:val="24"/>
        </w:rPr>
        <w:t>Otayokhe</w:t>
      </w:r>
      <w:proofErr w:type="spellEnd"/>
      <w:r w:rsidRPr="009C46B2">
        <w:rPr>
          <w:rFonts w:ascii="Times New Roman" w:hAnsi="Times New Roman" w:cs="Times New Roman"/>
          <w:sz w:val="24"/>
          <w:szCs w:val="24"/>
        </w:rPr>
        <w:t xml:space="preserve"> E.Y.</w:t>
      </w:r>
      <w:r w:rsidRPr="009C46B2">
        <w:rPr>
          <w:rFonts w:ascii="Times New Roman" w:hAnsi="Times New Roman" w:cs="Times New Roman"/>
          <w:sz w:val="24"/>
          <w:szCs w:val="24"/>
        </w:rPr>
        <w:tab/>
      </w:r>
      <w:r w:rsidRPr="009C46B2">
        <w:rPr>
          <w:rFonts w:ascii="Times New Roman" w:hAnsi="Times New Roman" w:cs="Times New Roman"/>
          <w:sz w:val="24"/>
          <w:szCs w:val="24"/>
        </w:rPr>
        <w:tab/>
      </w:r>
      <w:r w:rsidRPr="009C46B2">
        <w:rPr>
          <w:rFonts w:ascii="Times New Roman" w:hAnsi="Times New Roman" w:cs="Times New Roman"/>
          <w:sz w:val="24"/>
          <w:szCs w:val="24"/>
        </w:rPr>
        <w:tab/>
      </w:r>
      <w:r w:rsidRPr="009C46B2">
        <w:rPr>
          <w:rFonts w:ascii="Times New Roman" w:hAnsi="Times New Roman" w:cs="Times New Roman"/>
          <w:sz w:val="24"/>
          <w:szCs w:val="24"/>
        </w:rPr>
        <w:tab/>
      </w:r>
      <w:r w:rsidRPr="009C46B2">
        <w:rPr>
          <w:rFonts w:ascii="Times New Roman" w:hAnsi="Times New Roman" w:cs="Times New Roman"/>
          <w:sz w:val="24"/>
          <w:szCs w:val="24"/>
        </w:rPr>
        <w:tab/>
      </w:r>
      <w:r>
        <w:rPr>
          <w:rFonts w:ascii="Times New Roman" w:hAnsi="Times New Roman" w:cs="Times New Roman"/>
          <w:sz w:val="24"/>
          <w:szCs w:val="24"/>
        </w:rPr>
        <w:tab/>
      </w:r>
      <w:r w:rsidRPr="009C46B2">
        <w:rPr>
          <w:rFonts w:ascii="Times New Roman" w:hAnsi="Times New Roman" w:cs="Times New Roman"/>
          <w:sz w:val="24"/>
          <w:szCs w:val="24"/>
        </w:rPr>
        <w:t>Date</w:t>
      </w:r>
    </w:p>
    <w:p w:rsidR="00742CB1" w:rsidRPr="009C46B2" w:rsidRDefault="00742CB1" w:rsidP="00567B4D">
      <w:pPr>
        <w:spacing w:after="0" w:line="360" w:lineRule="auto"/>
        <w:ind w:right="-252"/>
        <w:rPr>
          <w:rFonts w:ascii="Times New Roman" w:hAnsi="Times New Roman" w:cs="Times New Roman"/>
          <w:sz w:val="24"/>
          <w:szCs w:val="24"/>
        </w:rPr>
      </w:pPr>
      <w:r w:rsidRPr="009C46B2">
        <w:rPr>
          <w:rFonts w:ascii="Times New Roman" w:hAnsi="Times New Roman" w:cs="Times New Roman"/>
          <w:sz w:val="24"/>
          <w:szCs w:val="24"/>
        </w:rPr>
        <w:t>Project Coordinator</w:t>
      </w:r>
    </w:p>
    <w:p w:rsidR="00742CB1" w:rsidRDefault="00742CB1" w:rsidP="00567B4D">
      <w:pPr>
        <w:spacing w:line="360" w:lineRule="auto"/>
        <w:ind w:right="-252"/>
        <w:rPr>
          <w:rFonts w:ascii="Times New Roman" w:hAnsi="Times New Roman" w:cs="Times New Roman"/>
          <w:sz w:val="24"/>
          <w:szCs w:val="24"/>
        </w:rPr>
      </w:pPr>
    </w:p>
    <w:p w:rsidR="00742CB1" w:rsidRDefault="00742CB1" w:rsidP="00567B4D">
      <w:pPr>
        <w:spacing w:line="360" w:lineRule="auto"/>
        <w:ind w:right="-252"/>
        <w:rPr>
          <w:rFonts w:ascii="Times New Roman" w:hAnsi="Times New Roman" w:cs="Times New Roman"/>
          <w:sz w:val="24"/>
          <w:szCs w:val="24"/>
        </w:rPr>
      </w:pPr>
    </w:p>
    <w:p w:rsidR="00742CB1" w:rsidRPr="009C46B2" w:rsidRDefault="00742CB1" w:rsidP="00567B4D">
      <w:pPr>
        <w:spacing w:after="0" w:line="360" w:lineRule="auto"/>
        <w:ind w:right="-252"/>
        <w:rPr>
          <w:rFonts w:ascii="Times New Roman" w:hAnsi="Times New Roman" w:cs="Times New Roman"/>
          <w:sz w:val="24"/>
          <w:szCs w:val="24"/>
        </w:rPr>
      </w:pPr>
      <w:r w:rsidRPr="009C46B2">
        <w:rPr>
          <w:rFonts w:ascii="Times New Roman" w:hAnsi="Times New Roman" w:cs="Times New Roman"/>
          <w:sz w:val="24"/>
          <w:szCs w:val="24"/>
        </w:rPr>
        <w:t>____________________</w:t>
      </w:r>
      <w:r w:rsidRPr="009C46B2">
        <w:rPr>
          <w:rFonts w:ascii="Times New Roman" w:hAnsi="Times New Roman" w:cs="Times New Roman"/>
          <w:sz w:val="24"/>
          <w:szCs w:val="24"/>
        </w:rPr>
        <w:tab/>
      </w:r>
      <w:r w:rsidRPr="009C46B2">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C46B2">
        <w:rPr>
          <w:rFonts w:ascii="Times New Roman" w:hAnsi="Times New Roman" w:cs="Times New Roman"/>
          <w:sz w:val="24"/>
          <w:szCs w:val="24"/>
        </w:rPr>
        <w:t xml:space="preserve"> __________________</w:t>
      </w:r>
    </w:p>
    <w:p w:rsidR="00742CB1" w:rsidRPr="009C46B2" w:rsidRDefault="00742CB1" w:rsidP="00567B4D">
      <w:pPr>
        <w:spacing w:after="0" w:line="360" w:lineRule="auto"/>
        <w:ind w:right="-252"/>
        <w:rPr>
          <w:rFonts w:ascii="Times New Roman" w:hAnsi="Times New Roman" w:cs="Times New Roman"/>
          <w:sz w:val="24"/>
          <w:szCs w:val="24"/>
        </w:rPr>
      </w:pPr>
      <w:r w:rsidRPr="009C46B2">
        <w:rPr>
          <w:rFonts w:ascii="Times New Roman" w:hAnsi="Times New Roman" w:cs="Times New Roman"/>
          <w:sz w:val="24"/>
          <w:szCs w:val="24"/>
        </w:rPr>
        <w:t>Mr. Ajiboye W.T.</w:t>
      </w:r>
      <w:r w:rsidRPr="009C46B2">
        <w:rPr>
          <w:rFonts w:ascii="Times New Roman" w:hAnsi="Times New Roman" w:cs="Times New Roman"/>
          <w:sz w:val="24"/>
          <w:szCs w:val="24"/>
        </w:rPr>
        <w:tab/>
      </w:r>
      <w:r w:rsidRPr="009C46B2">
        <w:rPr>
          <w:rFonts w:ascii="Times New Roman" w:hAnsi="Times New Roman" w:cs="Times New Roman"/>
          <w:sz w:val="24"/>
          <w:szCs w:val="24"/>
        </w:rPr>
        <w:tab/>
      </w:r>
      <w:r w:rsidRPr="009C46B2">
        <w:rPr>
          <w:rFonts w:ascii="Times New Roman" w:hAnsi="Times New Roman" w:cs="Times New Roman"/>
          <w:sz w:val="24"/>
          <w:szCs w:val="24"/>
        </w:rPr>
        <w:tab/>
      </w:r>
      <w:r w:rsidRPr="009C46B2">
        <w:rPr>
          <w:rFonts w:ascii="Times New Roman" w:hAnsi="Times New Roman" w:cs="Times New Roman"/>
          <w:sz w:val="24"/>
          <w:szCs w:val="24"/>
        </w:rPr>
        <w:tab/>
      </w:r>
      <w:r>
        <w:rPr>
          <w:rFonts w:ascii="Times New Roman" w:hAnsi="Times New Roman" w:cs="Times New Roman"/>
          <w:sz w:val="24"/>
          <w:szCs w:val="24"/>
        </w:rPr>
        <w:tab/>
      </w:r>
      <w:r w:rsidRPr="009C46B2">
        <w:rPr>
          <w:rFonts w:ascii="Times New Roman" w:hAnsi="Times New Roman" w:cs="Times New Roman"/>
          <w:sz w:val="24"/>
          <w:szCs w:val="24"/>
        </w:rPr>
        <w:tab/>
        <w:t>Date</w:t>
      </w:r>
    </w:p>
    <w:p w:rsidR="00742CB1" w:rsidRPr="009C46B2" w:rsidRDefault="00742CB1" w:rsidP="00567B4D">
      <w:pPr>
        <w:spacing w:after="0" w:line="360" w:lineRule="auto"/>
        <w:ind w:right="-252"/>
        <w:rPr>
          <w:rFonts w:ascii="Times New Roman" w:hAnsi="Times New Roman" w:cs="Times New Roman"/>
          <w:sz w:val="24"/>
          <w:szCs w:val="24"/>
        </w:rPr>
      </w:pPr>
      <w:r w:rsidRPr="009C46B2">
        <w:rPr>
          <w:rFonts w:ascii="Times New Roman" w:hAnsi="Times New Roman" w:cs="Times New Roman"/>
          <w:sz w:val="24"/>
          <w:szCs w:val="24"/>
        </w:rPr>
        <w:t>Head of Department</w:t>
      </w:r>
    </w:p>
    <w:p w:rsidR="00742CB1" w:rsidRPr="009C46B2" w:rsidRDefault="00742CB1" w:rsidP="00567B4D">
      <w:pPr>
        <w:spacing w:line="360" w:lineRule="auto"/>
        <w:ind w:right="-252"/>
        <w:rPr>
          <w:rFonts w:ascii="Times New Roman" w:hAnsi="Times New Roman" w:cs="Times New Roman"/>
          <w:sz w:val="24"/>
          <w:szCs w:val="24"/>
        </w:rPr>
      </w:pPr>
    </w:p>
    <w:p w:rsidR="00742CB1" w:rsidRPr="009C46B2" w:rsidRDefault="00742CB1" w:rsidP="00567B4D">
      <w:pPr>
        <w:spacing w:line="360" w:lineRule="auto"/>
        <w:ind w:right="-252"/>
        <w:rPr>
          <w:rFonts w:ascii="Times New Roman" w:hAnsi="Times New Roman" w:cs="Times New Roman"/>
          <w:sz w:val="24"/>
          <w:szCs w:val="24"/>
        </w:rPr>
      </w:pPr>
    </w:p>
    <w:p w:rsidR="00742CB1" w:rsidRPr="009C46B2" w:rsidRDefault="00742CB1" w:rsidP="00567B4D">
      <w:pPr>
        <w:spacing w:after="0" w:line="360" w:lineRule="auto"/>
        <w:ind w:right="-252"/>
        <w:rPr>
          <w:rFonts w:ascii="Times New Roman" w:hAnsi="Times New Roman" w:cs="Times New Roman"/>
          <w:sz w:val="24"/>
          <w:szCs w:val="24"/>
        </w:rPr>
      </w:pPr>
      <w:r w:rsidRPr="009C46B2">
        <w:rPr>
          <w:rFonts w:ascii="Times New Roman" w:hAnsi="Times New Roman" w:cs="Times New Roman"/>
          <w:sz w:val="24"/>
          <w:szCs w:val="24"/>
        </w:rPr>
        <w:t>__________________</w:t>
      </w:r>
      <w:r w:rsidR="00D47F56">
        <w:rPr>
          <w:rFonts w:ascii="Times New Roman" w:hAnsi="Times New Roman" w:cs="Times New Roman"/>
          <w:sz w:val="24"/>
          <w:szCs w:val="24"/>
        </w:rPr>
        <w:tab/>
      </w:r>
      <w:r w:rsidR="00D47F56">
        <w:rPr>
          <w:rFonts w:ascii="Times New Roman" w:hAnsi="Times New Roman" w:cs="Times New Roman"/>
          <w:sz w:val="24"/>
          <w:szCs w:val="24"/>
        </w:rPr>
        <w:tab/>
      </w:r>
      <w:r w:rsidR="00D47F56">
        <w:rPr>
          <w:rFonts w:ascii="Times New Roman" w:hAnsi="Times New Roman" w:cs="Times New Roman"/>
          <w:sz w:val="24"/>
          <w:szCs w:val="24"/>
        </w:rPr>
        <w:tab/>
      </w:r>
      <w:r w:rsidR="00D47F56">
        <w:rPr>
          <w:rFonts w:ascii="Times New Roman" w:hAnsi="Times New Roman" w:cs="Times New Roman"/>
          <w:sz w:val="24"/>
          <w:szCs w:val="24"/>
        </w:rPr>
        <w:tab/>
      </w:r>
      <w:r w:rsidR="00D47F56">
        <w:rPr>
          <w:rFonts w:ascii="Times New Roman" w:hAnsi="Times New Roman" w:cs="Times New Roman"/>
          <w:sz w:val="24"/>
          <w:szCs w:val="24"/>
        </w:rPr>
        <w:tab/>
      </w:r>
      <w:bookmarkStart w:id="0" w:name="_GoBack"/>
      <w:bookmarkEnd w:id="0"/>
      <w:r>
        <w:rPr>
          <w:rFonts w:ascii="Times New Roman" w:hAnsi="Times New Roman" w:cs="Times New Roman"/>
          <w:sz w:val="24"/>
          <w:szCs w:val="24"/>
        </w:rPr>
        <w:t>____________________</w:t>
      </w:r>
    </w:p>
    <w:p w:rsidR="00742CB1" w:rsidRPr="009C46B2" w:rsidRDefault="00742CB1" w:rsidP="00567B4D">
      <w:pPr>
        <w:spacing w:after="0" w:line="360" w:lineRule="auto"/>
        <w:ind w:right="-252"/>
        <w:rPr>
          <w:rFonts w:ascii="Times New Roman" w:hAnsi="Times New Roman" w:cs="Times New Roman"/>
          <w:sz w:val="24"/>
          <w:szCs w:val="24"/>
        </w:rPr>
      </w:pPr>
      <w:r w:rsidRPr="009C46B2">
        <w:rPr>
          <w:rFonts w:ascii="Times New Roman" w:hAnsi="Times New Roman" w:cs="Times New Roman"/>
          <w:sz w:val="24"/>
          <w:szCs w:val="24"/>
        </w:rPr>
        <w:t>External Examiner</w:t>
      </w:r>
      <w:r w:rsidRPr="009C46B2">
        <w:rPr>
          <w:rFonts w:ascii="Times New Roman" w:hAnsi="Times New Roman" w:cs="Times New Roman"/>
          <w:sz w:val="24"/>
          <w:szCs w:val="24"/>
        </w:rPr>
        <w:tab/>
      </w:r>
      <w:r w:rsidRPr="009C46B2">
        <w:rPr>
          <w:rFonts w:ascii="Times New Roman" w:hAnsi="Times New Roman" w:cs="Times New Roman"/>
          <w:sz w:val="24"/>
          <w:szCs w:val="24"/>
        </w:rPr>
        <w:tab/>
      </w:r>
      <w:r w:rsidRPr="009C46B2">
        <w:rPr>
          <w:rFonts w:ascii="Times New Roman" w:hAnsi="Times New Roman" w:cs="Times New Roman"/>
          <w:sz w:val="24"/>
          <w:szCs w:val="24"/>
        </w:rPr>
        <w:tab/>
      </w:r>
      <w:r w:rsidRPr="009C46B2">
        <w:rPr>
          <w:rFonts w:ascii="Times New Roman" w:hAnsi="Times New Roman" w:cs="Times New Roman"/>
          <w:sz w:val="24"/>
          <w:szCs w:val="24"/>
        </w:rPr>
        <w:tab/>
      </w:r>
      <w:r w:rsidRPr="009C46B2">
        <w:rPr>
          <w:rFonts w:ascii="Times New Roman" w:hAnsi="Times New Roman" w:cs="Times New Roman"/>
          <w:sz w:val="24"/>
          <w:szCs w:val="24"/>
        </w:rPr>
        <w:tab/>
      </w:r>
      <w:r>
        <w:rPr>
          <w:rFonts w:ascii="Times New Roman" w:hAnsi="Times New Roman" w:cs="Times New Roman"/>
          <w:sz w:val="24"/>
          <w:szCs w:val="24"/>
        </w:rPr>
        <w:tab/>
      </w:r>
      <w:r w:rsidRPr="009C46B2">
        <w:rPr>
          <w:rFonts w:ascii="Times New Roman" w:hAnsi="Times New Roman" w:cs="Times New Roman"/>
          <w:sz w:val="24"/>
          <w:szCs w:val="24"/>
        </w:rPr>
        <w:t>Date</w:t>
      </w:r>
    </w:p>
    <w:p w:rsidR="00742CB1" w:rsidRPr="009C46B2" w:rsidRDefault="00742CB1" w:rsidP="00567B4D">
      <w:pPr>
        <w:spacing w:line="360" w:lineRule="auto"/>
        <w:ind w:right="-252"/>
        <w:jc w:val="center"/>
        <w:rPr>
          <w:rFonts w:ascii="Times New Roman" w:hAnsi="Times New Roman" w:cs="Times New Roman"/>
          <w:sz w:val="24"/>
          <w:szCs w:val="24"/>
        </w:rPr>
      </w:pPr>
      <w:r>
        <w:rPr>
          <w:rFonts w:ascii="Times New Roman" w:hAnsi="Times New Roman" w:cs="Times New Roman"/>
          <w:b/>
          <w:sz w:val="24"/>
          <w:szCs w:val="24"/>
        </w:rPr>
        <w:br w:type="page"/>
      </w:r>
      <w:r w:rsidRPr="009C46B2">
        <w:rPr>
          <w:rFonts w:ascii="Times New Roman" w:hAnsi="Times New Roman" w:cs="Times New Roman"/>
          <w:b/>
          <w:sz w:val="24"/>
          <w:szCs w:val="24"/>
        </w:rPr>
        <w:lastRenderedPageBreak/>
        <w:t>DEDICATION</w:t>
      </w:r>
    </w:p>
    <w:p w:rsidR="00742CB1" w:rsidRPr="009C46B2" w:rsidRDefault="00742CB1" w:rsidP="00567B4D">
      <w:pPr>
        <w:spacing w:before="240" w:line="360" w:lineRule="auto"/>
        <w:ind w:right="-252"/>
        <w:jc w:val="both"/>
        <w:rPr>
          <w:rFonts w:ascii="Times New Roman" w:hAnsi="Times New Roman" w:cs="Times New Roman"/>
          <w:bCs/>
          <w:sz w:val="24"/>
          <w:szCs w:val="24"/>
        </w:rPr>
      </w:pPr>
      <w:r w:rsidRPr="009C46B2">
        <w:rPr>
          <w:rFonts w:ascii="Times New Roman" w:hAnsi="Times New Roman" w:cs="Times New Roman"/>
          <w:b/>
          <w:sz w:val="24"/>
          <w:szCs w:val="24"/>
        </w:rPr>
        <w:t xml:space="preserve"> </w:t>
      </w:r>
      <w:r w:rsidRPr="009C46B2">
        <w:rPr>
          <w:rFonts w:ascii="Times New Roman" w:hAnsi="Times New Roman" w:cs="Times New Roman"/>
          <w:bCs/>
          <w:sz w:val="24"/>
          <w:szCs w:val="24"/>
        </w:rPr>
        <w:t>This proj</w:t>
      </w:r>
      <w:r>
        <w:rPr>
          <w:rFonts w:ascii="Times New Roman" w:hAnsi="Times New Roman" w:cs="Times New Roman"/>
          <w:bCs/>
          <w:sz w:val="24"/>
          <w:szCs w:val="24"/>
        </w:rPr>
        <w:t>ect is dedicated to Almighty Allah</w:t>
      </w:r>
      <w:r w:rsidRPr="009C46B2">
        <w:rPr>
          <w:rFonts w:ascii="Times New Roman" w:hAnsi="Times New Roman" w:cs="Times New Roman"/>
          <w:bCs/>
          <w:sz w:val="24"/>
          <w:szCs w:val="24"/>
        </w:rPr>
        <w:t xml:space="preserve"> the beginning and the end of all creation </w:t>
      </w:r>
    </w:p>
    <w:p w:rsidR="00742CB1" w:rsidRPr="009C46B2" w:rsidRDefault="00742CB1" w:rsidP="00567B4D">
      <w:pPr>
        <w:spacing w:before="240" w:line="360" w:lineRule="auto"/>
        <w:ind w:right="-252"/>
        <w:jc w:val="both"/>
        <w:rPr>
          <w:rFonts w:ascii="Times New Roman" w:hAnsi="Times New Roman" w:cs="Times New Roman"/>
          <w:b/>
          <w:sz w:val="24"/>
          <w:szCs w:val="24"/>
        </w:rPr>
      </w:pPr>
      <w:r w:rsidRPr="009C46B2">
        <w:rPr>
          <w:rFonts w:ascii="Times New Roman" w:hAnsi="Times New Roman" w:cs="Times New Roman"/>
          <w:b/>
          <w:sz w:val="24"/>
          <w:szCs w:val="24"/>
        </w:rPr>
        <w:br w:type="page"/>
      </w:r>
    </w:p>
    <w:p w:rsidR="00742CB1" w:rsidRDefault="00742CB1" w:rsidP="00567B4D">
      <w:pPr>
        <w:spacing w:before="240" w:line="360" w:lineRule="auto"/>
        <w:ind w:right="-252"/>
        <w:jc w:val="center"/>
        <w:rPr>
          <w:rFonts w:ascii="Times New Roman" w:hAnsi="Times New Roman" w:cs="Times New Roman"/>
          <w:b/>
          <w:sz w:val="24"/>
          <w:szCs w:val="24"/>
        </w:rPr>
      </w:pPr>
      <w:r w:rsidRPr="009C46B2">
        <w:rPr>
          <w:rFonts w:ascii="Times New Roman" w:hAnsi="Times New Roman" w:cs="Times New Roman"/>
          <w:b/>
          <w:sz w:val="24"/>
          <w:szCs w:val="24"/>
        </w:rPr>
        <w:lastRenderedPageBreak/>
        <w:t>ACKNOWLEDGEMENT</w:t>
      </w:r>
    </w:p>
    <w:p w:rsidR="00742CB1" w:rsidRDefault="00742CB1" w:rsidP="00567B4D">
      <w:pPr>
        <w:spacing w:line="360" w:lineRule="auto"/>
        <w:ind w:right="-252" w:firstLine="720"/>
        <w:jc w:val="both"/>
        <w:rPr>
          <w:rFonts w:ascii="Times New Roman" w:hAnsi="Times New Roman" w:cs="Times New Roman"/>
          <w:bCs/>
          <w:sz w:val="24"/>
          <w:szCs w:val="24"/>
        </w:rPr>
      </w:pPr>
      <w:r w:rsidRPr="006711AE">
        <w:rPr>
          <w:rFonts w:ascii="Times New Roman" w:hAnsi="Times New Roman" w:cs="Times New Roman"/>
          <w:bCs/>
          <w:sz w:val="24"/>
          <w:szCs w:val="24"/>
        </w:rPr>
        <w:t>My immense appreciation goes to Almi</w:t>
      </w:r>
      <w:r>
        <w:rPr>
          <w:rFonts w:ascii="Times New Roman" w:hAnsi="Times New Roman" w:cs="Times New Roman"/>
          <w:bCs/>
          <w:sz w:val="24"/>
          <w:szCs w:val="24"/>
        </w:rPr>
        <w:t>ghty God</w:t>
      </w:r>
      <w:r w:rsidRPr="006711AE">
        <w:rPr>
          <w:rFonts w:ascii="Times New Roman" w:hAnsi="Times New Roman" w:cs="Times New Roman"/>
          <w:bCs/>
          <w:sz w:val="24"/>
          <w:szCs w:val="24"/>
        </w:rPr>
        <w:t xml:space="preserve"> the most merciful. The sole </w:t>
      </w:r>
      <w:proofErr w:type="spellStart"/>
      <w:r w:rsidRPr="006711AE">
        <w:rPr>
          <w:rFonts w:ascii="Times New Roman" w:hAnsi="Times New Roman" w:cs="Times New Roman"/>
          <w:bCs/>
          <w:sz w:val="24"/>
          <w:szCs w:val="24"/>
        </w:rPr>
        <w:t>bestower</w:t>
      </w:r>
      <w:proofErr w:type="spellEnd"/>
      <w:r w:rsidRPr="006711AE">
        <w:rPr>
          <w:rFonts w:ascii="Times New Roman" w:hAnsi="Times New Roman" w:cs="Times New Roman"/>
          <w:bCs/>
          <w:sz w:val="24"/>
          <w:szCs w:val="24"/>
        </w:rPr>
        <w:t xml:space="preserve"> of knowledge and wisdom for the strength and wisdom to compete this course successfully, I seek forgiveness and protection from evils. </w:t>
      </w:r>
    </w:p>
    <w:p w:rsidR="00742CB1" w:rsidRDefault="00742CB1" w:rsidP="00567B4D">
      <w:pPr>
        <w:spacing w:line="360" w:lineRule="auto"/>
        <w:ind w:right="-252" w:firstLine="720"/>
        <w:jc w:val="both"/>
        <w:rPr>
          <w:rFonts w:ascii="Times New Roman" w:hAnsi="Times New Roman" w:cs="Times New Roman"/>
          <w:bCs/>
          <w:sz w:val="24"/>
          <w:szCs w:val="24"/>
        </w:rPr>
      </w:pPr>
      <w:r w:rsidRPr="006711AE">
        <w:rPr>
          <w:rFonts w:ascii="Times New Roman" w:hAnsi="Times New Roman" w:cs="Times New Roman"/>
          <w:bCs/>
          <w:sz w:val="24"/>
          <w:szCs w:val="24"/>
        </w:rPr>
        <w:t>With all faithfulness my appreciation and gratitude goes to my beloved, caring and supportive parents Mr</w:t>
      </w:r>
      <w:r>
        <w:rPr>
          <w:rFonts w:ascii="Times New Roman" w:hAnsi="Times New Roman" w:cs="Times New Roman"/>
          <w:bCs/>
          <w:sz w:val="24"/>
          <w:szCs w:val="24"/>
        </w:rPr>
        <w:t>.</w:t>
      </w:r>
      <w:r w:rsidRPr="006711AE">
        <w:rPr>
          <w:rFonts w:ascii="Times New Roman" w:hAnsi="Times New Roman" w:cs="Times New Roman"/>
          <w:bCs/>
          <w:sz w:val="24"/>
          <w:szCs w:val="24"/>
        </w:rPr>
        <w:t xml:space="preserve"> &amp; Mrs</w:t>
      </w:r>
      <w:r>
        <w:rPr>
          <w:rFonts w:ascii="Times New Roman" w:hAnsi="Times New Roman" w:cs="Times New Roman"/>
          <w:bCs/>
          <w:sz w:val="24"/>
          <w:szCs w:val="24"/>
        </w:rPr>
        <w:t>.</w:t>
      </w:r>
      <w:r w:rsidRPr="006711AE">
        <w:rPr>
          <w:rFonts w:ascii="Times New Roman" w:hAnsi="Times New Roman" w:cs="Times New Roman"/>
          <w:bCs/>
          <w:sz w:val="24"/>
          <w:szCs w:val="24"/>
        </w:rPr>
        <w:t xml:space="preserve"> </w:t>
      </w:r>
      <w:proofErr w:type="spellStart"/>
      <w:r>
        <w:rPr>
          <w:rFonts w:ascii="Times New Roman" w:hAnsi="Times New Roman" w:cs="Times New Roman"/>
          <w:bCs/>
          <w:sz w:val="24"/>
          <w:szCs w:val="24"/>
        </w:rPr>
        <w:t>Aliyu</w:t>
      </w:r>
      <w:proofErr w:type="spellEnd"/>
      <w:r w:rsidRPr="006711AE">
        <w:rPr>
          <w:rFonts w:ascii="Times New Roman" w:hAnsi="Times New Roman" w:cs="Times New Roman"/>
          <w:bCs/>
          <w:sz w:val="24"/>
          <w:szCs w:val="24"/>
        </w:rPr>
        <w:t xml:space="preserve"> for their investment and prayers on me may Almighty Allah shower his blessings on you and grant you long live in sound health and wealth to rea</w:t>
      </w:r>
      <w:r>
        <w:rPr>
          <w:rFonts w:ascii="Times New Roman" w:hAnsi="Times New Roman" w:cs="Times New Roman"/>
          <w:bCs/>
          <w:sz w:val="24"/>
          <w:szCs w:val="24"/>
        </w:rPr>
        <w:t>p the fruit of your labor. (Ame</w:t>
      </w:r>
      <w:r w:rsidRPr="006711AE">
        <w:rPr>
          <w:rFonts w:ascii="Times New Roman" w:hAnsi="Times New Roman" w:cs="Times New Roman"/>
          <w:bCs/>
          <w:sz w:val="24"/>
          <w:szCs w:val="24"/>
        </w:rPr>
        <w:t>n)</w:t>
      </w:r>
    </w:p>
    <w:p w:rsidR="00742CB1" w:rsidRDefault="00742CB1" w:rsidP="00567B4D">
      <w:pPr>
        <w:spacing w:line="360" w:lineRule="auto"/>
        <w:ind w:right="-252" w:firstLine="720"/>
        <w:jc w:val="both"/>
        <w:rPr>
          <w:rFonts w:ascii="Times New Roman" w:hAnsi="Times New Roman" w:cs="Times New Roman"/>
          <w:bCs/>
          <w:sz w:val="24"/>
          <w:szCs w:val="24"/>
        </w:rPr>
      </w:pPr>
      <w:r w:rsidRPr="006711AE">
        <w:rPr>
          <w:rFonts w:ascii="Times New Roman" w:hAnsi="Times New Roman" w:cs="Times New Roman"/>
          <w:bCs/>
          <w:sz w:val="24"/>
          <w:szCs w:val="24"/>
        </w:rPr>
        <w:t xml:space="preserve">Furthermore, I'll extend my sincere gratitude to my knowledgeable and experienced supervisors </w:t>
      </w:r>
      <w:r>
        <w:rPr>
          <w:rFonts w:ascii="Times New Roman" w:hAnsi="Times New Roman" w:cs="Times New Roman"/>
          <w:bCs/>
          <w:sz w:val="24"/>
          <w:szCs w:val="24"/>
        </w:rPr>
        <w:t>MR. AJIBOYE W.T for the</w:t>
      </w:r>
      <w:r w:rsidRPr="006711AE">
        <w:rPr>
          <w:rFonts w:ascii="Times New Roman" w:hAnsi="Times New Roman" w:cs="Times New Roman"/>
          <w:bCs/>
          <w:sz w:val="24"/>
          <w:szCs w:val="24"/>
        </w:rPr>
        <w:t xml:space="preserve"> impact on writing this project and also MR. </w:t>
      </w:r>
      <w:r>
        <w:rPr>
          <w:rFonts w:ascii="Times New Roman" w:hAnsi="Times New Roman" w:cs="Times New Roman"/>
          <w:bCs/>
          <w:sz w:val="24"/>
          <w:szCs w:val="24"/>
        </w:rPr>
        <w:t xml:space="preserve">BABATUNDE A.R </w:t>
      </w:r>
      <w:r w:rsidRPr="006711AE">
        <w:rPr>
          <w:rFonts w:ascii="Times New Roman" w:hAnsi="Times New Roman" w:cs="Times New Roman"/>
          <w:bCs/>
          <w:sz w:val="24"/>
          <w:szCs w:val="24"/>
        </w:rPr>
        <w:t>for his word of encoura</w:t>
      </w:r>
      <w:r>
        <w:rPr>
          <w:rFonts w:ascii="Times New Roman" w:hAnsi="Times New Roman" w:cs="Times New Roman"/>
          <w:bCs/>
          <w:sz w:val="24"/>
          <w:szCs w:val="24"/>
        </w:rPr>
        <w:t xml:space="preserve">gement and guidance and also </w:t>
      </w:r>
      <w:r w:rsidRPr="006711AE">
        <w:rPr>
          <w:rFonts w:ascii="Times New Roman" w:hAnsi="Times New Roman" w:cs="Times New Roman"/>
          <w:bCs/>
          <w:sz w:val="24"/>
          <w:szCs w:val="24"/>
        </w:rPr>
        <w:t>my project coordinator MRS OTAYOKHE E.Y and other colleagues in the department for th</w:t>
      </w:r>
      <w:r>
        <w:rPr>
          <w:rFonts w:ascii="Times New Roman" w:hAnsi="Times New Roman" w:cs="Times New Roman"/>
          <w:bCs/>
          <w:sz w:val="24"/>
          <w:szCs w:val="24"/>
        </w:rPr>
        <w:t>eir encouragement and support.</w:t>
      </w:r>
    </w:p>
    <w:p w:rsidR="00742CB1" w:rsidRDefault="00742CB1" w:rsidP="00567B4D">
      <w:pPr>
        <w:spacing w:before="240" w:line="360" w:lineRule="auto"/>
        <w:ind w:right="-252"/>
        <w:jc w:val="both"/>
        <w:rPr>
          <w:rFonts w:ascii="Times New Roman" w:hAnsi="Times New Roman" w:cs="Times New Roman"/>
          <w:bCs/>
          <w:sz w:val="24"/>
          <w:szCs w:val="24"/>
        </w:rPr>
      </w:pPr>
      <w:r w:rsidRPr="006711AE">
        <w:rPr>
          <w:rFonts w:ascii="Times New Roman" w:hAnsi="Times New Roman" w:cs="Times New Roman"/>
          <w:bCs/>
          <w:sz w:val="24"/>
          <w:szCs w:val="24"/>
        </w:rPr>
        <w:t>I also profound my gratitude to all my families,</w:t>
      </w:r>
      <w:r>
        <w:rPr>
          <w:rFonts w:ascii="Times New Roman" w:hAnsi="Times New Roman" w:cs="Times New Roman"/>
          <w:bCs/>
          <w:sz w:val="24"/>
          <w:szCs w:val="24"/>
        </w:rPr>
        <w:t xml:space="preserve"> friends may Almighty God bless you all Amen.</w:t>
      </w:r>
    </w:p>
    <w:p w:rsidR="00742CB1" w:rsidRDefault="00742CB1" w:rsidP="00567B4D">
      <w:pPr>
        <w:spacing w:before="240" w:line="360" w:lineRule="auto"/>
        <w:ind w:right="-252"/>
        <w:jc w:val="both"/>
        <w:rPr>
          <w:rFonts w:ascii="Times New Roman" w:hAnsi="Times New Roman" w:cs="Times New Roman"/>
          <w:bCs/>
          <w:sz w:val="24"/>
          <w:szCs w:val="24"/>
        </w:rPr>
      </w:pPr>
    </w:p>
    <w:p w:rsidR="00742CB1" w:rsidRDefault="00742CB1" w:rsidP="00567B4D">
      <w:pPr>
        <w:spacing w:line="360" w:lineRule="auto"/>
        <w:ind w:right="-252"/>
        <w:rPr>
          <w:rFonts w:ascii="Times New Roman" w:hAnsi="Times New Roman" w:cs="Times New Roman"/>
          <w:bCs/>
          <w:sz w:val="24"/>
          <w:szCs w:val="24"/>
        </w:rPr>
      </w:pPr>
      <w:r>
        <w:rPr>
          <w:rFonts w:ascii="Times New Roman" w:hAnsi="Times New Roman" w:cs="Times New Roman"/>
          <w:bCs/>
          <w:sz w:val="24"/>
          <w:szCs w:val="24"/>
        </w:rPr>
        <w:br w:type="page"/>
      </w:r>
    </w:p>
    <w:p w:rsidR="00742CB1" w:rsidRPr="009C46B2" w:rsidRDefault="00742CB1" w:rsidP="00567B4D">
      <w:pPr>
        <w:spacing w:before="240" w:line="360" w:lineRule="auto"/>
        <w:ind w:right="-252"/>
        <w:jc w:val="center"/>
        <w:rPr>
          <w:rFonts w:ascii="Times New Roman" w:hAnsi="Times New Roman" w:cs="Times New Roman"/>
          <w:b/>
          <w:color w:val="000000" w:themeColor="text1"/>
          <w:sz w:val="24"/>
          <w:szCs w:val="24"/>
        </w:rPr>
      </w:pPr>
      <w:r w:rsidRPr="009C46B2">
        <w:rPr>
          <w:rFonts w:ascii="Times New Roman" w:hAnsi="Times New Roman" w:cs="Times New Roman"/>
          <w:b/>
          <w:color w:val="000000" w:themeColor="text1"/>
          <w:sz w:val="24"/>
          <w:szCs w:val="24"/>
        </w:rPr>
        <w:lastRenderedPageBreak/>
        <w:t>TABLE OF CONTENT</w:t>
      </w:r>
    </w:p>
    <w:p w:rsidR="00742CB1" w:rsidRPr="009C46B2" w:rsidRDefault="00742CB1" w:rsidP="00567B4D">
      <w:pPr>
        <w:pStyle w:val="NoSpacing"/>
        <w:spacing w:before="240" w:line="360" w:lineRule="auto"/>
        <w:ind w:right="-25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Title page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w:t>
      </w:r>
      <w:r>
        <w:rPr>
          <w:rFonts w:ascii="Times New Roman" w:hAnsi="Times New Roman" w:cs="Times New Roman"/>
          <w:color w:val="000000" w:themeColor="text1"/>
          <w:sz w:val="24"/>
          <w:szCs w:val="24"/>
        </w:rPr>
        <w:tab/>
      </w:r>
      <w:proofErr w:type="spellStart"/>
      <w:r>
        <w:rPr>
          <w:rFonts w:ascii="Times New Roman" w:hAnsi="Times New Roman" w:cs="Times New Roman"/>
          <w:color w:val="000000" w:themeColor="text1"/>
          <w:sz w:val="24"/>
          <w:szCs w:val="24"/>
        </w:rPr>
        <w:t>i</w:t>
      </w:r>
      <w:proofErr w:type="spellEnd"/>
    </w:p>
    <w:p w:rsidR="00742CB1" w:rsidRPr="009C46B2" w:rsidRDefault="00742CB1" w:rsidP="00567B4D">
      <w:pPr>
        <w:pStyle w:val="NoSpacing"/>
        <w:spacing w:before="240" w:line="360" w:lineRule="auto"/>
        <w:ind w:right="-252"/>
        <w:jc w:val="both"/>
        <w:rPr>
          <w:rFonts w:ascii="Times New Roman" w:hAnsi="Times New Roman" w:cs="Times New Roman"/>
          <w:color w:val="000000" w:themeColor="text1"/>
          <w:sz w:val="24"/>
          <w:szCs w:val="24"/>
        </w:rPr>
      </w:pPr>
      <w:r w:rsidRPr="009C46B2">
        <w:rPr>
          <w:rFonts w:ascii="Times New Roman" w:hAnsi="Times New Roman" w:cs="Times New Roman"/>
          <w:color w:val="000000" w:themeColor="text1"/>
          <w:sz w:val="24"/>
          <w:szCs w:val="24"/>
        </w:rPr>
        <w:t>Certification</w:t>
      </w:r>
      <w:r w:rsidRPr="009C46B2">
        <w:rPr>
          <w:rFonts w:ascii="Times New Roman" w:hAnsi="Times New Roman" w:cs="Times New Roman"/>
          <w:color w:val="000000" w:themeColor="text1"/>
          <w:sz w:val="24"/>
          <w:szCs w:val="24"/>
        </w:rPr>
        <w:tab/>
      </w:r>
      <w:r w:rsidRPr="009C46B2">
        <w:rPr>
          <w:rFonts w:ascii="Times New Roman" w:hAnsi="Times New Roman" w:cs="Times New Roman"/>
          <w:color w:val="000000" w:themeColor="text1"/>
          <w:sz w:val="24"/>
          <w:szCs w:val="24"/>
        </w:rPr>
        <w:tab/>
      </w:r>
      <w:r w:rsidRPr="009C46B2">
        <w:rPr>
          <w:rFonts w:ascii="Times New Roman" w:hAnsi="Times New Roman" w:cs="Times New Roman"/>
          <w:color w:val="000000" w:themeColor="text1"/>
          <w:sz w:val="24"/>
          <w:szCs w:val="24"/>
        </w:rPr>
        <w:tab/>
      </w:r>
      <w:r w:rsidRPr="009C46B2">
        <w:rPr>
          <w:rFonts w:ascii="Times New Roman" w:hAnsi="Times New Roman" w:cs="Times New Roman"/>
          <w:color w:val="000000" w:themeColor="text1"/>
          <w:sz w:val="24"/>
          <w:szCs w:val="24"/>
        </w:rPr>
        <w:tab/>
      </w:r>
      <w:r w:rsidRPr="009C46B2">
        <w:rPr>
          <w:rFonts w:ascii="Times New Roman" w:hAnsi="Times New Roman" w:cs="Times New Roman"/>
          <w:color w:val="000000" w:themeColor="text1"/>
          <w:sz w:val="24"/>
          <w:szCs w:val="24"/>
        </w:rPr>
        <w:tab/>
      </w:r>
      <w:r w:rsidRPr="009C46B2">
        <w:rPr>
          <w:rFonts w:ascii="Times New Roman" w:hAnsi="Times New Roman" w:cs="Times New Roman"/>
          <w:color w:val="000000" w:themeColor="text1"/>
          <w:sz w:val="24"/>
          <w:szCs w:val="24"/>
        </w:rPr>
        <w:tab/>
      </w:r>
      <w:r w:rsidRPr="009C46B2">
        <w:rPr>
          <w:rFonts w:ascii="Times New Roman" w:hAnsi="Times New Roman" w:cs="Times New Roman"/>
          <w:color w:val="000000" w:themeColor="text1"/>
          <w:sz w:val="24"/>
          <w:szCs w:val="24"/>
        </w:rPr>
        <w:tab/>
      </w:r>
      <w:r w:rsidRPr="009C46B2">
        <w:rPr>
          <w:rFonts w:ascii="Times New Roman" w:hAnsi="Times New Roman" w:cs="Times New Roman"/>
          <w:color w:val="000000" w:themeColor="text1"/>
          <w:sz w:val="24"/>
          <w:szCs w:val="24"/>
        </w:rPr>
        <w:tab/>
      </w:r>
      <w:r w:rsidRPr="009C46B2">
        <w:rPr>
          <w:rFonts w:ascii="Times New Roman" w:hAnsi="Times New Roman" w:cs="Times New Roman"/>
          <w:color w:val="000000" w:themeColor="text1"/>
          <w:sz w:val="24"/>
          <w:szCs w:val="24"/>
        </w:rPr>
        <w:tab/>
        <w:t>i</w:t>
      </w:r>
      <w:r>
        <w:rPr>
          <w:rFonts w:ascii="Times New Roman" w:hAnsi="Times New Roman" w:cs="Times New Roman"/>
          <w:color w:val="000000" w:themeColor="text1"/>
          <w:sz w:val="24"/>
          <w:szCs w:val="24"/>
        </w:rPr>
        <w:t>i</w:t>
      </w:r>
    </w:p>
    <w:p w:rsidR="00742CB1" w:rsidRPr="009C46B2" w:rsidRDefault="00742CB1" w:rsidP="00567B4D">
      <w:pPr>
        <w:pStyle w:val="NoSpacing"/>
        <w:spacing w:before="240" w:line="360" w:lineRule="auto"/>
        <w:ind w:right="-252"/>
        <w:jc w:val="both"/>
        <w:rPr>
          <w:rFonts w:ascii="Times New Roman" w:hAnsi="Times New Roman" w:cs="Times New Roman"/>
          <w:color w:val="000000" w:themeColor="text1"/>
          <w:sz w:val="24"/>
          <w:szCs w:val="24"/>
        </w:rPr>
      </w:pPr>
      <w:r w:rsidRPr="009C46B2">
        <w:rPr>
          <w:rFonts w:ascii="Times New Roman" w:hAnsi="Times New Roman" w:cs="Times New Roman"/>
          <w:color w:val="000000" w:themeColor="text1"/>
          <w:sz w:val="24"/>
          <w:szCs w:val="24"/>
        </w:rPr>
        <w:t>Dedication</w:t>
      </w:r>
      <w:r w:rsidRPr="009C46B2">
        <w:rPr>
          <w:rFonts w:ascii="Times New Roman" w:hAnsi="Times New Roman" w:cs="Times New Roman"/>
          <w:color w:val="000000" w:themeColor="text1"/>
          <w:sz w:val="24"/>
          <w:szCs w:val="24"/>
        </w:rPr>
        <w:tab/>
      </w:r>
      <w:r w:rsidRPr="009C46B2">
        <w:rPr>
          <w:rFonts w:ascii="Times New Roman" w:hAnsi="Times New Roman" w:cs="Times New Roman"/>
          <w:color w:val="000000" w:themeColor="text1"/>
          <w:sz w:val="24"/>
          <w:szCs w:val="24"/>
        </w:rPr>
        <w:tab/>
      </w:r>
      <w:r w:rsidRPr="009C46B2">
        <w:rPr>
          <w:rFonts w:ascii="Times New Roman" w:hAnsi="Times New Roman" w:cs="Times New Roman"/>
          <w:color w:val="000000" w:themeColor="text1"/>
          <w:sz w:val="24"/>
          <w:szCs w:val="24"/>
        </w:rPr>
        <w:tab/>
      </w:r>
      <w:r w:rsidRPr="009C46B2">
        <w:rPr>
          <w:rFonts w:ascii="Times New Roman" w:hAnsi="Times New Roman" w:cs="Times New Roman"/>
          <w:color w:val="000000" w:themeColor="text1"/>
          <w:sz w:val="24"/>
          <w:szCs w:val="24"/>
        </w:rPr>
        <w:tab/>
      </w:r>
      <w:r w:rsidRPr="009C46B2">
        <w:rPr>
          <w:rFonts w:ascii="Times New Roman" w:hAnsi="Times New Roman" w:cs="Times New Roman"/>
          <w:color w:val="000000" w:themeColor="text1"/>
          <w:sz w:val="24"/>
          <w:szCs w:val="24"/>
        </w:rPr>
        <w:tab/>
      </w:r>
      <w:r w:rsidRPr="009C46B2">
        <w:rPr>
          <w:rFonts w:ascii="Times New Roman" w:hAnsi="Times New Roman" w:cs="Times New Roman"/>
          <w:color w:val="000000" w:themeColor="text1"/>
          <w:sz w:val="24"/>
          <w:szCs w:val="24"/>
        </w:rPr>
        <w:tab/>
      </w:r>
      <w:r w:rsidRPr="009C46B2">
        <w:rPr>
          <w:rFonts w:ascii="Times New Roman" w:hAnsi="Times New Roman" w:cs="Times New Roman"/>
          <w:color w:val="000000" w:themeColor="text1"/>
          <w:sz w:val="24"/>
          <w:szCs w:val="24"/>
        </w:rPr>
        <w:tab/>
      </w:r>
      <w:r w:rsidRPr="009C46B2">
        <w:rPr>
          <w:rFonts w:ascii="Times New Roman" w:hAnsi="Times New Roman" w:cs="Times New Roman"/>
          <w:color w:val="000000" w:themeColor="text1"/>
          <w:sz w:val="24"/>
          <w:szCs w:val="24"/>
        </w:rPr>
        <w:tab/>
      </w:r>
      <w:r w:rsidRPr="009C46B2">
        <w:rPr>
          <w:rFonts w:ascii="Times New Roman" w:hAnsi="Times New Roman" w:cs="Times New Roman"/>
          <w:color w:val="000000" w:themeColor="text1"/>
          <w:sz w:val="24"/>
          <w:szCs w:val="24"/>
        </w:rPr>
        <w:tab/>
        <w:t>ii</w:t>
      </w:r>
      <w:r>
        <w:rPr>
          <w:rFonts w:ascii="Times New Roman" w:hAnsi="Times New Roman" w:cs="Times New Roman"/>
          <w:color w:val="000000" w:themeColor="text1"/>
          <w:sz w:val="24"/>
          <w:szCs w:val="24"/>
        </w:rPr>
        <w:t>i</w:t>
      </w:r>
    </w:p>
    <w:p w:rsidR="00742CB1" w:rsidRDefault="00742CB1" w:rsidP="00567B4D">
      <w:pPr>
        <w:pStyle w:val="NoSpacing"/>
        <w:spacing w:before="240" w:line="360" w:lineRule="auto"/>
        <w:ind w:right="-25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Acknowledgement</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roofErr w:type="gramStart"/>
      <w:r>
        <w:rPr>
          <w:rFonts w:ascii="Times New Roman" w:hAnsi="Times New Roman" w:cs="Times New Roman"/>
          <w:color w:val="000000" w:themeColor="text1"/>
          <w:sz w:val="24"/>
          <w:szCs w:val="24"/>
        </w:rPr>
        <w:t>iv</w:t>
      </w:r>
      <w:proofErr w:type="gramEnd"/>
    </w:p>
    <w:p w:rsidR="00742CB1" w:rsidRPr="009C46B2" w:rsidRDefault="00742CB1" w:rsidP="00567B4D">
      <w:pPr>
        <w:pStyle w:val="NoSpacing"/>
        <w:spacing w:before="240" w:line="360" w:lineRule="auto"/>
        <w:ind w:right="-25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Abstract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v</w:t>
      </w:r>
    </w:p>
    <w:p w:rsidR="00742CB1" w:rsidRPr="009C46B2" w:rsidRDefault="00742CB1" w:rsidP="00567B4D">
      <w:pPr>
        <w:pStyle w:val="NoSpacing"/>
        <w:spacing w:before="240" w:line="360" w:lineRule="auto"/>
        <w:ind w:right="-252"/>
        <w:jc w:val="center"/>
        <w:rPr>
          <w:rFonts w:ascii="Times New Roman" w:hAnsi="Times New Roman" w:cs="Times New Roman"/>
          <w:color w:val="000000" w:themeColor="text1"/>
          <w:sz w:val="24"/>
          <w:szCs w:val="24"/>
        </w:rPr>
      </w:pPr>
      <w:r w:rsidRPr="009C46B2">
        <w:rPr>
          <w:rFonts w:ascii="Times New Roman" w:hAnsi="Times New Roman" w:cs="Times New Roman"/>
          <w:b/>
          <w:color w:val="000000" w:themeColor="text1"/>
          <w:sz w:val="24"/>
          <w:szCs w:val="24"/>
        </w:rPr>
        <w:t>CHAPTER ONE: INTRODUCTION</w:t>
      </w:r>
    </w:p>
    <w:p w:rsidR="00742CB1" w:rsidRPr="009C46B2" w:rsidRDefault="00742CB1" w:rsidP="00567B4D">
      <w:pPr>
        <w:pStyle w:val="NoSpacing"/>
        <w:spacing w:before="240" w:line="360" w:lineRule="auto"/>
        <w:ind w:right="-252"/>
        <w:jc w:val="both"/>
        <w:rPr>
          <w:rFonts w:ascii="Times New Roman" w:hAnsi="Times New Roman" w:cs="Times New Roman"/>
          <w:color w:val="000000" w:themeColor="text1"/>
          <w:sz w:val="24"/>
          <w:szCs w:val="24"/>
        </w:rPr>
      </w:pPr>
      <w:r w:rsidRPr="009C46B2">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ab/>
        <w:t>Background to the Study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rsidR="00742CB1" w:rsidRPr="009C46B2" w:rsidRDefault="00742CB1" w:rsidP="00567B4D">
      <w:pPr>
        <w:pStyle w:val="NoSpacing"/>
        <w:spacing w:before="240" w:line="360" w:lineRule="auto"/>
        <w:ind w:right="-25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r w:rsidRPr="009C46B2">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Statement of the Problems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rsidR="00742CB1" w:rsidRDefault="00742CB1" w:rsidP="00567B4D">
      <w:pPr>
        <w:pStyle w:val="NoSpacing"/>
        <w:spacing w:before="240" w:line="360" w:lineRule="auto"/>
        <w:ind w:right="-25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r>
        <w:rPr>
          <w:rFonts w:ascii="Times New Roman" w:hAnsi="Times New Roman" w:cs="Times New Roman"/>
          <w:color w:val="000000" w:themeColor="text1"/>
          <w:sz w:val="24"/>
          <w:szCs w:val="24"/>
        </w:rPr>
        <w:tab/>
        <w:t>Research Question</w:t>
      </w:r>
      <w:r>
        <w:rPr>
          <w:rFonts w:ascii="Times New Roman" w:hAnsi="Times New Roman" w:cs="Times New Roman"/>
          <w:color w:val="000000" w:themeColor="text1"/>
          <w:sz w:val="24"/>
          <w:szCs w:val="24"/>
        </w:rPr>
        <w:tab/>
      </w:r>
    </w:p>
    <w:p w:rsidR="00742CB1" w:rsidRPr="009C46B2" w:rsidRDefault="00742CB1" w:rsidP="00567B4D">
      <w:pPr>
        <w:pStyle w:val="NoSpacing"/>
        <w:spacing w:before="240" w:line="360" w:lineRule="auto"/>
        <w:ind w:right="-252"/>
        <w:jc w:val="both"/>
        <w:rPr>
          <w:rFonts w:ascii="Times New Roman" w:hAnsi="Times New Roman" w:cs="Times New Roman"/>
          <w:color w:val="000000" w:themeColor="text1"/>
          <w:sz w:val="24"/>
          <w:szCs w:val="24"/>
        </w:rPr>
      </w:pPr>
      <w:r w:rsidRPr="009C46B2">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4</w:t>
      </w:r>
      <w:r>
        <w:rPr>
          <w:rFonts w:ascii="Times New Roman" w:hAnsi="Times New Roman" w:cs="Times New Roman"/>
          <w:color w:val="000000" w:themeColor="text1"/>
          <w:sz w:val="24"/>
          <w:szCs w:val="24"/>
        </w:rPr>
        <w:tab/>
        <w:t>Objective of the Study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rsidR="00742CB1" w:rsidRPr="009C46B2" w:rsidRDefault="00742CB1" w:rsidP="00567B4D">
      <w:pPr>
        <w:pStyle w:val="NoSpacing"/>
        <w:spacing w:before="240" w:line="360" w:lineRule="auto"/>
        <w:ind w:right="-25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w:t>
      </w:r>
      <w:r>
        <w:rPr>
          <w:rFonts w:ascii="Times New Roman" w:hAnsi="Times New Roman" w:cs="Times New Roman"/>
          <w:color w:val="000000" w:themeColor="text1"/>
          <w:sz w:val="24"/>
          <w:szCs w:val="24"/>
        </w:rPr>
        <w:tab/>
        <w:t>Research H</w:t>
      </w:r>
      <w:r w:rsidRPr="009C46B2">
        <w:rPr>
          <w:rFonts w:ascii="Times New Roman" w:hAnsi="Times New Roman" w:cs="Times New Roman"/>
          <w:color w:val="000000" w:themeColor="text1"/>
          <w:sz w:val="24"/>
          <w:szCs w:val="24"/>
        </w:rPr>
        <w:t>ypothe</w:t>
      </w:r>
      <w:r>
        <w:rPr>
          <w:rFonts w:ascii="Times New Roman" w:hAnsi="Times New Roman" w:cs="Times New Roman"/>
          <w:color w:val="000000" w:themeColor="text1"/>
          <w:sz w:val="24"/>
          <w:szCs w:val="24"/>
        </w:rPr>
        <w:t>sis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rsidR="00742CB1" w:rsidRPr="009C46B2" w:rsidRDefault="00742CB1" w:rsidP="00567B4D">
      <w:pPr>
        <w:pStyle w:val="NoSpacing"/>
        <w:spacing w:before="240" w:line="360" w:lineRule="auto"/>
        <w:ind w:right="-25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w:t>
      </w:r>
      <w:r w:rsidRPr="009C46B2">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Significance of the Study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rsidR="00742CB1" w:rsidRPr="009C46B2" w:rsidRDefault="00742CB1" w:rsidP="00567B4D">
      <w:pPr>
        <w:pStyle w:val="NoSpacing"/>
        <w:spacing w:before="240" w:line="360" w:lineRule="auto"/>
        <w:ind w:right="-25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w:t>
      </w:r>
      <w:r w:rsidRPr="009C46B2">
        <w:rPr>
          <w:rFonts w:ascii="Times New Roman" w:hAnsi="Times New Roman" w:cs="Times New Roman"/>
          <w:color w:val="000000" w:themeColor="text1"/>
          <w:sz w:val="24"/>
          <w:szCs w:val="24"/>
        </w:rPr>
        <w:tab/>
        <w:t>Scope a</w:t>
      </w:r>
      <w:r>
        <w:rPr>
          <w:rFonts w:ascii="Times New Roman" w:hAnsi="Times New Roman" w:cs="Times New Roman"/>
          <w:color w:val="000000" w:themeColor="text1"/>
          <w:sz w:val="24"/>
          <w:szCs w:val="24"/>
        </w:rPr>
        <w:t>nd Limitation of the Study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rsidR="00742CB1" w:rsidRDefault="00742CB1" w:rsidP="00567B4D">
      <w:pPr>
        <w:pStyle w:val="NoSpacing"/>
        <w:spacing w:before="240" w:line="360" w:lineRule="auto"/>
        <w:ind w:right="-25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w:t>
      </w:r>
      <w:r>
        <w:rPr>
          <w:rFonts w:ascii="Times New Roman" w:hAnsi="Times New Roman" w:cs="Times New Roman"/>
          <w:color w:val="000000" w:themeColor="text1"/>
          <w:sz w:val="24"/>
          <w:szCs w:val="24"/>
        </w:rPr>
        <w:tab/>
        <w:t>Plan of the Study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rsidR="00742CB1" w:rsidRPr="009C46B2" w:rsidRDefault="00742CB1" w:rsidP="00567B4D">
      <w:pPr>
        <w:pStyle w:val="NoSpacing"/>
        <w:spacing w:before="240" w:line="360" w:lineRule="auto"/>
        <w:ind w:right="-25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1.9</w:t>
      </w:r>
      <w:r>
        <w:rPr>
          <w:rFonts w:ascii="Times New Roman" w:hAnsi="Times New Roman" w:cs="Times New Roman"/>
          <w:color w:val="000000" w:themeColor="text1"/>
          <w:sz w:val="24"/>
          <w:szCs w:val="24"/>
        </w:rPr>
        <w:tab/>
        <w:t>Definition of Terms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rsidR="00742CB1" w:rsidRDefault="00742CB1" w:rsidP="00567B4D">
      <w:pPr>
        <w:pStyle w:val="NoSpacing"/>
        <w:spacing w:before="240" w:line="360" w:lineRule="auto"/>
        <w:ind w:right="-252"/>
        <w:jc w:val="center"/>
        <w:rPr>
          <w:rFonts w:ascii="Times New Roman" w:hAnsi="Times New Roman" w:cs="Times New Roman"/>
          <w:b/>
          <w:color w:val="262626" w:themeColor="text1" w:themeTint="D9"/>
          <w:sz w:val="24"/>
          <w:szCs w:val="24"/>
        </w:rPr>
      </w:pPr>
    </w:p>
    <w:p w:rsidR="00742CB1" w:rsidRDefault="00742CB1" w:rsidP="00567B4D">
      <w:pPr>
        <w:pStyle w:val="NoSpacing"/>
        <w:spacing w:before="240" w:line="360" w:lineRule="auto"/>
        <w:ind w:right="-252"/>
        <w:jc w:val="center"/>
        <w:rPr>
          <w:rFonts w:ascii="Times New Roman" w:hAnsi="Times New Roman" w:cs="Times New Roman"/>
          <w:b/>
          <w:color w:val="262626" w:themeColor="text1" w:themeTint="D9"/>
          <w:sz w:val="24"/>
          <w:szCs w:val="24"/>
        </w:rPr>
      </w:pPr>
    </w:p>
    <w:p w:rsidR="00742CB1" w:rsidRPr="009C46B2" w:rsidRDefault="00742CB1" w:rsidP="00567B4D">
      <w:pPr>
        <w:pStyle w:val="NoSpacing"/>
        <w:spacing w:before="240"/>
        <w:ind w:right="-252"/>
        <w:jc w:val="center"/>
        <w:rPr>
          <w:rFonts w:ascii="Times New Roman" w:hAnsi="Times New Roman" w:cs="Times New Roman"/>
          <w:b/>
          <w:color w:val="262626" w:themeColor="text1" w:themeTint="D9"/>
          <w:sz w:val="24"/>
          <w:szCs w:val="24"/>
        </w:rPr>
      </w:pPr>
      <w:r w:rsidRPr="009C46B2">
        <w:rPr>
          <w:rFonts w:ascii="Times New Roman" w:hAnsi="Times New Roman" w:cs="Times New Roman"/>
          <w:b/>
          <w:color w:val="262626" w:themeColor="text1" w:themeTint="D9"/>
          <w:sz w:val="24"/>
          <w:szCs w:val="24"/>
        </w:rPr>
        <w:lastRenderedPageBreak/>
        <w:t>CHAPTER TWO: LITERATURE REVIEW</w:t>
      </w:r>
    </w:p>
    <w:p w:rsidR="00742CB1" w:rsidRPr="009C46B2" w:rsidRDefault="00742CB1" w:rsidP="00567B4D">
      <w:pPr>
        <w:pStyle w:val="NoSpacing"/>
        <w:spacing w:before="240"/>
        <w:ind w:right="-252"/>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2.1</w:t>
      </w:r>
      <w:r>
        <w:rPr>
          <w:rFonts w:ascii="Times New Roman" w:hAnsi="Times New Roman" w:cs="Times New Roman"/>
          <w:color w:val="262626" w:themeColor="text1" w:themeTint="D9"/>
          <w:sz w:val="24"/>
          <w:szCs w:val="24"/>
        </w:rPr>
        <w:tab/>
        <w:t>Conceptual framework</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p>
    <w:p w:rsidR="00742CB1" w:rsidRPr="009C46B2" w:rsidRDefault="00742CB1" w:rsidP="00567B4D">
      <w:pPr>
        <w:pStyle w:val="NoSpacing"/>
        <w:numPr>
          <w:ilvl w:val="1"/>
          <w:numId w:val="44"/>
        </w:numPr>
        <w:spacing w:before="240"/>
        <w:ind w:left="0" w:right="-252" w:firstLine="0"/>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Theoretical framework</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p>
    <w:p w:rsidR="00742CB1" w:rsidRPr="009C46B2" w:rsidRDefault="00742CB1" w:rsidP="00567B4D">
      <w:pPr>
        <w:pStyle w:val="NoSpacing"/>
        <w:numPr>
          <w:ilvl w:val="1"/>
          <w:numId w:val="44"/>
        </w:numPr>
        <w:spacing w:before="240"/>
        <w:ind w:left="0" w:right="-252" w:firstLine="0"/>
        <w:jc w:val="both"/>
        <w:rPr>
          <w:rFonts w:ascii="Times New Roman" w:hAnsi="Times New Roman" w:cs="Times New Roman"/>
          <w:color w:val="262626" w:themeColor="text1" w:themeTint="D9"/>
          <w:sz w:val="24"/>
          <w:szCs w:val="24"/>
        </w:rPr>
      </w:pPr>
      <w:r w:rsidRPr="009C46B2">
        <w:rPr>
          <w:rFonts w:ascii="Times New Roman" w:hAnsi="Times New Roman" w:cs="Times New Roman"/>
          <w:color w:val="262626" w:themeColor="text1" w:themeTint="D9"/>
          <w:sz w:val="24"/>
          <w:szCs w:val="24"/>
        </w:rPr>
        <w:t>Empiri</w:t>
      </w:r>
      <w:r>
        <w:rPr>
          <w:rFonts w:ascii="Times New Roman" w:hAnsi="Times New Roman" w:cs="Times New Roman"/>
          <w:color w:val="262626" w:themeColor="text1" w:themeTint="D9"/>
          <w:sz w:val="24"/>
          <w:szCs w:val="24"/>
        </w:rPr>
        <w:t>cal framework</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p>
    <w:p w:rsidR="00742CB1" w:rsidRDefault="00742CB1" w:rsidP="00567B4D">
      <w:pPr>
        <w:pStyle w:val="NoSpacing"/>
        <w:spacing w:before="240"/>
        <w:ind w:right="-252"/>
        <w:jc w:val="center"/>
        <w:rPr>
          <w:rFonts w:ascii="Times New Roman" w:hAnsi="Times New Roman" w:cs="Times New Roman"/>
          <w:b/>
          <w:color w:val="262626" w:themeColor="text1" w:themeTint="D9"/>
          <w:sz w:val="24"/>
          <w:szCs w:val="24"/>
        </w:rPr>
      </w:pPr>
      <w:r w:rsidRPr="009C46B2">
        <w:rPr>
          <w:rFonts w:ascii="Times New Roman" w:hAnsi="Times New Roman" w:cs="Times New Roman"/>
          <w:b/>
          <w:color w:val="262626" w:themeColor="text1" w:themeTint="D9"/>
          <w:sz w:val="24"/>
          <w:szCs w:val="24"/>
        </w:rPr>
        <w:t>CHAPTER THREE: RESEARCH METHODOLOGY</w:t>
      </w:r>
    </w:p>
    <w:p w:rsidR="00742CB1" w:rsidRPr="00EF3B37" w:rsidRDefault="00742CB1" w:rsidP="00567B4D">
      <w:pPr>
        <w:pStyle w:val="NoSpacing"/>
        <w:numPr>
          <w:ilvl w:val="1"/>
          <w:numId w:val="45"/>
        </w:numPr>
        <w:spacing w:before="240"/>
        <w:ind w:left="0" w:right="-252"/>
        <w:rPr>
          <w:rFonts w:ascii="Times New Roman" w:hAnsi="Times New Roman" w:cs="Times New Roman"/>
          <w:b/>
          <w:color w:val="262626" w:themeColor="text1" w:themeTint="D9"/>
          <w:sz w:val="24"/>
          <w:szCs w:val="24"/>
        </w:rPr>
      </w:pPr>
      <w:r>
        <w:rPr>
          <w:rFonts w:ascii="Times New Roman" w:hAnsi="Times New Roman" w:cs="Times New Roman"/>
          <w:color w:val="262626" w:themeColor="text1" w:themeTint="D9"/>
          <w:sz w:val="24"/>
          <w:szCs w:val="24"/>
        </w:rPr>
        <w:t>Research Methodology</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p>
    <w:p w:rsidR="00742CB1" w:rsidRPr="009C46B2" w:rsidRDefault="00742CB1" w:rsidP="00567B4D">
      <w:pPr>
        <w:pStyle w:val="NoSpacing"/>
        <w:numPr>
          <w:ilvl w:val="1"/>
          <w:numId w:val="45"/>
        </w:numPr>
        <w:spacing w:before="240"/>
        <w:ind w:left="0" w:right="-252"/>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Research Design</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p>
    <w:p w:rsidR="00742CB1" w:rsidRPr="009C46B2" w:rsidRDefault="00742CB1" w:rsidP="00567B4D">
      <w:pPr>
        <w:pStyle w:val="NoSpacing"/>
        <w:numPr>
          <w:ilvl w:val="1"/>
          <w:numId w:val="45"/>
        </w:numPr>
        <w:spacing w:before="240"/>
        <w:ind w:left="0" w:right="-252"/>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Population of the study</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p>
    <w:p w:rsidR="00742CB1" w:rsidRDefault="00742CB1" w:rsidP="00567B4D">
      <w:pPr>
        <w:pStyle w:val="NoSpacing"/>
        <w:numPr>
          <w:ilvl w:val="1"/>
          <w:numId w:val="45"/>
        </w:numPr>
        <w:spacing w:before="240"/>
        <w:ind w:left="0" w:right="-252"/>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Sample size &amp; Sampling Techniques</w:t>
      </w:r>
      <w:r>
        <w:rPr>
          <w:rFonts w:ascii="Times New Roman" w:hAnsi="Times New Roman" w:cs="Times New Roman"/>
          <w:color w:val="262626" w:themeColor="text1" w:themeTint="D9"/>
          <w:sz w:val="24"/>
          <w:szCs w:val="24"/>
        </w:rPr>
        <w:tab/>
      </w:r>
    </w:p>
    <w:p w:rsidR="00742CB1" w:rsidRPr="009C46B2" w:rsidRDefault="00742CB1" w:rsidP="00567B4D">
      <w:pPr>
        <w:pStyle w:val="NoSpacing"/>
        <w:numPr>
          <w:ilvl w:val="1"/>
          <w:numId w:val="45"/>
        </w:numPr>
        <w:spacing w:before="240"/>
        <w:ind w:left="0" w:right="-252"/>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Validity and Reliability of Instrument</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p>
    <w:p w:rsidR="00742CB1" w:rsidRPr="009C46B2" w:rsidRDefault="00742CB1" w:rsidP="00567B4D">
      <w:pPr>
        <w:pStyle w:val="NoSpacing"/>
        <w:numPr>
          <w:ilvl w:val="1"/>
          <w:numId w:val="45"/>
        </w:numPr>
        <w:spacing w:before="240"/>
        <w:ind w:left="0" w:right="-252"/>
        <w:jc w:val="both"/>
        <w:rPr>
          <w:rFonts w:ascii="Times New Roman" w:hAnsi="Times New Roman" w:cs="Times New Roman"/>
          <w:color w:val="262626" w:themeColor="text1" w:themeTint="D9"/>
          <w:sz w:val="24"/>
          <w:szCs w:val="24"/>
        </w:rPr>
      </w:pPr>
      <w:r w:rsidRPr="009C46B2">
        <w:rPr>
          <w:rFonts w:ascii="Times New Roman" w:hAnsi="Times New Roman" w:cs="Times New Roman"/>
          <w:color w:val="262626" w:themeColor="text1" w:themeTint="D9"/>
          <w:sz w:val="24"/>
          <w:szCs w:val="24"/>
        </w:rPr>
        <w:t>M</w:t>
      </w:r>
      <w:r>
        <w:rPr>
          <w:rFonts w:ascii="Times New Roman" w:hAnsi="Times New Roman" w:cs="Times New Roman"/>
          <w:color w:val="262626" w:themeColor="text1" w:themeTint="D9"/>
          <w:sz w:val="24"/>
          <w:szCs w:val="24"/>
        </w:rPr>
        <w:t>ethod of Data collection</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p>
    <w:p w:rsidR="00742CB1" w:rsidRDefault="00742CB1" w:rsidP="00567B4D">
      <w:pPr>
        <w:pStyle w:val="NoSpacing"/>
        <w:numPr>
          <w:ilvl w:val="1"/>
          <w:numId w:val="45"/>
        </w:numPr>
        <w:spacing w:before="240"/>
        <w:ind w:left="0" w:right="-252"/>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 xml:space="preserve">Method of Data analysis </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p>
    <w:p w:rsidR="00742CB1" w:rsidRPr="009C46B2" w:rsidRDefault="00742CB1" w:rsidP="00567B4D">
      <w:pPr>
        <w:pStyle w:val="NoSpacing"/>
        <w:numPr>
          <w:ilvl w:val="1"/>
          <w:numId w:val="45"/>
        </w:numPr>
        <w:spacing w:before="240"/>
        <w:ind w:left="0" w:right="-252"/>
        <w:jc w:val="both"/>
        <w:rPr>
          <w:rFonts w:ascii="Times New Roman" w:hAnsi="Times New Roman" w:cs="Times New Roman"/>
          <w:color w:val="262626" w:themeColor="text1" w:themeTint="D9"/>
          <w:sz w:val="24"/>
          <w:szCs w:val="24"/>
        </w:rPr>
      </w:pPr>
      <w:r w:rsidRPr="009C46B2">
        <w:rPr>
          <w:rFonts w:ascii="Times New Roman" w:hAnsi="Times New Roman" w:cs="Times New Roman"/>
          <w:color w:val="262626" w:themeColor="text1" w:themeTint="D9"/>
          <w:sz w:val="24"/>
          <w:szCs w:val="24"/>
        </w:rPr>
        <w:t xml:space="preserve">Limitation to </w:t>
      </w:r>
      <w:r>
        <w:rPr>
          <w:rFonts w:ascii="Times New Roman" w:hAnsi="Times New Roman" w:cs="Times New Roman"/>
          <w:color w:val="262626" w:themeColor="text1" w:themeTint="D9"/>
          <w:sz w:val="24"/>
          <w:szCs w:val="24"/>
        </w:rPr>
        <w:t>study</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p>
    <w:p w:rsidR="00742CB1" w:rsidRPr="009C46B2" w:rsidRDefault="00742CB1" w:rsidP="00567B4D">
      <w:pPr>
        <w:spacing w:line="240" w:lineRule="auto"/>
        <w:ind w:right="-252"/>
        <w:jc w:val="center"/>
        <w:rPr>
          <w:rFonts w:ascii="Times New Roman" w:hAnsi="Times New Roman" w:cs="Times New Roman"/>
          <w:b/>
          <w:color w:val="262626" w:themeColor="text1" w:themeTint="D9"/>
          <w:sz w:val="24"/>
          <w:szCs w:val="24"/>
        </w:rPr>
      </w:pPr>
      <w:r w:rsidRPr="009C46B2">
        <w:rPr>
          <w:rFonts w:ascii="Times New Roman" w:hAnsi="Times New Roman" w:cs="Times New Roman"/>
          <w:b/>
          <w:color w:val="262626" w:themeColor="text1" w:themeTint="D9"/>
          <w:sz w:val="24"/>
          <w:szCs w:val="24"/>
        </w:rPr>
        <w:t>CHAPTER FOUR: DATA ANALYSIS DISCUSSION</w:t>
      </w:r>
    </w:p>
    <w:p w:rsidR="00742CB1" w:rsidRPr="009C46B2" w:rsidRDefault="00742CB1" w:rsidP="00567B4D">
      <w:pPr>
        <w:pStyle w:val="NoSpacing"/>
        <w:numPr>
          <w:ilvl w:val="1"/>
          <w:numId w:val="42"/>
        </w:numPr>
        <w:spacing w:before="240"/>
        <w:ind w:left="0" w:right="-252" w:firstLine="0"/>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 xml:space="preserve">Data Presentation </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p>
    <w:p w:rsidR="00742CB1" w:rsidRDefault="00742CB1" w:rsidP="00567B4D">
      <w:pPr>
        <w:pStyle w:val="NoSpacing"/>
        <w:numPr>
          <w:ilvl w:val="1"/>
          <w:numId w:val="42"/>
        </w:numPr>
        <w:spacing w:before="240"/>
        <w:ind w:left="0" w:right="-252" w:firstLine="0"/>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Interpretation of data</w:t>
      </w:r>
    </w:p>
    <w:p w:rsidR="00742CB1" w:rsidRPr="009C46B2" w:rsidRDefault="00742CB1" w:rsidP="00567B4D">
      <w:pPr>
        <w:pStyle w:val="NoSpacing"/>
        <w:numPr>
          <w:ilvl w:val="1"/>
          <w:numId w:val="42"/>
        </w:numPr>
        <w:spacing w:before="240"/>
        <w:ind w:left="0" w:right="-252" w:firstLine="0"/>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Discussion of Findings</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p>
    <w:p w:rsidR="00742CB1" w:rsidRPr="009C46B2" w:rsidRDefault="00742CB1" w:rsidP="00567B4D">
      <w:pPr>
        <w:pStyle w:val="NoSpacing"/>
        <w:spacing w:before="240"/>
        <w:ind w:right="-252"/>
        <w:jc w:val="center"/>
        <w:rPr>
          <w:rFonts w:ascii="Times New Roman" w:hAnsi="Times New Roman" w:cs="Times New Roman"/>
          <w:b/>
          <w:color w:val="262626" w:themeColor="text1" w:themeTint="D9"/>
          <w:sz w:val="24"/>
          <w:szCs w:val="24"/>
        </w:rPr>
      </w:pPr>
      <w:r w:rsidRPr="009C46B2">
        <w:rPr>
          <w:rFonts w:ascii="Times New Roman" w:hAnsi="Times New Roman" w:cs="Times New Roman"/>
          <w:b/>
          <w:color w:val="262626" w:themeColor="text1" w:themeTint="D9"/>
          <w:sz w:val="24"/>
          <w:szCs w:val="24"/>
        </w:rPr>
        <w:t>CHAPTER FIVE: SUMMARY, CONCLUSION AND RECOMMENDATIONS</w:t>
      </w:r>
    </w:p>
    <w:p w:rsidR="00742CB1" w:rsidRPr="009C46B2" w:rsidRDefault="00742CB1" w:rsidP="00567B4D">
      <w:pPr>
        <w:pStyle w:val="NoSpacing"/>
        <w:numPr>
          <w:ilvl w:val="1"/>
          <w:numId w:val="43"/>
        </w:numPr>
        <w:spacing w:before="240"/>
        <w:ind w:left="0" w:right="-252" w:firstLine="0"/>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Summary</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p>
    <w:p w:rsidR="00742CB1" w:rsidRPr="009C46B2" w:rsidRDefault="00742CB1" w:rsidP="00567B4D">
      <w:pPr>
        <w:pStyle w:val="NoSpacing"/>
        <w:numPr>
          <w:ilvl w:val="1"/>
          <w:numId w:val="43"/>
        </w:numPr>
        <w:spacing w:before="240"/>
        <w:ind w:left="0" w:right="-252" w:firstLine="0"/>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Conclusion</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p>
    <w:p w:rsidR="00742CB1" w:rsidRPr="00EF3B37" w:rsidRDefault="00742CB1" w:rsidP="00567B4D">
      <w:pPr>
        <w:pStyle w:val="NoSpacing"/>
        <w:numPr>
          <w:ilvl w:val="1"/>
          <w:numId w:val="43"/>
        </w:numPr>
        <w:spacing w:before="240"/>
        <w:ind w:left="0" w:right="-252" w:firstLine="0"/>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Recommendations</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p>
    <w:p w:rsidR="00742CB1" w:rsidRDefault="00742CB1" w:rsidP="00567B4D">
      <w:pPr>
        <w:spacing w:line="240" w:lineRule="auto"/>
        <w:ind w:right="-252"/>
        <w:rPr>
          <w:rFonts w:ascii="Times New Roman" w:hAnsi="Times New Roman" w:cs="Times New Roman"/>
          <w:sz w:val="24"/>
          <w:szCs w:val="24"/>
        </w:rPr>
        <w:sectPr w:rsidR="00742CB1" w:rsidSect="00742CB1">
          <w:footerReference w:type="default" r:id="rId7"/>
          <w:pgSz w:w="11808" w:h="14832" w:code="9"/>
          <w:pgMar w:top="1440" w:right="1872" w:bottom="1440" w:left="1728" w:header="720" w:footer="720" w:gutter="0"/>
          <w:pgNumType w:fmt="lowerRoman" w:start="1"/>
          <w:cols w:space="720"/>
          <w:docGrid w:linePitch="360"/>
        </w:sectPr>
      </w:pPr>
      <w:r>
        <w:rPr>
          <w:rFonts w:ascii="Times New Roman" w:hAnsi="Times New Roman" w:cs="Times New Roman"/>
          <w:sz w:val="24"/>
          <w:szCs w:val="24"/>
        </w:rPr>
        <w:t xml:space="preserve">Reference </w:t>
      </w:r>
    </w:p>
    <w:p w:rsidR="00AD7AF6" w:rsidRPr="00FE2521" w:rsidRDefault="00AD7AF6" w:rsidP="00567B4D">
      <w:pPr>
        <w:spacing w:line="360" w:lineRule="auto"/>
        <w:ind w:right="-252"/>
        <w:jc w:val="center"/>
        <w:rPr>
          <w:rFonts w:ascii="Times New Roman" w:hAnsi="Times New Roman" w:cs="Times New Roman"/>
          <w:b/>
          <w:color w:val="0D0D0D" w:themeColor="text1" w:themeTint="F2"/>
          <w:sz w:val="24"/>
          <w:szCs w:val="24"/>
        </w:rPr>
      </w:pPr>
      <w:r w:rsidRPr="00FE2521">
        <w:rPr>
          <w:rFonts w:ascii="Times New Roman" w:hAnsi="Times New Roman" w:cs="Times New Roman"/>
          <w:b/>
          <w:color w:val="0D0D0D" w:themeColor="text1" w:themeTint="F2"/>
          <w:sz w:val="24"/>
          <w:szCs w:val="24"/>
        </w:rPr>
        <w:lastRenderedPageBreak/>
        <w:t>CHAPTER ONE</w:t>
      </w:r>
    </w:p>
    <w:p w:rsidR="00AD7AF6" w:rsidRPr="00FE2521" w:rsidRDefault="00AD7AF6" w:rsidP="00567B4D">
      <w:pPr>
        <w:spacing w:before="100" w:beforeAutospacing="1" w:after="100" w:afterAutospacing="1" w:line="360" w:lineRule="auto"/>
        <w:ind w:right="-252"/>
        <w:jc w:val="both"/>
        <w:outlineLvl w:val="2"/>
        <w:rPr>
          <w:rFonts w:ascii="Times New Roman" w:eastAsia="Times New Roman" w:hAnsi="Times New Roman" w:cs="Times New Roman"/>
          <w:b/>
          <w:bCs/>
          <w:color w:val="0D0D0D" w:themeColor="text1" w:themeTint="F2"/>
          <w:sz w:val="24"/>
          <w:szCs w:val="24"/>
        </w:rPr>
      </w:pPr>
      <w:r w:rsidRPr="00FE2521">
        <w:rPr>
          <w:rFonts w:ascii="Times New Roman" w:eastAsia="Times New Roman" w:hAnsi="Times New Roman" w:cs="Times New Roman"/>
          <w:b/>
          <w:bCs/>
          <w:color w:val="0D0D0D" w:themeColor="text1" w:themeTint="F2"/>
          <w:sz w:val="24"/>
          <w:szCs w:val="24"/>
        </w:rPr>
        <w:t>1.1</w:t>
      </w:r>
      <w:r w:rsidRPr="00FE2521">
        <w:rPr>
          <w:rFonts w:ascii="Times New Roman" w:eastAsia="Times New Roman" w:hAnsi="Times New Roman" w:cs="Times New Roman"/>
          <w:b/>
          <w:bCs/>
          <w:color w:val="0D0D0D" w:themeColor="text1" w:themeTint="F2"/>
          <w:sz w:val="24"/>
          <w:szCs w:val="24"/>
        </w:rPr>
        <w:tab/>
        <w:t>Background of the Study</w:t>
      </w:r>
    </w:p>
    <w:p w:rsidR="00AD7AF6" w:rsidRPr="00FE2521" w:rsidRDefault="00AD7AF6" w:rsidP="00567B4D">
      <w:pPr>
        <w:spacing w:before="100" w:beforeAutospacing="1" w:after="100" w:afterAutospacing="1" w:line="360" w:lineRule="auto"/>
        <w:ind w:right="-252"/>
        <w:jc w:val="both"/>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color w:val="0D0D0D" w:themeColor="text1" w:themeTint="F2"/>
          <w:sz w:val="24"/>
          <w:szCs w:val="24"/>
        </w:rPr>
        <w:t>Deposit Money Banks (DMBs) play an indispensable role in the economic architecture of Nigeria, particularly in fostering business growth through corporate finance. These financial institutions serve as vital intermediaries between surplus and deficit units by mobilizing savings and channeling them into productive investments, particularly in the business sector (</w:t>
      </w:r>
      <w:proofErr w:type="spellStart"/>
      <w:r w:rsidRPr="00FE2521">
        <w:rPr>
          <w:rFonts w:ascii="Times New Roman" w:eastAsia="Times New Roman" w:hAnsi="Times New Roman" w:cs="Times New Roman"/>
          <w:color w:val="0D0D0D" w:themeColor="text1" w:themeTint="F2"/>
          <w:sz w:val="24"/>
          <w:szCs w:val="24"/>
        </w:rPr>
        <w:t>Adewale</w:t>
      </w:r>
      <w:proofErr w:type="spellEnd"/>
      <w:r w:rsidRPr="00FE2521">
        <w:rPr>
          <w:rFonts w:ascii="Times New Roman" w:eastAsia="Times New Roman" w:hAnsi="Times New Roman" w:cs="Times New Roman"/>
          <w:color w:val="0D0D0D" w:themeColor="text1" w:themeTint="F2"/>
          <w:sz w:val="24"/>
          <w:szCs w:val="24"/>
        </w:rPr>
        <w:t xml:space="preserve"> &amp; </w:t>
      </w:r>
      <w:proofErr w:type="spellStart"/>
      <w:r w:rsidRPr="00FE2521">
        <w:rPr>
          <w:rFonts w:ascii="Times New Roman" w:eastAsia="Times New Roman" w:hAnsi="Times New Roman" w:cs="Times New Roman"/>
          <w:color w:val="0D0D0D" w:themeColor="text1" w:themeTint="F2"/>
          <w:sz w:val="24"/>
          <w:szCs w:val="24"/>
        </w:rPr>
        <w:t>Ajayi</w:t>
      </w:r>
      <w:proofErr w:type="spellEnd"/>
      <w:r w:rsidRPr="00FE2521">
        <w:rPr>
          <w:rFonts w:ascii="Times New Roman" w:eastAsia="Times New Roman" w:hAnsi="Times New Roman" w:cs="Times New Roman"/>
          <w:color w:val="0D0D0D" w:themeColor="text1" w:themeTint="F2"/>
          <w:sz w:val="24"/>
          <w:szCs w:val="24"/>
        </w:rPr>
        <w:t>, 2020). In the Nigerian context, where Small and Medium Enterprises (SMEs) dominate the economic landscape and face considerable barriers in accessing capital, the role of DMBs becomes increasingly crucial. Corporate finance, in this context, includes not only the provision of working capital and investment funds but also encompasses advisory services, risk management, and financial restructuring essential for organizational sustainability and expansion (</w:t>
      </w:r>
      <w:proofErr w:type="spellStart"/>
      <w:r w:rsidRPr="00FE2521">
        <w:rPr>
          <w:rFonts w:ascii="Times New Roman" w:eastAsia="Times New Roman" w:hAnsi="Times New Roman" w:cs="Times New Roman"/>
          <w:color w:val="0D0D0D" w:themeColor="text1" w:themeTint="F2"/>
          <w:sz w:val="24"/>
          <w:szCs w:val="24"/>
        </w:rPr>
        <w:t>Okoye</w:t>
      </w:r>
      <w:proofErr w:type="spellEnd"/>
      <w:r w:rsidRPr="00FE2521">
        <w:rPr>
          <w:rFonts w:ascii="Times New Roman" w:eastAsia="Times New Roman" w:hAnsi="Times New Roman" w:cs="Times New Roman"/>
          <w:color w:val="0D0D0D" w:themeColor="text1" w:themeTint="F2"/>
          <w:sz w:val="24"/>
          <w:szCs w:val="24"/>
        </w:rPr>
        <w:t xml:space="preserve">, </w:t>
      </w:r>
      <w:proofErr w:type="spellStart"/>
      <w:r w:rsidRPr="00FE2521">
        <w:rPr>
          <w:rFonts w:ascii="Times New Roman" w:eastAsia="Times New Roman" w:hAnsi="Times New Roman" w:cs="Times New Roman"/>
          <w:color w:val="0D0D0D" w:themeColor="text1" w:themeTint="F2"/>
          <w:sz w:val="24"/>
          <w:szCs w:val="24"/>
        </w:rPr>
        <w:t>Adediran</w:t>
      </w:r>
      <w:proofErr w:type="spellEnd"/>
      <w:r w:rsidRPr="00FE2521">
        <w:rPr>
          <w:rFonts w:ascii="Times New Roman" w:eastAsia="Times New Roman" w:hAnsi="Times New Roman" w:cs="Times New Roman"/>
          <w:color w:val="0D0D0D" w:themeColor="text1" w:themeTint="F2"/>
          <w:sz w:val="24"/>
          <w:szCs w:val="24"/>
        </w:rPr>
        <w:t xml:space="preserve"> &amp; </w:t>
      </w:r>
      <w:proofErr w:type="spellStart"/>
      <w:r w:rsidRPr="00FE2521">
        <w:rPr>
          <w:rFonts w:ascii="Times New Roman" w:eastAsia="Times New Roman" w:hAnsi="Times New Roman" w:cs="Times New Roman"/>
          <w:color w:val="0D0D0D" w:themeColor="text1" w:themeTint="F2"/>
          <w:sz w:val="24"/>
          <w:szCs w:val="24"/>
        </w:rPr>
        <w:t>Ofoegbu</w:t>
      </w:r>
      <w:proofErr w:type="spellEnd"/>
      <w:r w:rsidRPr="00FE2521">
        <w:rPr>
          <w:rFonts w:ascii="Times New Roman" w:eastAsia="Times New Roman" w:hAnsi="Times New Roman" w:cs="Times New Roman"/>
          <w:color w:val="0D0D0D" w:themeColor="text1" w:themeTint="F2"/>
          <w:sz w:val="24"/>
          <w:szCs w:val="24"/>
        </w:rPr>
        <w:t>, 2021).</w:t>
      </w:r>
    </w:p>
    <w:p w:rsidR="00AD7AF6" w:rsidRPr="00FE2521" w:rsidRDefault="00AD7AF6" w:rsidP="00567B4D">
      <w:pPr>
        <w:spacing w:before="100" w:beforeAutospacing="1" w:after="100" w:afterAutospacing="1" w:line="360" w:lineRule="auto"/>
        <w:ind w:right="-252"/>
        <w:jc w:val="both"/>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color w:val="0D0D0D" w:themeColor="text1" w:themeTint="F2"/>
          <w:sz w:val="24"/>
          <w:szCs w:val="24"/>
        </w:rPr>
        <w:t>The Nigerian banking system has undergone a series of reforms aimed at increasing efficiency, accountability, and capacity to support businesses through robust financial mechanisms. These reforms, including the banking consolidation exercise of 2005, were designed to improve the financial intermediation function of banks and enable them to fund long-term business initiatives (</w:t>
      </w:r>
      <w:proofErr w:type="spellStart"/>
      <w:r w:rsidRPr="00FE2521">
        <w:rPr>
          <w:rFonts w:ascii="Times New Roman" w:eastAsia="Times New Roman" w:hAnsi="Times New Roman" w:cs="Times New Roman"/>
          <w:color w:val="0D0D0D" w:themeColor="text1" w:themeTint="F2"/>
          <w:sz w:val="24"/>
          <w:szCs w:val="24"/>
        </w:rPr>
        <w:t>Sanusi</w:t>
      </w:r>
      <w:proofErr w:type="spellEnd"/>
      <w:r w:rsidRPr="00FE2521">
        <w:rPr>
          <w:rFonts w:ascii="Times New Roman" w:eastAsia="Times New Roman" w:hAnsi="Times New Roman" w:cs="Times New Roman"/>
          <w:color w:val="0D0D0D" w:themeColor="text1" w:themeTint="F2"/>
          <w:sz w:val="24"/>
          <w:szCs w:val="24"/>
        </w:rPr>
        <w:t>, 2010). Despite these efforts, there remain significant gaps in the accessibility and adequacy of corporate finance provided by DMBs, particularly in rural areas and among startups.</w:t>
      </w:r>
    </w:p>
    <w:p w:rsidR="00AD7AF6" w:rsidRPr="00FE2521" w:rsidRDefault="00AD7AF6" w:rsidP="00567B4D">
      <w:pPr>
        <w:spacing w:before="100" w:beforeAutospacing="1" w:after="100" w:afterAutospacing="1" w:line="360" w:lineRule="auto"/>
        <w:ind w:right="-252"/>
        <w:jc w:val="both"/>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color w:val="0D0D0D" w:themeColor="text1" w:themeTint="F2"/>
          <w:sz w:val="24"/>
          <w:szCs w:val="24"/>
        </w:rPr>
        <w:t xml:space="preserve">The post-2008 global financial crisis and the COVID-19 pandemic have further stressed the importance of a resilient financial sector that can cushion businesses against external shocks. In response, DMBs in Nigeria have gradually evolved in their financing strategies by adopting technology-driven platforms and diversified credit products tailored for different business segments. However, the degree to which these </w:t>
      </w:r>
      <w:r w:rsidRPr="00FE2521">
        <w:rPr>
          <w:rFonts w:ascii="Times New Roman" w:eastAsia="Times New Roman" w:hAnsi="Times New Roman" w:cs="Times New Roman"/>
          <w:color w:val="0D0D0D" w:themeColor="text1" w:themeTint="F2"/>
          <w:sz w:val="24"/>
          <w:szCs w:val="24"/>
        </w:rPr>
        <w:lastRenderedPageBreak/>
        <w:t>banks effectively promote business organizations through corporate finance remains an empirical concern, warranting academic scrutiny.</w:t>
      </w:r>
    </w:p>
    <w:p w:rsidR="00AD7AF6" w:rsidRPr="00FE2521" w:rsidRDefault="00AD7AF6" w:rsidP="00567B4D">
      <w:pPr>
        <w:spacing w:before="100" w:beforeAutospacing="1" w:after="100" w:afterAutospacing="1" w:line="360" w:lineRule="auto"/>
        <w:ind w:right="-252"/>
        <w:jc w:val="both"/>
        <w:outlineLvl w:val="2"/>
        <w:rPr>
          <w:rFonts w:ascii="Times New Roman" w:eastAsia="Times New Roman" w:hAnsi="Times New Roman" w:cs="Times New Roman"/>
          <w:b/>
          <w:bCs/>
          <w:color w:val="0D0D0D" w:themeColor="text1" w:themeTint="F2"/>
          <w:sz w:val="24"/>
          <w:szCs w:val="24"/>
        </w:rPr>
      </w:pPr>
      <w:r w:rsidRPr="00FE2521">
        <w:rPr>
          <w:rFonts w:ascii="Times New Roman" w:eastAsia="Times New Roman" w:hAnsi="Times New Roman" w:cs="Times New Roman"/>
          <w:b/>
          <w:bCs/>
          <w:color w:val="0D0D0D" w:themeColor="text1" w:themeTint="F2"/>
          <w:sz w:val="24"/>
          <w:szCs w:val="24"/>
        </w:rPr>
        <w:t>1.2</w:t>
      </w:r>
      <w:r w:rsidRPr="00FE2521">
        <w:rPr>
          <w:rFonts w:ascii="Times New Roman" w:eastAsia="Times New Roman" w:hAnsi="Times New Roman" w:cs="Times New Roman"/>
          <w:b/>
          <w:bCs/>
          <w:color w:val="0D0D0D" w:themeColor="text1" w:themeTint="F2"/>
          <w:sz w:val="24"/>
          <w:szCs w:val="24"/>
        </w:rPr>
        <w:tab/>
        <w:t>Statement of the Problem</w:t>
      </w:r>
    </w:p>
    <w:p w:rsidR="00AD7AF6" w:rsidRPr="00FE2521" w:rsidRDefault="00AD7AF6" w:rsidP="00567B4D">
      <w:pPr>
        <w:spacing w:before="100" w:beforeAutospacing="1" w:after="100" w:afterAutospacing="1" w:line="360" w:lineRule="auto"/>
        <w:ind w:right="-252"/>
        <w:jc w:val="both"/>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color w:val="0D0D0D" w:themeColor="text1" w:themeTint="F2"/>
          <w:sz w:val="24"/>
          <w:szCs w:val="24"/>
        </w:rPr>
        <w:t>Despite the vital role played by Deposit Money Banks in Nigeria's economic development, there is a persistent challenge in the effectiveness of their financial support to business organizations. Many Nigerian firms, especially SMEs, struggle to obtain adequate and timely funding from banks due to stringent collateral requirements, high-interest rates, bureaucratic procedures, and perceived credit risks (</w:t>
      </w:r>
      <w:proofErr w:type="spellStart"/>
      <w:r w:rsidRPr="00FE2521">
        <w:rPr>
          <w:rFonts w:ascii="Times New Roman" w:eastAsia="Times New Roman" w:hAnsi="Times New Roman" w:cs="Times New Roman"/>
          <w:color w:val="0D0D0D" w:themeColor="text1" w:themeTint="F2"/>
          <w:sz w:val="24"/>
          <w:szCs w:val="24"/>
        </w:rPr>
        <w:t>Nwankwo</w:t>
      </w:r>
      <w:proofErr w:type="spellEnd"/>
      <w:r w:rsidRPr="00FE2521">
        <w:rPr>
          <w:rFonts w:ascii="Times New Roman" w:eastAsia="Times New Roman" w:hAnsi="Times New Roman" w:cs="Times New Roman"/>
          <w:color w:val="0D0D0D" w:themeColor="text1" w:themeTint="F2"/>
          <w:sz w:val="24"/>
          <w:szCs w:val="24"/>
        </w:rPr>
        <w:t xml:space="preserve"> &amp; </w:t>
      </w:r>
      <w:proofErr w:type="spellStart"/>
      <w:r w:rsidRPr="00FE2521">
        <w:rPr>
          <w:rFonts w:ascii="Times New Roman" w:eastAsia="Times New Roman" w:hAnsi="Times New Roman" w:cs="Times New Roman"/>
          <w:color w:val="0D0D0D" w:themeColor="text1" w:themeTint="F2"/>
          <w:sz w:val="24"/>
          <w:szCs w:val="24"/>
        </w:rPr>
        <w:t>Nwankwo</w:t>
      </w:r>
      <w:proofErr w:type="spellEnd"/>
      <w:r w:rsidRPr="00FE2521">
        <w:rPr>
          <w:rFonts w:ascii="Times New Roman" w:eastAsia="Times New Roman" w:hAnsi="Times New Roman" w:cs="Times New Roman"/>
          <w:color w:val="0D0D0D" w:themeColor="text1" w:themeTint="F2"/>
          <w:sz w:val="24"/>
          <w:szCs w:val="24"/>
        </w:rPr>
        <w:t>, 2014). These challenges often result in financial exclusion, limited scalability, and eventual business failure, which undermine national economic growth.</w:t>
      </w:r>
    </w:p>
    <w:p w:rsidR="00AD7AF6" w:rsidRPr="00FE2521" w:rsidRDefault="00AD7AF6" w:rsidP="00567B4D">
      <w:pPr>
        <w:spacing w:before="100" w:beforeAutospacing="1" w:after="100" w:afterAutospacing="1" w:line="360" w:lineRule="auto"/>
        <w:ind w:right="-252"/>
        <w:jc w:val="both"/>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color w:val="0D0D0D" w:themeColor="text1" w:themeTint="F2"/>
          <w:sz w:val="24"/>
          <w:szCs w:val="24"/>
        </w:rPr>
        <w:t xml:space="preserve">Moreover, there is evidence of </w:t>
      </w:r>
      <w:proofErr w:type="gramStart"/>
      <w:r w:rsidRPr="00FE2521">
        <w:rPr>
          <w:rFonts w:ascii="Times New Roman" w:eastAsia="Times New Roman" w:hAnsi="Times New Roman" w:cs="Times New Roman"/>
          <w:color w:val="0D0D0D" w:themeColor="text1" w:themeTint="F2"/>
          <w:sz w:val="24"/>
          <w:szCs w:val="24"/>
        </w:rPr>
        <w:t>a disconnect</w:t>
      </w:r>
      <w:proofErr w:type="gramEnd"/>
      <w:r w:rsidRPr="00FE2521">
        <w:rPr>
          <w:rFonts w:ascii="Times New Roman" w:eastAsia="Times New Roman" w:hAnsi="Times New Roman" w:cs="Times New Roman"/>
          <w:color w:val="0D0D0D" w:themeColor="text1" w:themeTint="F2"/>
          <w:sz w:val="24"/>
          <w:szCs w:val="24"/>
        </w:rPr>
        <w:t xml:space="preserve"> between the theoretical role of DMBs in promoting business growth and the practical realities faced by entrepreneurs and corporate entities. While banks claim to offer a wide range of corporate finance services, businesses often complain about inadequate access to long-term capital and advisory support critical for expansion and competitiveness (</w:t>
      </w:r>
      <w:proofErr w:type="spellStart"/>
      <w:r w:rsidRPr="00FE2521">
        <w:rPr>
          <w:rFonts w:ascii="Times New Roman" w:eastAsia="Times New Roman" w:hAnsi="Times New Roman" w:cs="Times New Roman"/>
          <w:color w:val="0D0D0D" w:themeColor="text1" w:themeTint="F2"/>
          <w:sz w:val="24"/>
          <w:szCs w:val="24"/>
        </w:rPr>
        <w:t>Olokoyo</w:t>
      </w:r>
      <w:proofErr w:type="spellEnd"/>
      <w:r w:rsidRPr="00FE2521">
        <w:rPr>
          <w:rFonts w:ascii="Times New Roman" w:eastAsia="Times New Roman" w:hAnsi="Times New Roman" w:cs="Times New Roman"/>
          <w:color w:val="0D0D0D" w:themeColor="text1" w:themeTint="F2"/>
          <w:sz w:val="24"/>
          <w:szCs w:val="24"/>
        </w:rPr>
        <w:t>, 2011). This disconnect may be attributed to operational inefficiencies, regulatory bottlenecks, or risk-averse lending policies that prioritize short-term profitability over developmental impact.</w:t>
      </w:r>
    </w:p>
    <w:p w:rsidR="00AD7AF6" w:rsidRPr="00FE2521" w:rsidRDefault="00AD7AF6" w:rsidP="00567B4D">
      <w:pPr>
        <w:spacing w:before="100" w:beforeAutospacing="1" w:after="100" w:afterAutospacing="1" w:line="360" w:lineRule="auto"/>
        <w:ind w:right="-252"/>
        <w:jc w:val="both"/>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color w:val="0D0D0D" w:themeColor="text1" w:themeTint="F2"/>
          <w:sz w:val="24"/>
          <w:szCs w:val="24"/>
        </w:rPr>
        <w:t>The situation is further complicated by the limited empirical literature on how effectively Nigerian DMBs deliver on their mandate of promoting businesses through corporate finance. Most existing studies offer broad overviews without focusing on specific mechanisms, industry-specific impacts, or the role of financial innovations. Consequently, there is a knowledge gap in understanding the actual contribution of DMBs to corporate growth and what strategic reforms are necessary to enhance their developmental role.</w:t>
      </w:r>
    </w:p>
    <w:p w:rsidR="00080526" w:rsidRDefault="00AD7AF6" w:rsidP="00567B4D">
      <w:pPr>
        <w:spacing w:before="100" w:beforeAutospacing="1" w:after="100" w:afterAutospacing="1" w:line="360" w:lineRule="auto"/>
        <w:ind w:right="-252"/>
        <w:jc w:val="both"/>
        <w:outlineLvl w:val="2"/>
        <w:rPr>
          <w:rFonts w:ascii="Times New Roman" w:eastAsia="Times New Roman" w:hAnsi="Times New Roman" w:cs="Times New Roman"/>
          <w:b/>
          <w:bCs/>
          <w:color w:val="0D0D0D" w:themeColor="text1" w:themeTint="F2"/>
          <w:sz w:val="24"/>
          <w:szCs w:val="24"/>
        </w:rPr>
      </w:pPr>
      <w:r w:rsidRPr="00FE2521">
        <w:rPr>
          <w:rFonts w:ascii="Times New Roman" w:eastAsia="Times New Roman" w:hAnsi="Times New Roman" w:cs="Times New Roman"/>
          <w:b/>
          <w:bCs/>
          <w:color w:val="0D0D0D" w:themeColor="text1" w:themeTint="F2"/>
          <w:sz w:val="24"/>
          <w:szCs w:val="24"/>
        </w:rPr>
        <w:lastRenderedPageBreak/>
        <w:t>1.3</w:t>
      </w:r>
      <w:r w:rsidRPr="00FE2521">
        <w:rPr>
          <w:rFonts w:ascii="Times New Roman" w:eastAsia="Times New Roman" w:hAnsi="Times New Roman" w:cs="Times New Roman"/>
          <w:b/>
          <w:bCs/>
          <w:color w:val="0D0D0D" w:themeColor="text1" w:themeTint="F2"/>
          <w:sz w:val="24"/>
          <w:szCs w:val="24"/>
        </w:rPr>
        <w:tab/>
      </w:r>
      <w:r w:rsidR="00080526">
        <w:rPr>
          <w:rFonts w:ascii="Times New Roman" w:eastAsia="Times New Roman" w:hAnsi="Times New Roman" w:cs="Times New Roman"/>
          <w:b/>
          <w:bCs/>
          <w:color w:val="0D0D0D" w:themeColor="text1" w:themeTint="F2"/>
          <w:sz w:val="24"/>
          <w:szCs w:val="24"/>
        </w:rPr>
        <w:t>Research Question</w:t>
      </w:r>
    </w:p>
    <w:p w:rsidR="005000D1" w:rsidRPr="005000D1" w:rsidRDefault="005000D1" w:rsidP="00567B4D">
      <w:pPr>
        <w:spacing w:before="100" w:beforeAutospacing="1" w:after="100" w:afterAutospacing="1" w:line="360" w:lineRule="auto"/>
        <w:ind w:right="-252"/>
        <w:rPr>
          <w:rFonts w:ascii="Times New Roman" w:eastAsia="Times New Roman" w:hAnsi="Times New Roman" w:cs="Times New Roman"/>
          <w:sz w:val="24"/>
          <w:szCs w:val="24"/>
        </w:rPr>
      </w:pPr>
      <w:r w:rsidRPr="005000D1">
        <w:rPr>
          <w:rFonts w:ascii="Times New Roman" w:eastAsia="Times New Roman" w:hAnsi="Times New Roman" w:cs="Times New Roman"/>
          <w:sz w:val="24"/>
          <w:szCs w:val="24"/>
        </w:rPr>
        <w:t>This study is guided by the following research questions, which are derived from the specific objectives:</w:t>
      </w:r>
    </w:p>
    <w:p w:rsidR="005000D1" w:rsidRPr="005000D1" w:rsidRDefault="005000D1" w:rsidP="00567B4D">
      <w:pPr>
        <w:pStyle w:val="ListParagraph"/>
        <w:numPr>
          <w:ilvl w:val="0"/>
          <w:numId w:val="40"/>
        </w:numPr>
        <w:spacing w:before="100" w:beforeAutospacing="1" w:after="100" w:afterAutospacing="1" w:line="360" w:lineRule="auto"/>
        <w:ind w:left="0" w:right="-252"/>
        <w:jc w:val="both"/>
        <w:rPr>
          <w:rFonts w:ascii="Times New Roman" w:eastAsia="Times New Roman" w:hAnsi="Times New Roman" w:cs="Times New Roman"/>
          <w:sz w:val="24"/>
          <w:szCs w:val="24"/>
        </w:rPr>
      </w:pPr>
      <w:r w:rsidRPr="005000D1">
        <w:rPr>
          <w:rFonts w:ascii="Times New Roman" w:eastAsia="Times New Roman" w:hAnsi="Times New Roman" w:cs="Times New Roman"/>
          <w:sz w:val="24"/>
          <w:szCs w:val="24"/>
        </w:rPr>
        <w:t>To what extent do Deposit Money Banks (DMBs) contribute to the financial sustainability and expansion of business organizations in Nigeria?</w:t>
      </w:r>
    </w:p>
    <w:p w:rsidR="005000D1" w:rsidRPr="005000D1" w:rsidRDefault="005000D1" w:rsidP="00567B4D">
      <w:pPr>
        <w:pStyle w:val="ListParagraph"/>
        <w:numPr>
          <w:ilvl w:val="0"/>
          <w:numId w:val="40"/>
        </w:numPr>
        <w:spacing w:before="100" w:beforeAutospacing="1" w:after="100" w:afterAutospacing="1" w:line="360" w:lineRule="auto"/>
        <w:ind w:left="0" w:right="-252"/>
        <w:jc w:val="both"/>
        <w:rPr>
          <w:rFonts w:ascii="Times New Roman" w:eastAsia="Times New Roman" w:hAnsi="Times New Roman" w:cs="Times New Roman"/>
          <w:sz w:val="24"/>
          <w:szCs w:val="24"/>
        </w:rPr>
      </w:pPr>
      <w:r w:rsidRPr="005000D1">
        <w:rPr>
          <w:rFonts w:ascii="Times New Roman" w:eastAsia="Times New Roman" w:hAnsi="Times New Roman" w:cs="Times New Roman"/>
          <w:sz w:val="24"/>
          <w:szCs w:val="24"/>
        </w:rPr>
        <w:t>What types of corporate finance services do Nigerian DMBs offer to business organizations, and how adequate are these services in meeting business financial needs?</w:t>
      </w:r>
    </w:p>
    <w:p w:rsidR="00080526" w:rsidRPr="005000D1" w:rsidRDefault="005000D1" w:rsidP="00567B4D">
      <w:pPr>
        <w:pStyle w:val="ListParagraph"/>
        <w:numPr>
          <w:ilvl w:val="0"/>
          <w:numId w:val="40"/>
        </w:numPr>
        <w:spacing w:before="100" w:beforeAutospacing="1" w:after="100" w:afterAutospacing="1" w:line="360" w:lineRule="auto"/>
        <w:ind w:left="0" w:right="-252"/>
        <w:jc w:val="both"/>
        <w:rPr>
          <w:rFonts w:ascii="Times New Roman" w:eastAsia="Times New Roman" w:hAnsi="Times New Roman" w:cs="Times New Roman"/>
          <w:sz w:val="24"/>
          <w:szCs w:val="24"/>
        </w:rPr>
      </w:pPr>
      <w:r w:rsidRPr="005000D1">
        <w:rPr>
          <w:rFonts w:ascii="Times New Roman" w:eastAsia="Times New Roman" w:hAnsi="Times New Roman" w:cs="Times New Roman"/>
          <w:sz w:val="24"/>
          <w:szCs w:val="24"/>
        </w:rPr>
        <w:t>How have banking reforms and financial innovations influenced corporate financing practices in the Nigerian banking sector?</w:t>
      </w:r>
    </w:p>
    <w:p w:rsidR="00AD7AF6" w:rsidRPr="00FE2521" w:rsidRDefault="005000D1" w:rsidP="00567B4D">
      <w:pPr>
        <w:spacing w:before="100" w:beforeAutospacing="1" w:after="100" w:afterAutospacing="1" w:line="360" w:lineRule="auto"/>
        <w:ind w:right="-252"/>
        <w:jc w:val="both"/>
        <w:outlineLvl w:val="2"/>
        <w:rPr>
          <w:rFonts w:ascii="Times New Roman" w:eastAsia="Times New Roman" w:hAnsi="Times New Roman" w:cs="Times New Roman"/>
          <w:b/>
          <w:bCs/>
          <w:color w:val="0D0D0D" w:themeColor="text1" w:themeTint="F2"/>
          <w:sz w:val="24"/>
          <w:szCs w:val="24"/>
        </w:rPr>
      </w:pPr>
      <w:r>
        <w:rPr>
          <w:rFonts w:ascii="Times New Roman" w:eastAsia="Times New Roman" w:hAnsi="Times New Roman" w:cs="Times New Roman"/>
          <w:b/>
          <w:bCs/>
          <w:color w:val="0D0D0D" w:themeColor="text1" w:themeTint="F2"/>
          <w:sz w:val="24"/>
          <w:szCs w:val="24"/>
        </w:rPr>
        <w:t>1.4</w:t>
      </w:r>
      <w:r>
        <w:rPr>
          <w:rFonts w:ascii="Times New Roman" w:eastAsia="Times New Roman" w:hAnsi="Times New Roman" w:cs="Times New Roman"/>
          <w:b/>
          <w:bCs/>
          <w:color w:val="0D0D0D" w:themeColor="text1" w:themeTint="F2"/>
          <w:sz w:val="24"/>
          <w:szCs w:val="24"/>
        </w:rPr>
        <w:tab/>
      </w:r>
      <w:r w:rsidR="00AD7AF6" w:rsidRPr="00FE2521">
        <w:rPr>
          <w:rFonts w:ascii="Times New Roman" w:eastAsia="Times New Roman" w:hAnsi="Times New Roman" w:cs="Times New Roman"/>
          <w:b/>
          <w:bCs/>
          <w:color w:val="0D0D0D" w:themeColor="text1" w:themeTint="F2"/>
          <w:sz w:val="24"/>
          <w:szCs w:val="24"/>
        </w:rPr>
        <w:t>Objective of the Study</w:t>
      </w:r>
    </w:p>
    <w:p w:rsidR="00AD7AF6" w:rsidRPr="00FE2521" w:rsidRDefault="00AD7AF6" w:rsidP="00567B4D">
      <w:pPr>
        <w:spacing w:before="100" w:beforeAutospacing="1" w:after="100" w:afterAutospacing="1" w:line="360" w:lineRule="auto"/>
        <w:ind w:right="-252"/>
        <w:jc w:val="both"/>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color w:val="0D0D0D" w:themeColor="text1" w:themeTint="F2"/>
          <w:sz w:val="24"/>
          <w:szCs w:val="24"/>
        </w:rPr>
        <w:t>The main objective of this study is to evaluate the role of Deposit Money Banks in promoting business organizations in Nigeria through the provision and management of corporate finance. Specifically, the study seeks to:</w:t>
      </w:r>
    </w:p>
    <w:p w:rsidR="00AD7AF6" w:rsidRPr="00FE2521" w:rsidRDefault="00AD7AF6" w:rsidP="00567B4D">
      <w:pPr>
        <w:numPr>
          <w:ilvl w:val="0"/>
          <w:numId w:val="3"/>
        </w:numPr>
        <w:tabs>
          <w:tab w:val="clear" w:pos="720"/>
        </w:tabs>
        <w:spacing w:before="100" w:beforeAutospacing="1" w:after="100" w:afterAutospacing="1" w:line="360" w:lineRule="auto"/>
        <w:ind w:left="0" w:right="-252"/>
        <w:jc w:val="both"/>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color w:val="0D0D0D" w:themeColor="text1" w:themeTint="F2"/>
          <w:sz w:val="24"/>
          <w:szCs w:val="24"/>
        </w:rPr>
        <w:t>Examine the extent to which DMBs contribute to the financial sustainability and expansion of business organizations in Nigeria.</w:t>
      </w:r>
    </w:p>
    <w:p w:rsidR="00AD7AF6" w:rsidRPr="00FE2521" w:rsidRDefault="00AD7AF6" w:rsidP="00567B4D">
      <w:pPr>
        <w:numPr>
          <w:ilvl w:val="0"/>
          <w:numId w:val="3"/>
        </w:numPr>
        <w:tabs>
          <w:tab w:val="clear" w:pos="720"/>
        </w:tabs>
        <w:spacing w:before="100" w:beforeAutospacing="1" w:after="100" w:afterAutospacing="1" w:line="360" w:lineRule="auto"/>
        <w:ind w:left="0" w:right="-252"/>
        <w:jc w:val="both"/>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color w:val="0D0D0D" w:themeColor="text1" w:themeTint="F2"/>
          <w:sz w:val="24"/>
          <w:szCs w:val="24"/>
        </w:rPr>
        <w:t>Assess the types and adequacy of corporate finance services offered by Nigerian DMBs to business organizations.</w:t>
      </w:r>
    </w:p>
    <w:p w:rsidR="00AD7AF6" w:rsidRPr="00FE2521" w:rsidRDefault="00AD7AF6" w:rsidP="00567B4D">
      <w:pPr>
        <w:numPr>
          <w:ilvl w:val="0"/>
          <w:numId w:val="3"/>
        </w:numPr>
        <w:tabs>
          <w:tab w:val="clear" w:pos="720"/>
        </w:tabs>
        <w:spacing w:before="100" w:beforeAutospacing="1" w:after="100" w:afterAutospacing="1" w:line="360" w:lineRule="auto"/>
        <w:ind w:left="0" w:right="-252"/>
        <w:jc w:val="both"/>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color w:val="0D0D0D" w:themeColor="text1" w:themeTint="F2"/>
          <w:sz w:val="24"/>
          <w:szCs w:val="24"/>
        </w:rPr>
        <w:t>Evaluate the impact of banking reforms and financial innovations on corporate financing practices in the Nigerian banking sector.</w:t>
      </w:r>
    </w:p>
    <w:p w:rsidR="00AD7AF6" w:rsidRPr="00FE2521" w:rsidRDefault="005000D1" w:rsidP="00567B4D">
      <w:pPr>
        <w:spacing w:before="100" w:beforeAutospacing="1" w:after="100" w:afterAutospacing="1" w:line="360" w:lineRule="auto"/>
        <w:ind w:right="-252"/>
        <w:jc w:val="both"/>
        <w:outlineLvl w:val="2"/>
        <w:rPr>
          <w:rFonts w:ascii="Times New Roman" w:eastAsia="Times New Roman" w:hAnsi="Times New Roman" w:cs="Times New Roman"/>
          <w:b/>
          <w:bCs/>
          <w:color w:val="0D0D0D" w:themeColor="text1" w:themeTint="F2"/>
          <w:sz w:val="24"/>
          <w:szCs w:val="24"/>
        </w:rPr>
      </w:pPr>
      <w:r>
        <w:rPr>
          <w:rFonts w:ascii="Times New Roman" w:eastAsia="Times New Roman" w:hAnsi="Times New Roman" w:cs="Times New Roman"/>
          <w:b/>
          <w:bCs/>
          <w:color w:val="0D0D0D" w:themeColor="text1" w:themeTint="F2"/>
          <w:sz w:val="24"/>
          <w:szCs w:val="24"/>
        </w:rPr>
        <w:t>1.5</w:t>
      </w:r>
      <w:r w:rsidR="00AD7AF6" w:rsidRPr="00FE2521">
        <w:rPr>
          <w:rFonts w:ascii="Times New Roman" w:eastAsia="Times New Roman" w:hAnsi="Times New Roman" w:cs="Times New Roman"/>
          <w:b/>
          <w:bCs/>
          <w:color w:val="0D0D0D" w:themeColor="text1" w:themeTint="F2"/>
          <w:sz w:val="24"/>
          <w:szCs w:val="24"/>
        </w:rPr>
        <w:tab/>
        <w:t>Research Hypotheses</w:t>
      </w:r>
    </w:p>
    <w:p w:rsidR="00AD7AF6" w:rsidRPr="00FE2521" w:rsidRDefault="00AD7AF6" w:rsidP="00567B4D">
      <w:pPr>
        <w:spacing w:before="100" w:beforeAutospacing="1" w:after="100" w:afterAutospacing="1" w:line="360" w:lineRule="auto"/>
        <w:ind w:right="-252"/>
        <w:jc w:val="both"/>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color w:val="0D0D0D" w:themeColor="text1" w:themeTint="F2"/>
          <w:sz w:val="24"/>
          <w:szCs w:val="24"/>
        </w:rPr>
        <w:t>Based on the research objectives and questions, the study formulates the following hypotheses in their null and alternative forms:</w:t>
      </w:r>
    </w:p>
    <w:p w:rsidR="00AD7AF6" w:rsidRPr="00FE2521" w:rsidRDefault="00AD7AF6" w:rsidP="00567B4D">
      <w:pPr>
        <w:spacing w:before="100" w:beforeAutospacing="1" w:after="100" w:afterAutospacing="1" w:line="360" w:lineRule="auto"/>
        <w:ind w:right="-252"/>
        <w:jc w:val="both"/>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b/>
          <w:bCs/>
          <w:color w:val="0D0D0D" w:themeColor="text1" w:themeTint="F2"/>
          <w:sz w:val="24"/>
          <w:szCs w:val="24"/>
        </w:rPr>
        <w:lastRenderedPageBreak/>
        <w:t>H₀1</w:t>
      </w:r>
      <w:r w:rsidRPr="00FE2521">
        <w:rPr>
          <w:rFonts w:ascii="Times New Roman" w:eastAsia="Times New Roman" w:hAnsi="Times New Roman" w:cs="Times New Roman"/>
          <w:color w:val="0D0D0D" w:themeColor="text1" w:themeTint="F2"/>
          <w:sz w:val="24"/>
          <w:szCs w:val="24"/>
        </w:rPr>
        <w:t>: Deposit Money Banks do not significantly contribute to the financial sustainability and expansion of business organizations in Nigeria.</w:t>
      </w:r>
    </w:p>
    <w:p w:rsidR="00AD7AF6" w:rsidRPr="00FE2521" w:rsidRDefault="00AD7AF6" w:rsidP="00567B4D">
      <w:pPr>
        <w:spacing w:before="100" w:beforeAutospacing="1" w:after="100" w:afterAutospacing="1" w:line="360" w:lineRule="auto"/>
        <w:ind w:right="-252"/>
        <w:jc w:val="both"/>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b/>
          <w:bCs/>
          <w:color w:val="0D0D0D" w:themeColor="text1" w:themeTint="F2"/>
          <w:sz w:val="24"/>
          <w:szCs w:val="24"/>
        </w:rPr>
        <w:t>H₀2</w:t>
      </w:r>
      <w:r w:rsidRPr="00FE2521">
        <w:rPr>
          <w:rFonts w:ascii="Times New Roman" w:eastAsia="Times New Roman" w:hAnsi="Times New Roman" w:cs="Times New Roman"/>
          <w:color w:val="0D0D0D" w:themeColor="text1" w:themeTint="F2"/>
          <w:sz w:val="24"/>
          <w:szCs w:val="24"/>
        </w:rPr>
        <w:t>: The types and adequacy of corporate finance services offered by Nigerian DMBs are not sufficient to meet the financial needs of business organizations.</w:t>
      </w:r>
    </w:p>
    <w:p w:rsidR="00AD7AF6" w:rsidRDefault="00AD7AF6" w:rsidP="00567B4D">
      <w:pPr>
        <w:spacing w:before="100" w:beforeAutospacing="1" w:after="100" w:afterAutospacing="1" w:line="360" w:lineRule="auto"/>
        <w:ind w:right="-252"/>
        <w:jc w:val="both"/>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b/>
          <w:bCs/>
          <w:color w:val="0D0D0D" w:themeColor="text1" w:themeTint="F2"/>
          <w:sz w:val="24"/>
          <w:szCs w:val="24"/>
        </w:rPr>
        <w:t>H₀3</w:t>
      </w:r>
      <w:r w:rsidRPr="00FE2521">
        <w:rPr>
          <w:rFonts w:ascii="Times New Roman" w:eastAsia="Times New Roman" w:hAnsi="Times New Roman" w:cs="Times New Roman"/>
          <w:color w:val="0D0D0D" w:themeColor="text1" w:themeTint="F2"/>
          <w:sz w:val="24"/>
          <w:szCs w:val="24"/>
        </w:rPr>
        <w:t>: Banking reforms and financial innovations have no significant impact on corporate financing practices in the Nigerian banking sector.</w:t>
      </w:r>
    </w:p>
    <w:p w:rsidR="00AD7AF6" w:rsidRPr="00FE2521" w:rsidRDefault="005000D1" w:rsidP="00567B4D">
      <w:pPr>
        <w:spacing w:before="100" w:beforeAutospacing="1" w:after="100" w:afterAutospacing="1" w:line="360" w:lineRule="auto"/>
        <w:ind w:right="-252"/>
        <w:jc w:val="both"/>
        <w:outlineLvl w:val="2"/>
        <w:rPr>
          <w:rFonts w:ascii="Times New Roman" w:eastAsia="Times New Roman" w:hAnsi="Times New Roman" w:cs="Times New Roman"/>
          <w:b/>
          <w:bCs/>
          <w:color w:val="0D0D0D" w:themeColor="text1" w:themeTint="F2"/>
          <w:sz w:val="24"/>
          <w:szCs w:val="24"/>
        </w:rPr>
      </w:pPr>
      <w:r>
        <w:rPr>
          <w:rFonts w:ascii="Times New Roman" w:eastAsia="Times New Roman" w:hAnsi="Times New Roman" w:cs="Times New Roman"/>
          <w:b/>
          <w:bCs/>
          <w:color w:val="0D0D0D" w:themeColor="text1" w:themeTint="F2"/>
          <w:sz w:val="24"/>
          <w:szCs w:val="24"/>
        </w:rPr>
        <w:t>1.6</w:t>
      </w:r>
      <w:r w:rsidR="00AD7AF6" w:rsidRPr="00FE2521">
        <w:rPr>
          <w:rFonts w:ascii="Times New Roman" w:eastAsia="Times New Roman" w:hAnsi="Times New Roman" w:cs="Times New Roman"/>
          <w:b/>
          <w:bCs/>
          <w:color w:val="0D0D0D" w:themeColor="text1" w:themeTint="F2"/>
          <w:sz w:val="24"/>
          <w:szCs w:val="24"/>
        </w:rPr>
        <w:tab/>
        <w:t>Significance of the Study</w:t>
      </w:r>
    </w:p>
    <w:p w:rsidR="00AD7AF6" w:rsidRPr="00FE2521" w:rsidRDefault="00AD7AF6" w:rsidP="00567B4D">
      <w:pPr>
        <w:spacing w:before="100" w:beforeAutospacing="1" w:after="100" w:afterAutospacing="1" w:line="360" w:lineRule="auto"/>
        <w:ind w:right="-252"/>
        <w:jc w:val="both"/>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color w:val="0D0D0D" w:themeColor="text1" w:themeTint="F2"/>
          <w:sz w:val="24"/>
          <w:szCs w:val="24"/>
        </w:rPr>
        <w:t>This study is significant for several reasons. Firstly, it provides empirical evidence on the effectiveness of Deposit Money Banks in enhancing the financial viability and growth of business organizations in Nigeria. Given the centrality of corporate finance in achieving sustainable economic development, insights from this study will help stakeholders—especially policymakers, regulatory agencies, and financial institutions—understand how to restructure and reorient banking practices to be more development-driven (</w:t>
      </w:r>
      <w:proofErr w:type="spellStart"/>
      <w:r w:rsidRPr="00FE2521">
        <w:rPr>
          <w:rFonts w:ascii="Times New Roman" w:eastAsia="Times New Roman" w:hAnsi="Times New Roman" w:cs="Times New Roman"/>
          <w:color w:val="0D0D0D" w:themeColor="text1" w:themeTint="F2"/>
          <w:sz w:val="24"/>
          <w:szCs w:val="24"/>
        </w:rPr>
        <w:t>Ezeoha</w:t>
      </w:r>
      <w:proofErr w:type="spellEnd"/>
      <w:r w:rsidRPr="00FE2521">
        <w:rPr>
          <w:rFonts w:ascii="Times New Roman" w:eastAsia="Times New Roman" w:hAnsi="Times New Roman" w:cs="Times New Roman"/>
          <w:color w:val="0D0D0D" w:themeColor="text1" w:themeTint="F2"/>
          <w:sz w:val="24"/>
          <w:szCs w:val="24"/>
        </w:rPr>
        <w:t>, 2011).</w:t>
      </w:r>
    </w:p>
    <w:p w:rsidR="00AD7AF6" w:rsidRPr="00FE2521" w:rsidRDefault="00AD7AF6" w:rsidP="00567B4D">
      <w:pPr>
        <w:spacing w:before="100" w:beforeAutospacing="1" w:after="100" w:afterAutospacing="1" w:line="360" w:lineRule="auto"/>
        <w:ind w:right="-252"/>
        <w:jc w:val="both"/>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color w:val="0D0D0D" w:themeColor="text1" w:themeTint="F2"/>
          <w:sz w:val="24"/>
          <w:szCs w:val="24"/>
        </w:rPr>
        <w:t>Secondly, the study will benefit business managers and entrepreneurs by exposing the opportunities and limitations inherent in the corporate finance offerings of DMBs. It will also inform their strategic financial decisions, especially in sourcing funds, managing risks, and expanding operations.</w:t>
      </w:r>
    </w:p>
    <w:p w:rsidR="00AD7AF6" w:rsidRPr="00FE2521" w:rsidRDefault="00AD7AF6" w:rsidP="00567B4D">
      <w:pPr>
        <w:spacing w:before="100" w:beforeAutospacing="1" w:after="100" w:afterAutospacing="1" w:line="360" w:lineRule="auto"/>
        <w:ind w:right="-252"/>
        <w:jc w:val="both"/>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color w:val="0D0D0D" w:themeColor="text1" w:themeTint="F2"/>
          <w:sz w:val="24"/>
          <w:szCs w:val="24"/>
        </w:rPr>
        <w:t>Thirdly, the study contributes to academic literature by filling the knowledge gap on how banking reforms and innovations have reshaped the corporate finance landscape in Nigeria. It will serve as a useful reference for future researchers interested in financial intermediation, banking sector performance, and business development in emerging economies.</w:t>
      </w:r>
    </w:p>
    <w:p w:rsidR="00AD7AF6" w:rsidRPr="00FE2521" w:rsidRDefault="00AD7AF6" w:rsidP="00567B4D">
      <w:pPr>
        <w:spacing w:before="100" w:beforeAutospacing="1" w:after="100" w:afterAutospacing="1" w:line="360" w:lineRule="auto"/>
        <w:ind w:right="-252"/>
        <w:jc w:val="both"/>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color w:val="0D0D0D" w:themeColor="text1" w:themeTint="F2"/>
          <w:sz w:val="24"/>
          <w:szCs w:val="24"/>
        </w:rPr>
        <w:lastRenderedPageBreak/>
        <w:t>Lastly, for regulators such as the Central Bank of Nigeria (CBN) and the Nigerian Deposit Insurance Corporation (NDIC), this study offers policy-relevant findings that could guide the formulation of intervention strategies aimed at enhancing the role of DMBs in national economic development through targeted support for business organizations (CBN, 2020).</w:t>
      </w:r>
    </w:p>
    <w:p w:rsidR="00AD7AF6" w:rsidRPr="00FE2521" w:rsidRDefault="005000D1" w:rsidP="00567B4D">
      <w:pPr>
        <w:spacing w:before="100" w:beforeAutospacing="1" w:after="100" w:afterAutospacing="1" w:line="360" w:lineRule="auto"/>
        <w:ind w:right="-252"/>
        <w:jc w:val="both"/>
        <w:outlineLvl w:val="2"/>
        <w:rPr>
          <w:rFonts w:ascii="Times New Roman" w:eastAsia="Times New Roman" w:hAnsi="Times New Roman" w:cs="Times New Roman"/>
          <w:b/>
          <w:bCs/>
          <w:color w:val="0D0D0D" w:themeColor="text1" w:themeTint="F2"/>
          <w:sz w:val="24"/>
          <w:szCs w:val="24"/>
        </w:rPr>
      </w:pPr>
      <w:r>
        <w:rPr>
          <w:rFonts w:ascii="Times New Roman" w:eastAsia="Times New Roman" w:hAnsi="Times New Roman" w:cs="Times New Roman"/>
          <w:b/>
          <w:bCs/>
          <w:color w:val="0D0D0D" w:themeColor="text1" w:themeTint="F2"/>
          <w:sz w:val="24"/>
          <w:szCs w:val="24"/>
        </w:rPr>
        <w:t>1.7</w:t>
      </w:r>
      <w:r w:rsidR="00AD7AF6" w:rsidRPr="00FE2521">
        <w:rPr>
          <w:rFonts w:ascii="Times New Roman" w:eastAsia="Times New Roman" w:hAnsi="Times New Roman" w:cs="Times New Roman"/>
          <w:b/>
          <w:bCs/>
          <w:color w:val="0D0D0D" w:themeColor="text1" w:themeTint="F2"/>
          <w:sz w:val="24"/>
          <w:szCs w:val="24"/>
        </w:rPr>
        <w:tab/>
        <w:t>Scope of the Study</w:t>
      </w:r>
    </w:p>
    <w:p w:rsidR="00AD7AF6" w:rsidRPr="00FE2521" w:rsidRDefault="00AD7AF6" w:rsidP="00567B4D">
      <w:pPr>
        <w:spacing w:before="100" w:beforeAutospacing="1" w:after="100" w:afterAutospacing="1" w:line="360" w:lineRule="auto"/>
        <w:ind w:right="-252"/>
        <w:jc w:val="both"/>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color w:val="0D0D0D" w:themeColor="text1" w:themeTint="F2"/>
          <w:sz w:val="24"/>
          <w:szCs w:val="24"/>
        </w:rPr>
        <w:t>The scope of this study is confined to examining the contributions of Deposit Money Banks (DMBs) towards the promotion of business organizations in Nigeria through the provision of corporate finance. The research specifically focuses on the nature, accessibility, adequacy, and impact of financial services provided by these banks to businesses, with particular attention to the period between 2010 and 2024. The study targets selected DMBs operating in Nigeria, including both Tier-1 and Tier-2 banks, and business organizations across various sectors, with a particular focus on the small and medium enterprise (SME) sector due to its vulnerability and high dependence on external financing. Geographically, the research is limited to selected urban and semi-urban areas in Nigeria where DMBs have significant commercial activities. The study utilizes both qualitative and quantitative data obtained through surveys, interviews, and documentary analysis.</w:t>
      </w:r>
    </w:p>
    <w:p w:rsidR="00AD7AF6" w:rsidRPr="00FE2521" w:rsidRDefault="005000D1" w:rsidP="00567B4D">
      <w:pPr>
        <w:spacing w:before="100" w:beforeAutospacing="1" w:after="100" w:afterAutospacing="1" w:line="360" w:lineRule="auto"/>
        <w:ind w:right="-252"/>
        <w:jc w:val="both"/>
        <w:outlineLvl w:val="2"/>
        <w:rPr>
          <w:rFonts w:ascii="Times New Roman" w:eastAsia="Times New Roman" w:hAnsi="Times New Roman" w:cs="Times New Roman"/>
          <w:b/>
          <w:bCs/>
          <w:color w:val="0D0D0D" w:themeColor="text1" w:themeTint="F2"/>
          <w:sz w:val="24"/>
          <w:szCs w:val="24"/>
        </w:rPr>
      </w:pPr>
      <w:r>
        <w:rPr>
          <w:rFonts w:ascii="Times New Roman" w:eastAsia="Times New Roman" w:hAnsi="Times New Roman" w:cs="Times New Roman"/>
          <w:b/>
          <w:bCs/>
          <w:color w:val="0D0D0D" w:themeColor="text1" w:themeTint="F2"/>
          <w:sz w:val="24"/>
          <w:szCs w:val="24"/>
        </w:rPr>
        <w:t>1.8</w:t>
      </w:r>
      <w:r w:rsidR="00AD7AF6" w:rsidRPr="00FE2521">
        <w:rPr>
          <w:rFonts w:ascii="Times New Roman" w:eastAsia="Times New Roman" w:hAnsi="Times New Roman" w:cs="Times New Roman"/>
          <w:b/>
          <w:bCs/>
          <w:color w:val="0D0D0D" w:themeColor="text1" w:themeTint="F2"/>
          <w:sz w:val="24"/>
          <w:szCs w:val="24"/>
        </w:rPr>
        <w:tab/>
        <w:t>Limitations of the Study</w:t>
      </w:r>
    </w:p>
    <w:p w:rsidR="00AD7AF6" w:rsidRPr="00FE2521" w:rsidRDefault="00AD7AF6" w:rsidP="00567B4D">
      <w:pPr>
        <w:spacing w:before="100" w:beforeAutospacing="1" w:after="100" w:afterAutospacing="1" w:line="360" w:lineRule="auto"/>
        <w:ind w:right="-252"/>
        <w:jc w:val="both"/>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color w:val="0D0D0D" w:themeColor="text1" w:themeTint="F2"/>
          <w:sz w:val="24"/>
          <w:szCs w:val="24"/>
        </w:rPr>
        <w:t xml:space="preserve">Despite its relevance and empirical rigor, the study is subject to several limitations. Firstly, the reliance on self-reported data from bank officials and business managers may introduce response bias, especially when sensitive financial practices or institutional weaknesses are involved. Secondly, the scope of the research is limited geographically and does not include all DMBs or regions in Nigeria, which may affect the generalizability of the findings. Thirdly, access to proprietary financial data and confidential bank performance metrics posed a significant constraint, as many banks </w:t>
      </w:r>
      <w:r w:rsidRPr="00FE2521">
        <w:rPr>
          <w:rFonts w:ascii="Times New Roman" w:eastAsia="Times New Roman" w:hAnsi="Times New Roman" w:cs="Times New Roman"/>
          <w:color w:val="0D0D0D" w:themeColor="text1" w:themeTint="F2"/>
          <w:sz w:val="24"/>
          <w:szCs w:val="24"/>
        </w:rPr>
        <w:lastRenderedPageBreak/>
        <w:t>were reluctant to share comprehensive corporate finance data. Additionally, the volatility of the Nigerian economy and rapid changes in regulatory policies may influence the relevance of findings over time. Lastly, time and resource constraints limited the breadth of data collection and analysis, particularly in engaging more stakeholders across wider sectors of the economy.</w:t>
      </w:r>
    </w:p>
    <w:p w:rsidR="00AD7AF6" w:rsidRPr="00FE2521" w:rsidRDefault="005000D1" w:rsidP="00567B4D">
      <w:pPr>
        <w:spacing w:before="100" w:beforeAutospacing="1" w:after="100" w:afterAutospacing="1" w:line="360" w:lineRule="auto"/>
        <w:ind w:right="-252"/>
        <w:jc w:val="both"/>
        <w:outlineLvl w:val="2"/>
        <w:rPr>
          <w:rFonts w:ascii="Times New Roman" w:eastAsia="Times New Roman" w:hAnsi="Times New Roman" w:cs="Times New Roman"/>
          <w:b/>
          <w:bCs/>
          <w:color w:val="0D0D0D" w:themeColor="text1" w:themeTint="F2"/>
          <w:sz w:val="24"/>
          <w:szCs w:val="24"/>
        </w:rPr>
      </w:pPr>
      <w:r>
        <w:rPr>
          <w:rFonts w:ascii="Times New Roman" w:eastAsia="Times New Roman" w:hAnsi="Times New Roman" w:cs="Times New Roman"/>
          <w:b/>
          <w:bCs/>
          <w:color w:val="0D0D0D" w:themeColor="text1" w:themeTint="F2"/>
          <w:sz w:val="24"/>
          <w:szCs w:val="24"/>
        </w:rPr>
        <w:t>1.9</w:t>
      </w:r>
      <w:r w:rsidR="00AD7AF6" w:rsidRPr="00FE2521">
        <w:rPr>
          <w:rFonts w:ascii="Times New Roman" w:eastAsia="Times New Roman" w:hAnsi="Times New Roman" w:cs="Times New Roman"/>
          <w:b/>
          <w:bCs/>
          <w:color w:val="0D0D0D" w:themeColor="text1" w:themeTint="F2"/>
          <w:sz w:val="24"/>
          <w:szCs w:val="24"/>
        </w:rPr>
        <w:tab/>
      </w:r>
      <w:r w:rsidR="00567B4D">
        <w:rPr>
          <w:rFonts w:ascii="Times New Roman" w:eastAsia="Times New Roman" w:hAnsi="Times New Roman" w:cs="Times New Roman"/>
          <w:b/>
          <w:bCs/>
          <w:color w:val="0D0D0D" w:themeColor="text1" w:themeTint="F2"/>
          <w:sz w:val="24"/>
          <w:szCs w:val="24"/>
        </w:rPr>
        <w:t>Organizational Plan of the Study</w:t>
      </w:r>
    </w:p>
    <w:p w:rsidR="00AD7AF6" w:rsidRPr="00FE2521" w:rsidRDefault="00AD7AF6" w:rsidP="00567B4D">
      <w:pPr>
        <w:spacing w:before="100" w:beforeAutospacing="1" w:after="100" w:afterAutospacing="1" w:line="360" w:lineRule="auto"/>
        <w:ind w:right="-252"/>
        <w:jc w:val="both"/>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color w:val="0D0D0D" w:themeColor="text1" w:themeTint="F2"/>
          <w:sz w:val="24"/>
          <w:szCs w:val="24"/>
        </w:rPr>
        <w:t xml:space="preserve">This study is systematically organized into five chapters to ensure logical flow and coherence. </w:t>
      </w:r>
      <w:r w:rsidRPr="00FE2521">
        <w:rPr>
          <w:rFonts w:ascii="Times New Roman" w:eastAsia="Times New Roman" w:hAnsi="Times New Roman" w:cs="Times New Roman"/>
          <w:bCs/>
          <w:color w:val="0D0D0D" w:themeColor="text1" w:themeTint="F2"/>
          <w:sz w:val="24"/>
          <w:szCs w:val="24"/>
        </w:rPr>
        <w:t>Chapter One</w:t>
      </w:r>
      <w:r w:rsidRPr="00FE2521">
        <w:rPr>
          <w:rFonts w:ascii="Times New Roman" w:eastAsia="Times New Roman" w:hAnsi="Times New Roman" w:cs="Times New Roman"/>
          <w:color w:val="0D0D0D" w:themeColor="text1" w:themeTint="F2"/>
          <w:sz w:val="24"/>
          <w:szCs w:val="24"/>
        </w:rPr>
        <w:t xml:space="preserve"> provides the foundational framework, including the background of the study, statement of the problem, objectives, research questions, hypotheses, significance, scope, and limitations. It introduces the key themes and sets the tone for the entire research.</w:t>
      </w:r>
    </w:p>
    <w:p w:rsidR="00AD7AF6" w:rsidRPr="00FE2521" w:rsidRDefault="00AD7AF6" w:rsidP="00567B4D">
      <w:pPr>
        <w:spacing w:before="100" w:beforeAutospacing="1" w:after="100" w:afterAutospacing="1" w:line="360" w:lineRule="auto"/>
        <w:ind w:right="-252"/>
        <w:jc w:val="both"/>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bCs/>
          <w:color w:val="0D0D0D" w:themeColor="text1" w:themeTint="F2"/>
          <w:sz w:val="24"/>
          <w:szCs w:val="24"/>
        </w:rPr>
        <w:t>Chapter Two</w:t>
      </w:r>
      <w:r w:rsidRPr="00FE2521">
        <w:rPr>
          <w:rFonts w:ascii="Times New Roman" w:eastAsia="Times New Roman" w:hAnsi="Times New Roman" w:cs="Times New Roman"/>
          <w:color w:val="0D0D0D" w:themeColor="text1" w:themeTint="F2"/>
          <w:sz w:val="24"/>
          <w:szCs w:val="24"/>
        </w:rPr>
        <w:t xml:space="preserve"> presents the literature review. It discusses relevant theoretical frameworks, empirical studies, and conceptual clarifications surrounding deposit money banks, corporate finance, and business development. This chapter critically examines existing knowledge, identifies gaps, and situates the current study within scholarly discourse.</w:t>
      </w:r>
    </w:p>
    <w:p w:rsidR="00AD7AF6" w:rsidRPr="00FE2521" w:rsidRDefault="00AD7AF6" w:rsidP="00567B4D">
      <w:pPr>
        <w:spacing w:before="100" w:beforeAutospacing="1" w:after="100" w:afterAutospacing="1" w:line="360" w:lineRule="auto"/>
        <w:ind w:right="-252"/>
        <w:jc w:val="both"/>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bCs/>
          <w:color w:val="0D0D0D" w:themeColor="text1" w:themeTint="F2"/>
          <w:sz w:val="24"/>
          <w:szCs w:val="24"/>
        </w:rPr>
        <w:t>Chapter Three</w:t>
      </w:r>
      <w:r w:rsidRPr="00FE2521">
        <w:rPr>
          <w:rFonts w:ascii="Times New Roman" w:eastAsia="Times New Roman" w:hAnsi="Times New Roman" w:cs="Times New Roman"/>
          <w:color w:val="0D0D0D" w:themeColor="text1" w:themeTint="F2"/>
          <w:sz w:val="24"/>
          <w:szCs w:val="24"/>
        </w:rPr>
        <w:t xml:space="preserve"> outlines the research methodology. It describes the research design, population and sample size, sampling techniques, data collection instruments, and methods of data analysis. It also addresses issues of reliability, validity, and ethical considerations in the research process.</w:t>
      </w:r>
    </w:p>
    <w:p w:rsidR="00AD7AF6" w:rsidRPr="00FE2521" w:rsidRDefault="00AD7AF6" w:rsidP="00567B4D">
      <w:pPr>
        <w:spacing w:before="100" w:beforeAutospacing="1" w:after="100" w:afterAutospacing="1" w:line="360" w:lineRule="auto"/>
        <w:ind w:right="-252"/>
        <w:jc w:val="both"/>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bCs/>
          <w:color w:val="0D0D0D" w:themeColor="text1" w:themeTint="F2"/>
          <w:sz w:val="24"/>
          <w:szCs w:val="24"/>
        </w:rPr>
        <w:t>Chapter Four</w:t>
      </w:r>
      <w:r w:rsidRPr="00FE2521">
        <w:rPr>
          <w:rFonts w:ascii="Times New Roman" w:eastAsia="Times New Roman" w:hAnsi="Times New Roman" w:cs="Times New Roman"/>
          <w:color w:val="0D0D0D" w:themeColor="text1" w:themeTint="F2"/>
          <w:sz w:val="24"/>
          <w:szCs w:val="24"/>
        </w:rPr>
        <w:t xml:space="preserve"> is dedicated to data presentation, analysis, and interpretation. It includes both descriptive and inferential statistical analyses based on responses obtained from field surveys and interviews. Tables, charts, and graphs are employed to visually communicate findings.</w:t>
      </w:r>
    </w:p>
    <w:p w:rsidR="00AD7AF6" w:rsidRPr="00FE2521" w:rsidRDefault="00AD7AF6" w:rsidP="00567B4D">
      <w:pPr>
        <w:spacing w:before="100" w:beforeAutospacing="1" w:after="100" w:afterAutospacing="1" w:line="360" w:lineRule="auto"/>
        <w:ind w:right="-252"/>
        <w:jc w:val="both"/>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bCs/>
          <w:color w:val="0D0D0D" w:themeColor="text1" w:themeTint="F2"/>
          <w:sz w:val="24"/>
          <w:szCs w:val="24"/>
        </w:rPr>
        <w:lastRenderedPageBreak/>
        <w:t>Chapter Five</w:t>
      </w:r>
      <w:r w:rsidRPr="00FE2521">
        <w:rPr>
          <w:rFonts w:ascii="Times New Roman" w:eastAsia="Times New Roman" w:hAnsi="Times New Roman" w:cs="Times New Roman"/>
          <w:color w:val="0D0D0D" w:themeColor="text1" w:themeTint="F2"/>
          <w:sz w:val="24"/>
          <w:szCs w:val="24"/>
        </w:rPr>
        <w:t xml:space="preserve"> concludes the study with a summary of major findings, policy implications, conclusions, and recommendations. It also suggests areas for future research and reflects on how the study contributes to theoretical and practical knowledge on corporate finance and the role of banks in economic development.</w:t>
      </w:r>
    </w:p>
    <w:p w:rsidR="00AD7AF6" w:rsidRPr="00FE2521" w:rsidRDefault="005000D1" w:rsidP="00567B4D">
      <w:pPr>
        <w:spacing w:before="100" w:beforeAutospacing="1" w:after="100" w:afterAutospacing="1" w:line="360" w:lineRule="auto"/>
        <w:ind w:right="-252"/>
        <w:jc w:val="both"/>
        <w:outlineLvl w:val="2"/>
        <w:rPr>
          <w:rFonts w:ascii="Times New Roman" w:eastAsia="Times New Roman" w:hAnsi="Times New Roman" w:cs="Times New Roman"/>
          <w:b/>
          <w:bCs/>
          <w:color w:val="0D0D0D" w:themeColor="text1" w:themeTint="F2"/>
          <w:sz w:val="24"/>
          <w:szCs w:val="24"/>
        </w:rPr>
      </w:pPr>
      <w:r>
        <w:rPr>
          <w:rFonts w:ascii="Times New Roman" w:eastAsia="Times New Roman" w:hAnsi="Times New Roman" w:cs="Times New Roman"/>
          <w:b/>
          <w:bCs/>
          <w:color w:val="0D0D0D" w:themeColor="text1" w:themeTint="F2"/>
          <w:sz w:val="24"/>
          <w:szCs w:val="24"/>
        </w:rPr>
        <w:t>1.10</w:t>
      </w:r>
      <w:r w:rsidR="00AD7AF6" w:rsidRPr="00FE2521">
        <w:rPr>
          <w:rFonts w:ascii="Times New Roman" w:eastAsia="Times New Roman" w:hAnsi="Times New Roman" w:cs="Times New Roman"/>
          <w:b/>
          <w:bCs/>
          <w:color w:val="0D0D0D" w:themeColor="text1" w:themeTint="F2"/>
          <w:sz w:val="24"/>
          <w:szCs w:val="24"/>
        </w:rPr>
        <w:tab/>
        <w:t>Definition of Key Terms</w:t>
      </w:r>
    </w:p>
    <w:p w:rsidR="00AD7AF6" w:rsidRPr="00FE2521" w:rsidRDefault="00AD7AF6" w:rsidP="00567B4D">
      <w:pPr>
        <w:spacing w:before="100" w:beforeAutospacing="1" w:after="100" w:afterAutospacing="1" w:line="360" w:lineRule="auto"/>
        <w:ind w:right="-252"/>
        <w:jc w:val="both"/>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b/>
          <w:bCs/>
          <w:color w:val="0D0D0D" w:themeColor="text1" w:themeTint="F2"/>
          <w:sz w:val="24"/>
          <w:szCs w:val="24"/>
        </w:rPr>
        <w:t>Deposit Money Banks (DMBs):</w:t>
      </w:r>
      <w:r w:rsidRPr="00FE2521">
        <w:rPr>
          <w:rFonts w:ascii="Times New Roman" w:eastAsia="Times New Roman" w:hAnsi="Times New Roman" w:cs="Times New Roman"/>
          <w:color w:val="0D0D0D" w:themeColor="text1" w:themeTint="F2"/>
          <w:sz w:val="24"/>
          <w:szCs w:val="24"/>
        </w:rPr>
        <w:t xml:space="preserve"> Financial institutions licensed to accept deposits and provide loans and other banking services to the public. In Nigeria, they are regulated by the Central Bank of Nigeria and serve as primary providers of credit to businesses and individuals (CBN, 2020).</w:t>
      </w:r>
    </w:p>
    <w:p w:rsidR="00AD7AF6" w:rsidRPr="00FE2521" w:rsidRDefault="00AD7AF6" w:rsidP="00567B4D">
      <w:pPr>
        <w:spacing w:before="100" w:beforeAutospacing="1" w:after="100" w:afterAutospacing="1" w:line="360" w:lineRule="auto"/>
        <w:ind w:right="-252"/>
        <w:jc w:val="both"/>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b/>
          <w:bCs/>
          <w:color w:val="0D0D0D" w:themeColor="text1" w:themeTint="F2"/>
          <w:sz w:val="24"/>
          <w:szCs w:val="24"/>
        </w:rPr>
        <w:t>Corporate Finance:</w:t>
      </w:r>
      <w:r w:rsidRPr="00FE2521">
        <w:rPr>
          <w:rFonts w:ascii="Times New Roman" w:eastAsia="Times New Roman" w:hAnsi="Times New Roman" w:cs="Times New Roman"/>
          <w:color w:val="0D0D0D" w:themeColor="text1" w:themeTint="F2"/>
          <w:sz w:val="24"/>
          <w:szCs w:val="24"/>
        </w:rPr>
        <w:t xml:space="preserve"> A branch of finance dealing with the financial activities related to running a corporation, including raising capital, investment decision-making, and managing short- and long-term financial strategies (</w:t>
      </w:r>
      <w:proofErr w:type="spellStart"/>
      <w:r w:rsidRPr="00FE2521">
        <w:rPr>
          <w:rFonts w:ascii="Times New Roman" w:eastAsia="Times New Roman" w:hAnsi="Times New Roman" w:cs="Times New Roman"/>
          <w:color w:val="0D0D0D" w:themeColor="text1" w:themeTint="F2"/>
          <w:sz w:val="24"/>
          <w:szCs w:val="24"/>
        </w:rPr>
        <w:t>Brealey</w:t>
      </w:r>
      <w:proofErr w:type="spellEnd"/>
      <w:r w:rsidRPr="00FE2521">
        <w:rPr>
          <w:rFonts w:ascii="Times New Roman" w:eastAsia="Times New Roman" w:hAnsi="Times New Roman" w:cs="Times New Roman"/>
          <w:color w:val="0D0D0D" w:themeColor="text1" w:themeTint="F2"/>
          <w:sz w:val="24"/>
          <w:szCs w:val="24"/>
        </w:rPr>
        <w:t>, Myers &amp; Allen, 2014).</w:t>
      </w:r>
    </w:p>
    <w:p w:rsidR="00AD7AF6" w:rsidRPr="00FE2521" w:rsidRDefault="00AD7AF6" w:rsidP="00567B4D">
      <w:pPr>
        <w:spacing w:before="100" w:beforeAutospacing="1" w:after="100" w:afterAutospacing="1" w:line="360" w:lineRule="auto"/>
        <w:ind w:right="-252"/>
        <w:jc w:val="both"/>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b/>
          <w:bCs/>
          <w:color w:val="0D0D0D" w:themeColor="text1" w:themeTint="F2"/>
          <w:sz w:val="24"/>
          <w:szCs w:val="24"/>
        </w:rPr>
        <w:t>Business Organizations:</w:t>
      </w:r>
      <w:r w:rsidRPr="00FE2521">
        <w:rPr>
          <w:rFonts w:ascii="Times New Roman" w:eastAsia="Times New Roman" w:hAnsi="Times New Roman" w:cs="Times New Roman"/>
          <w:color w:val="0D0D0D" w:themeColor="text1" w:themeTint="F2"/>
          <w:sz w:val="24"/>
          <w:szCs w:val="24"/>
        </w:rPr>
        <w:t xml:space="preserve"> Legal entities formed to engage in commercial, industrial, or professional activities. In this study, it includes micro, small, medium, and large enterprises operating in Nigeria.</w:t>
      </w:r>
    </w:p>
    <w:p w:rsidR="00AD7AF6" w:rsidRPr="00FE2521" w:rsidRDefault="00AD7AF6" w:rsidP="00567B4D">
      <w:pPr>
        <w:spacing w:before="100" w:beforeAutospacing="1" w:after="100" w:afterAutospacing="1" w:line="360" w:lineRule="auto"/>
        <w:ind w:right="-252"/>
        <w:jc w:val="both"/>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b/>
          <w:bCs/>
          <w:color w:val="0D0D0D" w:themeColor="text1" w:themeTint="F2"/>
          <w:sz w:val="24"/>
          <w:szCs w:val="24"/>
        </w:rPr>
        <w:t>Financial Sustainability:</w:t>
      </w:r>
      <w:r w:rsidRPr="00FE2521">
        <w:rPr>
          <w:rFonts w:ascii="Times New Roman" w:eastAsia="Times New Roman" w:hAnsi="Times New Roman" w:cs="Times New Roman"/>
          <w:color w:val="0D0D0D" w:themeColor="text1" w:themeTint="F2"/>
          <w:sz w:val="24"/>
          <w:szCs w:val="24"/>
        </w:rPr>
        <w:t xml:space="preserve"> The ability of a business organization to maintain financial health over the long term, ensuring adequate cash flow, profitability, and solvency to support operations and growth (IFAC, 2013).</w:t>
      </w:r>
    </w:p>
    <w:p w:rsidR="00AD7AF6" w:rsidRPr="00FE2521" w:rsidRDefault="00AD7AF6" w:rsidP="00567B4D">
      <w:pPr>
        <w:spacing w:before="100" w:beforeAutospacing="1" w:after="100" w:afterAutospacing="1" w:line="360" w:lineRule="auto"/>
        <w:ind w:right="-252"/>
        <w:jc w:val="both"/>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b/>
          <w:bCs/>
          <w:color w:val="0D0D0D" w:themeColor="text1" w:themeTint="F2"/>
          <w:sz w:val="24"/>
          <w:szCs w:val="24"/>
        </w:rPr>
        <w:t>Banking Reforms:</w:t>
      </w:r>
      <w:r w:rsidRPr="00FE2521">
        <w:rPr>
          <w:rFonts w:ascii="Times New Roman" w:eastAsia="Times New Roman" w:hAnsi="Times New Roman" w:cs="Times New Roman"/>
          <w:color w:val="0D0D0D" w:themeColor="text1" w:themeTint="F2"/>
          <w:sz w:val="24"/>
          <w:szCs w:val="24"/>
        </w:rPr>
        <w:t xml:space="preserve"> Systematic changes initiated by the government or regulatory bodies aimed at improving the structure, performance, and efficiency of the banking sector, such as consolidation, recapitalization, and the adoption of digital banking systems (</w:t>
      </w:r>
      <w:proofErr w:type="spellStart"/>
      <w:r w:rsidRPr="00FE2521">
        <w:rPr>
          <w:rFonts w:ascii="Times New Roman" w:eastAsia="Times New Roman" w:hAnsi="Times New Roman" w:cs="Times New Roman"/>
          <w:color w:val="0D0D0D" w:themeColor="text1" w:themeTint="F2"/>
          <w:sz w:val="24"/>
          <w:szCs w:val="24"/>
        </w:rPr>
        <w:t>Sanusi</w:t>
      </w:r>
      <w:proofErr w:type="spellEnd"/>
      <w:r w:rsidRPr="00FE2521">
        <w:rPr>
          <w:rFonts w:ascii="Times New Roman" w:eastAsia="Times New Roman" w:hAnsi="Times New Roman" w:cs="Times New Roman"/>
          <w:color w:val="0D0D0D" w:themeColor="text1" w:themeTint="F2"/>
          <w:sz w:val="24"/>
          <w:szCs w:val="24"/>
        </w:rPr>
        <w:t>, 2010).</w:t>
      </w:r>
    </w:p>
    <w:p w:rsidR="00AD7AF6" w:rsidRPr="00FE2521" w:rsidRDefault="00AD7AF6" w:rsidP="00567B4D">
      <w:pPr>
        <w:spacing w:before="100" w:beforeAutospacing="1" w:after="100" w:afterAutospacing="1" w:line="360" w:lineRule="auto"/>
        <w:ind w:right="-252"/>
        <w:jc w:val="both"/>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b/>
          <w:bCs/>
          <w:color w:val="0D0D0D" w:themeColor="text1" w:themeTint="F2"/>
          <w:sz w:val="24"/>
          <w:szCs w:val="24"/>
        </w:rPr>
        <w:lastRenderedPageBreak/>
        <w:t>Financial Innovations:</w:t>
      </w:r>
      <w:r w:rsidRPr="00FE2521">
        <w:rPr>
          <w:rFonts w:ascii="Times New Roman" w:eastAsia="Times New Roman" w:hAnsi="Times New Roman" w:cs="Times New Roman"/>
          <w:color w:val="0D0D0D" w:themeColor="text1" w:themeTint="F2"/>
          <w:sz w:val="24"/>
          <w:szCs w:val="24"/>
        </w:rPr>
        <w:t xml:space="preserve"> The development and implementation of new financial instruments, technologies, and processes that improve access to finance, reduce transaction costs, or enhance risk management (</w:t>
      </w:r>
      <w:proofErr w:type="spellStart"/>
      <w:r w:rsidRPr="00FE2521">
        <w:rPr>
          <w:rFonts w:ascii="Times New Roman" w:eastAsia="Times New Roman" w:hAnsi="Times New Roman" w:cs="Times New Roman"/>
          <w:color w:val="0D0D0D" w:themeColor="text1" w:themeTint="F2"/>
          <w:sz w:val="24"/>
          <w:szCs w:val="24"/>
        </w:rPr>
        <w:t>Tufano</w:t>
      </w:r>
      <w:proofErr w:type="spellEnd"/>
      <w:r w:rsidRPr="00FE2521">
        <w:rPr>
          <w:rFonts w:ascii="Times New Roman" w:eastAsia="Times New Roman" w:hAnsi="Times New Roman" w:cs="Times New Roman"/>
          <w:color w:val="0D0D0D" w:themeColor="text1" w:themeTint="F2"/>
          <w:sz w:val="24"/>
          <w:szCs w:val="24"/>
        </w:rPr>
        <w:t>, 2003).</w:t>
      </w:r>
    </w:p>
    <w:p w:rsidR="00AD7AF6" w:rsidRPr="00FE2521" w:rsidRDefault="00AD7AF6" w:rsidP="00567B4D">
      <w:pPr>
        <w:spacing w:before="100" w:beforeAutospacing="1" w:after="100" w:afterAutospacing="1" w:line="360" w:lineRule="auto"/>
        <w:ind w:right="-252"/>
        <w:jc w:val="both"/>
        <w:rPr>
          <w:rFonts w:ascii="Times New Roman" w:eastAsia="Times New Roman" w:hAnsi="Times New Roman" w:cs="Times New Roman"/>
          <w:color w:val="0D0D0D" w:themeColor="text1" w:themeTint="F2"/>
          <w:sz w:val="24"/>
          <w:szCs w:val="24"/>
        </w:rPr>
      </w:pPr>
    </w:p>
    <w:p w:rsidR="00AD7AF6" w:rsidRPr="00FE2521" w:rsidRDefault="00AD7AF6" w:rsidP="00567B4D">
      <w:pPr>
        <w:spacing w:line="360" w:lineRule="auto"/>
        <w:ind w:right="-252"/>
        <w:jc w:val="both"/>
        <w:rPr>
          <w:rFonts w:ascii="Times New Roman" w:hAnsi="Times New Roman" w:cs="Times New Roman"/>
          <w:b/>
          <w:color w:val="0D0D0D" w:themeColor="text1" w:themeTint="F2"/>
          <w:sz w:val="24"/>
          <w:szCs w:val="24"/>
        </w:rPr>
      </w:pPr>
      <w:r w:rsidRPr="00FE2521">
        <w:rPr>
          <w:rFonts w:ascii="Times New Roman" w:hAnsi="Times New Roman" w:cs="Times New Roman"/>
          <w:b/>
          <w:color w:val="0D0D0D" w:themeColor="text1" w:themeTint="F2"/>
          <w:sz w:val="24"/>
          <w:szCs w:val="24"/>
        </w:rPr>
        <w:br w:type="page"/>
      </w:r>
    </w:p>
    <w:p w:rsidR="00AD7AF6" w:rsidRPr="00FE2521" w:rsidRDefault="00AD7AF6" w:rsidP="00567B4D">
      <w:pPr>
        <w:spacing w:after="0" w:line="360" w:lineRule="auto"/>
        <w:ind w:right="-252"/>
        <w:jc w:val="center"/>
        <w:rPr>
          <w:rFonts w:ascii="Times New Roman" w:hAnsi="Times New Roman" w:cs="Times New Roman"/>
          <w:b/>
          <w:color w:val="0D0D0D" w:themeColor="text1" w:themeTint="F2"/>
          <w:sz w:val="24"/>
          <w:szCs w:val="24"/>
        </w:rPr>
      </w:pPr>
      <w:r w:rsidRPr="00FE2521">
        <w:rPr>
          <w:rFonts w:ascii="Times New Roman" w:hAnsi="Times New Roman" w:cs="Times New Roman"/>
          <w:b/>
          <w:color w:val="0D0D0D" w:themeColor="text1" w:themeTint="F2"/>
          <w:sz w:val="24"/>
          <w:szCs w:val="24"/>
        </w:rPr>
        <w:lastRenderedPageBreak/>
        <w:t>CHAPTER TWO</w:t>
      </w:r>
    </w:p>
    <w:p w:rsidR="00AD7AF6" w:rsidRPr="00FE2521" w:rsidRDefault="00AD7AF6" w:rsidP="00567B4D">
      <w:pPr>
        <w:spacing w:after="0" w:line="360" w:lineRule="auto"/>
        <w:ind w:right="-252"/>
        <w:jc w:val="center"/>
        <w:rPr>
          <w:rFonts w:ascii="Times New Roman" w:hAnsi="Times New Roman" w:cs="Times New Roman"/>
          <w:b/>
          <w:color w:val="0D0D0D" w:themeColor="text1" w:themeTint="F2"/>
          <w:sz w:val="24"/>
          <w:szCs w:val="24"/>
        </w:rPr>
      </w:pPr>
      <w:r w:rsidRPr="00FE2521">
        <w:rPr>
          <w:rFonts w:ascii="Times New Roman" w:hAnsi="Times New Roman" w:cs="Times New Roman"/>
          <w:b/>
          <w:color w:val="0D0D0D" w:themeColor="text1" w:themeTint="F2"/>
          <w:sz w:val="24"/>
          <w:szCs w:val="24"/>
        </w:rPr>
        <w:t>LITERATURE REVIEW</w:t>
      </w:r>
    </w:p>
    <w:p w:rsidR="00AD7AF6" w:rsidRPr="00FE2521" w:rsidRDefault="00AD7AF6" w:rsidP="00567B4D">
      <w:pPr>
        <w:spacing w:after="0" w:line="360" w:lineRule="auto"/>
        <w:ind w:right="-252"/>
        <w:jc w:val="both"/>
        <w:rPr>
          <w:rFonts w:ascii="Times New Roman" w:hAnsi="Times New Roman" w:cs="Times New Roman"/>
          <w:b/>
          <w:color w:val="0D0D0D" w:themeColor="text1" w:themeTint="F2"/>
          <w:sz w:val="24"/>
          <w:szCs w:val="24"/>
        </w:rPr>
      </w:pPr>
    </w:p>
    <w:p w:rsidR="00AD7AF6" w:rsidRPr="00FE2521" w:rsidRDefault="00AD7AF6" w:rsidP="00567B4D">
      <w:pPr>
        <w:spacing w:after="0" w:line="360" w:lineRule="auto"/>
        <w:ind w:right="-252"/>
        <w:jc w:val="both"/>
        <w:rPr>
          <w:rFonts w:ascii="Times New Roman" w:hAnsi="Times New Roman" w:cs="Times New Roman"/>
          <w:b/>
          <w:color w:val="0D0D0D" w:themeColor="text1" w:themeTint="F2"/>
          <w:sz w:val="24"/>
          <w:szCs w:val="24"/>
        </w:rPr>
      </w:pPr>
      <w:r w:rsidRPr="00FE2521">
        <w:rPr>
          <w:rFonts w:ascii="Times New Roman" w:hAnsi="Times New Roman" w:cs="Times New Roman"/>
          <w:b/>
          <w:color w:val="0D0D0D" w:themeColor="text1" w:themeTint="F2"/>
          <w:sz w:val="24"/>
          <w:szCs w:val="24"/>
        </w:rPr>
        <w:t>2.1</w:t>
      </w:r>
      <w:r w:rsidRPr="00FE2521">
        <w:rPr>
          <w:rFonts w:ascii="Times New Roman" w:hAnsi="Times New Roman" w:cs="Times New Roman"/>
          <w:b/>
          <w:color w:val="0D0D0D" w:themeColor="text1" w:themeTint="F2"/>
          <w:sz w:val="24"/>
          <w:szCs w:val="24"/>
        </w:rPr>
        <w:tab/>
        <w:t>Conceptual Review</w:t>
      </w:r>
    </w:p>
    <w:p w:rsidR="00AD7AF6" w:rsidRPr="00FE2521" w:rsidRDefault="00AD7AF6" w:rsidP="00567B4D">
      <w:pPr>
        <w:spacing w:before="100" w:beforeAutospacing="1" w:after="100" w:afterAutospacing="1" w:line="360" w:lineRule="auto"/>
        <w:ind w:right="-252"/>
        <w:jc w:val="both"/>
        <w:outlineLvl w:val="2"/>
        <w:rPr>
          <w:rFonts w:ascii="Times New Roman" w:eastAsia="Times New Roman" w:hAnsi="Times New Roman" w:cs="Times New Roman"/>
          <w:b/>
          <w:bCs/>
          <w:color w:val="0D0D0D" w:themeColor="text1" w:themeTint="F2"/>
          <w:sz w:val="24"/>
          <w:szCs w:val="24"/>
        </w:rPr>
      </w:pPr>
      <w:r w:rsidRPr="00FE2521">
        <w:rPr>
          <w:rFonts w:ascii="Times New Roman" w:eastAsia="Times New Roman" w:hAnsi="Times New Roman" w:cs="Times New Roman"/>
          <w:b/>
          <w:bCs/>
          <w:color w:val="0D0D0D" w:themeColor="text1" w:themeTint="F2"/>
          <w:sz w:val="24"/>
          <w:szCs w:val="24"/>
        </w:rPr>
        <w:t>2.1.1</w:t>
      </w:r>
      <w:r w:rsidRPr="00FE2521">
        <w:rPr>
          <w:rFonts w:ascii="Times New Roman" w:eastAsia="Times New Roman" w:hAnsi="Times New Roman" w:cs="Times New Roman"/>
          <w:b/>
          <w:bCs/>
          <w:color w:val="0D0D0D" w:themeColor="text1" w:themeTint="F2"/>
          <w:sz w:val="24"/>
          <w:szCs w:val="24"/>
        </w:rPr>
        <w:tab/>
        <w:t>The Concept of Finance</w:t>
      </w:r>
    </w:p>
    <w:p w:rsidR="00AD7AF6" w:rsidRPr="00FE2521" w:rsidRDefault="00AD7AF6" w:rsidP="00567B4D">
      <w:pPr>
        <w:spacing w:before="100" w:beforeAutospacing="1" w:after="100" w:afterAutospacing="1" w:line="360" w:lineRule="auto"/>
        <w:ind w:right="-252"/>
        <w:jc w:val="both"/>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color w:val="0D0D0D" w:themeColor="text1" w:themeTint="F2"/>
          <w:sz w:val="24"/>
          <w:szCs w:val="24"/>
        </w:rPr>
        <w:t>Finance is fundamentally defined as the science and art of the management of money. In the context of an organization, it refers to the processes involved in the acquisition, allocation, and disbursement of funds to ensure the continuity and growth of operations (Pandey, 2015). It encompasses a wide range of activities including budgeting, financial planning, capital formation, and resource allocation. Finance is critical to business success because it ensures that enterprises can make investments, manage operational costs, and sustain profitability.</w:t>
      </w:r>
    </w:p>
    <w:p w:rsidR="00AD7AF6" w:rsidRPr="00FE2521" w:rsidRDefault="00AD7AF6" w:rsidP="00567B4D">
      <w:pPr>
        <w:spacing w:before="100" w:beforeAutospacing="1" w:after="100" w:afterAutospacing="1" w:line="360" w:lineRule="auto"/>
        <w:ind w:right="-252"/>
        <w:jc w:val="both"/>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color w:val="0D0D0D" w:themeColor="text1" w:themeTint="F2"/>
          <w:sz w:val="24"/>
          <w:szCs w:val="24"/>
        </w:rPr>
        <w:t>The importance of finance lies in its ability to stimulate investment, which in turn drives economic growth. Adequate finance enables businesses to procure assets, hire labor, undertake research and development, and expand their markets (</w:t>
      </w:r>
      <w:proofErr w:type="spellStart"/>
      <w:r w:rsidRPr="00FE2521">
        <w:rPr>
          <w:rFonts w:ascii="Times New Roman" w:eastAsia="Times New Roman" w:hAnsi="Times New Roman" w:cs="Times New Roman"/>
          <w:color w:val="0D0D0D" w:themeColor="text1" w:themeTint="F2"/>
          <w:sz w:val="24"/>
          <w:szCs w:val="24"/>
        </w:rPr>
        <w:t>Jhingan</w:t>
      </w:r>
      <w:proofErr w:type="spellEnd"/>
      <w:r w:rsidRPr="00FE2521">
        <w:rPr>
          <w:rFonts w:ascii="Times New Roman" w:eastAsia="Times New Roman" w:hAnsi="Times New Roman" w:cs="Times New Roman"/>
          <w:color w:val="0D0D0D" w:themeColor="text1" w:themeTint="F2"/>
          <w:sz w:val="24"/>
          <w:szCs w:val="24"/>
        </w:rPr>
        <w:t>, 2014). Investment increases productive capacity and, by extension, leads to job creation and income generation.</w:t>
      </w:r>
    </w:p>
    <w:p w:rsidR="00AD7AF6" w:rsidRPr="00FE2521" w:rsidRDefault="00AD7AF6" w:rsidP="00567B4D">
      <w:pPr>
        <w:spacing w:before="100" w:beforeAutospacing="1" w:after="100" w:afterAutospacing="1" w:line="360" w:lineRule="auto"/>
        <w:ind w:right="-252"/>
        <w:jc w:val="both"/>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color w:val="0D0D0D" w:themeColor="text1" w:themeTint="F2"/>
          <w:sz w:val="24"/>
          <w:szCs w:val="24"/>
        </w:rPr>
        <w:t>Businesses typically rely on both internal and external sources of finance. Internal financing primarily includes retained earnings, which are reinvested into the business to purchase inventory, upgrade technology, or expand operations (</w:t>
      </w:r>
      <w:proofErr w:type="spellStart"/>
      <w:r w:rsidRPr="00FE2521">
        <w:rPr>
          <w:rFonts w:ascii="Times New Roman" w:eastAsia="Times New Roman" w:hAnsi="Times New Roman" w:cs="Times New Roman"/>
          <w:color w:val="0D0D0D" w:themeColor="text1" w:themeTint="F2"/>
          <w:sz w:val="24"/>
          <w:szCs w:val="24"/>
        </w:rPr>
        <w:t>Ehrhardt</w:t>
      </w:r>
      <w:proofErr w:type="spellEnd"/>
      <w:r w:rsidRPr="00FE2521">
        <w:rPr>
          <w:rFonts w:ascii="Times New Roman" w:eastAsia="Times New Roman" w:hAnsi="Times New Roman" w:cs="Times New Roman"/>
          <w:color w:val="0D0D0D" w:themeColor="text1" w:themeTint="F2"/>
          <w:sz w:val="24"/>
          <w:szCs w:val="24"/>
        </w:rPr>
        <w:t xml:space="preserve"> &amp; Brigham, 2014). External financing includes short-term and long-term loans, trade credit, leasing, and equity issuance. Short-term financing is often used for operational liquidity needs, such as managing payroll and purchasing raw materials, while long-term financing is deployed for capital expenditure and expansion projects. Hence, finance serves as the lifeblood of organizational sustainability and expansion.</w:t>
      </w:r>
    </w:p>
    <w:p w:rsidR="00AD7AF6" w:rsidRPr="00FE2521" w:rsidRDefault="00AD7AF6" w:rsidP="00567B4D">
      <w:pPr>
        <w:spacing w:after="0" w:line="360" w:lineRule="auto"/>
        <w:ind w:right="-252"/>
        <w:jc w:val="both"/>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lastRenderedPageBreak/>
        <w:t>Finance lead to investment and investment lead to growth not only to the corporate unit and investment lead to growth not only to the corporate unit but also to the economy as a while. There are many sources by which corporate unit raise their finance to meet their various obligations. These sources are through internal financing, short, medium and long term loans, new issue of share and other sources.</w:t>
      </w:r>
    </w:p>
    <w:p w:rsidR="00BB1C04" w:rsidRDefault="00AD7AF6" w:rsidP="00567B4D">
      <w:pPr>
        <w:spacing w:after="0" w:line="360" w:lineRule="auto"/>
        <w:ind w:right="-252"/>
        <w:jc w:val="both"/>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 xml:space="preserve">Retained earnings are the major sources of internal financing. By retained earning we mean profit that is retain in the firm. It should be realize, that retained earnings are not kept in the form of cash only. </w:t>
      </w:r>
    </w:p>
    <w:p w:rsidR="00AD7AF6" w:rsidRPr="00FE2521" w:rsidRDefault="00AD7AF6" w:rsidP="00567B4D">
      <w:pPr>
        <w:spacing w:after="0" w:line="360" w:lineRule="auto"/>
        <w:ind w:right="-252"/>
        <w:jc w:val="both"/>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Another major sources by which corporate units may raise their finance is through the issue of shares through this prospectus is delivered to the general public to subscribed for shares, a prize is determined for the issue of share is then used to finance the various operation of the firm.</w:t>
      </w:r>
    </w:p>
    <w:p w:rsidR="00AD7AF6" w:rsidRPr="00FE2521" w:rsidRDefault="00AD7AF6" w:rsidP="00567B4D">
      <w:pPr>
        <w:spacing w:before="100" w:beforeAutospacing="1" w:after="100" w:afterAutospacing="1" w:line="360" w:lineRule="auto"/>
        <w:ind w:right="-252"/>
        <w:jc w:val="both"/>
        <w:outlineLvl w:val="2"/>
        <w:rPr>
          <w:rFonts w:ascii="Times New Roman" w:eastAsia="Times New Roman" w:hAnsi="Times New Roman" w:cs="Times New Roman"/>
          <w:b/>
          <w:bCs/>
          <w:color w:val="0D0D0D" w:themeColor="text1" w:themeTint="F2"/>
          <w:sz w:val="24"/>
          <w:szCs w:val="24"/>
        </w:rPr>
      </w:pPr>
      <w:r w:rsidRPr="00FE2521">
        <w:rPr>
          <w:rFonts w:ascii="Times New Roman" w:eastAsia="Times New Roman" w:hAnsi="Times New Roman" w:cs="Times New Roman"/>
          <w:b/>
          <w:bCs/>
          <w:color w:val="0D0D0D" w:themeColor="text1" w:themeTint="F2"/>
          <w:sz w:val="24"/>
          <w:szCs w:val="24"/>
        </w:rPr>
        <w:t>2.1.2 The Evolution of the Banking System in Nigeria</w:t>
      </w:r>
    </w:p>
    <w:p w:rsidR="00AD7AF6" w:rsidRPr="00FE2521" w:rsidRDefault="00AD7AF6" w:rsidP="00567B4D">
      <w:pPr>
        <w:spacing w:before="100" w:beforeAutospacing="1" w:after="100" w:afterAutospacing="1" w:line="360" w:lineRule="auto"/>
        <w:ind w:right="-252"/>
        <w:jc w:val="both"/>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color w:val="0D0D0D" w:themeColor="text1" w:themeTint="F2"/>
          <w:sz w:val="24"/>
          <w:szCs w:val="24"/>
        </w:rPr>
        <w:t>The Nigerian banking system has undergone significant transformations since its inception in the colonial era. The first bank, the African Banking Corporation, was established in 1892, followed by the British Bank for West Africa (now First Bank of Nigeria) in 1894. These banks operated under a monopolistic structure dominated by foreign interests (</w:t>
      </w:r>
      <w:proofErr w:type="spellStart"/>
      <w:r w:rsidRPr="00FE2521">
        <w:rPr>
          <w:rFonts w:ascii="Times New Roman" w:eastAsia="Times New Roman" w:hAnsi="Times New Roman" w:cs="Times New Roman"/>
          <w:color w:val="0D0D0D" w:themeColor="text1" w:themeTint="F2"/>
          <w:sz w:val="24"/>
          <w:szCs w:val="24"/>
        </w:rPr>
        <w:t>Onoh</w:t>
      </w:r>
      <w:proofErr w:type="spellEnd"/>
      <w:r w:rsidRPr="00FE2521">
        <w:rPr>
          <w:rFonts w:ascii="Times New Roman" w:eastAsia="Times New Roman" w:hAnsi="Times New Roman" w:cs="Times New Roman"/>
          <w:color w:val="0D0D0D" w:themeColor="text1" w:themeTint="F2"/>
          <w:sz w:val="24"/>
          <w:szCs w:val="24"/>
        </w:rPr>
        <w:t>, 2007).</w:t>
      </w:r>
    </w:p>
    <w:p w:rsidR="00AD7AF6" w:rsidRPr="00FE2521" w:rsidRDefault="00AD7AF6" w:rsidP="00567B4D">
      <w:pPr>
        <w:spacing w:before="100" w:beforeAutospacing="1" w:after="100" w:afterAutospacing="1" w:line="360" w:lineRule="auto"/>
        <w:ind w:right="-252"/>
        <w:jc w:val="both"/>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color w:val="0D0D0D" w:themeColor="text1" w:themeTint="F2"/>
          <w:sz w:val="24"/>
          <w:szCs w:val="24"/>
        </w:rPr>
        <w:t>Indigenous attempts at modern banking began in 1929 with the establishment of the Industrial and Deposit Money Bank, though most early indigenous banks collapsed due to poor management and weak regulatory oversight. By the 1950s, the colonial government introduced banking ordinances to restore stability and confidence in the financial system (</w:t>
      </w:r>
      <w:proofErr w:type="spellStart"/>
      <w:r w:rsidRPr="00FE2521">
        <w:rPr>
          <w:rFonts w:ascii="Times New Roman" w:eastAsia="Times New Roman" w:hAnsi="Times New Roman" w:cs="Times New Roman"/>
          <w:color w:val="0D0D0D" w:themeColor="text1" w:themeTint="F2"/>
          <w:sz w:val="24"/>
          <w:szCs w:val="24"/>
        </w:rPr>
        <w:t>Oluyemi</w:t>
      </w:r>
      <w:proofErr w:type="spellEnd"/>
      <w:r w:rsidRPr="00FE2521">
        <w:rPr>
          <w:rFonts w:ascii="Times New Roman" w:eastAsia="Times New Roman" w:hAnsi="Times New Roman" w:cs="Times New Roman"/>
          <w:color w:val="0D0D0D" w:themeColor="text1" w:themeTint="F2"/>
          <w:sz w:val="24"/>
          <w:szCs w:val="24"/>
        </w:rPr>
        <w:t>, 1995).</w:t>
      </w:r>
    </w:p>
    <w:p w:rsidR="00AD7AF6" w:rsidRPr="00FE2521" w:rsidRDefault="00AD7AF6" w:rsidP="00567B4D">
      <w:pPr>
        <w:spacing w:before="100" w:beforeAutospacing="1" w:after="100" w:afterAutospacing="1" w:line="360" w:lineRule="auto"/>
        <w:ind w:right="-252"/>
        <w:jc w:val="both"/>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color w:val="0D0D0D" w:themeColor="text1" w:themeTint="F2"/>
          <w:sz w:val="24"/>
          <w:szCs w:val="24"/>
        </w:rPr>
        <w:t xml:space="preserve">Post-independence, the Nigerian government began to dominate the banking sector through state-owned institutions and regional government banks. However, inefficiencies and political interference led to a shift towards privatization and </w:t>
      </w:r>
      <w:r w:rsidRPr="00FE2521">
        <w:rPr>
          <w:rFonts w:ascii="Times New Roman" w:eastAsia="Times New Roman" w:hAnsi="Times New Roman" w:cs="Times New Roman"/>
          <w:color w:val="0D0D0D" w:themeColor="text1" w:themeTint="F2"/>
          <w:sz w:val="24"/>
          <w:szCs w:val="24"/>
        </w:rPr>
        <w:lastRenderedPageBreak/>
        <w:t>liberalization in the 1980s and 1990s (</w:t>
      </w:r>
      <w:proofErr w:type="spellStart"/>
      <w:r w:rsidRPr="00FE2521">
        <w:rPr>
          <w:rFonts w:ascii="Times New Roman" w:eastAsia="Times New Roman" w:hAnsi="Times New Roman" w:cs="Times New Roman"/>
          <w:color w:val="0D0D0D" w:themeColor="text1" w:themeTint="F2"/>
          <w:sz w:val="24"/>
          <w:szCs w:val="24"/>
        </w:rPr>
        <w:t>Sanusi</w:t>
      </w:r>
      <w:proofErr w:type="spellEnd"/>
      <w:r w:rsidRPr="00FE2521">
        <w:rPr>
          <w:rFonts w:ascii="Times New Roman" w:eastAsia="Times New Roman" w:hAnsi="Times New Roman" w:cs="Times New Roman"/>
          <w:color w:val="0D0D0D" w:themeColor="text1" w:themeTint="F2"/>
          <w:sz w:val="24"/>
          <w:szCs w:val="24"/>
        </w:rPr>
        <w:t>, 2010). This period witnessed the emergence and resurgence of indigenous private banks and the implementation of banking reforms to enhance capitalization, corporate governance, and technological integration.</w:t>
      </w:r>
    </w:p>
    <w:p w:rsidR="00AD7AF6" w:rsidRPr="00FE2521" w:rsidRDefault="00AD7AF6" w:rsidP="00567B4D">
      <w:pPr>
        <w:spacing w:before="100" w:beforeAutospacing="1" w:after="100" w:afterAutospacing="1" w:line="360" w:lineRule="auto"/>
        <w:ind w:right="-252"/>
        <w:jc w:val="both"/>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color w:val="0D0D0D" w:themeColor="text1" w:themeTint="F2"/>
          <w:sz w:val="24"/>
          <w:szCs w:val="24"/>
        </w:rPr>
        <w:t>Deposit Money Banks (DMBs) became central to Nigeria's financial ecosystem during this transition, serving as intermediaries for savings mobilization, credit creation, and payment facilitation.</w:t>
      </w:r>
    </w:p>
    <w:p w:rsidR="00AD7AF6" w:rsidRPr="00FE2521" w:rsidRDefault="00AD7AF6" w:rsidP="00567B4D">
      <w:pPr>
        <w:spacing w:before="100" w:beforeAutospacing="1" w:after="100" w:afterAutospacing="1" w:line="360" w:lineRule="auto"/>
        <w:ind w:right="-252"/>
        <w:jc w:val="both"/>
        <w:outlineLvl w:val="2"/>
        <w:rPr>
          <w:rFonts w:ascii="Times New Roman" w:eastAsia="Times New Roman" w:hAnsi="Times New Roman" w:cs="Times New Roman"/>
          <w:b/>
          <w:bCs/>
          <w:color w:val="0D0D0D" w:themeColor="text1" w:themeTint="F2"/>
          <w:sz w:val="24"/>
          <w:szCs w:val="24"/>
        </w:rPr>
      </w:pPr>
      <w:r w:rsidRPr="00FE2521">
        <w:rPr>
          <w:rFonts w:ascii="Times New Roman" w:eastAsia="Times New Roman" w:hAnsi="Times New Roman" w:cs="Times New Roman"/>
          <w:b/>
          <w:bCs/>
          <w:color w:val="0D0D0D" w:themeColor="text1" w:themeTint="F2"/>
          <w:sz w:val="24"/>
          <w:szCs w:val="24"/>
        </w:rPr>
        <w:t>2.1.3 Definition, Type and Characteristics of Deposit Money Banks (DMBs)</w:t>
      </w:r>
    </w:p>
    <w:p w:rsidR="00AD7AF6" w:rsidRPr="00FE2521" w:rsidRDefault="00567B4D" w:rsidP="00567B4D">
      <w:pPr>
        <w:spacing w:before="100" w:beforeAutospacing="1" w:after="100" w:afterAutospacing="1" w:line="360" w:lineRule="auto"/>
        <w:ind w:right="-252"/>
        <w:jc w:val="both"/>
        <w:outlineLvl w:val="2"/>
        <w:rPr>
          <w:rFonts w:ascii="Times New Roman" w:eastAsia="Times New Roman" w:hAnsi="Times New Roman" w:cs="Times New Roman"/>
          <w:b/>
          <w:bCs/>
          <w:color w:val="0D0D0D" w:themeColor="text1" w:themeTint="F2"/>
          <w:sz w:val="24"/>
          <w:szCs w:val="24"/>
        </w:rPr>
      </w:pPr>
      <w:r>
        <w:rPr>
          <w:rFonts w:ascii="Times New Roman" w:eastAsia="Times New Roman" w:hAnsi="Times New Roman" w:cs="Times New Roman"/>
          <w:b/>
          <w:bCs/>
          <w:color w:val="0D0D0D" w:themeColor="text1" w:themeTint="F2"/>
          <w:sz w:val="24"/>
          <w:szCs w:val="24"/>
        </w:rPr>
        <w:t>2.1.3.1</w:t>
      </w:r>
      <w:r>
        <w:rPr>
          <w:rFonts w:ascii="Times New Roman" w:eastAsia="Times New Roman" w:hAnsi="Times New Roman" w:cs="Times New Roman"/>
          <w:b/>
          <w:bCs/>
          <w:color w:val="0D0D0D" w:themeColor="text1" w:themeTint="F2"/>
          <w:sz w:val="24"/>
          <w:szCs w:val="24"/>
        </w:rPr>
        <w:tab/>
        <w:t>Definition o</w:t>
      </w:r>
      <w:r w:rsidR="00AD7AF6" w:rsidRPr="00FE2521">
        <w:rPr>
          <w:rFonts w:ascii="Times New Roman" w:eastAsia="Times New Roman" w:hAnsi="Times New Roman" w:cs="Times New Roman"/>
          <w:b/>
          <w:bCs/>
          <w:color w:val="0D0D0D" w:themeColor="text1" w:themeTint="F2"/>
          <w:sz w:val="24"/>
          <w:szCs w:val="24"/>
        </w:rPr>
        <w:t>f Deposit Money Bank</w:t>
      </w:r>
    </w:p>
    <w:p w:rsidR="00AD7AF6" w:rsidRPr="00FE2521" w:rsidRDefault="00AD7AF6" w:rsidP="00567B4D">
      <w:pPr>
        <w:spacing w:before="100" w:beforeAutospacing="1" w:after="100" w:afterAutospacing="1" w:line="360" w:lineRule="auto"/>
        <w:ind w:right="-252"/>
        <w:jc w:val="both"/>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color w:val="0D0D0D" w:themeColor="text1" w:themeTint="F2"/>
          <w:sz w:val="24"/>
          <w:szCs w:val="24"/>
        </w:rPr>
        <w:t>Deposit Money Banks are financial institutions authorized by the Central Bank of Nigeria (CBN) to accept deposits from the public, provide loans, and offer other financial services with the primary objective of profit maximization. They are key players in Nigeria’s financial sector, acting as conduits for capital flow between surplus and deficit units (CBN, 2020).</w:t>
      </w:r>
    </w:p>
    <w:p w:rsidR="00BB1C04" w:rsidRDefault="00BB1C04">
      <w:pPr>
        <w:rPr>
          <w:rFonts w:ascii="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4"/>
          <w:szCs w:val="24"/>
        </w:rPr>
        <w:br w:type="page"/>
      </w:r>
    </w:p>
    <w:p w:rsidR="00AD7AF6" w:rsidRPr="00FE2521" w:rsidRDefault="00AD7AF6" w:rsidP="00567B4D">
      <w:pPr>
        <w:spacing w:after="0" w:line="360" w:lineRule="auto"/>
        <w:ind w:right="-252"/>
        <w:jc w:val="both"/>
        <w:rPr>
          <w:rFonts w:ascii="Times New Roman" w:hAnsi="Times New Roman" w:cs="Times New Roman"/>
          <w:b/>
          <w:color w:val="0D0D0D" w:themeColor="text1" w:themeTint="F2"/>
          <w:sz w:val="24"/>
          <w:szCs w:val="24"/>
        </w:rPr>
      </w:pPr>
      <w:r w:rsidRPr="00FE2521">
        <w:rPr>
          <w:rFonts w:ascii="Times New Roman" w:hAnsi="Times New Roman" w:cs="Times New Roman"/>
          <w:b/>
          <w:color w:val="0D0D0D" w:themeColor="text1" w:themeTint="F2"/>
          <w:sz w:val="24"/>
          <w:szCs w:val="24"/>
        </w:rPr>
        <w:lastRenderedPageBreak/>
        <w:t>2.1.3.2</w:t>
      </w:r>
      <w:r w:rsidRPr="00FE2521">
        <w:rPr>
          <w:rFonts w:ascii="Times New Roman" w:hAnsi="Times New Roman" w:cs="Times New Roman"/>
          <w:b/>
          <w:color w:val="0D0D0D" w:themeColor="text1" w:themeTint="F2"/>
          <w:sz w:val="24"/>
          <w:szCs w:val="24"/>
        </w:rPr>
        <w:tab/>
        <w:t>Types of deposit money bank</w:t>
      </w:r>
    </w:p>
    <w:p w:rsidR="00AD7AF6" w:rsidRPr="00FE2521" w:rsidRDefault="00AD7AF6" w:rsidP="00567B4D">
      <w:pPr>
        <w:pStyle w:val="ListParagraph"/>
        <w:numPr>
          <w:ilvl w:val="0"/>
          <w:numId w:val="11"/>
        </w:numPr>
        <w:spacing w:after="0" w:line="360" w:lineRule="auto"/>
        <w:ind w:left="0" w:right="-252"/>
        <w:jc w:val="both"/>
        <w:rPr>
          <w:rFonts w:ascii="Times New Roman" w:hAnsi="Times New Roman" w:cs="Times New Roman"/>
          <w:b/>
          <w:color w:val="0D0D0D" w:themeColor="text1" w:themeTint="F2"/>
          <w:sz w:val="24"/>
          <w:szCs w:val="24"/>
        </w:rPr>
      </w:pPr>
      <w:r w:rsidRPr="00FE2521">
        <w:rPr>
          <w:rFonts w:ascii="Times New Roman" w:hAnsi="Times New Roman" w:cs="Times New Roman"/>
          <w:b/>
          <w:color w:val="0D0D0D" w:themeColor="text1" w:themeTint="F2"/>
          <w:sz w:val="24"/>
          <w:szCs w:val="24"/>
        </w:rPr>
        <w:t>Current Account.</w:t>
      </w:r>
    </w:p>
    <w:p w:rsidR="00AD7AF6" w:rsidRPr="00FE2521" w:rsidRDefault="00AD7AF6" w:rsidP="00567B4D">
      <w:pPr>
        <w:spacing w:after="0" w:line="360" w:lineRule="auto"/>
        <w:ind w:right="-252"/>
        <w:jc w:val="both"/>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 xml:space="preserve">This is usually opened by business men and its required it customer make payment through </w:t>
      </w:r>
      <w:proofErr w:type="spellStart"/>
      <w:r w:rsidRPr="00FE2521">
        <w:rPr>
          <w:rFonts w:ascii="Times New Roman" w:hAnsi="Times New Roman" w:cs="Times New Roman"/>
          <w:color w:val="0D0D0D" w:themeColor="text1" w:themeTint="F2"/>
          <w:sz w:val="24"/>
          <w:szCs w:val="24"/>
        </w:rPr>
        <w:t>cheque</w:t>
      </w:r>
      <w:proofErr w:type="spellEnd"/>
      <w:r w:rsidRPr="00FE2521">
        <w:rPr>
          <w:rFonts w:ascii="Times New Roman" w:hAnsi="Times New Roman" w:cs="Times New Roman"/>
          <w:color w:val="0D0D0D" w:themeColor="text1" w:themeTint="F2"/>
          <w:sz w:val="24"/>
          <w:szCs w:val="24"/>
        </w:rPr>
        <w:t xml:space="preserve">, in current account the customer is not free to withdrawn money on demand, the customer is given a </w:t>
      </w:r>
      <w:proofErr w:type="spellStart"/>
      <w:r w:rsidRPr="00FE2521">
        <w:rPr>
          <w:rFonts w:ascii="Times New Roman" w:hAnsi="Times New Roman" w:cs="Times New Roman"/>
          <w:color w:val="0D0D0D" w:themeColor="text1" w:themeTint="F2"/>
          <w:sz w:val="24"/>
          <w:szCs w:val="24"/>
        </w:rPr>
        <w:t>cheque</w:t>
      </w:r>
      <w:proofErr w:type="spellEnd"/>
      <w:r w:rsidRPr="00FE2521">
        <w:rPr>
          <w:rFonts w:ascii="Times New Roman" w:hAnsi="Times New Roman" w:cs="Times New Roman"/>
          <w:color w:val="0D0D0D" w:themeColor="text1" w:themeTint="F2"/>
          <w:sz w:val="24"/>
          <w:szCs w:val="24"/>
        </w:rPr>
        <w:t xml:space="preserve"> book which he uses to withdraw money anytime in some case bank charge commission on the current account in order to cover the cost of operating the account.</w:t>
      </w:r>
    </w:p>
    <w:p w:rsidR="00AD7AF6" w:rsidRPr="00FE2521" w:rsidRDefault="00AD7AF6" w:rsidP="00567B4D">
      <w:pPr>
        <w:pStyle w:val="ListParagraph"/>
        <w:numPr>
          <w:ilvl w:val="0"/>
          <w:numId w:val="11"/>
        </w:numPr>
        <w:spacing w:after="0" w:line="360" w:lineRule="auto"/>
        <w:ind w:left="0" w:right="-252"/>
        <w:jc w:val="both"/>
        <w:rPr>
          <w:rFonts w:ascii="Times New Roman" w:hAnsi="Times New Roman" w:cs="Times New Roman"/>
          <w:b/>
          <w:color w:val="0D0D0D" w:themeColor="text1" w:themeTint="F2"/>
          <w:sz w:val="24"/>
          <w:szCs w:val="24"/>
        </w:rPr>
      </w:pPr>
      <w:r w:rsidRPr="00FE2521">
        <w:rPr>
          <w:rFonts w:ascii="Times New Roman" w:hAnsi="Times New Roman" w:cs="Times New Roman"/>
          <w:b/>
          <w:color w:val="0D0D0D" w:themeColor="text1" w:themeTint="F2"/>
          <w:sz w:val="24"/>
          <w:szCs w:val="24"/>
        </w:rPr>
        <w:t>Saving Account.</w:t>
      </w:r>
    </w:p>
    <w:p w:rsidR="00AD7AF6" w:rsidRPr="00FE2521" w:rsidRDefault="00AD7AF6" w:rsidP="00567B4D">
      <w:pPr>
        <w:spacing w:after="0" w:line="360" w:lineRule="auto"/>
        <w:ind w:right="-252"/>
        <w:jc w:val="both"/>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This account is operated by low income earner who are small saver, customer pay small regular saving which accumulate over time, saving account is operated with the use of passbook and attract some amount of interest.</w:t>
      </w:r>
    </w:p>
    <w:p w:rsidR="00AD7AF6" w:rsidRPr="00FE2521" w:rsidRDefault="00AD7AF6" w:rsidP="00567B4D">
      <w:pPr>
        <w:pStyle w:val="ListParagraph"/>
        <w:numPr>
          <w:ilvl w:val="0"/>
          <w:numId w:val="11"/>
        </w:numPr>
        <w:spacing w:after="0" w:line="360" w:lineRule="auto"/>
        <w:ind w:left="0" w:right="-252"/>
        <w:jc w:val="both"/>
        <w:rPr>
          <w:rFonts w:ascii="Times New Roman" w:hAnsi="Times New Roman" w:cs="Times New Roman"/>
          <w:b/>
          <w:color w:val="0D0D0D" w:themeColor="text1" w:themeTint="F2"/>
          <w:sz w:val="24"/>
          <w:szCs w:val="24"/>
        </w:rPr>
      </w:pPr>
      <w:r w:rsidRPr="00FE2521">
        <w:rPr>
          <w:rFonts w:ascii="Times New Roman" w:hAnsi="Times New Roman" w:cs="Times New Roman"/>
          <w:b/>
          <w:color w:val="0D0D0D" w:themeColor="text1" w:themeTint="F2"/>
          <w:sz w:val="24"/>
          <w:szCs w:val="24"/>
        </w:rPr>
        <w:t>Deposit Account</w:t>
      </w:r>
    </w:p>
    <w:p w:rsidR="00AD7AF6" w:rsidRPr="00FE2521" w:rsidRDefault="00AD7AF6" w:rsidP="00567B4D">
      <w:pPr>
        <w:spacing w:after="0" w:line="360" w:lineRule="auto"/>
        <w:ind w:right="-252"/>
        <w:jc w:val="both"/>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 xml:space="preserve">Deposit account also called time deposit account in which money is saved in the bank for fixed period of time to earn interest customer must give notice before withdraw can be affected </w:t>
      </w:r>
      <w:proofErr w:type="spellStart"/>
      <w:r w:rsidRPr="00FE2521">
        <w:rPr>
          <w:rFonts w:ascii="Times New Roman" w:hAnsi="Times New Roman" w:cs="Times New Roman"/>
          <w:color w:val="0D0D0D" w:themeColor="text1" w:themeTint="F2"/>
          <w:sz w:val="24"/>
          <w:szCs w:val="24"/>
        </w:rPr>
        <w:t>i.e</w:t>
      </w:r>
      <w:proofErr w:type="spellEnd"/>
      <w:r w:rsidRPr="00FE2521">
        <w:rPr>
          <w:rFonts w:ascii="Times New Roman" w:hAnsi="Times New Roman" w:cs="Times New Roman"/>
          <w:color w:val="0D0D0D" w:themeColor="text1" w:themeTint="F2"/>
          <w:sz w:val="24"/>
          <w:szCs w:val="24"/>
        </w:rPr>
        <w:t xml:space="preserve"> customer can withdraw subject to seven days’ notice.</w:t>
      </w:r>
    </w:p>
    <w:p w:rsidR="00AD7AF6" w:rsidRPr="00FE2521" w:rsidRDefault="00AD7AF6" w:rsidP="00567B4D">
      <w:pPr>
        <w:spacing w:before="100" w:beforeAutospacing="1" w:after="100" w:afterAutospacing="1" w:line="360" w:lineRule="auto"/>
        <w:ind w:right="-252"/>
        <w:jc w:val="both"/>
        <w:rPr>
          <w:rFonts w:ascii="Times New Roman" w:eastAsia="Times New Roman" w:hAnsi="Times New Roman" w:cs="Times New Roman"/>
          <w:b/>
          <w:color w:val="0D0D0D" w:themeColor="text1" w:themeTint="F2"/>
          <w:sz w:val="24"/>
          <w:szCs w:val="24"/>
        </w:rPr>
      </w:pPr>
      <w:r w:rsidRPr="00FE2521">
        <w:rPr>
          <w:rFonts w:ascii="Times New Roman" w:eastAsia="Times New Roman" w:hAnsi="Times New Roman" w:cs="Times New Roman"/>
          <w:b/>
          <w:color w:val="0D0D0D" w:themeColor="text1" w:themeTint="F2"/>
          <w:sz w:val="24"/>
          <w:szCs w:val="24"/>
        </w:rPr>
        <w:t>2.1.3.3</w:t>
      </w:r>
      <w:r w:rsidRPr="00FE2521">
        <w:rPr>
          <w:rFonts w:ascii="Times New Roman" w:eastAsia="Times New Roman" w:hAnsi="Times New Roman" w:cs="Times New Roman"/>
          <w:b/>
          <w:color w:val="0D0D0D" w:themeColor="text1" w:themeTint="F2"/>
          <w:sz w:val="24"/>
          <w:szCs w:val="24"/>
        </w:rPr>
        <w:tab/>
        <w:t>Characteristics of deposit money bank</w:t>
      </w:r>
    </w:p>
    <w:p w:rsidR="00AD7AF6" w:rsidRPr="00FE2521" w:rsidRDefault="00AD7AF6" w:rsidP="00567B4D">
      <w:pPr>
        <w:numPr>
          <w:ilvl w:val="0"/>
          <w:numId w:val="6"/>
        </w:numPr>
        <w:tabs>
          <w:tab w:val="clear" w:pos="720"/>
        </w:tabs>
        <w:spacing w:before="100" w:beforeAutospacing="1" w:after="100" w:afterAutospacing="1" w:line="360" w:lineRule="auto"/>
        <w:ind w:left="0" w:right="-252"/>
        <w:jc w:val="both"/>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b/>
          <w:bCs/>
          <w:color w:val="0D0D0D" w:themeColor="text1" w:themeTint="F2"/>
          <w:sz w:val="24"/>
          <w:szCs w:val="24"/>
        </w:rPr>
        <w:t>Holding and Circulating Money Supply</w:t>
      </w:r>
      <w:r w:rsidRPr="00FE2521">
        <w:rPr>
          <w:rFonts w:ascii="Times New Roman" w:eastAsia="Times New Roman" w:hAnsi="Times New Roman" w:cs="Times New Roman"/>
          <w:color w:val="0D0D0D" w:themeColor="text1" w:themeTint="F2"/>
          <w:sz w:val="24"/>
          <w:szCs w:val="24"/>
        </w:rPr>
        <w:t>: DMBs influence monetary stability through their deposit mobilization and lending operations.</w:t>
      </w:r>
    </w:p>
    <w:p w:rsidR="00AD7AF6" w:rsidRPr="00FE2521" w:rsidRDefault="00AD7AF6" w:rsidP="00567B4D">
      <w:pPr>
        <w:numPr>
          <w:ilvl w:val="0"/>
          <w:numId w:val="6"/>
        </w:numPr>
        <w:tabs>
          <w:tab w:val="clear" w:pos="720"/>
        </w:tabs>
        <w:spacing w:before="100" w:beforeAutospacing="1" w:after="100" w:afterAutospacing="1" w:line="360" w:lineRule="auto"/>
        <w:ind w:left="0" w:right="-252"/>
        <w:jc w:val="both"/>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b/>
          <w:bCs/>
          <w:color w:val="0D0D0D" w:themeColor="text1" w:themeTint="F2"/>
          <w:sz w:val="24"/>
          <w:szCs w:val="24"/>
        </w:rPr>
        <w:t>Money Creation</w:t>
      </w:r>
      <w:r w:rsidRPr="00FE2521">
        <w:rPr>
          <w:rFonts w:ascii="Times New Roman" w:eastAsia="Times New Roman" w:hAnsi="Times New Roman" w:cs="Times New Roman"/>
          <w:color w:val="0D0D0D" w:themeColor="text1" w:themeTint="F2"/>
          <w:sz w:val="24"/>
          <w:szCs w:val="24"/>
        </w:rPr>
        <w:t>: They create money via the monetization of debts and credit extension, influencing macroeconomic variables such as inflation and liquidity (</w:t>
      </w:r>
      <w:proofErr w:type="spellStart"/>
      <w:r w:rsidRPr="00FE2521">
        <w:rPr>
          <w:rFonts w:ascii="Times New Roman" w:eastAsia="Times New Roman" w:hAnsi="Times New Roman" w:cs="Times New Roman"/>
          <w:color w:val="0D0D0D" w:themeColor="text1" w:themeTint="F2"/>
          <w:sz w:val="24"/>
          <w:szCs w:val="24"/>
        </w:rPr>
        <w:t>Iyoha</w:t>
      </w:r>
      <w:proofErr w:type="spellEnd"/>
      <w:r w:rsidRPr="00FE2521">
        <w:rPr>
          <w:rFonts w:ascii="Times New Roman" w:eastAsia="Times New Roman" w:hAnsi="Times New Roman" w:cs="Times New Roman"/>
          <w:color w:val="0D0D0D" w:themeColor="text1" w:themeTint="F2"/>
          <w:sz w:val="24"/>
          <w:szCs w:val="24"/>
        </w:rPr>
        <w:t>, 2002).</w:t>
      </w:r>
    </w:p>
    <w:p w:rsidR="00AD7AF6" w:rsidRPr="00FE2521" w:rsidRDefault="00AD7AF6" w:rsidP="00567B4D">
      <w:pPr>
        <w:numPr>
          <w:ilvl w:val="0"/>
          <w:numId w:val="6"/>
        </w:numPr>
        <w:tabs>
          <w:tab w:val="clear" w:pos="720"/>
        </w:tabs>
        <w:spacing w:before="100" w:beforeAutospacing="1" w:after="100" w:afterAutospacing="1" w:line="360" w:lineRule="auto"/>
        <w:ind w:left="0" w:right="-252"/>
        <w:jc w:val="both"/>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b/>
          <w:bCs/>
          <w:color w:val="0D0D0D" w:themeColor="text1" w:themeTint="F2"/>
          <w:sz w:val="24"/>
          <w:szCs w:val="24"/>
        </w:rPr>
        <w:t>Financial Intermediation</w:t>
      </w:r>
      <w:r w:rsidRPr="00FE2521">
        <w:rPr>
          <w:rFonts w:ascii="Times New Roman" w:eastAsia="Times New Roman" w:hAnsi="Times New Roman" w:cs="Times New Roman"/>
          <w:color w:val="0D0D0D" w:themeColor="text1" w:themeTint="F2"/>
          <w:sz w:val="24"/>
          <w:szCs w:val="24"/>
        </w:rPr>
        <w:t>: DMBs bridge the gap between savers and borrowers, thereby facilitating investment and economic activity.</w:t>
      </w:r>
    </w:p>
    <w:p w:rsidR="00671185" w:rsidRDefault="00AD7AF6" w:rsidP="00671185">
      <w:pPr>
        <w:numPr>
          <w:ilvl w:val="0"/>
          <w:numId w:val="6"/>
        </w:numPr>
        <w:tabs>
          <w:tab w:val="clear" w:pos="720"/>
        </w:tabs>
        <w:spacing w:before="100" w:beforeAutospacing="1" w:after="100" w:afterAutospacing="1" w:line="360" w:lineRule="auto"/>
        <w:ind w:left="0" w:right="-252"/>
        <w:jc w:val="both"/>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b/>
          <w:bCs/>
          <w:color w:val="0D0D0D" w:themeColor="text1" w:themeTint="F2"/>
          <w:sz w:val="24"/>
          <w:szCs w:val="24"/>
        </w:rPr>
        <w:t>Regulatory Compliance</w:t>
      </w:r>
      <w:r w:rsidRPr="00FE2521">
        <w:rPr>
          <w:rFonts w:ascii="Times New Roman" w:eastAsia="Times New Roman" w:hAnsi="Times New Roman" w:cs="Times New Roman"/>
          <w:color w:val="0D0D0D" w:themeColor="text1" w:themeTint="F2"/>
          <w:sz w:val="24"/>
          <w:szCs w:val="24"/>
        </w:rPr>
        <w:t>: Unlike microfinance or cooperative institutions, DMBs are subject to strict prudential regulations under the CBN Act and the Banks and Other Financial Institutions Act (BOFIA, 2020).</w:t>
      </w:r>
    </w:p>
    <w:p w:rsidR="00671185" w:rsidRDefault="00671185">
      <w:pPr>
        <w:rPr>
          <w:rFonts w:ascii="Times New Roman" w:eastAsia="Times New Roman" w:hAnsi="Times New Roman" w:cs="Times New Roman"/>
          <w:b/>
          <w:bCs/>
          <w:color w:val="0D0D0D" w:themeColor="text1" w:themeTint="F2"/>
          <w:sz w:val="24"/>
          <w:szCs w:val="24"/>
        </w:rPr>
      </w:pPr>
      <w:r>
        <w:rPr>
          <w:rFonts w:ascii="Times New Roman" w:eastAsia="Times New Roman" w:hAnsi="Times New Roman" w:cs="Times New Roman"/>
          <w:b/>
          <w:bCs/>
          <w:color w:val="0D0D0D" w:themeColor="text1" w:themeTint="F2"/>
          <w:sz w:val="24"/>
          <w:szCs w:val="24"/>
        </w:rPr>
        <w:br w:type="page"/>
      </w:r>
    </w:p>
    <w:p w:rsidR="00AD7AF6" w:rsidRPr="00671185" w:rsidRDefault="00AD7AF6" w:rsidP="00671185">
      <w:pPr>
        <w:spacing w:before="100" w:beforeAutospacing="1" w:after="100" w:afterAutospacing="1" w:line="360" w:lineRule="auto"/>
        <w:ind w:right="-252"/>
        <w:jc w:val="both"/>
        <w:rPr>
          <w:rFonts w:ascii="Times New Roman" w:eastAsia="Times New Roman" w:hAnsi="Times New Roman" w:cs="Times New Roman"/>
          <w:color w:val="0D0D0D" w:themeColor="text1" w:themeTint="F2"/>
          <w:sz w:val="24"/>
          <w:szCs w:val="24"/>
        </w:rPr>
      </w:pPr>
      <w:r w:rsidRPr="00671185">
        <w:rPr>
          <w:rFonts w:ascii="Times New Roman" w:eastAsia="Times New Roman" w:hAnsi="Times New Roman" w:cs="Times New Roman"/>
          <w:b/>
          <w:bCs/>
          <w:color w:val="0D0D0D" w:themeColor="text1" w:themeTint="F2"/>
          <w:sz w:val="24"/>
          <w:szCs w:val="24"/>
        </w:rPr>
        <w:lastRenderedPageBreak/>
        <w:t>2.1.4 Functions of Deposit Money Banks</w:t>
      </w:r>
    </w:p>
    <w:p w:rsidR="00AD7AF6" w:rsidRPr="00FE2521" w:rsidRDefault="00AD7AF6" w:rsidP="00567B4D">
      <w:pPr>
        <w:spacing w:before="100" w:beforeAutospacing="1" w:after="100" w:afterAutospacing="1" w:line="360" w:lineRule="auto"/>
        <w:ind w:right="-252"/>
        <w:jc w:val="both"/>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color w:val="0D0D0D" w:themeColor="text1" w:themeTint="F2"/>
          <w:sz w:val="24"/>
          <w:szCs w:val="24"/>
        </w:rPr>
        <w:t>DMBs perform several critical functions essential to the economy and business organizations:</w:t>
      </w:r>
    </w:p>
    <w:p w:rsidR="00AD7AF6" w:rsidRPr="00FE2521" w:rsidRDefault="00AD7AF6" w:rsidP="00567B4D">
      <w:pPr>
        <w:numPr>
          <w:ilvl w:val="0"/>
          <w:numId w:val="7"/>
        </w:numPr>
        <w:tabs>
          <w:tab w:val="clear" w:pos="720"/>
        </w:tabs>
        <w:spacing w:before="100" w:beforeAutospacing="1" w:after="100" w:afterAutospacing="1" w:line="360" w:lineRule="auto"/>
        <w:ind w:left="0" w:right="-252"/>
        <w:jc w:val="both"/>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b/>
          <w:bCs/>
          <w:color w:val="0D0D0D" w:themeColor="text1" w:themeTint="F2"/>
          <w:sz w:val="24"/>
          <w:szCs w:val="24"/>
        </w:rPr>
        <w:t>Accepting Deposits</w:t>
      </w:r>
      <w:r w:rsidRPr="00FE2521">
        <w:rPr>
          <w:rFonts w:ascii="Times New Roman" w:eastAsia="Times New Roman" w:hAnsi="Times New Roman" w:cs="Times New Roman"/>
          <w:color w:val="0D0D0D" w:themeColor="text1" w:themeTint="F2"/>
          <w:sz w:val="24"/>
          <w:szCs w:val="24"/>
        </w:rPr>
        <w:t>: This includes various account types—savings, current, and fixed deposit accounts—used by individuals and businesses to store surplus funds and earn returns (</w:t>
      </w:r>
      <w:proofErr w:type="spellStart"/>
      <w:r w:rsidRPr="00FE2521">
        <w:rPr>
          <w:rFonts w:ascii="Times New Roman" w:eastAsia="Times New Roman" w:hAnsi="Times New Roman" w:cs="Times New Roman"/>
          <w:color w:val="0D0D0D" w:themeColor="text1" w:themeTint="F2"/>
          <w:sz w:val="24"/>
          <w:szCs w:val="24"/>
        </w:rPr>
        <w:t>Ajayi</w:t>
      </w:r>
      <w:proofErr w:type="spellEnd"/>
      <w:r w:rsidRPr="00FE2521">
        <w:rPr>
          <w:rFonts w:ascii="Times New Roman" w:eastAsia="Times New Roman" w:hAnsi="Times New Roman" w:cs="Times New Roman"/>
          <w:color w:val="0D0D0D" w:themeColor="text1" w:themeTint="F2"/>
          <w:sz w:val="24"/>
          <w:szCs w:val="24"/>
        </w:rPr>
        <w:t xml:space="preserve"> &amp; </w:t>
      </w:r>
      <w:proofErr w:type="spellStart"/>
      <w:r w:rsidRPr="00FE2521">
        <w:rPr>
          <w:rFonts w:ascii="Times New Roman" w:eastAsia="Times New Roman" w:hAnsi="Times New Roman" w:cs="Times New Roman"/>
          <w:color w:val="0D0D0D" w:themeColor="text1" w:themeTint="F2"/>
          <w:sz w:val="24"/>
          <w:szCs w:val="24"/>
        </w:rPr>
        <w:t>Ojo</w:t>
      </w:r>
      <w:proofErr w:type="spellEnd"/>
      <w:r w:rsidRPr="00FE2521">
        <w:rPr>
          <w:rFonts w:ascii="Times New Roman" w:eastAsia="Times New Roman" w:hAnsi="Times New Roman" w:cs="Times New Roman"/>
          <w:color w:val="0D0D0D" w:themeColor="text1" w:themeTint="F2"/>
          <w:sz w:val="24"/>
          <w:szCs w:val="24"/>
        </w:rPr>
        <w:t>, 2006).</w:t>
      </w:r>
    </w:p>
    <w:p w:rsidR="00AD7AF6" w:rsidRPr="00FE2521" w:rsidRDefault="00AD7AF6" w:rsidP="00567B4D">
      <w:pPr>
        <w:numPr>
          <w:ilvl w:val="0"/>
          <w:numId w:val="7"/>
        </w:numPr>
        <w:tabs>
          <w:tab w:val="clear" w:pos="720"/>
        </w:tabs>
        <w:spacing w:before="100" w:beforeAutospacing="1" w:after="100" w:afterAutospacing="1" w:line="360" w:lineRule="auto"/>
        <w:ind w:left="0" w:right="-252"/>
        <w:jc w:val="both"/>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b/>
          <w:bCs/>
          <w:color w:val="0D0D0D" w:themeColor="text1" w:themeTint="F2"/>
          <w:sz w:val="24"/>
          <w:szCs w:val="24"/>
        </w:rPr>
        <w:t>Advancing Loans</w:t>
      </w:r>
      <w:r w:rsidRPr="00FE2521">
        <w:rPr>
          <w:rFonts w:ascii="Times New Roman" w:eastAsia="Times New Roman" w:hAnsi="Times New Roman" w:cs="Times New Roman"/>
          <w:color w:val="0D0D0D" w:themeColor="text1" w:themeTint="F2"/>
          <w:sz w:val="24"/>
          <w:szCs w:val="24"/>
        </w:rPr>
        <w:t>: DMBs provide short-, medium-, and long-term loans tailored to the operational and investment needs of businesses. They also offer overdrafts, bill discounting, and lease financing.</w:t>
      </w:r>
    </w:p>
    <w:p w:rsidR="00AD7AF6" w:rsidRPr="00FE2521" w:rsidRDefault="00AD7AF6" w:rsidP="00567B4D">
      <w:pPr>
        <w:numPr>
          <w:ilvl w:val="0"/>
          <w:numId w:val="7"/>
        </w:numPr>
        <w:tabs>
          <w:tab w:val="clear" w:pos="720"/>
        </w:tabs>
        <w:spacing w:before="100" w:beforeAutospacing="1" w:after="100" w:afterAutospacing="1" w:line="360" w:lineRule="auto"/>
        <w:ind w:left="0" w:right="-252"/>
        <w:jc w:val="both"/>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b/>
          <w:bCs/>
          <w:color w:val="0D0D0D" w:themeColor="text1" w:themeTint="F2"/>
          <w:sz w:val="24"/>
          <w:szCs w:val="24"/>
        </w:rPr>
        <w:t>Financial Advisory Services</w:t>
      </w:r>
      <w:r w:rsidRPr="00FE2521">
        <w:rPr>
          <w:rFonts w:ascii="Times New Roman" w:eastAsia="Times New Roman" w:hAnsi="Times New Roman" w:cs="Times New Roman"/>
          <w:color w:val="0D0D0D" w:themeColor="text1" w:themeTint="F2"/>
          <w:sz w:val="24"/>
          <w:szCs w:val="24"/>
        </w:rPr>
        <w:t>: These include investment planning, tax consultancy, estate management, and business restructuring advice, which help organizations make informed financial decisions (</w:t>
      </w:r>
      <w:proofErr w:type="spellStart"/>
      <w:r w:rsidRPr="00FE2521">
        <w:rPr>
          <w:rFonts w:ascii="Times New Roman" w:eastAsia="Times New Roman" w:hAnsi="Times New Roman" w:cs="Times New Roman"/>
          <w:color w:val="0D0D0D" w:themeColor="text1" w:themeTint="F2"/>
          <w:sz w:val="24"/>
          <w:szCs w:val="24"/>
        </w:rPr>
        <w:t>Onoh</w:t>
      </w:r>
      <w:proofErr w:type="spellEnd"/>
      <w:r w:rsidRPr="00FE2521">
        <w:rPr>
          <w:rFonts w:ascii="Times New Roman" w:eastAsia="Times New Roman" w:hAnsi="Times New Roman" w:cs="Times New Roman"/>
          <w:color w:val="0D0D0D" w:themeColor="text1" w:themeTint="F2"/>
          <w:sz w:val="24"/>
          <w:szCs w:val="24"/>
        </w:rPr>
        <w:t>, 2007).</w:t>
      </w:r>
    </w:p>
    <w:p w:rsidR="00AD7AF6" w:rsidRPr="00FE2521" w:rsidRDefault="00AD7AF6" w:rsidP="00567B4D">
      <w:pPr>
        <w:numPr>
          <w:ilvl w:val="0"/>
          <w:numId w:val="7"/>
        </w:numPr>
        <w:tabs>
          <w:tab w:val="clear" w:pos="720"/>
        </w:tabs>
        <w:spacing w:before="100" w:beforeAutospacing="1" w:after="100" w:afterAutospacing="1" w:line="360" w:lineRule="auto"/>
        <w:ind w:left="0" w:right="-252"/>
        <w:jc w:val="both"/>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b/>
          <w:bCs/>
          <w:color w:val="0D0D0D" w:themeColor="text1" w:themeTint="F2"/>
          <w:sz w:val="24"/>
          <w:szCs w:val="24"/>
        </w:rPr>
        <w:t>Safekeeping of Valuables</w:t>
      </w:r>
      <w:r w:rsidRPr="00FE2521">
        <w:rPr>
          <w:rFonts w:ascii="Times New Roman" w:eastAsia="Times New Roman" w:hAnsi="Times New Roman" w:cs="Times New Roman"/>
          <w:color w:val="0D0D0D" w:themeColor="text1" w:themeTint="F2"/>
          <w:sz w:val="24"/>
          <w:szCs w:val="24"/>
        </w:rPr>
        <w:t>: Banks provide secure facilities for storing physical assets such as important documents, certificates, and valuables.</w:t>
      </w:r>
    </w:p>
    <w:p w:rsidR="00AD7AF6" w:rsidRPr="00FE2521" w:rsidRDefault="00AD7AF6" w:rsidP="00567B4D">
      <w:pPr>
        <w:numPr>
          <w:ilvl w:val="0"/>
          <w:numId w:val="7"/>
        </w:numPr>
        <w:tabs>
          <w:tab w:val="clear" w:pos="720"/>
        </w:tabs>
        <w:spacing w:before="100" w:beforeAutospacing="1" w:after="100" w:afterAutospacing="1" w:line="360" w:lineRule="auto"/>
        <w:ind w:left="0" w:right="-252"/>
        <w:jc w:val="both"/>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b/>
          <w:bCs/>
          <w:color w:val="0D0D0D" w:themeColor="text1" w:themeTint="F2"/>
          <w:sz w:val="24"/>
          <w:szCs w:val="24"/>
        </w:rPr>
        <w:t>Payment and Fund Transfer Systems</w:t>
      </w:r>
      <w:r w:rsidRPr="00FE2521">
        <w:rPr>
          <w:rFonts w:ascii="Times New Roman" w:eastAsia="Times New Roman" w:hAnsi="Times New Roman" w:cs="Times New Roman"/>
          <w:color w:val="0D0D0D" w:themeColor="text1" w:themeTint="F2"/>
          <w:sz w:val="24"/>
          <w:szCs w:val="24"/>
        </w:rPr>
        <w:t>: DMBs facilitate the movement of funds via electronic banking, ATM services, mobile banking, and international remittance services.</w:t>
      </w:r>
    </w:p>
    <w:p w:rsidR="00AD7AF6" w:rsidRPr="00FE2521" w:rsidRDefault="00AD7AF6" w:rsidP="00567B4D">
      <w:pPr>
        <w:spacing w:before="100" w:beforeAutospacing="1" w:after="100" w:afterAutospacing="1" w:line="360" w:lineRule="auto"/>
        <w:ind w:right="-252" w:hanging="360"/>
        <w:jc w:val="both"/>
        <w:outlineLvl w:val="2"/>
        <w:rPr>
          <w:rFonts w:ascii="Times New Roman" w:eastAsia="Times New Roman" w:hAnsi="Times New Roman" w:cs="Times New Roman"/>
          <w:b/>
          <w:bCs/>
          <w:color w:val="0D0D0D" w:themeColor="text1" w:themeTint="F2"/>
          <w:sz w:val="24"/>
          <w:szCs w:val="24"/>
        </w:rPr>
      </w:pPr>
      <w:r w:rsidRPr="00FE2521">
        <w:rPr>
          <w:rFonts w:ascii="Times New Roman" w:eastAsia="Times New Roman" w:hAnsi="Times New Roman" w:cs="Times New Roman"/>
          <w:b/>
          <w:bCs/>
          <w:color w:val="0D0D0D" w:themeColor="text1" w:themeTint="F2"/>
          <w:sz w:val="24"/>
          <w:szCs w:val="24"/>
        </w:rPr>
        <w:t>2.1.5 The Role of DMBs in Promoting Business Organizations</w:t>
      </w:r>
    </w:p>
    <w:p w:rsidR="00AD7AF6" w:rsidRPr="00FE2521" w:rsidRDefault="00AD7AF6" w:rsidP="00567B4D">
      <w:pPr>
        <w:spacing w:before="100" w:beforeAutospacing="1" w:after="100" w:afterAutospacing="1" w:line="360" w:lineRule="auto"/>
        <w:ind w:right="-252" w:hanging="360"/>
        <w:jc w:val="both"/>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color w:val="0D0D0D" w:themeColor="text1" w:themeTint="F2"/>
          <w:sz w:val="24"/>
          <w:szCs w:val="24"/>
        </w:rPr>
        <w:t>Deposit Money Banks significantly contribute to the growth of business organizations by providing essential financial services that promote investment and sustainability:</w:t>
      </w:r>
    </w:p>
    <w:p w:rsidR="00AD7AF6" w:rsidRPr="00FE2521" w:rsidRDefault="00AD7AF6" w:rsidP="00567B4D">
      <w:pPr>
        <w:numPr>
          <w:ilvl w:val="0"/>
          <w:numId w:val="8"/>
        </w:numPr>
        <w:tabs>
          <w:tab w:val="clear" w:pos="720"/>
        </w:tabs>
        <w:spacing w:before="100" w:beforeAutospacing="1" w:after="100" w:afterAutospacing="1" w:line="360" w:lineRule="auto"/>
        <w:ind w:left="0" w:right="-252"/>
        <w:jc w:val="both"/>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b/>
          <w:bCs/>
          <w:color w:val="0D0D0D" w:themeColor="text1" w:themeTint="F2"/>
          <w:sz w:val="24"/>
          <w:szCs w:val="24"/>
        </w:rPr>
        <w:t>Credit Facilities</w:t>
      </w:r>
      <w:r w:rsidRPr="00FE2521">
        <w:rPr>
          <w:rFonts w:ascii="Times New Roman" w:eastAsia="Times New Roman" w:hAnsi="Times New Roman" w:cs="Times New Roman"/>
          <w:color w:val="0D0D0D" w:themeColor="text1" w:themeTint="F2"/>
          <w:sz w:val="24"/>
          <w:szCs w:val="24"/>
        </w:rPr>
        <w:t>: DMBs offer tailored loans suited to the income flow of businesses. These include micro-loans, term loans, and revolving credit facilities. Repeated borrowing is often encouraged for creditworthy clients based on their repayment history (</w:t>
      </w:r>
      <w:proofErr w:type="spellStart"/>
      <w:r w:rsidRPr="00FE2521">
        <w:rPr>
          <w:rFonts w:ascii="Times New Roman" w:eastAsia="Times New Roman" w:hAnsi="Times New Roman" w:cs="Times New Roman"/>
          <w:color w:val="0D0D0D" w:themeColor="text1" w:themeTint="F2"/>
          <w:sz w:val="24"/>
          <w:szCs w:val="24"/>
        </w:rPr>
        <w:t>Okonkwo</w:t>
      </w:r>
      <w:proofErr w:type="spellEnd"/>
      <w:r w:rsidRPr="00FE2521">
        <w:rPr>
          <w:rFonts w:ascii="Times New Roman" w:eastAsia="Times New Roman" w:hAnsi="Times New Roman" w:cs="Times New Roman"/>
          <w:color w:val="0D0D0D" w:themeColor="text1" w:themeTint="F2"/>
          <w:sz w:val="24"/>
          <w:szCs w:val="24"/>
        </w:rPr>
        <w:t>, 2020).</w:t>
      </w:r>
    </w:p>
    <w:p w:rsidR="00AD7AF6" w:rsidRPr="00FE2521" w:rsidRDefault="00AD7AF6" w:rsidP="00567B4D">
      <w:pPr>
        <w:numPr>
          <w:ilvl w:val="0"/>
          <w:numId w:val="8"/>
        </w:numPr>
        <w:tabs>
          <w:tab w:val="clear" w:pos="720"/>
        </w:tabs>
        <w:spacing w:before="100" w:beforeAutospacing="1" w:after="100" w:afterAutospacing="1" w:line="360" w:lineRule="auto"/>
        <w:ind w:left="0" w:right="-252"/>
        <w:jc w:val="both"/>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b/>
          <w:bCs/>
          <w:color w:val="0D0D0D" w:themeColor="text1" w:themeTint="F2"/>
          <w:sz w:val="24"/>
          <w:szCs w:val="24"/>
        </w:rPr>
        <w:lastRenderedPageBreak/>
        <w:t>Investment Services</w:t>
      </w:r>
      <w:r w:rsidRPr="00FE2521">
        <w:rPr>
          <w:rFonts w:ascii="Times New Roman" w:eastAsia="Times New Roman" w:hAnsi="Times New Roman" w:cs="Times New Roman"/>
          <w:color w:val="0D0D0D" w:themeColor="text1" w:themeTint="F2"/>
          <w:sz w:val="24"/>
          <w:szCs w:val="24"/>
        </w:rPr>
        <w:t>: Through investment advisory and brokerage services, DMBs assist firms in asset allocation across stocks, bonds, and real estate to optimize returns.</w:t>
      </w:r>
    </w:p>
    <w:p w:rsidR="00AD7AF6" w:rsidRPr="00FE2521" w:rsidRDefault="00AD7AF6" w:rsidP="00567B4D">
      <w:pPr>
        <w:numPr>
          <w:ilvl w:val="0"/>
          <w:numId w:val="8"/>
        </w:numPr>
        <w:tabs>
          <w:tab w:val="clear" w:pos="720"/>
        </w:tabs>
        <w:spacing w:before="100" w:beforeAutospacing="1" w:after="100" w:afterAutospacing="1" w:line="360" w:lineRule="auto"/>
        <w:ind w:left="0" w:right="-252"/>
        <w:jc w:val="both"/>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b/>
          <w:bCs/>
          <w:color w:val="0D0D0D" w:themeColor="text1" w:themeTint="F2"/>
          <w:sz w:val="24"/>
          <w:szCs w:val="24"/>
        </w:rPr>
        <w:t>Corporate Credit Cards</w:t>
      </w:r>
      <w:r w:rsidRPr="00FE2521">
        <w:rPr>
          <w:rFonts w:ascii="Times New Roman" w:eastAsia="Times New Roman" w:hAnsi="Times New Roman" w:cs="Times New Roman"/>
          <w:color w:val="0D0D0D" w:themeColor="text1" w:themeTint="F2"/>
          <w:sz w:val="24"/>
          <w:szCs w:val="24"/>
        </w:rPr>
        <w:t>: These are issued to businesses to facilitate expense tracking, working capital management, and cash flow regulation.</w:t>
      </w:r>
    </w:p>
    <w:p w:rsidR="00AD7AF6" w:rsidRPr="00FE2521" w:rsidRDefault="00AD7AF6" w:rsidP="00567B4D">
      <w:pPr>
        <w:numPr>
          <w:ilvl w:val="0"/>
          <w:numId w:val="8"/>
        </w:numPr>
        <w:tabs>
          <w:tab w:val="clear" w:pos="720"/>
        </w:tabs>
        <w:spacing w:before="100" w:beforeAutospacing="1" w:after="100" w:afterAutospacing="1" w:line="360" w:lineRule="auto"/>
        <w:ind w:left="0" w:right="-252"/>
        <w:jc w:val="both"/>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b/>
          <w:bCs/>
          <w:color w:val="0D0D0D" w:themeColor="text1" w:themeTint="F2"/>
          <w:sz w:val="24"/>
          <w:szCs w:val="24"/>
        </w:rPr>
        <w:t>Bookkeeping and Financial Support</w:t>
      </w:r>
      <w:r w:rsidRPr="00FE2521">
        <w:rPr>
          <w:rFonts w:ascii="Times New Roman" w:eastAsia="Times New Roman" w:hAnsi="Times New Roman" w:cs="Times New Roman"/>
          <w:color w:val="0D0D0D" w:themeColor="text1" w:themeTint="F2"/>
          <w:sz w:val="24"/>
          <w:szCs w:val="24"/>
        </w:rPr>
        <w:t>: Some banks provide value-added services such as bookkeeping assistance, preparation of financial statements, and tax documentation to small businesses, thereby improving their operational efficiency and financial literacy (</w:t>
      </w:r>
      <w:proofErr w:type="spellStart"/>
      <w:r w:rsidRPr="00FE2521">
        <w:rPr>
          <w:rFonts w:ascii="Times New Roman" w:eastAsia="Times New Roman" w:hAnsi="Times New Roman" w:cs="Times New Roman"/>
          <w:color w:val="0D0D0D" w:themeColor="text1" w:themeTint="F2"/>
          <w:sz w:val="24"/>
          <w:szCs w:val="24"/>
        </w:rPr>
        <w:t>Adewuyi</w:t>
      </w:r>
      <w:proofErr w:type="spellEnd"/>
      <w:r w:rsidRPr="00FE2521">
        <w:rPr>
          <w:rFonts w:ascii="Times New Roman" w:eastAsia="Times New Roman" w:hAnsi="Times New Roman" w:cs="Times New Roman"/>
          <w:color w:val="0D0D0D" w:themeColor="text1" w:themeTint="F2"/>
          <w:sz w:val="24"/>
          <w:szCs w:val="24"/>
        </w:rPr>
        <w:t xml:space="preserve"> &amp; </w:t>
      </w:r>
      <w:proofErr w:type="spellStart"/>
      <w:r w:rsidRPr="00FE2521">
        <w:rPr>
          <w:rFonts w:ascii="Times New Roman" w:eastAsia="Times New Roman" w:hAnsi="Times New Roman" w:cs="Times New Roman"/>
          <w:color w:val="0D0D0D" w:themeColor="text1" w:themeTint="F2"/>
          <w:sz w:val="24"/>
          <w:szCs w:val="24"/>
        </w:rPr>
        <w:t>Oke</w:t>
      </w:r>
      <w:proofErr w:type="spellEnd"/>
      <w:r w:rsidRPr="00FE2521">
        <w:rPr>
          <w:rFonts w:ascii="Times New Roman" w:eastAsia="Times New Roman" w:hAnsi="Times New Roman" w:cs="Times New Roman"/>
          <w:color w:val="0D0D0D" w:themeColor="text1" w:themeTint="F2"/>
          <w:sz w:val="24"/>
          <w:szCs w:val="24"/>
        </w:rPr>
        <w:t>, 2013).</w:t>
      </w:r>
    </w:p>
    <w:p w:rsidR="00AD7AF6" w:rsidRPr="00FE2521" w:rsidRDefault="00AD7AF6" w:rsidP="00567B4D">
      <w:pPr>
        <w:spacing w:before="100" w:beforeAutospacing="1" w:after="100" w:afterAutospacing="1" w:line="360" w:lineRule="auto"/>
        <w:ind w:right="-252"/>
        <w:jc w:val="both"/>
        <w:outlineLvl w:val="2"/>
        <w:rPr>
          <w:rFonts w:ascii="Times New Roman" w:eastAsia="Times New Roman" w:hAnsi="Times New Roman" w:cs="Times New Roman"/>
          <w:b/>
          <w:bCs/>
          <w:color w:val="0D0D0D" w:themeColor="text1" w:themeTint="F2"/>
          <w:sz w:val="24"/>
          <w:szCs w:val="24"/>
        </w:rPr>
      </w:pPr>
      <w:r w:rsidRPr="00FE2521">
        <w:rPr>
          <w:rFonts w:ascii="Times New Roman" w:eastAsia="Times New Roman" w:hAnsi="Times New Roman" w:cs="Times New Roman"/>
          <w:b/>
          <w:bCs/>
          <w:color w:val="0D0D0D" w:themeColor="text1" w:themeTint="F2"/>
          <w:sz w:val="24"/>
          <w:szCs w:val="24"/>
        </w:rPr>
        <w:t>2.1.6 Challenges Facing Business Enterprises in Nigeria</w:t>
      </w:r>
    </w:p>
    <w:p w:rsidR="00AD7AF6" w:rsidRPr="00FE2521" w:rsidRDefault="00AD7AF6" w:rsidP="00567B4D">
      <w:pPr>
        <w:spacing w:before="100" w:beforeAutospacing="1" w:after="100" w:afterAutospacing="1" w:line="360" w:lineRule="auto"/>
        <w:ind w:right="-252"/>
        <w:jc w:val="both"/>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color w:val="0D0D0D" w:themeColor="text1" w:themeTint="F2"/>
          <w:sz w:val="24"/>
          <w:szCs w:val="24"/>
        </w:rPr>
        <w:t>Despite the supportive role of DMBs, Nigerian business enterprises face persistent challenges that hinder their access to and utilization of financial services:</w:t>
      </w:r>
    </w:p>
    <w:p w:rsidR="00AD7AF6" w:rsidRPr="00FE2521" w:rsidRDefault="00AD7AF6" w:rsidP="00567B4D">
      <w:pPr>
        <w:numPr>
          <w:ilvl w:val="0"/>
          <w:numId w:val="9"/>
        </w:numPr>
        <w:tabs>
          <w:tab w:val="clear" w:pos="720"/>
        </w:tabs>
        <w:spacing w:before="100" w:beforeAutospacing="1" w:after="100" w:afterAutospacing="1" w:line="360" w:lineRule="auto"/>
        <w:ind w:left="0" w:right="-252"/>
        <w:jc w:val="both"/>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b/>
          <w:bCs/>
          <w:color w:val="0D0D0D" w:themeColor="text1" w:themeTint="F2"/>
          <w:sz w:val="24"/>
          <w:szCs w:val="24"/>
        </w:rPr>
        <w:t>Restricted Access to Credit</w:t>
      </w:r>
      <w:r w:rsidRPr="00FE2521">
        <w:rPr>
          <w:rFonts w:ascii="Times New Roman" w:eastAsia="Times New Roman" w:hAnsi="Times New Roman" w:cs="Times New Roman"/>
          <w:color w:val="0D0D0D" w:themeColor="text1" w:themeTint="F2"/>
          <w:sz w:val="24"/>
          <w:szCs w:val="24"/>
        </w:rPr>
        <w:t>: Many firms are unable to obtain financing due to high collateral requirements, high interest rates, and regulatory barriers. Monetary policies such as the Cash Reserve Ratio (CRR) and lending caps further constrain credit availability (CBN, 2020).</w:t>
      </w:r>
    </w:p>
    <w:p w:rsidR="00AD7AF6" w:rsidRPr="00FE2521" w:rsidRDefault="00AD7AF6" w:rsidP="00567B4D">
      <w:pPr>
        <w:numPr>
          <w:ilvl w:val="0"/>
          <w:numId w:val="9"/>
        </w:numPr>
        <w:tabs>
          <w:tab w:val="clear" w:pos="720"/>
        </w:tabs>
        <w:spacing w:before="100" w:beforeAutospacing="1" w:after="100" w:afterAutospacing="1" w:line="360" w:lineRule="auto"/>
        <w:ind w:left="0" w:right="-252"/>
        <w:jc w:val="both"/>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b/>
          <w:bCs/>
          <w:color w:val="0D0D0D" w:themeColor="text1" w:themeTint="F2"/>
          <w:sz w:val="24"/>
          <w:szCs w:val="24"/>
        </w:rPr>
        <w:t>Infrastructure Constraints</w:t>
      </w:r>
      <w:r w:rsidRPr="00FE2521">
        <w:rPr>
          <w:rFonts w:ascii="Times New Roman" w:eastAsia="Times New Roman" w:hAnsi="Times New Roman" w:cs="Times New Roman"/>
          <w:color w:val="0D0D0D" w:themeColor="text1" w:themeTint="F2"/>
          <w:sz w:val="24"/>
          <w:szCs w:val="24"/>
        </w:rPr>
        <w:t>: Deficient infrastructure—such as erratic power supply, poor road networks, and unreliable internet services—significantly raises the cost of doing business and reduces operational efficiency (World Bank, 2021).</w:t>
      </w:r>
    </w:p>
    <w:p w:rsidR="00AD7AF6" w:rsidRPr="00FE2521" w:rsidRDefault="00AD7AF6" w:rsidP="00567B4D">
      <w:pPr>
        <w:numPr>
          <w:ilvl w:val="0"/>
          <w:numId w:val="9"/>
        </w:numPr>
        <w:tabs>
          <w:tab w:val="clear" w:pos="720"/>
        </w:tabs>
        <w:spacing w:before="100" w:beforeAutospacing="1" w:after="100" w:afterAutospacing="1" w:line="360" w:lineRule="auto"/>
        <w:ind w:left="0" w:right="-252"/>
        <w:jc w:val="both"/>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b/>
          <w:bCs/>
          <w:color w:val="0D0D0D" w:themeColor="text1" w:themeTint="F2"/>
          <w:sz w:val="24"/>
          <w:szCs w:val="24"/>
        </w:rPr>
        <w:t>Technical Constraints</w:t>
      </w:r>
      <w:r w:rsidRPr="00FE2521">
        <w:rPr>
          <w:rFonts w:ascii="Times New Roman" w:eastAsia="Times New Roman" w:hAnsi="Times New Roman" w:cs="Times New Roman"/>
          <w:color w:val="0D0D0D" w:themeColor="text1" w:themeTint="F2"/>
          <w:sz w:val="24"/>
          <w:szCs w:val="24"/>
        </w:rPr>
        <w:t>: Most small businesses lack the managerial and technical expertise necessary to develop viable business plans or manage finances effectively, which affects their bankability.</w:t>
      </w:r>
    </w:p>
    <w:p w:rsidR="00AD7AF6" w:rsidRPr="00FE2521" w:rsidRDefault="00AD7AF6" w:rsidP="00567B4D">
      <w:pPr>
        <w:numPr>
          <w:ilvl w:val="0"/>
          <w:numId w:val="9"/>
        </w:numPr>
        <w:tabs>
          <w:tab w:val="clear" w:pos="720"/>
        </w:tabs>
        <w:spacing w:before="100" w:beforeAutospacing="1" w:after="100" w:afterAutospacing="1" w:line="360" w:lineRule="auto"/>
        <w:ind w:left="0" w:right="-252"/>
        <w:jc w:val="both"/>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b/>
          <w:bCs/>
          <w:color w:val="0D0D0D" w:themeColor="text1" w:themeTint="F2"/>
          <w:sz w:val="24"/>
          <w:szCs w:val="24"/>
        </w:rPr>
        <w:t>Macroeconomic Instability</w:t>
      </w:r>
      <w:r w:rsidRPr="00FE2521">
        <w:rPr>
          <w:rFonts w:ascii="Times New Roman" w:eastAsia="Times New Roman" w:hAnsi="Times New Roman" w:cs="Times New Roman"/>
          <w:color w:val="0D0D0D" w:themeColor="text1" w:themeTint="F2"/>
          <w:sz w:val="24"/>
          <w:szCs w:val="24"/>
        </w:rPr>
        <w:t>: Factors such as inflation, exchange rate volatility, and fiscal uncertainty create an unpredictable environment for investment and business planning.</w:t>
      </w:r>
    </w:p>
    <w:p w:rsidR="00AD7AF6" w:rsidRPr="00FE2521" w:rsidRDefault="00AD7AF6" w:rsidP="00567B4D">
      <w:pPr>
        <w:numPr>
          <w:ilvl w:val="0"/>
          <w:numId w:val="9"/>
        </w:numPr>
        <w:tabs>
          <w:tab w:val="clear" w:pos="720"/>
        </w:tabs>
        <w:spacing w:before="100" w:beforeAutospacing="1" w:after="100" w:afterAutospacing="1" w:line="360" w:lineRule="auto"/>
        <w:ind w:left="0" w:right="-252"/>
        <w:jc w:val="both"/>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b/>
          <w:bCs/>
          <w:color w:val="0D0D0D" w:themeColor="text1" w:themeTint="F2"/>
          <w:sz w:val="24"/>
          <w:szCs w:val="24"/>
        </w:rPr>
        <w:t>Trade Liberalization and Tariff Issues</w:t>
      </w:r>
      <w:r w:rsidRPr="00FE2521">
        <w:rPr>
          <w:rFonts w:ascii="Times New Roman" w:eastAsia="Times New Roman" w:hAnsi="Times New Roman" w:cs="Times New Roman"/>
          <w:color w:val="0D0D0D" w:themeColor="text1" w:themeTint="F2"/>
          <w:sz w:val="24"/>
          <w:szCs w:val="24"/>
        </w:rPr>
        <w:t>: The influx of cheap imported goods has created a hostile competitive environment for local producers, who struggle to match the pricing and quality of foreign products (</w:t>
      </w:r>
      <w:proofErr w:type="spellStart"/>
      <w:r w:rsidRPr="00FE2521">
        <w:rPr>
          <w:rFonts w:ascii="Times New Roman" w:eastAsia="Times New Roman" w:hAnsi="Times New Roman" w:cs="Times New Roman"/>
          <w:color w:val="0D0D0D" w:themeColor="text1" w:themeTint="F2"/>
          <w:sz w:val="24"/>
          <w:szCs w:val="24"/>
        </w:rPr>
        <w:t>Ajakaiye</w:t>
      </w:r>
      <w:proofErr w:type="spellEnd"/>
      <w:r w:rsidRPr="00FE2521">
        <w:rPr>
          <w:rFonts w:ascii="Times New Roman" w:eastAsia="Times New Roman" w:hAnsi="Times New Roman" w:cs="Times New Roman"/>
          <w:color w:val="0D0D0D" w:themeColor="text1" w:themeTint="F2"/>
          <w:sz w:val="24"/>
          <w:szCs w:val="24"/>
        </w:rPr>
        <w:t xml:space="preserve"> &amp; </w:t>
      </w:r>
      <w:proofErr w:type="spellStart"/>
      <w:r w:rsidRPr="00FE2521">
        <w:rPr>
          <w:rFonts w:ascii="Times New Roman" w:eastAsia="Times New Roman" w:hAnsi="Times New Roman" w:cs="Times New Roman"/>
          <w:color w:val="0D0D0D" w:themeColor="text1" w:themeTint="F2"/>
          <w:sz w:val="24"/>
          <w:szCs w:val="24"/>
        </w:rPr>
        <w:t>Oyejide</w:t>
      </w:r>
      <w:proofErr w:type="spellEnd"/>
      <w:r w:rsidRPr="00FE2521">
        <w:rPr>
          <w:rFonts w:ascii="Times New Roman" w:eastAsia="Times New Roman" w:hAnsi="Times New Roman" w:cs="Times New Roman"/>
          <w:color w:val="0D0D0D" w:themeColor="text1" w:themeTint="F2"/>
          <w:sz w:val="24"/>
          <w:szCs w:val="24"/>
        </w:rPr>
        <w:t>, 2005).</w:t>
      </w:r>
    </w:p>
    <w:p w:rsidR="00AD7AF6" w:rsidRPr="00FE2521" w:rsidRDefault="00AD7AF6" w:rsidP="00567B4D">
      <w:pPr>
        <w:spacing w:before="100" w:beforeAutospacing="1" w:after="100" w:afterAutospacing="1" w:line="360" w:lineRule="auto"/>
        <w:ind w:right="-252"/>
        <w:jc w:val="both"/>
        <w:rPr>
          <w:rFonts w:ascii="Times New Roman" w:eastAsia="Times New Roman" w:hAnsi="Times New Roman" w:cs="Times New Roman"/>
          <w:color w:val="0D0D0D" w:themeColor="text1" w:themeTint="F2"/>
          <w:sz w:val="24"/>
          <w:szCs w:val="24"/>
        </w:rPr>
      </w:pPr>
      <w:r w:rsidRPr="00FE2521">
        <w:rPr>
          <w:rStyle w:val="Strong"/>
          <w:rFonts w:ascii="Times New Roman" w:hAnsi="Times New Roman" w:cs="Times New Roman"/>
          <w:color w:val="0D0D0D" w:themeColor="text1" w:themeTint="F2"/>
          <w:sz w:val="24"/>
          <w:szCs w:val="24"/>
        </w:rPr>
        <w:lastRenderedPageBreak/>
        <w:t>2.1.7 The Role of Financial Intermediation</w:t>
      </w:r>
    </w:p>
    <w:p w:rsidR="00AD7AF6" w:rsidRPr="00FE2521" w:rsidRDefault="00AD7AF6" w:rsidP="00567B4D">
      <w:pPr>
        <w:spacing w:before="100" w:beforeAutospacing="1" w:after="100" w:afterAutospacing="1" w:line="360" w:lineRule="auto"/>
        <w:ind w:right="-252"/>
        <w:jc w:val="both"/>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Financial intermediation refers to the process through which financial institutions mobilize funds from surplus economic units—typically households and savers—and allocate them to deficit units—typically investors and businesses in need of capital (Levine, 2005). This critical process enhances economic efficiency by ensuring that idle funds are transformed into productive investments. In the Nigerian context, Deposit Money Banks (DMBs) play a vital role in facilitating this intermediation.</w:t>
      </w:r>
    </w:p>
    <w:p w:rsidR="00AD7AF6" w:rsidRPr="00FE2521" w:rsidRDefault="00AD7AF6" w:rsidP="00567B4D">
      <w:pPr>
        <w:spacing w:before="100" w:beforeAutospacing="1" w:after="100" w:afterAutospacing="1" w:line="360" w:lineRule="auto"/>
        <w:ind w:right="-252"/>
        <w:jc w:val="both"/>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DMBs mobilize savings through deposit accounts, savings schemes, and investment products tailored to individuals and corporate clients. These mobilized funds are then aggregated and channeled into various sectors of the economy through loan instruments, overdraft facilities, and structured credit schemes (</w:t>
      </w:r>
      <w:proofErr w:type="spellStart"/>
      <w:r w:rsidRPr="00FE2521">
        <w:rPr>
          <w:rFonts w:ascii="Times New Roman" w:hAnsi="Times New Roman" w:cs="Times New Roman"/>
          <w:color w:val="0D0D0D" w:themeColor="text1" w:themeTint="F2"/>
          <w:sz w:val="24"/>
          <w:szCs w:val="24"/>
        </w:rPr>
        <w:t>Nwankwo</w:t>
      </w:r>
      <w:proofErr w:type="spellEnd"/>
      <w:r w:rsidRPr="00FE2521">
        <w:rPr>
          <w:rFonts w:ascii="Times New Roman" w:hAnsi="Times New Roman" w:cs="Times New Roman"/>
          <w:color w:val="0D0D0D" w:themeColor="text1" w:themeTint="F2"/>
          <w:sz w:val="24"/>
          <w:szCs w:val="24"/>
        </w:rPr>
        <w:t>, 1980). DMBs provide both short- and long-term financing to businesses, thereby supporting entrepreneurial activities and corporate growth.</w:t>
      </w:r>
    </w:p>
    <w:p w:rsidR="00AD7AF6" w:rsidRPr="00FE2521" w:rsidRDefault="00AD7AF6" w:rsidP="00567B4D">
      <w:pPr>
        <w:spacing w:before="100" w:beforeAutospacing="1" w:after="100" w:afterAutospacing="1" w:line="360" w:lineRule="auto"/>
        <w:ind w:right="-252"/>
        <w:jc w:val="both"/>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Through efficient financial intermediation, DMBs promote resource allocation, ensuring that capital is directed toward sectors with the highest productive capacity. This function is instrumental in supporting economic development, employment creation, and poverty alleviation (</w:t>
      </w:r>
      <w:proofErr w:type="spellStart"/>
      <w:r w:rsidRPr="00FE2521">
        <w:rPr>
          <w:rFonts w:ascii="Times New Roman" w:hAnsi="Times New Roman" w:cs="Times New Roman"/>
          <w:color w:val="0D0D0D" w:themeColor="text1" w:themeTint="F2"/>
          <w:sz w:val="24"/>
          <w:szCs w:val="24"/>
        </w:rPr>
        <w:t>Ajakaiye</w:t>
      </w:r>
      <w:proofErr w:type="spellEnd"/>
      <w:r w:rsidRPr="00FE2521">
        <w:rPr>
          <w:rFonts w:ascii="Times New Roman" w:hAnsi="Times New Roman" w:cs="Times New Roman"/>
          <w:color w:val="0D0D0D" w:themeColor="text1" w:themeTint="F2"/>
          <w:sz w:val="24"/>
          <w:szCs w:val="24"/>
        </w:rPr>
        <w:t xml:space="preserve"> &amp; </w:t>
      </w:r>
      <w:proofErr w:type="spellStart"/>
      <w:r w:rsidRPr="00FE2521">
        <w:rPr>
          <w:rFonts w:ascii="Times New Roman" w:hAnsi="Times New Roman" w:cs="Times New Roman"/>
          <w:color w:val="0D0D0D" w:themeColor="text1" w:themeTint="F2"/>
          <w:sz w:val="24"/>
          <w:szCs w:val="24"/>
        </w:rPr>
        <w:t>Fakiyesi</w:t>
      </w:r>
      <w:proofErr w:type="spellEnd"/>
      <w:r w:rsidRPr="00FE2521">
        <w:rPr>
          <w:rFonts w:ascii="Times New Roman" w:hAnsi="Times New Roman" w:cs="Times New Roman"/>
          <w:color w:val="0D0D0D" w:themeColor="text1" w:themeTint="F2"/>
          <w:sz w:val="24"/>
          <w:szCs w:val="24"/>
        </w:rPr>
        <w:t>, 2009). Consequently, the success of financial intermediation is directly correlated with the effectiveness of the banking system in a developing economy like Nigeria.</w:t>
      </w:r>
    </w:p>
    <w:p w:rsidR="00AD7AF6" w:rsidRPr="00FE2521" w:rsidRDefault="00AD7AF6" w:rsidP="00567B4D">
      <w:pPr>
        <w:pStyle w:val="Heading3"/>
        <w:spacing w:line="360" w:lineRule="auto"/>
        <w:ind w:right="-252"/>
        <w:jc w:val="both"/>
        <w:rPr>
          <w:color w:val="0D0D0D" w:themeColor="text1" w:themeTint="F2"/>
          <w:sz w:val="24"/>
          <w:szCs w:val="24"/>
        </w:rPr>
      </w:pPr>
      <w:r w:rsidRPr="00FE2521">
        <w:rPr>
          <w:rStyle w:val="Strong"/>
          <w:rFonts w:eastAsiaTheme="majorEastAsia"/>
          <w:b/>
          <w:bCs/>
          <w:color w:val="0D0D0D" w:themeColor="text1" w:themeTint="F2"/>
          <w:sz w:val="24"/>
          <w:szCs w:val="24"/>
        </w:rPr>
        <w:t>2.1.8 Main Sources of Financing Business Enterprises in Nigeria</w:t>
      </w:r>
    </w:p>
    <w:p w:rsidR="00AD7AF6" w:rsidRPr="00FE2521" w:rsidRDefault="00AD7AF6" w:rsidP="00567B4D">
      <w:pPr>
        <w:spacing w:before="100" w:beforeAutospacing="1" w:after="100" w:afterAutospacing="1" w:line="360" w:lineRule="auto"/>
        <w:ind w:right="-252"/>
        <w:jc w:val="both"/>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 xml:space="preserve">Business enterprises in Nigeria obtain finance from various sources, which are broadly categorized into formal, informal, and governmental initiatives. The formal sector comprises regulated financial institutions such as Deposit Money Banks, merchant banks, development banks, and insurance companies. These institutions provide credit, </w:t>
      </w:r>
      <w:r w:rsidRPr="00FE2521">
        <w:rPr>
          <w:rFonts w:ascii="Times New Roman" w:hAnsi="Times New Roman" w:cs="Times New Roman"/>
          <w:color w:val="0D0D0D" w:themeColor="text1" w:themeTint="F2"/>
          <w:sz w:val="24"/>
          <w:szCs w:val="24"/>
        </w:rPr>
        <w:lastRenderedPageBreak/>
        <w:t>investment advice, and financial products to businesses based on assessed risk and repayment capacity (CBN, 2020).</w:t>
      </w:r>
    </w:p>
    <w:p w:rsidR="00AD7AF6" w:rsidRPr="00FE2521" w:rsidRDefault="00AD7AF6" w:rsidP="00567B4D">
      <w:pPr>
        <w:spacing w:before="100" w:beforeAutospacing="1" w:after="100" w:afterAutospacing="1" w:line="360" w:lineRule="auto"/>
        <w:ind w:right="-252"/>
        <w:jc w:val="both"/>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Deposit Money Banks remain the largest providers of formal finance. They offer diverse financial services, including loans, overdrafts, and leasing facilities. Merchant banks specialize in medium to long-term financing, especially for capital-intensive projects, while development banks such as the Bank of Industry (BOI) support industrial growth through concessional loans. Insurance companies also provide finance through policy loans and investment in corporate bonds (</w:t>
      </w:r>
      <w:proofErr w:type="spellStart"/>
      <w:r w:rsidRPr="00FE2521">
        <w:rPr>
          <w:rFonts w:ascii="Times New Roman" w:hAnsi="Times New Roman" w:cs="Times New Roman"/>
          <w:color w:val="0D0D0D" w:themeColor="text1" w:themeTint="F2"/>
          <w:sz w:val="24"/>
          <w:szCs w:val="24"/>
        </w:rPr>
        <w:t>Okafor</w:t>
      </w:r>
      <w:proofErr w:type="spellEnd"/>
      <w:r w:rsidRPr="00FE2521">
        <w:rPr>
          <w:rFonts w:ascii="Times New Roman" w:hAnsi="Times New Roman" w:cs="Times New Roman"/>
          <w:color w:val="0D0D0D" w:themeColor="text1" w:themeTint="F2"/>
          <w:sz w:val="24"/>
          <w:szCs w:val="24"/>
        </w:rPr>
        <w:t>, 2012).</w:t>
      </w:r>
    </w:p>
    <w:p w:rsidR="00AD7AF6" w:rsidRPr="00FE2521" w:rsidRDefault="00AD7AF6" w:rsidP="00567B4D">
      <w:pPr>
        <w:spacing w:before="100" w:beforeAutospacing="1" w:after="100" w:afterAutospacing="1" w:line="360" w:lineRule="auto"/>
        <w:ind w:right="-252"/>
        <w:jc w:val="both"/>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In contrast, informal sources include money lenders, landlords, cooperatives, thrift societies, and personal savings. These sources are often more accessible, particularly to small-scale enterprises that may not meet formal lending requirements. However, they are limited in scope and often involve higher interest rates and informal contractual agreements (</w:t>
      </w:r>
      <w:proofErr w:type="spellStart"/>
      <w:r w:rsidRPr="00FE2521">
        <w:rPr>
          <w:rFonts w:ascii="Times New Roman" w:hAnsi="Times New Roman" w:cs="Times New Roman"/>
          <w:color w:val="0D0D0D" w:themeColor="text1" w:themeTint="F2"/>
          <w:sz w:val="24"/>
          <w:szCs w:val="24"/>
        </w:rPr>
        <w:t>Ojo</w:t>
      </w:r>
      <w:proofErr w:type="spellEnd"/>
      <w:r w:rsidRPr="00FE2521">
        <w:rPr>
          <w:rFonts w:ascii="Times New Roman" w:hAnsi="Times New Roman" w:cs="Times New Roman"/>
          <w:color w:val="0D0D0D" w:themeColor="text1" w:themeTint="F2"/>
          <w:sz w:val="24"/>
          <w:szCs w:val="24"/>
        </w:rPr>
        <w:t>, 1998).</w:t>
      </w:r>
    </w:p>
    <w:p w:rsidR="00AD7AF6" w:rsidRPr="00FE2521" w:rsidRDefault="00AD7AF6" w:rsidP="00567B4D">
      <w:pPr>
        <w:spacing w:before="100" w:beforeAutospacing="1" w:after="100" w:afterAutospacing="1" w:line="360" w:lineRule="auto"/>
        <w:ind w:right="-252"/>
        <w:jc w:val="both"/>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Furthermore, government initiatives such as the Small and Medium Industries Equity Investment Scheme (SMIEIS) and the Agricultural Credit Guarantee Scheme Fund (ACGSF) were created to promote financial inclusion and economic development. These schemes aim to bridge the financing gap experienced by micro, small, and medium enterprises (MSMEs), which are often perceived as high-risk by Deposit Money Banks (</w:t>
      </w:r>
      <w:proofErr w:type="spellStart"/>
      <w:r w:rsidRPr="00FE2521">
        <w:rPr>
          <w:rFonts w:ascii="Times New Roman" w:hAnsi="Times New Roman" w:cs="Times New Roman"/>
          <w:color w:val="0D0D0D" w:themeColor="text1" w:themeTint="F2"/>
          <w:sz w:val="24"/>
          <w:szCs w:val="24"/>
        </w:rPr>
        <w:t>Sanusi</w:t>
      </w:r>
      <w:proofErr w:type="spellEnd"/>
      <w:r w:rsidRPr="00FE2521">
        <w:rPr>
          <w:rFonts w:ascii="Times New Roman" w:hAnsi="Times New Roman" w:cs="Times New Roman"/>
          <w:color w:val="0D0D0D" w:themeColor="text1" w:themeTint="F2"/>
          <w:sz w:val="24"/>
          <w:szCs w:val="24"/>
        </w:rPr>
        <w:t>, 2010).</w:t>
      </w:r>
    </w:p>
    <w:p w:rsidR="00AD7AF6" w:rsidRPr="00FE2521" w:rsidRDefault="00AD7AF6" w:rsidP="00567B4D">
      <w:pPr>
        <w:pStyle w:val="Heading3"/>
        <w:spacing w:line="360" w:lineRule="auto"/>
        <w:ind w:right="-252"/>
        <w:jc w:val="both"/>
        <w:rPr>
          <w:color w:val="0D0D0D" w:themeColor="text1" w:themeTint="F2"/>
          <w:sz w:val="24"/>
          <w:szCs w:val="24"/>
        </w:rPr>
      </w:pPr>
      <w:r w:rsidRPr="00FE2521">
        <w:rPr>
          <w:rStyle w:val="Strong"/>
          <w:rFonts w:eastAsiaTheme="majorEastAsia"/>
          <w:b/>
          <w:bCs/>
          <w:color w:val="0D0D0D" w:themeColor="text1" w:themeTint="F2"/>
          <w:sz w:val="24"/>
          <w:szCs w:val="24"/>
        </w:rPr>
        <w:t>2.1.9 The Business of Banking</w:t>
      </w:r>
    </w:p>
    <w:p w:rsidR="00AD7AF6" w:rsidRPr="00FE2521" w:rsidRDefault="00AD7AF6" w:rsidP="00567B4D">
      <w:pPr>
        <w:spacing w:before="100" w:beforeAutospacing="1" w:after="100" w:afterAutospacing="1" w:line="360" w:lineRule="auto"/>
        <w:ind w:right="-252"/>
        <w:jc w:val="both"/>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 xml:space="preserve">Banking is a profit-oriented enterprise grounded in the principles of risk and liquidity management. For banks to function effectively and gain public trust, they must maintain a delicate balance between profitability and liquidity. Profitability is crucial for sustaining operations and meeting shareholders' expectations, while liquidity </w:t>
      </w:r>
      <w:r w:rsidRPr="00FE2521">
        <w:rPr>
          <w:rFonts w:ascii="Times New Roman" w:hAnsi="Times New Roman" w:cs="Times New Roman"/>
          <w:color w:val="0D0D0D" w:themeColor="text1" w:themeTint="F2"/>
          <w:sz w:val="24"/>
          <w:szCs w:val="24"/>
        </w:rPr>
        <w:lastRenderedPageBreak/>
        <w:t>ensures that banks can meet their short-term obligations, such as customer withdrawals (Rose &amp; Hudgins, 2013).</w:t>
      </w:r>
    </w:p>
    <w:p w:rsidR="00AD7AF6" w:rsidRPr="00FE2521" w:rsidRDefault="00AD7AF6" w:rsidP="00567B4D">
      <w:pPr>
        <w:spacing w:before="100" w:beforeAutospacing="1" w:after="100" w:afterAutospacing="1" w:line="360" w:lineRule="auto"/>
        <w:ind w:right="-252"/>
        <w:jc w:val="both"/>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Banks also play a supportive role in the implementation of government fiscal and monetary policies. Through mechanisms such as credit allocation, interest rate adjustments, and reserve requirements, banks help modulate money supply, inflation, and aggregate demand. Thus, banks serve as conduits for policy transmission from the Central Bank of Nigeria (CBN) to the broader economy (CBN, 2020).</w:t>
      </w:r>
    </w:p>
    <w:p w:rsidR="00AD7AF6" w:rsidRPr="00FE2521" w:rsidRDefault="00AD7AF6" w:rsidP="00567B4D">
      <w:pPr>
        <w:spacing w:before="100" w:beforeAutospacing="1" w:after="100" w:afterAutospacing="1" w:line="360" w:lineRule="auto"/>
        <w:ind w:right="-252"/>
        <w:jc w:val="both"/>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Additionally, banks contribute to national development by efficiently managing financial resources and channeling them into productive sectors such as agriculture, manufacturing, and infrastructure. Through their intermediation function, they promote financial stability, enhance capital formation, and reduce income inequality (</w:t>
      </w:r>
      <w:proofErr w:type="spellStart"/>
      <w:r w:rsidRPr="00FE2521">
        <w:rPr>
          <w:rFonts w:ascii="Times New Roman" w:hAnsi="Times New Roman" w:cs="Times New Roman"/>
          <w:color w:val="0D0D0D" w:themeColor="text1" w:themeTint="F2"/>
          <w:sz w:val="24"/>
          <w:szCs w:val="24"/>
        </w:rPr>
        <w:t>Adewuyi</w:t>
      </w:r>
      <w:proofErr w:type="spellEnd"/>
      <w:r w:rsidRPr="00FE2521">
        <w:rPr>
          <w:rFonts w:ascii="Times New Roman" w:hAnsi="Times New Roman" w:cs="Times New Roman"/>
          <w:color w:val="0D0D0D" w:themeColor="text1" w:themeTint="F2"/>
          <w:sz w:val="24"/>
          <w:szCs w:val="24"/>
        </w:rPr>
        <w:t xml:space="preserve"> &amp; </w:t>
      </w:r>
      <w:proofErr w:type="spellStart"/>
      <w:r w:rsidRPr="00FE2521">
        <w:rPr>
          <w:rFonts w:ascii="Times New Roman" w:hAnsi="Times New Roman" w:cs="Times New Roman"/>
          <w:color w:val="0D0D0D" w:themeColor="text1" w:themeTint="F2"/>
          <w:sz w:val="24"/>
          <w:szCs w:val="24"/>
        </w:rPr>
        <w:t>Oke</w:t>
      </w:r>
      <w:proofErr w:type="spellEnd"/>
      <w:r w:rsidRPr="00FE2521">
        <w:rPr>
          <w:rFonts w:ascii="Times New Roman" w:hAnsi="Times New Roman" w:cs="Times New Roman"/>
          <w:color w:val="0D0D0D" w:themeColor="text1" w:themeTint="F2"/>
          <w:sz w:val="24"/>
          <w:szCs w:val="24"/>
        </w:rPr>
        <w:t>, 2013). Hence, the banking business transcends profit-making; it is instrumental in shaping macroeconomic outcomes and facilitating sustainable development.</w:t>
      </w:r>
    </w:p>
    <w:p w:rsidR="00AD7AF6" w:rsidRPr="00FE2521" w:rsidRDefault="00AD7AF6" w:rsidP="00567B4D">
      <w:pPr>
        <w:pStyle w:val="Heading3"/>
        <w:spacing w:line="360" w:lineRule="auto"/>
        <w:ind w:right="-252"/>
        <w:jc w:val="both"/>
        <w:rPr>
          <w:color w:val="0D0D0D" w:themeColor="text1" w:themeTint="F2"/>
          <w:sz w:val="24"/>
          <w:szCs w:val="24"/>
        </w:rPr>
      </w:pPr>
      <w:r w:rsidRPr="00FE2521">
        <w:rPr>
          <w:rStyle w:val="Strong"/>
          <w:rFonts w:eastAsiaTheme="majorEastAsia"/>
          <w:b/>
          <w:bCs/>
          <w:color w:val="0D0D0D" w:themeColor="text1" w:themeTint="F2"/>
          <w:sz w:val="24"/>
          <w:szCs w:val="24"/>
        </w:rPr>
        <w:t>2.1.10 Contemporary Issues in Banking and SME Financing</w:t>
      </w:r>
    </w:p>
    <w:p w:rsidR="00AD7AF6" w:rsidRPr="00FE2521" w:rsidRDefault="00AD7AF6" w:rsidP="00567B4D">
      <w:pPr>
        <w:spacing w:before="100" w:beforeAutospacing="1" w:after="100" w:afterAutospacing="1" w:line="360" w:lineRule="auto"/>
        <w:ind w:right="-252"/>
        <w:jc w:val="both"/>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The banking sector in Nigeria is undergoing significant transformation due to technological innovation and shifting financial paradigms. One major development is the rise of digital banking, which has revolutionized corporate finance by enhancing efficiency, transparency, and customer experience. Online platforms, mobile banking applications, and automated credit scoring systems have reduced transaction costs and improved access to financial services for small and medium enterprises (PwC Nigeria, 2020).</w:t>
      </w:r>
    </w:p>
    <w:p w:rsidR="00AD7AF6" w:rsidRPr="00FE2521" w:rsidRDefault="00AD7AF6" w:rsidP="00567B4D">
      <w:pPr>
        <w:spacing w:before="100" w:beforeAutospacing="1" w:after="100" w:afterAutospacing="1" w:line="360" w:lineRule="auto"/>
        <w:ind w:right="-252"/>
        <w:jc w:val="both"/>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 xml:space="preserve">Another significant trend is the adoption of sustainable finance initiatives by DMBs. These include the issuance of green bonds, sustainability-linked loans, and environmental, social, and governance (ESG)-oriented investment policies. By aligning </w:t>
      </w:r>
      <w:r w:rsidRPr="00FE2521">
        <w:rPr>
          <w:rFonts w:ascii="Times New Roman" w:hAnsi="Times New Roman" w:cs="Times New Roman"/>
          <w:color w:val="0D0D0D" w:themeColor="text1" w:themeTint="F2"/>
          <w:sz w:val="24"/>
          <w:szCs w:val="24"/>
        </w:rPr>
        <w:lastRenderedPageBreak/>
        <w:t>lending practices with global sustainability standards, banks are contributing to climate risk mitigation and inclusive development (UNEP FI, 2019).</w:t>
      </w:r>
    </w:p>
    <w:p w:rsidR="00AD7AF6" w:rsidRPr="00FE2521" w:rsidRDefault="00AD7AF6" w:rsidP="00567B4D">
      <w:pPr>
        <w:spacing w:before="100" w:beforeAutospacing="1" w:after="100" w:afterAutospacing="1" w:line="360" w:lineRule="auto"/>
        <w:ind w:right="-252"/>
        <w:jc w:val="both"/>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Despite these advancements, the prevalence of non-performing loans (NPLs) remains a major challenge in Nigeria’s banking sector. High NPL ratios limit banks’ willingness and ability to extend credit, particularly to SMEs, which are considered high-risk borrowers due to limited financial records and collateral. This trend undermines financial stability and constrains access to capital for growing enterprises (IMF, 2021).</w:t>
      </w:r>
    </w:p>
    <w:p w:rsidR="00AD7AF6" w:rsidRPr="00FE2521" w:rsidRDefault="00AD7AF6" w:rsidP="00567B4D">
      <w:pPr>
        <w:spacing w:after="0" w:line="360" w:lineRule="auto"/>
        <w:ind w:right="-252"/>
        <w:jc w:val="both"/>
        <w:rPr>
          <w:rFonts w:ascii="Times New Roman" w:hAnsi="Times New Roman" w:cs="Times New Roman"/>
          <w:b/>
          <w:color w:val="0D0D0D" w:themeColor="text1" w:themeTint="F2"/>
          <w:sz w:val="24"/>
          <w:szCs w:val="24"/>
        </w:rPr>
      </w:pPr>
      <w:r w:rsidRPr="00FE2521">
        <w:rPr>
          <w:rFonts w:ascii="Times New Roman" w:hAnsi="Times New Roman" w:cs="Times New Roman"/>
          <w:b/>
          <w:color w:val="0D0D0D" w:themeColor="text1" w:themeTint="F2"/>
          <w:sz w:val="24"/>
          <w:szCs w:val="24"/>
        </w:rPr>
        <w:t>2.1.11</w:t>
      </w:r>
      <w:r w:rsidRPr="00FE2521">
        <w:rPr>
          <w:rFonts w:ascii="Times New Roman" w:hAnsi="Times New Roman" w:cs="Times New Roman"/>
          <w:b/>
          <w:color w:val="0D0D0D" w:themeColor="text1" w:themeTint="F2"/>
          <w:sz w:val="24"/>
          <w:szCs w:val="24"/>
        </w:rPr>
        <w:tab/>
        <w:t xml:space="preserve">Roles of deposit money bank in promoting business </w:t>
      </w:r>
      <w:proofErr w:type="spellStart"/>
      <w:r w:rsidRPr="00FE2521">
        <w:rPr>
          <w:rFonts w:ascii="Times New Roman" w:hAnsi="Times New Roman" w:cs="Times New Roman"/>
          <w:b/>
          <w:color w:val="0D0D0D" w:themeColor="text1" w:themeTint="F2"/>
          <w:sz w:val="24"/>
          <w:szCs w:val="24"/>
        </w:rPr>
        <w:t>organisation</w:t>
      </w:r>
      <w:proofErr w:type="spellEnd"/>
      <w:r w:rsidRPr="00FE2521">
        <w:rPr>
          <w:rFonts w:ascii="Times New Roman" w:hAnsi="Times New Roman" w:cs="Times New Roman"/>
          <w:b/>
          <w:color w:val="0D0D0D" w:themeColor="text1" w:themeTint="F2"/>
          <w:sz w:val="24"/>
          <w:szCs w:val="24"/>
        </w:rPr>
        <w:t>.</w:t>
      </w:r>
    </w:p>
    <w:p w:rsidR="00AD7AF6" w:rsidRPr="00FE2521" w:rsidRDefault="00AD7AF6" w:rsidP="00567B4D">
      <w:pPr>
        <w:spacing w:after="0" w:line="360" w:lineRule="auto"/>
        <w:ind w:right="-252"/>
        <w:jc w:val="both"/>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To get a loan from a Deposit Money Bank for a small business you will need to have a track record. You must show sales growth, assets and some reasonable sales projections for your company. According to the website reference for business, small business are the faster growing part of the economy, as of publication. Deposit Money Banks will compete for your business by offering a variety of interest rates and wans lengths and by reducing the amount of collateral they require to secure a loan. According to the wall street journal, small business banking is not merely a matter of hard numbers but depends heavily on the relationship between the loan office and the business owner. In short, the role of Deposit Money Banks with small business has become increasingly personal and relationship oriented.</w:t>
      </w:r>
    </w:p>
    <w:p w:rsidR="00AD7AF6" w:rsidRPr="00FE2521" w:rsidRDefault="00AD7AF6" w:rsidP="00567B4D">
      <w:pPr>
        <w:spacing w:after="0" w:line="360" w:lineRule="auto"/>
        <w:ind w:right="-252"/>
        <w:jc w:val="both"/>
        <w:rPr>
          <w:rFonts w:ascii="Times New Roman" w:hAnsi="Times New Roman" w:cs="Times New Roman"/>
          <w:b/>
          <w:color w:val="0D0D0D" w:themeColor="text1" w:themeTint="F2"/>
          <w:sz w:val="24"/>
          <w:szCs w:val="24"/>
        </w:rPr>
      </w:pPr>
      <w:r w:rsidRPr="00FE2521">
        <w:rPr>
          <w:rFonts w:ascii="Times New Roman" w:hAnsi="Times New Roman" w:cs="Times New Roman"/>
          <w:b/>
          <w:color w:val="0D0D0D" w:themeColor="text1" w:themeTint="F2"/>
          <w:sz w:val="24"/>
          <w:szCs w:val="24"/>
        </w:rPr>
        <w:t xml:space="preserve">Investment services </w:t>
      </w:r>
    </w:p>
    <w:p w:rsidR="00AD7AF6" w:rsidRPr="00FE2521" w:rsidRDefault="00AD7AF6" w:rsidP="00567B4D">
      <w:pPr>
        <w:spacing w:after="0" w:line="360" w:lineRule="auto"/>
        <w:ind w:right="-252"/>
        <w:jc w:val="both"/>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 xml:space="preserve">One way to grow a small business is to invest profits for additional income or </w:t>
      </w:r>
      <w:proofErr w:type="spellStart"/>
      <w:r w:rsidRPr="00FE2521">
        <w:rPr>
          <w:rFonts w:ascii="Times New Roman" w:hAnsi="Times New Roman" w:cs="Times New Roman"/>
          <w:color w:val="0D0D0D" w:themeColor="text1" w:themeTint="F2"/>
          <w:sz w:val="24"/>
          <w:szCs w:val="24"/>
        </w:rPr>
        <w:t>growth.Deposit</w:t>
      </w:r>
      <w:proofErr w:type="spellEnd"/>
      <w:r w:rsidRPr="00FE2521">
        <w:rPr>
          <w:rFonts w:ascii="Times New Roman" w:hAnsi="Times New Roman" w:cs="Times New Roman"/>
          <w:color w:val="0D0D0D" w:themeColor="text1" w:themeTint="F2"/>
          <w:sz w:val="24"/>
          <w:szCs w:val="24"/>
        </w:rPr>
        <w:t xml:space="preserve"> Money Banks typically have an investment department that can guide you in the selection of stock, bonds, money market accounts and real estate. Having this strong relationship with the investment department can strength your relationship with the loan department.</w:t>
      </w:r>
    </w:p>
    <w:p w:rsidR="00AD7AF6" w:rsidRPr="00FE2521" w:rsidRDefault="00AD7AF6" w:rsidP="00567B4D">
      <w:pPr>
        <w:spacing w:after="0" w:line="360" w:lineRule="auto"/>
        <w:ind w:right="-252"/>
        <w:jc w:val="both"/>
        <w:rPr>
          <w:rFonts w:ascii="Times New Roman" w:hAnsi="Times New Roman" w:cs="Times New Roman"/>
          <w:b/>
          <w:color w:val="0D0D0D" w:themeColor="text1" w:themeTint="F2"/>
          <w:sz w:val="24"/>
          <w:szCs w:val="24"/>
        </w:rPr>
      </w:pPr>
      <w:r w:rsidRPr="00FE2521">
        <w:rPr>
          <w:rFonts w:ascii="Times New Roman" w:hAnsi="Times New Roman" w:cs="Times New Roman"/>
          <w:b/>
          <w:color w:val="0D0D0D" w:themeColor="text1" w:themeTint="F2"/>
          <w:sz w:val="24"/>
          <w:szCs w:val="24"/>
        </w:rPr>
        <w:t xml:space="preserve">Cooperate credit cards </w:t>
      </w:r>
    </w:p>
    <w:p w:rsidR="00AD7AF6" w:rsidRPr="00FE2521" w:rsidRDefault="00AD7AF6" w:rsidP="00567B4D">
      <w:pPr>
        <w:spacing w:after="0" w:line="360" w:lineRule="auto"/>
        <w:ind w:right="-252"/>
        <w:jc w:val="both"/>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 xml:space="preserve">You can get credit cards in the name of your company from a Deposit Money Bank. This will help you keep track of all business purchase because they will all be on one </w:t>
      </w:r>
      <w:r w:rsidRPr="00FE2521">
        <w:rPr>
          <w:rFonts w:ascii="Times New Roman" w:hAnsi="Times New Roman" w:cs="Times New Roman"/>
          <w:color w:val="0D0D0D" w:themeColor="text1" w:themeTint="F2"/>
          <w:sz w:val="24"/>
          <w:szCs w:val="24"/>
        </w:rPr>
        <w:lastRenderedPageBreak/>
        <w:t xml:space="preserve">statement. A Deposit Money Bank will count a credit and as an unsecured loan, meaning you will not have to put any collateral. You can issue credit card to company officers and instruct them to use them to make all purchases. This places the Deposit Money Bank in the role of </w:t>
      </w:r>
      <w:proofErr w:type="spellStart"/>
      <w:r w:rsidRPr="00FE2521">
        <w:rPr>
          <w:rFonts w:ascii="Times New Roman" w:hAnsi="Times New Roman" w:cs="Times New Roman"/>
          <w:color w:val="0D0D0D" w:themeColor="text1" w:themeTint="F2"/>
          <w:sz w:val="24"/>
          <w:szCs w:val="24"/>
        </w:rPr>
        <w:t>organisation</w:t>
      </w:r>
      <w:proofErr w:type="spellEnd"/>
      <w:r w:rsidRPr="00FE2521">
        <w:rPr>
          <w:rFonts w:ascii="Times New Roman" w:hAnsi="Times New Roman" w:cs="Times New Roman"/>
          <w:color w:val="0D0D0D" w:themeColor="text1" w:themeTint="F2"/>
          <w:sz w:val="24"/>
          <w:szCs w:val="24"/>
        </w:rPr>
        <w:t xml:space="preserve"> and tracking you expenses.</w:t>
      </w:r>
    </w:p>
    <w:p w:rsidR="00AD7AF6" w:rsidRPr="00FE2521" w:rsidRDefault="00AD7AF6" w:rsidP="00567B4D">
      <w:pPr>
        <w:spacing w:after="0" w:line="360" w:lineRule="auto"/>
        <w:ind w:right="-252"/>
        <w:jc w:val="both"/>
        <w:rPr>
          <w:rFonts w:ascii="Times New Roman" w:hAnsi="Times New Roman" w:cs="Times New Roman"/>
          <w:b/>
          <w:color w:val="0D0D0D" w:themeColor="text1" w:themeTint="F2"/>
          <w:sz w:val="24"/>
          <w:szCs w:val="24"/>
        </w:rPr>
      </w:pPr>
      <w:r w:rsidRPr="00FE2521">
        <w:rPr>
          <w:rFonts w:ascii="Times New Roman" w:hAnsi="Times New Roman" w:cs="Times New Roman"/>
          <w:b/>
          <w:color w:val="0D0D0D" w:themeColor="text1" w:themeTint="F2"/>
          <w:sz w:val="24"/>
          <w:szCs w:val="24"/>
        </w:rPr>
        <w:t>Book keeping.</w:t>
      </w:r>
    </w:p>
    <w:p w:rsidR="00AD7AF6" w:rsidRPr="00FE2521" w:rsidRDefault="00AD7AF6" w:rsidP="00567B4D">
      <w:pPr>
        <w:spacing w:after="0" w:line="360" w:lineRule="auto"/>
        <w:ind w:right="-252"/>
        <w:jc w:val="both"/>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Deposit Money Bank will help a small business with bookkeeping. This help begins with bank statements that categorize expenses. However, Deposit Money Banks will also help a small business create profile and loss statement. These banks have increasingly take on the role of helping business owners create financial report and other essential records for their companies. These essential records includes tax document that show the deductible expenses, taxable income and exempt income for a small business.</w:t>
      </w:r>
    </w:p>
    <w:p w:rsidR="00AD7AF6" w:rsidRPr="00FE2521" w:rsidRDefault="00AD7AF6" w:rsidP="00567B4D">
      <w:pPr>
        <w:pStyle w:val="Default"/>
        <w:spacing w:line="360" w:lineRule="auto"/>
        <w:ind w:right="-252"/>
        <w:jc w:val="both"/>
        <w:rPr>
          <w:color w:val="0D0D0D" w:themeColor="text1" w:themeTint="F2"/>
        </w:rPr>
      </w:pPr>
      <w:r w:rsidRPr="00FE2521">
        <w:rPr>
          <w:b/>
          <w:bCs/>
          <w:color w:val="0D0D0D" w:themeColor="text1" w:themeTint="F2"/>
        </w:rPr>
        <w:t xml:space="preserve">Problems Facing Business Enterprise in Nigeria </w:t>
      </w:r>
    </w:p>
    <w:p w:rsidR="00AD7AF6" w:rsidRPr="00FE2521" w:rsidRDefault="00AD7AF6" w:rsidP="00567B4D">
      <w:pPr>
        <w:pStyle w:val="Default"/>
        <w:spacing w:line="360" w:lineRule="auto"/>
        <w:ind w:right="-252"/>
        <w:jc w:val="both"/>
        <w:rPr>
          <w:color w:val="0D0D0D" w:themeColor="text1" w:themeTint="F2"/>
        </w:rPr>
      </w:pPr>
      <w:r w:rsidRPr="00FE2521">
        <w:rPr>
          <w:color w:val="0D0D0D" w:themeColor="text1" w:themeTint="F2"/>
        </w:rPr>
        <w:t xml:space="preserve">According to </w:t>
      </w:r>
      <w:proofErr w:type="spellStart"/>
      <w:r w:rsidRPr="00FE2521">
        <w:rPr>
          <w:color w:val="0D0D0D" w:themeColor="text1" w:themeTint="F2"/>
        </w:rPr>
        <w:t>Ekhator</w:t>
      </w:r>
      <w:proofErr w:type="spellEnd"/>
      <w:r w:rsidRPr="00FE2521">
        <w:rPr>
          <w:color w:val="0D0D0D" w:themeColor="text1" w:themeTint="F2"/>
        </w:rPr>
        <w:t xml:space="preserve"> (2001), the major problems of small scale enterprises sometimes arise from the nature and characteristics of the enterprise. He therefore classifies their problems into two main categories: </w:t>
      </w:r>
    </w:p>
    <w:p w:rsidR="00AD7AF6" w:rsidRPr="00FE2521" w:rsidRDefault="00AD7AF6" w:rsidP="00567B4D">
      <w:pPr>
        <w:pStyle w:val="Default"/>
        <w:spacing w:line="360" w:lineRule="auto"/>
        <w:ind w:right="-252"/>
        <w:jc w:val="both"/>
        <w:rPr>
          <w:color w:val="0D0D0D" w:themeColor="text1" w:themeTint="F2"/>
        </w:rPr>
      </w:pPr>
      <w:r w:rsidRPr="00FE2521">
        <w:rPr>
          <w:color w:val="0D0D0D" w:themeColor="text1" w:themeTint="F2"/>
        </w:rPr>
        <w:t xml:space="preserve">a. Problems inherent in the small enterprise; </w:t>
      </w:r>
    </w:p>
    <w:p w:rsidR="00671185" w:rsidRDefault="00AD7AF6" w:rsidP="00567B4D">
      <w:pPr>
        <w:pStyle w:val="Default"/>
        <w:spacing w:line="360" w:lineRule="auto"/>
        <w:ind w:right="-252"/>
        <w:jc w:val="both"/>
        <w:rPr>
          <w:color w:val="0D0D0D" w:themeColor="text1" w:themeTint="F2"/>
        </w:rPr>
      </w:pPr>
      <w:r w:rsidRPr="00FE2521">
        <w:rPr>
          <w:color w:val="0D0D0D" w:themeColor="text1" w:themeTint="F2"/>
        </w:rPr>
        <w:t xml:space="preserve">b. Problems arising from weak institutional support </w:t>
      </w:r>
      <w:proofErr w:type="spellStart"/>
      <w:r w:rsidRPr="00FE2521">
        <w:rPr>
          <w:color w:val="0D0D0D" w:themeColor="text1" w:themeTint="F2"/>
        </w:rPr>
        <w:t>Babajide</w:t>
      </w:r>
      <w:proofErr w:type="spellEnd"/>
      <w:r w:rsidRPr="00FE2521">
        <w:rPr>
          <w:color w:val="0D0D0D" w:themeColor="text1" w:themeTint="F2"/>
        </w:rPr>
        <w:t xml:space="preserve"> (2002) is of the opinion that small scale enterprises major problem is not so with avenues of sourcing funds but their accessibility. Since 1970, when the government changed its industrialization policy to give focus and pre-eminence to small and medium scale enterprises away from import substitution and large scale industrialization, there have been series of incentives, financial, institutional and otherwise by successive governments to promote small and medium scale enterprises. </w:t>
      </w:r>
    </w:p>
    <w:p w:rsidR="00BB1C04" w:rsidRDefault="00AD7AF6" w:rsidP="00567B4D">
      <w:pPr>
        <w:pStyle w:val="Default"/>
        <w:spacing w:line="360" w:lineRule="auto"/>
        <w:ind w:right="-252"/>
        <w:jc w:val="both"/>
        <w:rPr>
          <w:color w:val="0D0D0D" w:themeColor="text1" w:themeTint="F2"/>
        </w:rPr>
      </w:pPr>
      <w:proofErr w:type="spellStart"/>
      <w:r w:rsidRPr="00FE2521">
        <w:rPr>
          <w:color w:val="0D0D0D" w:themeColor="text1" w:themeTint="F2"/>
        </w:rPr>
        <w:t>Mordi</w:t>
      </w:r>
      <w:proofErr w:type="spellEnd"/>
      <w:r w:rsidRPr="00FE2521">
        <w:rPr>
          <w:color w:val="0D0D0D" w:themeColor="text1" w:themeTint="F2"/>
        </w:rPr>
        <w:t xml:space="preserve"> (2002) believes that funding is not the major problems of small scale enterprises. He prefers to view the situation from two perspectives. According to him, most small scale enterprises find it difficult to differentiate between the owner of the business and the business itself. He said that a lot of small business managers run the organization without some form of financial accountability and exhibit gross ignorance about the </w:t>
      </w:r>
      <w:r w:rsidRPr="00FE2521">
        <w:rPr>
          <w:color w:val="0D0D0D" w:themeColor="text1" w:themeTint="F2"/>
        </w:rPr>
        <w:lastRenderedPageBreak/>
        <w:t xml:space="preserve">need to seek equity participation which is capable of lifting the business to greater heights. According to him, local manufacturers face stiff competition from their foreign counterparts, who produce under an economy of scale that give them unfair advantage. He gave an example with the textile industry in Nigeria. He noted that Nigerian wax used to be the best among others locally and was selling well in the market before the importation of </w:t>
      </w:r>
      <w:proofErr w:type="spellStart"/>
      <w:r w:rsidRPr="00FE2521">
        <w:rPr>
          <w:color w:val="0D0D0D" w:themeColor="text1" w:themeTint="F2"/>
        </w:rPr>
        <w:t>Hollandies</w:t>
      </w:r>
      <w:proofErr w:type="spellEnd"/>
      <w:r w:rsidRPr="00FE2521">
        <w:rPr>
          <w:color w:val="0D0D0D" w:themeColor="text1" w:themeTint="F2"/>
        </w:rPr>
        <w:t xml:space="preserve"> Wax which is being seen as the current wax recently and in turn has brought down the price of Nigerian wax. Another example is with the candle industry in Nigeria. </w:t>
      </w:r>
    </w:p>
    <w:p w:rsidR="00AD7AF6" w:rsidRPr="00FE2521" w:rsidRDefault="00AD7AF6" w:rsidP="00567B4D">
      <w:pPr>
        <w:pStyle w:val="Default"/>
        <w:spacing w:line="360" w:lineRule="auto"/>
        <w:ind w:right="-252"/>
        <w:jc w:val="both"/>
        <w:rPr>
          <w:color w:val="0D0D0D" w:themeColor="text1" w:themeTint="F2"/>
        </w:rPr>
      </w:pPr>
      <w:r w:rsidRPr="00FE2521">
        <w:rPr>
          <w:color w:val="0D0D0D" w:themeColor="text1" w:themeTint="F2"/>
        </w:rPr>
        <w:t xml:space="preserve">According to </w:t>
      </w:r>
      <w:proofErr w:type="spellStart"/>
      <w:r w:rsidRPr="00FE2521">
        <w:rPr>
          <w:color w:val="0D0D0D" w:themeColor="text1" w:themeTint="F2"/>
        </w:rPr>
        <w:t>Obitayo</w:t>
      </w:r>
      <w:proofErr w:type="spellEnd"/>
      <w:r w:rsidRPr="00FE2521">
        <w:rPr>
          <w:color w:val="0D0D0D" w:themeColor="text1" w:themeTint="F2"/>
        </w:rPr>
        <w:t xml:space="preserve"> (2001), small scale enterprises like large scale enterprises assemble finished goods and depend critically on imported raw materials and equipment, and thus suffer from the same problems. But the size, nature, characteristics and isolation of the small scale enterprises have made them more vulnerable to these constraints than the large ones. Hence, the rate of business failures was dominant among small scale enterprises (SSEs). Also, despite the efforts made at providing finance and ensuring that the regulatory environment is conducive through the withdrawal of regulations that were inimical to orderly growth and development of small businesses, there are still areas that have not been adequately addressed. Some of these areas are discussed below: </w:t>
      </w:r>
    </w:p>
    <w:p w:rsidR="00671185" w:rsidRDefault="00AD7AF6" w:rsidP="00671185">
      <w:pPr>
        <w:pStyle w:val="Default"/>
        <w:numPr>
          <w:ilvl w:val="0"/>
          <w:numId w:val="46"/>
        </w:numPr>
        <w:spacing w:line="360" w:lineRule="auto"/>
        <w:ind w:left="0" w:right="-252" w:firstLine="0"/>
        <w:jc w:val="both"/>
        <w:rPr>
          <w:color w:val="0D0D0D" w:themeColor="text1" w:themeTint="F2"/>
        </w:rPr>
      </w:pPr>
      <w:r w:rsidRPr="00FE2521">
        <w:rPr>
          <w:b/>
          <w:bCs/>
          <w:color w:val="0D0D0D" w:themeColor="text1" w:themeTint="F2"/>
        </w:rPr>
        <w:t xml:space="preserve">Restricted Access to Credit Facilities: </w:t>
      </w:r>
      <w:r w:rsidRPr="00FE2521">
        <w:rPr>
          <w:color w:val="0D0D0D" w:themeColor="text1" w:themeTint="F2"/>
        </w:rPr>
        <w:t xml:space="preserve">Finance which is the most critical need of small scale Enterprises (SSE) to establish production plants, upgrade technology, increase capacity etc. has also been identified as their basic problem, reflecting the imperfection in the market. Most Small Scale Enterprises (SSEs) have restricted access to institutional finance including the short-term working capital to meet fluctuating needs. Since the banks are risk adverse, the poor performance of small scale enterprises (SSEs) and the high risks and transaction cost associated with commercial lending have made the banks unwilling to lend to small scale enterprises (SSEs). Other limiting factors include small scale enterprises (SSEs) inability to provide the required equity capital funds, adequate collateral securities to support loans, shortage of long term loans, restrictive monetary policy and high cost of funds. </w:t>
      </w:r>
    </w:p>
    <w:p w:rsidR="00AD7AF6" w:rsidRPr="00FE2521" w:rsidRDefault="00AD7AF6" w:rsidP="00671185">
      <w:pPr>
        <w:pStyle w:val="Default"/>
        <w:numPr>
          <w:ilvl w:val="0"/>
          <w:numId w:val="46"/>
        </w:numPr>
        <w:spacing w:line="360" w:lineRule="auto"/>
        <w:ind w:left="0" w:right="-252" w:firstLine="0"/>
        <w:jc w:val="both"/>
        <w:rPr>
          <w:color w:val="0D0D0D" w:themeColor="text1" w:themeTint="F2"/>
        </w:rPr>
      </w:pPr>
      <w:r w:rsidRPr="00FE2521">
        <w:rPr>
          <w:b/>
          <w:bCs/>
          <w:color w:val="0D0D0D" w:themeColor="text1" w:themeTint="F2"/>
        </w:rPr>
        <w:lastRenderedPageBreak/>
        <w:t xml:space="preserve">ii. Infrastructure Constraint: </w:t>
      </w:r>
      <w:r w:rsidRPr="00FE2521">
        <w:rPr>
          <w:color w:val="0D0D0D" w:themeColor="text1" w:themeTint="F2"/>
        </w:rPr>
        <w:t xml:space="preserve">The poor state of the country’s basic infrastructure has remained unsolved, and partly restrained the growth capacities of small scale Enterprises (SSEs). Productive activities in the manufacturing sub-sector are characterized by dysfunctional physical infrastructure, incessant electric power outage and under-utilization of capacities which adversely affect small industries. Also, inadequate provision of essential services, such as telecommunication, access roads electricity and water supply constitutes one of the greatest constraints to small scale industries development. Most small scale enterprises (SSEs), resort to private provisioning of these facilities at great costs, thereby reducing the available funds of their operations. A World Bank study (1989:3), estimated that such cost accounted for 15-20 percent of the cost of establishing small scale enterprises (SSEs) in Nigeria. This is likely to be much higher today, given the high level deterioration of our basic infrastructure. Contemporary evidence has shown that the relative burden of the compensatory provision of infrastructure facilities is much heavier on small scale enterprises than on a large scale enterprise. </w:t>
      </w:r>
    </w:p>
    <w:p w:rsidR="00AD7AF6" w:rsidRPr="00FE2521" w:rsidRDefault="00AD7AF6" w:rsidP="00567B4D">
      <w:pPr>
        <w:pStyle w:val="Default"/>
        <w:spacing w:line="360" w:lineRule="auto"/>
        <w:ind w:right="-252"/>
        <w:jc w:val="both"/>
        <w:rPr>
          <w:color w:val="0D0D0D" w:themeColor="text1" w:themeTint="F2"/>
        </w:rPr>
      </w:pPr>
      <w:r w:rsidRPr="00FE2521">
        <w:rPr>
          <w:b/>
          <w:bCs/>
          <w:color w:val="0D0D0D" w:themeColor="text1" w:themeTint="F2"/>
        </w:rPr>
        <w:t xml:space="preserve">iii. Technical Constraint: </w:t>
      </w:r>
      <w:r w:rsidRPr="00FE2521">
        <w:rPr>
          <w:color w:val="0D0D0D" w:themeColor="text1" w:themeTint="F2"/>
        </w:rPr>
        <w:t xml:space="preserve">Like large enterprises, small scale enterprises (SSEs) need modern managerial skills to source resources which are known to be in a short supply in the country. Therefore, government and the organized private sector must jointly ensure that appropriate and functional assistance schemes are put in place for small scale enterprises. In this regard, the National Association of small scale enterprises (NASME) must collaborate with the Industrial Development Centers (IDCs) of the federal government. The Industrial Development Centers must also be better equipped for this purpose. </w:t>
      </w:r>
    </w:p>
    <w:p w:rsidR="00AD7AF6" w:rsidRPr="00FE2521" w:rsidRDefault="00AD7AF6" w:rsidP="00567B4D">
      <w:pPr>
        <w:pStyle w:val="Default"/>
        <w:spacing w:line="360" w:lineRule="auto"/>
        <w:ind w:right="-252"/>
        <w:jc w:val="both"/>
        <w:rPr>
          <w:color w:val="0D0D0D" w:themeColor="text1" w:themeTint="F2"/>
        </w:rPr>
      </w:pPr>
      <w:r w:rsidRPr="00FE2521">
        <w:rPr>
          <w:b/>
          <w:bCs/>
          <w:color w:val="0D0D0D" w:themeColor="text1" w:themeTint="F2"/>
        </w:rPr>
        <w:t xml:space="preserve">iv. Deteriorating Macroeconomic Environment: </w:t>
      </w:r>
      <w:r w:rsidRPr="00FE2521">
        <w:rPr>
          <w:color w:val="0D0D0D" w:themeColor="text1" w:themeTint="F2"/>
        </w:rPr>
        <w:t xml:space="preserve">The harsh macroeconomic environment in Nigeria has adversely affected the performance of small scale Enterprises (SSEs) and has also become hostile to their survival and growth. Majority of small scale enterprises (SSEs) are grappling with the problem of uncertainty created by the macroeconomic instability and policy shifts. Other sources of uncertainty which impacted negatively on small scale enterprises (SSEs) include high and unpredictable </w:t>
      </w:r>
      <w:r w:rsidRPr="00FE2521">
        <w:rPr>
          <w:color w:val="0D0D0D" w:themeColor="text1" w:themeTint="F2"/>
        </w:rPr>
        <w:lastRenderedPageBreak/>
        <w:t xml:space="preserve">inflation and price instability and foreign debt harden and service obligation. As a major obstacle to the survival and growth of small scale Enterprises (SSEs), macroeconomic instability arises from government’s fiscal operations. Sourcing of funds from banks at 23.0 percent average (lending rate has limited small scale enterprises (SSEs) access to both short and long-term financing). Such funds are usually used for short-term speculative business, instead of long-term investment in physical plants and equipment. The wide gap (17.7%) between high lending and low savings rate discourages domestic mobilization of resources from investment in productive activities. Except for the period of between 1996 and 1998, macroeconomic framework has not been conducive for the survival, development, and growth of small scale enterprises (SSEs) since 1992, while incentive framework remained weak. </w:t>
      </w:r>
      <w:r w:rsidRPr="00FE2521">
        <w:rPr>
          <w:b/>
          <w:bCs/>
          <w:color w:val="0D0D0D" w:themeColor="text1" w:themeTint="F2"/>
        </w:rPr>
        <w:t xml:space="preserve">v. Tariff Policy: </w:t>
      </w:r>
      <w:r w:rsidRPr="00FE2521">
        <w:rPr>
          <w:color w:val="0D0D0D" w:themeColor="text1" w:themeTint="F2"/>
        </w:rPr>
        <w:t xml:space="preserve">Nigeria is a signatory to the World Trade Organization (WTO) agreement on trade liberalization and is, therefore, expected to promote the cause of free trade. However national interest should be paramount in the pursuit of trade liberalization. Not even the industrial countries that are throwing their borders open indiscriminately to imports. They still protect their industries in one form or the other. The current situation whereby Nigeria’s market is virtually taken over by dumped goods (new and second hand) should be urgently redressed. Otherwise, industrial development will continue to be unrealized dream even in the distant future. </w:t>
      </w:r>
    </w:p>
    <w:p w:rsidR="00AD7AF6" w:rsidRPr="00FE2521" w:rsidRDefault="00AD7AF6" w:rsidP="00567B4D">
      <w:pPr>
        <w:pStyle w:val="Default"/>
        <w:spacing w:line="360" w:lineRule="auto"/>
        <w:ind w:right="-252"/>
        <w:jc w:val="both"/>
        <w:rPr>
          <w:color w:val="0D0D0D" w:themeColor="text1" w:themeTint="F2"/>
        </w:rPr>
      </w:pPr>
      <w:r w:rsidRPr="00FE2521">
        <w:rPr>
          <w:b/>
          <w:bCs/>
          <w:color w:val="0D0D0D" w:themeColor="text1" w:themeTint="F2"/>
        </w:rPr>
        <w:t>2.1.12</w:t>
      </w:r>
      <w:r w:rsidRPr="00FE2521">
        <w:rPr>
          <w:b/>
          <w:bCs/>
          <w:color w:val="0D0D0D" w:themeColor="text1" w:themeTint="F2"/>
        </w:rPr>
        <w:tab/>
      </w:r>
      <w:proofErr w:type="gramStart"/>
      <w:r w:rsidRPr="00FE2521">
        <w:rPr>
          <w:b/>
          <w:bCs/>
          <w:color w:val="0D0D0D" w:themeColor="text1" w:themeTint="F2"/>
        </w:rPr>
        <w:t>The</w:t>
      </w:r>
      <w:proofErr w:type="gramEnd"/>
      <w:r w:rsidRPr="00FE2521">
        <w:rPr>
          <w:b/>
          <w:bCs/>
          <w:color w:val="0D0D0D" w:themeColor="text1" w:themeTint="F2"/>
        </w:rPr>
        <w:t xml:space="preserve"> Business of Banking </w:t>
      </w:r>
    </w:p>
    <w:p w:rsidR="00AD7AF6" w:rsidRPr="00FE2521" w:rsidRDefault="00AD7AF6" w:rsidP="00567B4D">
      <w:pPr>
        <w:pStyle w:val="Default"/>
        <w:spacing w:line="360" w:lineRule="auto"/>
        <w:ind w:right="-252"/>
        <w:jc w:val="both"/>
        <w:rPr>
          <w:color w:val="0D0D0D" w:themeColor="text1" w:themeTint="F2"/>
        </w:rPr>
      </w:pPr>
      <w:r w:rsidRPr="00FE2521">
        <w:rPr>
          <w:color w:val="0D0D0D" w:themeColor="text1" w:themeTint="F2"/>
        </w:rPr>
        <w:t xml:space="preserve">Banking as an institution is a very vital member of any nation’s financial institution. Research Journal of Finance and Accounting Like any other business, the banks must make reasonable profits to survive. Any bank whether indigenous or expatriates must maintain reasonable liquidity sound practices to retain public confidence and reasonable profits to continue in business. </w:t>
      </w:r>
      <w:proofErr w:type="spellStart"/>
      <w:r w:rsidRPr="00FE2521">
        <w:rPr>
          <w:color w:val="0D0D0D" w:themeColor="text1" w:themeTint="F2"/>
        </w:rPr>
        <w:t>Adewunmi</w:t>
      </w:r>
      <w:proofErr w:type="spellEnd"/>
      <w:r w:rsidRPr="00FE2521">
        <w:rPr>
          <w:color w:val="0D0D0D" w:themeColor="text1" w:themeTint="F2"/>
        </w:rPr>
        <w:t xml:space="preserve"> and </w:t>
      </w:r>
      <w:proofErr w:type="spellStart"/>
      <w:r w:rsidRPr="00FE2521">
        <w:rPr>
          <w:color w:val="0D0D0D" w:themeColor="text1" w:themeTint="F2"/>
        </w:rPr>
        <w:t>Ojo</w:t>
      </w:r>
      <w:proofErr w:type="spellEnd"/>
      <w:r w:rsidRPr="00FE2521">
        <w:rPr>
          <w:color w:val="0D0D0D" w:themeColor="text1" w:themeTint="F2"/>
        </w:rPr>
        <w:t xml:space="preserve"> (1982) in the review of the role of financial institutions in Nigeria asserted that in both developed and less developed countries, the basic role of the financial sector in mobilizing funds for investment is the same. This in turns determines the extent to which the financial authorities are directly involved in the allocation of financial resources. </w:t>
      </w:r>
      <w:proofErr w:type="spellStart"/>
      <w:r w:rsidRPr="00FE2521">
        <w:rPr>
          <w:color w:val="0D0D0D" w:themeColor="text1" w:themeTint="F2"/>
        </w:rPr>
        <w:t>Osayameh</w:t>
      </w:r>
      <w:proofErr w:type="spellEnd"/>
      <w:r w:rsidRPr="00FE2521">
        <w:rPr>
          <w:color w:val="0D0D0D" w:themeColor="text1" w:themeTint="F2"/>
        </w:rPr>
        <w:t xml:space="preserve"> </w:t>
      </w:r>
      <w:r w:rsidRPr="00FE2521">
        <w:rPr>
          <w:color w:val="0D0D0D" w:themeColor="text1" w:themeTint="F2"/>
        </w:rPr>
        <w:lastRenderedPageBreak/>
        <w:t xml:space="preserve">(1986) asserted that the provision and the efficient management of scarce resources are best facilitated by making vast financial resources available for financing and promoting development. </w:t>
      </w:r>
    </w:p>
    <w:p w:rsidR="00AD7AF6" w:rsidRPr="00FE2521" w:rsidRDefault="00AD7AF6" w:rsidP="00567B4D">
      <w:pPr>
        <w:pStyle w:val="Default"/>
        <w:spacing w:line="360" w:lineRule="auto"/>
        <w:ind w:right="-252"/>
        <w:jc w:val="both"/>
        <w:rPr>
          <w:color w:val="0D0D0D" w:themeColor="text1" w:themeTint="F2"/>
        </w:rPr>
      </w:pPr>
      <w:r w:rsidRPr="00FE2521">
        <w:rPr>
          <w:b/>
          <w:bCs/>
          <w:color w:val="0D0D0D" w:themeColor="text1" w:themeTint="F2"/>
        </w:rPr>
        <w:t xml:space="preserve">2.1.13 Role of the Banking Sector in Financing Business Organization: </w:t>
      </w:r>
    </w:p>
    <w:p w:rsidR="00AD7AF6" w:rsidRPr="00FE2521" w:rsidRDefault="00AD7AF6" w:rsidP="00567B4D">
      <w:pPr>
        <w:pStyle w:val="Default"/>
        <w:spacing w:line="360" w:lineRule="auto"/>
        <w:ind w:right="-252"/>
        <w:jc w:val="both"/>
        <w:rPr>
          <w:color w:val="0D0D0D" w:themeColor="text1" w:themeTint="F2"/>
        </w:rPr>
      </w:pPr>
      <w:r w:rsidRPr="00FE2521">
        <w:rPr>
          <w:color w:val="0D0D0D" w:themeColor="text1" w:themeTint="F2"/>
        </w:rPr>
        <w:t xml:space="preserve">The banking sector- specifically Deposit Money Banks and specialized banks- have several ways to get involved in SMEs finance, ranging from the creation or participation in SMEs finance investment funds, to the creation of a special unit for financing SMEs within the bank. Banking Sector services provided to SMEs, take various from, such as: </w:t>
      </w:r>
    </w:p>
    <w:p w:rsidR="00AD7AF6" w:rsidRPr="00FE2521" w:rsidRDefault="00AD7AF6" w:rsidP="00567B4D">
      <w:pPr>
        <w:pStyle w:val="Default"/>
        <w:numPr>
          <w:ilvl w:val="0"/>
          <w:numId w:val="12"/>
        </w:numPr>
        <w:spacing w:line="360" w:lineRule="auto"/>
        <w:ind w:left="0" w:right="-252"/>
        <w:jc w:val="both"/>
        <w:rPr>
          <w:color w:val="0D0D0D" w:themeColor="text1" w:themeTint="F2"/>
        </w:rPr>
      </w:pPr>
      <w:r w:rsidRPr="00FE2521">
        <w:rPr>
          <w:color w:val="0D0D0D" w:themeColor="text1" w:themeTint="F2"/>
        </w:rPr>
        <w:t xml:space="preserve">Short term loans compatible with SMEs business and income patterns; </w:t>
      </w:r>
    </w:p>
    <w:p w:rsidR="00AD7AF6" w:rsidRPr="00FE2521" w:rsidRDefault="00AD7AF6" w:rsidP="00567B4D">
      <w:pPr>
        <w:pStyle w:val="Default"/>
        <w:numPr>
          <w:ilvl w:val="0"/>
          <w:numId w:val="12"/>
        </w:numPr>
        <w:spacing w:line="360" w:lineRule="auto"/>
        <w:ind w:left="0" w:right="-252"/>
        <w:jc w:val="both"/>
        <w:rPr>
          <w:color w:val="0D0D0D" w:themeColor="text1" w:themeTint="F2"/>
        </w:rPr>
      </w:pPr>
      <w:r w:rsidRPr="00FE2521">
        <w:rPr>
          <w:color w:val="0D0D0D" w:themeColor="text1" w:themeTint="F2"/>
        </w:rPr>
        <w:t xml:space="preserve">Repeated loans, where full repayment of one loan brings access to another, and where the size of the loan depends on the client’s cash flow; </w:t>
      </w:r>
    </w:p>
    <w:p w:rsidR="00AD7AF6" w:rsidRPr="00FE2521" w:rsidRDefault="00AD7AF6" w:rsidP="00567B4D">
      <w:pPr>
        <w:pStyle w:val="Default"/>
        <w:numPr>
          <w:ilvl w:val="0"/>
          <w:numId w:val="12"/>
        </w:numPr>
        <w:spacing w:line="360" w:lineRule="auto"/>
        <w:ind w:left="0" w:right="-252"/>
        <w:jc w:val="both"/>
        <w:rPr>
          <w:color w:val="0D0D0D" w:themeColor="text1" w:themeTint="F2"/>
        </w:rPr>
      </w:pPr>
      <w:r w:rsidRPr="00FE2521">
        <w:rPr>
          <w:color w:val="0D0D0D" w:themeColor="text1" w:themeTint="F2"/>
        </w:rPr>
        <w:t xml:space="preserve">Very small loans or bank overdraft facilities are also appropriate for meeting the day-to-day financial requirements of small businesses; </w:t>
      </w:r>
    </w:p>
    <w:p w:rsidR="00AD7AF6" w:rsidRPr="00FE2521" w:rsidRDefault="00AD7AF6" w:rsidP="00567B4D">
      <w:pPr>
        <w:pStyle w:val="Default"/>
        <w:numPr>
          <w:ilvl w:val="0"/>
          <w:numId w:val="12"/>
        </w:numPr>
        <w:spacing w:line="360" w:lineRule="auto"/>
        <w:ind w:left="0" w:right="-252"/>
        <w:jc w:val="both"/>
        <w:rPr>
          <w:color w:val="0D0D0D" w:themeColor="text1" w:themeTint="F2"/>
        </w:rPr>
      </w:pPr>
      <w:r w:rsidRPr="00FE2521">
        <w:rPr>
          <w:color w:val="0D0D0D" w:themeColor="text1" w:themeTint="F2"/>
        </w:rPr>
        <w:t xml:space="preserve">Factoring and invoice discounting, asset finance (including commercial mortgages), and equity finance, all being within the framework of a customer-friendly approach. In providing all these services, it is recommended that banks take into consideration; </w:t>
      </w:r>
    </w:p>
    <w:p w:rsidR="00AD7AF6" w:rsidRPr="00FE2521" w:rsidRDefault="00AD7AF6" w:rsidP="00567B4D">
      <w:pPr>
        <w:pStyle w:val="Default"/>
        <w:numPr>
          <w:ilvl w:val="0"/>
          <w:numId w:val="12"/>
        </w:numPr>
        <w:spacing w:line="360" w:lineRule="auto"/>
        <w:ind w:left="0" w:right="-252"/>
        <w:jc w:val="both"/>
        <w:rPr>
          <w:color w:val="0D0D0D" w:themeColor="text1" w:themeTint="F2"/>
        </w:rPr>
      </w:pPr>
      <w:r w:rsidRPr="00FE2521">
        <w:rPr>
          <w:color w:val="0D0D0D" w:themeColor="text1" w:themeTint="F2"/>
        </w:rPr>
        <w:t xml:space="preserve">That outlet is located close to entrepreneurs; </w:t>
      </w:r>
    </w:p>
    <w:p w:rsidR="00AD7AF6" w:rsidRPr="00FE2521" w:rsidRDefault="00AD7AF6" w:rsidP="00567B4D">
      <w:pPr>
        <w:pStyle w:val="Default"/>
        <w:numPr>
          <w:ilvl w:val="0"/>
          <w:numId w:val="12"/>
        </w:numPr>
        <w:spacing w:line="360" w:lineRule="auto"/>
        <w:ind w:left="0" w:right="-252"/>
        <w:jc w:val="both"/>
        <w:rPr>
          <w:color w:val="0D0D0D" w:themeColor="text1" w:themeTint="F2"/>
        </w:rPr>
      </w:pPr>
      <w:r w:rsidRPr="00FE2521">
        <w:rPr>
          <w:color w:val="0D0D0D" w:themeColor="text1" w:themeTint="F2"/>
        </w:rPr>
        <w:t xml:space="preserve">To use extremely simple loan applications; </w:t>
      </w:r>
    </w:p>
    <w:p w:rsidR="00AD7AF6" w:rsidRPr="00FE2521" w:rsidRDefault="00AD7AF6" w:rsidP="00567B4D">
      <w:pPr>
        <w:pStyle w:val="Default"/>
        <w:numPr>
          <w:ilvl w:val="0"/>
          <w:numId w:val="12"/>
        </w:numPr>
        <w:spacing w:line="360" w:lineRule="auto"/>
        <w:ind w:left="0" w:right="-252"/>
        <w:jc w:val="both"/>
        <w:rPr>
          <w:color w:val="0D0D0D" w:themeColor="text1" w:themeTint="F2"/>
        </w:rPr>
      </w:pPr>
      <w:r w:rsidRPr="00FE2521">
        <w:rPr>
          <w:color w:val="0D0D0D" w:themeColor="text1" w:themeTint="F2"/>
        </w:rPr>
        <w:t xml:space="preserve">To limit the time between application and disbursement to a few days; </w:t>
      </w:r>
    </w:p>
    <w:p w:rsidR="00AD7AF6" w:rsidRPr="00FE2521" w:rsidRDefault="00AD7AF6" w:rsidP="00567B4D">
      <w:pPr>
        <w:pStyle w:val="Default"/>
        <w:numPr>
          <w:ilvl w:val="0"/>
          <w:numId w:val="12"/>
        </w:numPr>
        <w:spacing w:line="360" w:lineRule="auto"/>
        <w:ind w:left="0" w:right="-252"/>
        <w:jc w:val="both"/>
        <w:rPr>
          <w:color w:val="0D0D0D" w:themeColor="text1" w:themeTint="F2"/>
        </w:rPr>
      </w:pPr>
      <w:r w:rsidRPr="00FE2521">
        <w:rPr>
          <w:color w:val="0D0D0D" w:themeColor="text1" w:themeTint="F2"/>
        </w:rPr>
        <w:t xml:space="preserve">As well as to develop a public image of being approachable to low-income people. </w:t>
      </w:r>
    </w:p>
    <w:p w:rsidR="00AD7AF6" w:rsidRDefault="00AD7AF6" w:rsidP="00567B4D">
      <w:pPr>
        <w:pStyle w:val="Default"/>
        <w:spacing w:line="360" w:lineRule="auto"/>
        <w:ind w:right="-252"/>
        <w:jc w:val="both"/>
        <w:rPr>
          <w:color w:val="0D0D0D" w:themeColor="text1" w:themeTint="F2"/>
        </w:rPr>
      </w:pPr>
    </w:p>
    <w:p w:rsidR="00BB1C04" w:rsidRPr="00FE2521" w:rsidRDefault="00BB1C04" w:rsidP="00567B4D">
      <w:pPr>
        <w:pStyle w:val="Default"/>
        <w:spacing w:line="360" w:lineRule="auto"/>
        <w:ind w:right="-252"/>
        <w:jc w:val="both"/>
        <w:rPr>
          <w:color w:val="0D0D0D" w:themeColor="text1" w:themeTint="F2"/>
        </w:rPr>
      </w:pPr>
    </w:p>
    <w:p w:rsidR="00AD7AF6" w:rsidRPr="00FE2521" w:rsidRDefault="00AD7AF6" w:rsidP="00567B4D">
      <w:pPr>
        <w:pStyle w:val="Default"/>
        <w:spacing w:line="360" w:lineRule="auto"/>
        <w:ind w:right="-252"/>
        <w:jc w:val="both"/>
        <w:rPr>
          <w:color w:val="0D0D0D" w:themeColor="text1" w:themeTint="F2"/>
        </w:rPr>
      </w:pPr>
      <w:r w:rsidRPr="00FE2521">
        <w:rPr>
          <w:b/>
          <w:bCs/>
          <w:color w:val="0D0D0D" w:themeColor="text1" w:themeTint="F2"/>
        </w:rPr>
        <w:t>2.1.14</w:t>
      </w:r>
      <w:r w:rsidRPr="00FE2521">
        <w:rPr>
          <w:b/>
          <w:bCs/>
          <w:color w:val="0D0D0D" w:themeColor="text1" w:themeTint="F2"/>
        </w:rPr>
        <w:tab/>
      </w:r>
      <w:proofErr w:type="gramStart"/>
      <w:r w:rsidR="00BB1C04">
        <w:rPr>
          <w:b/>
          <w:bCs/>
          <w:color w:val="0D0D0D" w:themeColor="text1" w:themeTint="F2"/>
        </w:rPr>
        <w:t>T</w:t>
      </w:r>
      <w:r w:rsidR="00BB1C04" w:rsidRPr="00FE2521">
        <w:rPr>
          <w:b/>
          <w:bCs/>
          <w:color w:val="0D0D0D" w:themeColor="text1" w:themeTint="F2"/>
        </w:rPr>
        <w:t>he</w:t>
      </w:r>
      <w:proofErr w:type="gramEnd"/>
      <w:r w:rsidRPr="00FE2521">
        <w:rPr>
          <w:b/>
          <w:bCs/>
          <w:color w:val="0D0D0D" w:themeColor="text1" w:themeTint="F2"/>
        </w:rPr>
        <w:t xml:space="preserve"> Main Sources of Financing Business Enterprise in Nigeria </w:t>
      </w:r>
    </w:p>
    <w:p w:rsidR="00AD7AF6" w:rsidRPr="00FE2521" w:rsidRDefault="00AD7AF6" w:rsidP="00567B4D">
      <w:pPr>
        <w:pStyle w:val="Default"/>
        <w:spacing w:line="360" w:lineRule="auto"/>
        <w:ind w:right="-252"/>
        <w:jc w:val="both"/>
        <w:rPr>
          <w:color w:val="0D0D0D" w:themeColor="text1" w:themeTint="F2"/>
        </w:rPr>
      </w:pPr>
      <w:r w:rsidRPr="00FE2521">
        <w:rPr>
          <w:color w:val="0D0D0D" w:themeColor="text1" w:themeTint="F2"/>
        </w:rPr>
        <w:t xml:space="preserve">The main sources of business organization cannot be overemphasized. Business finance is however, not easy to come by especially in respect of SME’s. Yet, they require funds from every source available to meet their asset needs, for capital expansion. According to </w:t>
      </w:r>
      <w:proofErr w:type="spellStart"/>
      <w:r w:rsidRPr="00FE2521">
        <w:rPr>
          <w:color w:val="0D0D0D" w:themeColor="text1" w:themeTint="F2"/>
        </w:rPr>
        <w:t>Ekpenyong</w:t>
      </w:r>
      <w:proofErr w:type="spellEnd"/>
      <w:r w:rsidRPr="00FE2521">
        <w:rPr>
          <w:color w:val="0D0D0D" w:themeColor="text1" w:themeTint="F2"/>
        </w:rPr>
        <w:t xml:space="preserve"> and </w:t>
      </w:r>
      <w:proofErr w:type="spellStart"/>
      <w:r w:rsidRPr="00FE2521">
        <w:rPr>
          <w:color w:val="0D0D0D" w:themeColor="text1" w:themeTint="F2"/>
        </w:rPr>
        <w:t>Nyong</w:t>
      </w:r>
      <w:proofErr w:type="spellEnd"/>
      <w:r w:rsidRPr="00FE2521">
        <w:rPr>
          <w:color w:val="0D0D0D" w:themeColor="text1" w:themeTint="F2"/>
        </w:rPr>
        <w:t xml:space="preserve"> (1992), there is wide consensus in Nigeria that government policies are made in favor of the formal sector and against the informal sector. This </w:t>
      </w:r>
      <w:r w:rsidRPr="00FE2521">
        <w:rPr>
          <w:color w:val="0D0D0D" w:themeColor="text1" w:themeTint="F2"/>
        </w:rPr>
        <w:lastRenderedPageBreak/>
        <w:t xml:space="preserve">unfavorable weighs heavily, against the SME’s in Nigeria, the formal financial institutions such as Deposit Money Banks, merchant banks, development banks and insurance companies and the informal financial institutions consisting of money lender, landlords, and credit and savings cooperative societies, friends and relatives and personal savings. </w:t>
      </w:r>
    </w:p>
    <w:p w:rsidR="00AD7AF6" w:rsidRPr="00FE2521" w:rsidRDefault="00AD7AF6" w:rsidP="00567B4D">
      <w:pPr>
        <w:pStyle w:val="Default"/>
        <w:spacing w:line="360" w:lineRule="auto"/>
        <w:ind w:right="-252"/>
        <w:jc w:val="both"/>
        <w:rPr>
          <w:color w:val="0D0D0D" w:themeColor="text1" w:themeTint="F2"/>
        </w:rPr>
      </w:pPr>
      <w:r w:rsidRPr="00FE2521">
        <w:rPr>
          <w:color w:val="0D0D0D" w:themeColor="text1" w:themeTint="F2"/>
        </w:rPr>
        <w:t>The Deposit Money Banks, merchant banks and development banks provide formal source of finance to SME’s but Deposit Money Bank is the core of the banking industry. The banks have three social and economic functions: to collect and secure savings and other deposits; to finance the economy by handing out credits; and to facilitate payments and to transfer funds. The financial intermediation role of financial institution has been faulty for a number of reasons (</w:t>
      </w:r>
      <w:proofErr w:type="spellStart"/>
      <w:r w:rsidRPr="00FE2521">
        <w:rPr>
          <w:color w:val="0D0D0D" w:themeColor="text1" w:themeTint="F2"/>
        </w:rPr>
        <w:t>Aruwa</w:t>
      </w:r>
      <w:proofErr w:type="spellEnd"/>
      <w:r w:rsidRPr="00FE2521">
        <w:rPr>
          <w:color w:val="0D0D0D" w:themeColor="text1" w:themeTint="F2"/>
        </w:rPr>
        <w:t xml:space="preserve">, 2004); inadequacy in building up and securing national savings; bureaucratic obstacles to the financing of small and medium scale enterprises, inability to establish positive relationship between lenders and borrowers; and absence of risk sharing. </w:t>
      </w:r>
    </w:p>
    <w:p w:rsidR="00AD7AF6" w:rsidRPr="00FE2521" w:rsidRDefault="00AD7AF6" w:rsidP="00567B4D">
      <w:pPr>
        <w:pStyle w:val="Default"/>
        <w:spacing w:line="360" w:lineRule="auto"/>
        <w:ind w:right="-252"/>
        <w:jc w:val="both"/>
        <w:rPr>
          <w:color w:val="0D0D0D" w:themeColor="text1" w:themeTint="F2"/>
        </w:rPr>
      </w:pPr>
      <w:r w:rsidRPr="00FE2521">
        <w:rPr>
          <w:color w:val="0D0D0D" w:themeColor="text1" w:themeTint="F2"/>
        </w:rPr>
        <w:t>Their role is to reduce the gap between supply (the money deposited and potential available) and demand (the money needed for investment) that exists between idle money and productive investment (</w:t>
      </w:r>
      <w:proofErr w:type="spellStart"/>
      <w:r w:rsidRPr="00FE2521">
        <w:rPr>
          <w:color w:val="0D0D0D" w:themeColor="text1" w:themeTint="F2"/>
        </w:rPr>
        <w:t>Gelinas</w:t>
      </w:r>
      <w:proofErr w:type="spellEnd"/>
      <w:r w:rsidRPr="00FE2521">
        <w:rPr>
          <w:color w:val="0D0D0D" w:themeColor="text1" w:themeTint="F2"/>
        </w:rPr>
        <w:t>, 1998). Otherwise, the banks offer loans by way of either term loans or an overdraft. An overdraft is essentially a short term finance to meet working capital requirement over a few months and should not be used for a long term investment purpose. According to (</w:t>
      </w:r>
      <w:proofErr w:type="spellStart"/>
      <w:r w:rsidRPr="00FE2521">
        <w:rPr>
          <w:color w:val="0D0D0D" w:themeColor="text1" w:themeTint="F2"/>
        </w:rPr>
        <w:t>Sanusi</w:t>
      </w:r>
      <w:proofErr w:type="spellEnd"/>
      <w:r w:rsidRPr="00FE2521">
        <w:rPr>
          <w:color w:val="0D0D0D" w:themeColor="text1" w:themeTint="F2"/>
        </w:rPr>
        <w:t xml:space="preserve">, 2004)a breakdown of the SMIEIS fund investment by sectored distribution, 68.82 percent went to the real sector while service related investment accounted only for 31.18 percent. This he noted is a sharp reversal from the initial trend recorded under the scheme. The bankers committee has allocated the investment of banks with respect to the fund as 60, 30 and 10 percent of their funds in core real sector, service related and micro enterprises respectively. Analyzing the geographical spread of the SMIEIS fund, </w:t>
      </w:r>
      <w:proofErr w:type="spellStart"/>
      <w:r w:rsidRPr="00FE2521">
        <w:rPr>
          <w:color w:val="0D0D0D" w:themeColor="text1" w:themeTint="F2"/>
        </w:rPr>
        <w:t>Sanusi</w:t>
      </w:r>
      <w:proofErr w:type="spellEnd"/>
      <w:r w:rsidRPr="00FE2521">
        <w:rPr>
          <w:color w:val="0D0D0D" w:themeColor="text1" w:themeTint="F2"/>
        </w:rPr>
        <w:t xml:space="preserve"> (2004) report that Lagos based investments have gulped 56.63 percent of the fund, and Abuja and 18 states receive a balance of 43.47percent. The point is about the model of growth of SMEs and financing options available, </w:t>
      </w:r>
      <w:proofErr w:type="spellStart"/>
      <w:r w:rsidRPr="00FE2521">
        <w:rPr>
          <w:color w:val="0D0D0D" w:themeColor="text1" w:themeTint="F2"/>
        </w:rPr>
        <w:t>Golis</w:t>
      </w:r>
      <w:proofErr w:type="spellEnd"/>
      <w:r w:rsidRPr="00FE2521">
        <w:rPr>
          <w:color w:val="0D0D0D" w:themeColor="text1" w:themeTint="F2"/>
        </w:rPr>
        <w:t xml:space="preserve"> (1998) submit that venture capitalists do not seek </w:t>
      </w:r>
      <w:r w:rsidRPr="00FE2521">
        <w:rPr>
          <w:color w:val="0D0D0D" w:themeColor="text1" w:themeTint="F2"/>
        </w:rPr>
        <w:lastRenderedPageBreak/>
        <w:t xml:space="preserve">enterprises on the startup and survivor stage but only in the stability and rapid growth rises from venture capitalists. Yet the method of financing remains the critical success factors of SME. </w:t>
      </w:r>
      <w:r w:rsidRPr="00FE2521">
        <w:rPr>
          <w:rFonts w:eastAsia="Times New Roman"/>
          <w:vanish/>
          <w:color w:val="0D0D0D" w:themeColor="text1" w:themeTint="F2"/>
        </w:rPr>
        <w:t>Top of Form</w:t>
      </w:r>
    </w:p>
    <w:p w:rsidR="00AD7AF6" w:rsidRPr="00FE2521" w:rsidRDefault="00AD7AF6" w:rsidP="00567B4D">
      <w:pPr>
        <w:pBdr>
          <w:top w:val="single" w:sz="6" w:space="1" w:color="auto"/>
        </w:pBdr>
        <w:spacing w:after="0" w:line="360" w:lineRule="auto"/>
        <w:ind w:right="-252"/>
        <w:jc w:val="both"/>
        <w:rPr>
          <w:rFonts w:ascii="Times New Roman" w:eastAsia="Times New Roman" w:hAnsi="Times New Roman" w:cs="Times New Roman"/>
          <w:vanish/>
          <w:color w:val="0D0D0D" w:themeColor="text1" w:themeTint="F2"/>
          <w:sz w:val="24"/>
          <w:szCs w:val="24"/>
        </w:rPr>
      </w:pPr>
      <w:r w:rsidRPr="00FE2521">
        <w:rPr>
          <w:rFonts w:ascii="Times New Roman" w:eastAsia="Times New Roman" w:hAnsi="Times New Roman" w:cs="Times New Roman"/>
          <w:vanish/>
          <w:color w:val="0D0D0D" w:themeColor="text1" w:themeTint="F2"/>
          <w:sz w:val="24"/>
          <w:szCs w:val="24"/>
        </w:rPr>
        <w:t>Bottom of Form</w:t>
      </w:r>
    </w:p>
    <w:p w:rsidR="00AD7AF6" w:rsidRPr="00FE2521" w:rsidRDefault="00AD7AF6" w:rsidP="00567B4D">
      <w:pPr>
        <w:pStyle w:val="Default"/>
        <w:spacing w:line="360" w:lineRule="auto"/>
        <w:ind w:right="-252"/>
        <w:jc w:val="both"/>
        <w:rPr>
          <w:color w:val="0D0D0D" w:themeColor="text1" w:themeTint="F2"/>
        </w:rPr>
      </w:pPr>
      <w:r w:rsidRPr="00FE2521">
        <w:rPr>
          <w:b/>
          <w:bCs/>
          <w:color w:val="0D0D0D" w:themeColor="text1" w:themeTint="F2"/>
        </w:rPr>
        <w:t xml:space="preserve">2.2 Theoretical Framework </w:t>
      </w:r>
    </w:p>
    <w:p w:rsidR="00AD7AF6" w:rsidRPr="00FE2521" w:rsidRDefault="00AD7AF6" w:rsidP="00567B4D">
      <w:pPr>
        <w:pStyle w:val="Default"/>
        <w:spacing w:line="360" w:lineRule="auto"/>
        <w:ind w:right="-252"/>
        <w:jc w:val="both"/>
        <w:rPr>
          <w:color w:val="0D0D0D" w:themeColor="text1" w:themeTint="F2"/>
        </w:rPr>
      </w:pPr>
      <w:r w:rsidRPr="00FE2521">
        <w:rPr>
          <w:color w:val="0D0D0D" w:themeColor="text1" w:themeTint="F2"/>
        </w:rPr>
        <w:t xml:space="preserve">The theoretical frame work for the study involved the Lifecycle approach, Pecking-order and the agency framework hypotheses that attempts to explain small-firm financial structuring. </w:t>
      </w:r>
    </w:p>
    <w:p w:rsidR="00AD7AF6" w:rsidRPr="00FE2521" w:rsidRDefault="00AD7AF6" w:rsidP="00567B4D">
      <w:pPr>
        <w:spacing w:after="0" w:line="360" w:lineRule="auto"/>
        <w:ind w:right="-252"/>
        <w:jc w:val="both"/>
        <w:rPr>
          <w:rFonts w:ascii="Times New Roman" w:hAnsi="Times New Roman" w:cs="Times New Roman"/>
          <w:b/>
          <w:color w:val="0D0D0D" w:themeColor="text1" w:themeTint="F2"/>
          <w:sz w:val="24"/>
          <w:szCs w:val="24"/>
        </w:rPr>
      </w:pPr>
      <w:r w:rsidRPr="00FE2521">
        <w:rPr>
          <w:rFonts w:ascii="Times New Roman" w:hAnsi="Times New Roman" w:cs="Times New Roman"/>
          <w:b/>
          <w:color w:val="0D0D0D" w:themeColor="text1" w:themeTint="F2"/>
          <w:sz w:val="24"/>
          <w:szCs w:val="24"/>
        </w:rPr>
        <w:t>2.2.1</w:t>
      </w:r>
      <w:r w:rsidRPr="00FE2521">
        <w:rPr>
          <w:rFonts w:ascii="Times New Roman" w:hAnsi="Times New Roman" w:cs="Times New Roman"/>
          <w:b/>
          <w:color w:val="0D0D0D" w:themeColor="text1" w:themeTint="F2"/>
          <w:sz w:val="24"/>
          <w:szCs w:val="24"/>
        </w:rPr>
        <w:tab/>
        <w:t>The Lifecycle Approach</w:t>
      </w:r>
    </w:p>
    <w:p w:rsidR="00AD7AF6" w:rsidRPr="00FE2521" w:rsidRDefault="00AD7AF6" w:rsidP="00567B4D">
      <w:pPr>
        <w:spacing w:after="0" w:line="360" w:lineRule="auto"/>
        <w:ind w:right="-252"/>
        <w:jc w:val="both"/>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 xml:space="preserve">The lifecycle approach, as proposed by Weston and Brigham (1981), provides a compelling framework for understanding the financial behavior of small enterprises during their growth phases. According to this theory, businesses experience a "finance gap" due to their inability to access capital markets effectively, especially during periods of rapid growth. A study by Berger and </w:t>
      </w:r>
      <w:proofErr w:type="spellStart"/>
      <w:r w:rsidRPr="00FE2521">
        <w:rPr>
          <w:rFonts w:ascii="Times New Roman" w:hAnsi="Times New Roman" w:cs="Times New Roman"/>
          <w:color w:val="0D0D0D" w:themeColor="text1" w:themeTint="F2"/>
          <w:sz w:val="24"/>
          <w:szCs w:val="24"/>
        </w:rPr>
        <w:t>Udell</w:t>
      </w:r>
      <w:proofErr w:type="spellEnd"/>
      <w:r w:rsidRPr="00FE2521">
        <w:rPr>
          <w:rFonts w:ascii="Times New Roman" w:hAnsi="Times New Roman" w:cs="Times New Roman"/>
          <w:color w:val="0D0D0D" w:themeColor="text1" w:themeTint="F2"/>
          <w:sz w:val="24"/>
          <w:szCs w:val="24"/>
        </w:rPr>
        <w:t xml:space="preserve"> (1998) corroborates this view, emphasizing that small firms face significant challenges in securing long-term financing due to asymmetric information and higher perceived risks by lenders.</w:t>
      </w:r>
    </w:p>
    <w:p w:rsidR="00671185" w:rsidRDefault="00AD7AF6" w:rsidP="00567B4D">
      <w:pPr>
        <w:spacing w:after="0" w:line="360" w:lineRule="auto"/>
        <w:ind w:right="-252"/>
        <w:jc w:val="both"/>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 xml:space="preserve">. This phenomenon is well-documented in empirical studies, such as those by </w:t>
      </w:r>
      <w:proofErr w:type="spellStart"/>
      <w:r w:rsidRPr="00FE2521">
        <w:rPr>
          <w:rFonts w:ascii="Times New Roman" w:hAnsi="Times New Roman" w:cs="Times New Roman"/>
          <w:color w:val="0D0D0D" w:themeColor="text1" w:themeTint="F2"/>
          <w:sz w:val="24"/>
          <w:szCs w:val="24"/>
        </w:rPr>
        <w:t>Michaelas</w:t>
      </w:r>
      <w:proofErr w:type="spellEnd"/>
      <w:r w:rsidRPr="00FE2521">
        <w:rPr>
          <w:rFonts w:ascii="Times New Roman" w:hAnsi="Times New Roman" w:cs="Times New Roman"/>
          <w:color w:val="0D0D0D" w:themeColor="text1" w:themeTint="F2"/>
          <w:sz w:val="24"/>
          <w:szCs w:val="24"/>
        </w:rPr>
        <w:t xml:space="preserve"> et al. (1999), who found that small firms tend to use short-term debt not out of preference but out of necessity. </w:t>
      </w:r>
    </w:p>
    <w:p w:rsidR="00AD7AF6" w:rsidRPr="00FE2521" w:rsidRDefault="00AD7AF6" w:rsidP="00567B4D">
      <w:pPr>
        <w:spacing w:after="0" w:line="360" w:lineRule="auto"/>
        <w:ind w:right="-252"/>
        <w:jc w:val="both"/>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 xml:space="preserve">According to </w:t>
      </w:r>
      <w:proofErr w:type="spellStart"/>
      <w:r w:rsidRPr="00FE2521">
        <w:rPr>
          <w:rFonts w:ascii="Times New Roman" w:hAnsi="Times New Roman" w:cs="Times New Roman"/>
          <w:color w:val="0D0D0D" w:themeColor="text1" w:themeTint="F2"/>
          <w:sz w:val="24"/>
          <w:szCs w:val="24"/>
        </w:rPr>
        <w:t>Ang</w:t>
      </w:r>
      <w:proofErr w:type="spellEnd"/>
      <w:r w:rsidRPr="00FE2521">
        <w:rPr>
          <w:rFonts w:ascii="Times New Roman" w:hAnsi="Times New Roman" w:cs="Times New Roman"/>
          <w:color w:val="0D0D0D" w:themeColor="text1" w:themeTint="F2"/>
          <w:sz w:val="24"/>
          <w:szCs w:val="24"/>
        </w:rPr>
        <w:t xml:space="preserve"> (2003), this precarious financial position underscores the importance of developing alternative financing mechanisms, such as venture capital or government-backed loans, to bridge the finance gap faced by growing enterprises.</w:t>
      </w:r>
    </w:p>
    <w:p w:rsidR="00AD7AF6" w:rsidRPr="00FE2521" w:rsidRDefault="00AD7AF6" w:rsidP="00567B4D">
      <w:pPr>
        <w:spacing w:after="0" w:line="360" w:lineRule="auto"/>
        <w:ind w:right="-252"/>
        <w:jc w:val="both"/>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 xml:space="preserve">Finally, the lifecycle approach highlights the dynamic nature of financing needs as </w:t>
      </w:r>
      <w:proofErr w:type="gramStart"/>
      <w:r w:rsidRPr="00FE2521">
        <w:rPr>
          <w:rFonts w:ascii="Times New Roman" w:hAnsi="Times New Roman" w:cs="Times New Roman"/>
          <w:color w:val="0D0D0D" w:themeColor="text1" w:themeTint="F2"/>
          <w:sz w:val="24"/>
          <w:szCs w:val="24"/>
        </w:rPr>
        <w:t>firms</w:t>
      </w:r>
      <w:proofErr w:type="gramEnd"/>
      <w:r w:rsidRPr="00FE2521">
        <w:rPr>
          <w:rFonts w:ascii="Times New Roman" w:hAnsi="Times New Roman" w:cs="Times New Roman"/>
          <w:color w:val="0D0D0D" w:themeColor="text1" w:themeTint="F2"/>
          <w:sz w:val="24"/>
          <w:szCs w:val="24"/>
        </w:rPr>
        <w:t xml:space="preserve"> progress through different stages of development. In the early stages, firms are more likely to depend on owner contributions and short-term debt, while in later stages, they may gain access to more diverse financing options, including long-term debt and equity. This progression is supported by empirical evidence from Titman and </w:t>
      </w:r>
      <w:proofErr w:type="spellStart"/>
      <w:r w:rsidRPr="00FE2521">
        <w:rPr>
          <w:rFonts w:ascii="Times New Roman" w:hAnsi="Times New Roman" w:cs="Times New Roman"/>
          <w:color w:val="0D0D0D" w:themeColor="text1" w:themeTint="F2"/>
          <w:sz w:val="24"/>
          <w:szCs w:val="24"/>
        </w:rPr>
        <w:t>Wessels</w:t>
      </w:r>
      <w:proofErr w:type="spellEnd"/>
      <w:r w:rsidRPr="00FE2521">
        <w:rPr>
          <w:rFonts w:ascii="Times New Roman" w:hAnsi="Times New Roman" w:cs="Times New Roman"/>
          <w:color w:val="0D0D0D" w:themeColor="text1" w:themeTint="F2"/>
          <w:sz w:val="24"/>
          <w:szCs w:val="24"/>
        </w:rPr>
        <w:t xml:space="preserve"> (1988), who argue that as firms mature, they build credibility and collateral, enabling them to tap into broader financial markets. Nonetheless, the initial dependence on short-term debt remains a defining characteristic of small enterprises, underscoring the </w:t>
      </w:r>
      <w:r w:rsidRPr="00FE2521">
        <w:rPr>
          <w:rFonts w:ascii="Times New Roman" w:hAnsi="Times New Roman" w:cs="Times New Roman"/>
          <w:color w:val="0D0D0D" w:themeColor="text1" w:themeTint="F2"/>
          <w:sz w:val="24"/>
          <w:szCs w:val="24"/>
        </w:rPr>
        <w:lastRenderedPageBreak/>
        <w:t>need for policies aimed at enhancing their access to affordable and sustainable financing options.</w:t>
      </w:r>
    </w:p>
    <w:p w:rsidR="00AD7AF6" w:rsidRPr="00FE2521" w:rsidRDefault="00AD7AF6" w:rsidP="00567B4D">
      <w:pPr>
        <w:spacing w:after="0" w:line="360" w:lineRule="auto"/>
        <w:ind w:right="-252"/>
        <w:jc w:val="both"/>
        <w:rPr>
          <w:rFonts w:ascii="Times New Roman" w:hAnsi="Times New Roman" w:cs="Times New Roman"/>
          <w:b/>
          <w:color w:val="0D0D0D" w:themeColor="text1" w:themeTint="F2"/>
          <w:sz w:val="24"/>
          <w:szCs w:val="24"/>
        </w:rPr>
      </w:pPr>
      <w:r w:rsidRPr="00FE2521">
        <w:rPr>
          <w:rFonts w:ascii="Times New Roman" w:hAnsi="Times New Roman" w:cs="Times New Roman"/>
          <w:b/>
          <w:color w:val="0D0D0D" w:themeColor="text1" w:themeTint="F2"/>
          <w:sz w:val="24"/>
          <w:szCs w:val="24"/>
        </w:rPr>
        <w:t>2.2.2 The Pecking Order Theory</w:t>
      </w:r>
    </w:p>
    <w:p w:rsidR="00AD7AF6" w:rsidRPr="00FE2521" w:rsidRDefault="00AD7AF6" w:rsidP="00CB3EEC">
      <w:pPr>
        <w:spacing w:after="0" w:line="360" w:lineRule="auto"/>
        <w:ind w:right="-252"/>
        <w:jc w:val="both"/>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 xml:space="preserve">The pecking order theory (POF), developed by Myers (1984), offers a hierarchical explanation of how firms prioritize their financing sources based on cost and control considerations. Myers argues that internal funds are perceived as "free" or low-cost because they do not involve external scrutiny or contractual obligations. This preference is supported by empirical studies, such as those conducted by Frank and </w:t>
      </w:r>
      <w:proofErr w:type="spellStart"/>
      <w:r w:rsidRPr="00FE2521">
        <w:rPr>
          <w:rFonts w:ascii="Times New Roman" w:hAnsi="Times New Roman" w:cs="Times New Roman"/>
          <w:color w:val="0D0D0D" w:themeColor="text1" w:themeTint="F2"/>
          <w:sz w:val="24"/>
          <w:szCs w:val="24"/>
        </w:rPr>
        <w:t>Goyal</w:t>
      </w:r>
      <w:proofErr w:type="spellEnd"/>
      <w:r w:rsidRPr="00FE2521">
        <w:rPr>
          <w:rFonts w:ascii="Times New Roman" w:hAnsi="Times New Roman" w:cs="Times New Roman"/>
          <w:color w:val="0D0D0D" w:themeColor="text1" w:themeTint="F2"/>
          <w:sz w:val="24"/>
          <w:szCs w:val="24"/>
        </w:rPr>
        <w:t xml:space="preserve"> (2003), which found that firms prioritize retained earnings over external financing to maintain financial flexibility and reduce dependency on external stakeholders.</w:t>
      </w:r>
    </w:p>
    <w:p w:rsidR="00AD7AF6" w:rsidRPr="00FE2521" w:rsidRDefault="00AD7AF6" w:rsidP="00567B4D">
      <w:pPr>
        <w:spacing w:after="0" w:line="360" w:lineRule="auto"/>
        <w:ind w:right="-252"/>
        <w:jc w:val="both"/>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 xml:space="preserve">External debt is ranked second in the pecking order due to its relative cost-effectiveness compared to equity issuance. Debt financing is seen as less intrusive, as it does not dilute ownership or decision-making authority. Additionally, interest payments on debt are tax-deductible, providing a further financial advantage. However, excessive reliance on debt can increase financial distress costs, as highlighted by </w:t>
      </w:r>
      <w:proofErr w:type="spellStart"/>
      <w:r w:rsidRPr="00FE2521">
        <w:rPr>
          <w:rFonts w:ascii="Times New Roman" w:hAnsi="Times New Roman" w:cs="Times New Roman"/>
          <w:color w:val="0D0D0D" w:themeColor="text1" w:themeTint="F2"/>
          <w:sz w:val="24"/>
          <w:szCs w:val="24"/>
        </w:rPr>
        <w:t>Rajan</w:t>
      </w:r>
      <w:proofErr w:type="spellEnd"/>
      <w:r w:rsidRPr="00FE2521">
        <w:rPr>
          <w:rFonts w:ascii="Times New Roman" w:hAnsi="Times New Roman" w:cs="Times New Roman"/>
          <w:color w:val="0D0D0D" w:themeColor="text1" w:themeTint="F2"/>
          <w:sz w:val="24"/>
          <w:szCs w:val="24"/>
        </w:rPr>
        <w:t xml:space="preserve"> and </w:t>
      </w:r>
      <w:proofErr w:type="spellStart"/>
      <w:r w:rsidRPr="00FE2521">
        <w:rPr>
          <w:rFonts w:ascii="Times New Roman" w:hAnsi="Times New Roman" w:cs="Times New Roman"/>
          <w:color w:val="0D0D0D" w:themeColor="text1" w:themeTint="F2"/>
          <w:sz w:val="24"/>
          <w:szCs w:val="24"/>
        </w:rPr>
        <w:t>Zingales</w:t>
      </w:r>
      <w:proofErr w:type="spellEnd"/>
      <w:r w:rsidRPr="00FE2521">
        <w:rPr>
          <w:rFonts w:ascii="Times New Roman" w:hAnsi="Times New Roman" w:cs="Times New Roman"/>
          <w:color w:val="0D0D0D" w:themeColor="text1" w:themeTint="F2"/>
          <w:sz w:val="24"/>
          <w:szCs w:val="24"/>
        </w:rPr>
        <w:t xml:space="preserve"> (1995). Their research demonstrates that while firms generally adhere to the pecking order, deviations occur when firms face constraints in accessing debt markets or when high leverage threatens solvency. The issuance of external equity is viewed as the least preferred option due to its high cost and the associated risks of losing control. Equity issuance often signals managerial inefficiency or undervaluation, leading to adverse market reactions, as noted by </w:t>
      </w:r>
      <w:proofErr w:type="spellStart"/>
      <w:r w:rsidRPr="00FE2521">
        <w:rPr>
          <w:rFonts w:ascii="Times New Roman" w:hAnsi="Times New Roman" w:cs="Times New Roman"/>
          <w:color w:val="0D0D0D" w:themeColor="text1" w:themeTint="F2"/>
          <w:sz w:val="24"/>
          <w:szCs w:val="24"/>
        </w:rPr>
        <w:t>Shyam</w:t>
      </w:r>
      <w:proofErr w:type="spellEnd"/>
      <w:r w:rsidRPr="00FE2521">
        <w:rPr>
          <w:rFonts w:ascii="Times New Roman" w:hAnsi="Times New Roman" w:cs="Times New Roman"/>
          <w:color w:val="0D0D0D" w:themeColor="text1" w:themeTint="F2"/>
          <w:sz w:val="24"/>
          <w:szCs w:val="24"/>
        </w:rPr>
        <w:t>-Sunder and Myers (1999). Furthermore, external equity dilutes ownership, potentially undermining the original owner-managers' control over the firm. This concern is particularly relevant for small and medium-sized enterprises (SMEs), where owner-managers are deeply involved in day-to-day operations. The pecking order theory thus provides valuable insights into the financing behavior of firms, emphasizing the importance of aligning financing decisions with cost minimization and control preservation.</w:t>
      </w:r>
    </w:p>
    <w:p w:rsidR="00AD7AF6" w:rsidRPr="00FE2521" w:rsidRDefault="00AD7AF6" w:rsidP="00567B4D">
      <w:pPr>
        <w:spacing w:after="0" w:line="360" w:lineRule="auto"/>
        <w:ind w:right="-252"/>
        <w:jc w:val="both"/>
        <w:rPr>
          <w:rFonts w:ascii="Times New Roman" w:hAnsi="Times New Roman" w:cs="Times New Roman"/>
          <w:b/>
          <w:color w:val="0D0D0D" w:themeColor="text1" w:themeTint="F2"/>
          <w:sz w:val="24"/>
          <w:szCs w:val="24"/>
        </w:rPr>
      </w:pPr>
      <w:r w:rsidRPr="00FE2521">
        <w:rPr>
          <w:rFonts w:ascii="Times New Roman" w:hAnsi="Times New Roman" w:cs="Times New Roman"/>
          <w:b/>
          <w:color w:val="0D0D0D" w:themeColor="text1" w:themeTint="F2"/>
          <w:sz w:val="24"/>
          <w:szCs w:val="24"/>
        </w:rPr>
        <w:t>2.2.3 Agency Theory</w:t>
      </w:r>
    </w:p>
    <w:p w:rsidR="00AD7AF6" w:rsidRPr="00FE2521" w:rsidRDefault="00AD7AF6" w:rsidP="00567B4D">
      <w:pPr>
        <w:spacing w:after="0" w:line="360" w:lineRule="auto"/>
        <w:ind w:right="-252"/>
        <w:jc w:val="both"/>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lastRenderedPageBreak/>
        <w:t xml:space="preserve">Agency theory, rooted in the work of </w:t>
      </w:r>
      <w:proofErr w:type="spellStart"/>
      <w:r w:rsidRPr="00FE2521">
        <w:rPr>
          <w:rFonts w:ascii="Times New Roman" w:hAnsi="Times New Roman" w:cs="Times New Roman"/>
          <w:color w:val="0D0D0D" w:themeColor="text1" w:themeTint="F2"/>
          <w:sz w:val="24"/>
          <w:szCs w:val="24"/>
        </w:rPr>
        <w:t>Coase</w:t>
      </w:r>
      <w:proofErr w:type="spellEnd"/>
      <w:r w:rsidRPr="00FE2521">
        <w:rPr>
          <w:rFonts w:ascii="Times New Roman" w:hAnsi="Times New Roman" w:cs="Times New Roman"/>
          <w:color w:val="0D0D0D" w:themeColor="text1" w:themeTint="F2"/>
          <w:sz w:val="24"/>
          <w:szCs w:val="24"/>
        </w:rPr>
        <w:t xml:space="preserve"> (1937), examines the conflicts of interest and transaction costs that arise in relationships between principals (e.g., shareholders or creditors) and agents (e.g., managers). In the context of small and medium-sized enterprises (SMEs), agency theory highlights the challenges associated with contracting and credit rationing between firms and external financiers. Jensen and </w:t>
      </w:r>
      <w:proofErr w:type="spellStart"/>
      <w:r w:rsidRPr="00FE2521">
        <w:rPr>
          <w:rFonts w:ascii="Times New Roman" w:hAnsi="Times New Roman" w:cs="Times New Roman"/>
          <w:color w:val="0D0D0D" w:themeColor="text1" w:themeTint="F2"/>
          <w:sz w:val="24"/>
          <w:szCs w:val="24"/>
        </w:rPr>
        <w:t>Meckling</w:t>
      </w:r>
      <w:proofErr w:type="spellEnd"/>
      <w:r w:rsidRPr="00FE2521">
        <w:rPr>
          <w:rFonts w:ascii="Times New Roman" w:hAnsi="Times New Roman" w:cs="Times New Roman"/>
          <w:color w:val="0D0D0D" w:themeColor="text1" w:themeTint="F2"/>
          <w:sz w:val="24"/>
          <w:szCs w:val="24"/>
        </w:rPr>
        <w:t xml:space="preserve"> (1976) argue that these conflicts stem from information asymmetry and differing objectives, leading to behaviors such as asset substitution, where firms may shift risky assets onto creditors. For very small enterprises, this issue is compounded by the blurred lines between personal and business finances, as owners often use household assets to secure business loans.</w:t>
      </w:r>
    </w:p>
    <w:p w:rsidR="00AD7AF6" w:rsidRPr="00FE2521" w:rsidRDefault="00AD7AF6" w:rsidP="00567B4D">
      <w:pPr>
        <w:spacing w:after="0" w:line="360" w:lineRule="auto"/>
        <w:ind w:right="-252"/>
        <w:jc w:val="both"/>
        <w:rPr>
          <w:rFonts w:ascii="Times New Roman" w:hAnsi="Times New Roman" w:cs="Times New Roman"/>
          <w:color w:val="0D0D0D" w:themeColor="text1" w:themeTint="F2"/>
          <w:sz w:val="24"/>
          <w:szCs w:val="24"/>
        </w:rPr>
      </w:pPr>
    </w:p>
    <w:p w:rsidR="00AD7AF6" w:rsidRPr="00FE2521" w:rsidRDefault="00AD7AF6" w:rsidP="00567B4D">
      <w:pPr>
        <w:spacing w:after="0" w:line="360" w:lineRule="auto"/>
        <w:ind w:right="-252"/>
        <w:jc w:val="both"/>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 xml:space="preserve">Finally, agency theory underscores the importance of governance structures in managing the interrelationship between ownership and management. For SMEs, where owner-managers typically retain significant control, the risk of asset substitution is mitigated by their vested interest in the firm's success. However, as firms grow and external funding becomes necessary, the potential for agency conflicts increases. According to </w:t>
      </w:r>
      <w:proofErr w:type="spellStart"/>
      <w:r w:rsidRPr="00FE2521">
        <w:rPr>
          <w:rFonts w:ascii="Times New Roman" w:hAnsi="Times New Roman" w:cs="Times New Roman"/>
          <w:color w:val="0D0D0D" w:themeColor="text1" w:themeTint="F2"/>
          <w:sz w:val="24"/>
          <w:szCs w:val="24"/>
        </w:rPr>
        <w:t>Tirole</w:t>
      </w:r>
      <w:proofErr w:type="spellEnd"/>
      <w:r w:rsidRPr="00FE2521">
        <w:rPr>
          <w:rFonts w:ascii="Times New Roman" w:hAnsi="Times New Roman" w:cs="Times New Roman"/>
          <w:color w:val="0D0D0D" w:themeColor="text1" w:themeTint="F2"/>
          <w:sz w:val="24"/>
          <w:szCs w:val="24"/>
        </w:rPr>
        <w:t xml:space="preserve"> (2006), effective governance practices, such as transparent reporting and independent oversight, are critical for maintaining trust between SMEs and external financiers. By addressing these agency issues, firms can enhance their credibility and improve access to external financing, thereby supporting sustainable growth.</w:t>
      </w:r>
    </w:p>
    <w:p w:rsidR="00AD7AF6" w:rsidRPr="00FE2521" w:rsidRDefault="00AD7AF6" w:rsidP="00567B4D">
      <w:pPr>
        <w:spacing w:after="0" w:line="360" w:lineRule="auto"/>
        <w:ind w:right="-252"/>
        <w:jc w:val="both"/>
        <w:rPr>
          <w:rFonts w:ascii="Times New Roman" w:hAnsi="Times New Roman" w:cs="Times New Roman"/>
          <w:color w:val="0D0D0D" w:themeColor="text1" w:themeTint="F2"/>
          <w:sz w:val="24"/>
          <w:szCs w:val="24"/>
        </w:rPr>
      </w:pPr>
    </w:p>
    <w:p w:rsidR="00AD7AF6" w:rsidRPr="00FE2521" w:rsidRDefault="00AD7AF6" w:rsidP="00567B4D">
      <w:pPr>
        <w:spacing w:after="0" w:line="360" w:lineRule="auto"/>
        <w:ind w:right="-252"/>
        <w:jc w:val="both"/>
        <w:rPr>
          <w:rFonts w:ascii="Times New Roman" w:hAnsi="Times New Roman" w:cs="Times New Roman"/>
          <w:b/>
          <w:color w:val="0D0D0D" w:themeColor="text1" w:themeTint="F2"/>
          <w:sz w:val="24"/>
          <w:szCs w:val="24"/>
        </w:rPr>
      </w:pPr>
      <w:r w:rsidRPr="00FE2521">
        <w:rPr>
          <w:rFonts w:ascii="Times New Roman" w:hAnsi="Times New Roman" w:cs="Times New Roman"/>
          <w:b/>
          <w:color w:val="0D0D0D" w:themeColor="text1" w:themeTint="F2"/>
          <w:sz w:val="24"/>
          <w:szCs w:val="24"/>
        </w:rPr>
        <w:t>2.3. Empirical Review</w:t>
      </w:r>
    </w:p>
    <w:p w:rsidR="00AD7AF6" w:rsidRPr="00FE2521" w:rsidRDefault="00AD7AF6" w:rsidP="00567B4D">
      <w:pPr>
        <w:spacing w:before="100" w:beforeAutospacing="1" w:after="100" w:afterAutospacing="1" w:line="360" w:lineRule="auto"/>
        <w:ind w:right="-252"/>
        <w:jc w:val="both"/>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color w:val="0D0D0D" w:themeColor="text1" w:themeTint="F2"/>
          <w:sz w:val="24"/>
          <w:szCs w:val="24"/>
        </w:rPr>
        <w:t xml:space="preserve">Recent empirical studies, such as that of </w:t>
      </w:r>
      <w:proofErr w:type="spellStart"/>
      <w:r w:rsidRPr="00FE2521">
        <w:rPr>
          <w:rFonts w:ascii="Times New Roman" w:eastAsia="Times New Roman" w:hAnsi="Times New Roman" w:cs="Times New Roman"/>
          <w:color w:val="0D0D0D" w:themeColor="text1" w:themeTint="F2"/>
          <w:sz w:val="24"/>
          <w:szCs w:val="24"/>
        </w:rPr>
        <w:t>Ogunnaike</w:t>
      </w:r>
      <w:proofErr w:type="spellEnd"/>
      <w:r w:rsidRPr="00FE2521">
        <w:rPr>
          <w:rFonts w:ascii="Times New Roman" w:eastAsia="Times New Roman" w:hAnsi="Times New Roman" w:cs="Times New Roman"/>
          <w:color w:val="0D0D0D" w:themeColor="text1" w:themeTint="F2"/>
          <w:sz w:val="24"/>
          <w:szCs w:val="24"/>
        </w:rPr>
        <w:t xml:space="preserve"> and </w:t>
      </w:r>
      <w:proofErr w:type="spellStart"/>
      <w:r w:rsidRPr="00FE2521">
        <w:rPr>
          <w:rFonts w:ascii="Times New Roman" w:eastAsia="Times New Roman" w:hAnsi="Times New Roman" w:cs="Times New Roman"/>
          <w:color w:val="0D0D0D" w:themeColor="text1" w:themeTint="F2"/>
          <w:sz w:val="24"/>
          <w:szCs w:val="24"/>
        </w:rPr>
        <w:t>Akinwale</w:t>
      </w:r>
      <w:proofErr w:type="spellEnd"/>
      <w:r w:rsidRPr="00FE2521">
        <w:rPr>
          <w:rFonts w:ascii="Times New Roman" w:eastAsia="Times New Roman" w:hAnsi="Times New Roman" w:cs="Times New Roman"/>
          <w:color w:val="0D0D0D" w:themeColor="text1" w:themeTint="F2"/>
          <w:sz w:val="24"/>
          <w:szCs w:val="24"/>
        </w:rPr>
        <w:t xml:space="preserve"> (2020), have highlighted the critical role of Deposit Money Banks (DMBs) in providing access to capital for Nigerian businesses, especially during periods of economic uncertainty. The study emphasizes that DMBs remain the primary source of external financing for small and medium enterprises (SMEs) and large corporations due to the underdeveloped </w:t>
      </w:r>
      <w:r w:rsidRPr="00FE2521">
        <w:rPr>
          <w:rFonts w:ascii="Times New Roman" w:eastAsia="Times New Roman" w:hAnsi="Times New Roman" w:cs="Times New Roman"/>
          <w:color w:val="0D0D0D" w:themeColor="text1" w:themeTint="F2"/>
          <w:sz w:val="24"/>
          <w:szCs w:val="24"/>
        </w:rPr>
        <w:lastRenderedPageBreak/>
        <w:t>nature of capital markets in Nigeria. However, it also points out that the high cost of borrowing—often exacerbated by inflationary pressures and monetary policy tightening—has constrained the ability of businesses to leverage bank credit effectively. This underscores the need for policies aimed at reducing interest rates and improving loan accessibility.</w:t>
      </w:r>
    </w:p>
    <w:p w:rsidR="00AD7AF6" w:rsidRPr="00FE2521" w:rsidRDefault="00AD7AF6" w:rsidP="00567B4D">
      <w:pPr>
        <w:spacing w:before="100" w:beforeAutospacing="1" w:after="100" w:afterAutospacing="1" w:line="360" w:lineRule="auto"/>
        <w:ind w:right="-252"/>
        <w:jc w:val="both"/>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color w:val="0D0D0D" w:themeColor="text1" w:themeTint="F2"/>
          <w:sz w:val="24"/>
          <w:szCs w:val="24"/>
        </w:rPr>
        <w:t xml:space="preserve">The advent of digital banking has revolutionized the way DMBs interact with corporate clients, enhancing efficiency and transparency in financial transactions. According to </w:t>
      </w:r>
      <w:proofErr w:type="spellStart"/>
      <w:r w:rsidRPr="00FE2521">
        <w:rPr>
          <w:rFonts w:ascii="Times New Roman" w:eastAsia="Times New Roman" w:hAnsi="Times New Roman" w:cs="Times New Roman"/>
          <w:color w:val="0D0D0D" w:themeColor="text1" w:themeTint="F2"/>
          <w:sz w:val="24"/>
          <w:szCs w:val="24"/>
        </w:rPr>
        <w:t>Adewuyi</w:t>
      </w:r>
      <w:proofErr w:type="spellEnd"/>
      <w:r w:rsidRPr="00FE2521">
        <w:rPr>
          <w:rFonts w:ascii="Times New Roman" w:eastAsia="Times New Roman" w:hAnsi="Times New Roman" w:cs="Times New Roman"/>
          <w:color w:val="0D0D0D" w:themeColor="text1" w:themeTint="F2"/>
          <w:sz w:val="24"/>
          <w:szCs w:val="24"/>
        </w:rPr>
        <w:t xml:space="preserve"> et al. (2021), the adoption of digital platforms by Nigerian banks has significantly improved cashless transactions, credit delivery, and risk management for businesses. The study found that companies using digital banking services experienced a 25% reduction in transaction costs and faster access to credit facilities. This suggests that DMBs are not only intermediaries but also enablers of technological innovation in corporate finance.</w:t>
      </w:r>
    </w:p>
    <w:p w:rsidR="00AD7AF6" w:rsidRPr="00FE2521" w:rsidRDefault="00AD7AF6" w:rsidP="00567B4D">
      <w:pPr>
        <w:spacing w:before="100" w:beforeAutospacing="1" w:after="100" w:afterAutospacing="1" w:line="360" w:lineRule="auto"/>
        <w:ind w:right="-252"/>
        <w:jc w:val="both"/>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color w:val="0D0D0D" w:themeColor="text1" w:themeTint="F2"/>
          <w:sz w:val="24"/>
          <w:szCs w:val="24"/>
        </w:rPr>
        <w:t xml:space="preserve">Small and Medium Enterprises (SMEs) are the backbone of Nigeria’s economy, contributing over 48% to the GDP (NBS, 2022). A study by </w:t>
      </w:r>
      <w:proofErr w:type="spellStart"/>
      <w:r w:rsidRPr="00FE2521">
        <w:rPr>
          <w:rFonts w:ascii="Times New Roman" w:eastAsia="Times New Roman" w:hAnsi="Times New Roman" w:cs="Times New Roman"/>
          <w:color w:val="0D0D0D" w:themeColor="text1" w:themeTint="F2"/>
          <w:sz w:val="24"/>
          <w:szCs w:val="24"/>
        </w:rPr>
        <w:t>Adegbite</w:t>
      </w:r>
      <w:proofErr w:type="spellEnd"/>
      <w:r w:rsidRPr="00FE2521">
        <w:rPr>
          <w:rFonts w:ascii="Times New Roman" w:eastAsia="Times New Roman" w:hAnsi="Times New Roman" w:cs="Times New Roman"/>
          <w:color w:val="0D0D0D" w:themeColor="text1" w:themeTint="F2"/>
          <w:sz w:val="24"/>
          <w:szCs w:val="24"/>
        </w:rPr>
        <w:t xml:space="preserve"> and </w:t>
      </w:r>
      <w:proofErr w:type="spellStart"/>
      <w:r w:rsidRPr="00FE2521">
        <w:rPr>
          <w:rFonts w:ascii="Times New Roman" w:eastAsia="Times New Roman" w:hAnsi="Times New Roman" w:cs="Times New Roman"/>
          <w:color w:val="0D0D0D" w:themeColor="text1" w:themeTint="F2"/>
          <w:sz w:val="24"/>
          <w:szCs w:val="24"/>
        </w:rPr>
        <w:t>Ayadi</w:t>
      </w:r>
      <w:proofErr w:type="spellEnd"/>
      <w:r w:rsidRPr="00FE2521">
        <w:rPr>
          <w:rFonts w:ascii="Times New Roman" w:eastAsia="Times New Roman" w:hAnsi="Times New Roman" w:cs="Times New Roman"/>
          <w:color w:val="0D0D0D" w:themeColor="text1" w:themeTint="F2"/>
          <w:sz w:val="24"/>
          <w:szCs w:val="24"/>
        </w:rPr>
        <w:t xml:space="preserve"> (2022) explores how DMBs contribute to SME growth through tailored financial products such as microloans, trade finance, and asset-based lending. The researchers noted that while DMBs have made strides in supporting SMEs, challenges like limited credit history data and inadequate collateral remain barriers. They recommend the integration of alternative credit scoring models to enhance financial inclusion for SMEs.</w:t>
      </w:r>
    </w:p>
    <w:p w:rsidR="00CB3EEC" w:rsidRDefault="00AD7AF6" w:rsidP="00567B4D">
      <w:pPr>
        <w:spacing w:before="100" w:beforeAutospacing="1" w:after="100" w:afterAutospacing="1" w:line="360" w:lineRule="auto"/>
        <w:ind w:right="-252"/>
        <w:jc w:val="both"/>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color w:val="0D0D0D" w:themeColor="text1" w:themeTint="F2"/>
          <w:sz w:val="24"/>
          <w:szCs w:val="24"/>
        </w:rPr>
        <w:t xml:space="preserve">Financial inclusion remains a key focus of Nigeria’s national development agenda, and DMBs are instrumental in achieving this goal. According to </w:t>
      </w:r>
      <w:proofErr w:type="spellStart"/>
      <w:r w:rsidRPr="00FE2521">
        <w:rPr>
          <w:rFonts w:ascii="Times New Roman" w:eastAsia="Times New Roman" w:hAnsi="Times New Roman" w:cs="Times New Roman"/>
          <w:color w:val="0D0D0D" w:themeColor="text1" w:themeTint="F2"/>
          <w:sz w:val="24"/>
          <w:szCs w:val="24"/>
        </w:rPr>
        <w:t>Okoye</w:t>
      </w:r>
      <w:proofErr w:type="spellEnd"/>
      <w:r w:rsidRPr="00FE2521">
        <w:rPr>
          <w:rFonts w:ascii="Times New Roman" w:eastAsia="Times New Roman" w:hAnsi="Times New Roman" w:cs="Times New Roman"/>
          <w:color w:val="0D0D0D" w:themeColor="text1" w:themeTint="F2"/>
          <w:sz w:val="24"/>
          <w:szCs w:val="24"/>
        </w:rPr>
        <w:t xml:space="preserve"> and </w:t>
      </w:r>
      <w:proofErr w:type="spellStart"/>
      <w:r w:rsidRPr="00FE2521">
        <w:rPr>
          <w:rFonts w:ascii="Times New Roman" w:eastAsia="Times New Roman" w:hAnsi="Times New Roman" w:cs="Times New Roman"/>
          <w:color w:val="0D0D0D" w:themeColor="text1" w:themeTint="F2"/>
          <w:sz w:val="24"/>
          <w:szCs w:val="24"/>
        </w:rPr>
        <w:t>Eze</w:t>
      </w:r>
      <w:proofErr w:type="spellEnd"/>
      <w:r w:rsidRPr="00FE2521">
        <w:rPr>
          <w:rFonts w:ascii="Times New Roman" w:eastAsia="Times New Roman" w:hAnsi="Times New Roman" w:cs="Times New Roman"/>
          <w:color w:val="0D0D0D" w:themeColor="text1" w:themeTint="F2"/>
          <w:sz w:val="24"/>
          <w:szCs w:val="24"/>
        </w:rPr>
        <w:t xml:space="preserve"> (2021), corporate banking divisions of DMBs have expanded their reach to underserved sectors, including agriculture and manufacturing, by offering structured financing solutions. </w:t>
      </w:r>
    </w:p>
    <w:p w:rsidR="00AD7AF6" w:rsidRPr="00FE2521" w:rsidRDefault="00AD7AF6" w:rsidP="00567B4D">
      <w:pPr>
        <w:spacing w:before="100" w:beforeAutospacing="1" w:after="100" w:afterAutospacing="1" w:line="360" w:lineRule="auto"/>
        <w:ind w:right="-252"/>
        <w:jc w:val="both"/>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color w:val="0D0D0D" w:themeColor="text1" w:themeTint="F2"/>
          <w:sz w:val="24"/>
          <w:szCs w:val="24"/>
        </w:rPr>
        <w:lastRenderedPageBreak/>
        <w:t xml:space="preserve">A recent study by </w:t>
      </w:r>
      <w:proofErr w:type="spellStart"/>
      <w:r w:rsidRPr="00FE2521">
        <w:rPr>
          <w:rFonts w:ascii="Times New Roman" w:eastAsia="Times New Roman" w:hAnsi="Times New Roman" w:cs="Times New Roman"/>
          <w:color w:val="0D0D0D" w:themeColor="text1" w:themeTint="F2"/>
          <w:sz w:val="24"/>
          <w:szCs w:val="24"/>
        </w:rPr>
        <w:t>Okafor</w:t>
      </w:r>
      <w:proofErr w:type="spellEnd"/>
      <w:r w:rsidRPr="00FE2521">
        <w:rPr>
          <w:rFonts w:ascii="Times New Roman" w:eastAsia="Times New Roman" w:hAnsi="Times New Roman" w:cs="Times New Roman"/>
          <w:color w:val="0D0D0D" w:themeColor="text1" w:themeTint="F2"/>
          <w:sz w:val="24"/>
          <w:szCs w:val="24"/>
        </w:rPr>
        <w:t xml:space="preserve"> and </w:t>
      </w:r>
      <w:proofErr w:type="spellStart"/>
      <w:r w:rsidRPr="00FE2521">
        <w:rPr>
          <w:rFonts w:ascii="Times New Roman" w:eastAsia="Times New Roman" w:hAnsi="Times New Roman" w:cs="Times New Roman"/>
          <w:color w:val="0D0D0D" w:themeColor="text1" w:themeTint="F2"/>
          <w:sz w:val="24"/>
          <w:szCs w:val="24"/>
        </w:rPr>
        <w:t>Nwankwo</w:t>
      </w:r>
      <w:proofErr w:type="spellEnd"/>
      <w:r w:rsidRPr="00FE2521">
        <w:rPr>
          <w:rFonts w:ascii="Times New Roman" w:eastAsia="Times New Roman" w:hAnsi="Times New Roman" w:cs="Times New Roman"/>
          <w:color w:val="0D0D0D" w:themeColor="text1" w:themeTint="F2"/>
          <w:sz w:val="24"/>
          <w:szCs w:val="24"/>
        </w:rPr>
        <w:t xml:space="preserve"> (2023) examines the role of DMBs in managing credit risks while delivering financial services to businesses. The authors argue that effective risk management practices are crucial for ensuring the sustainability of corporate finance operations. Their analysis reveals that banks employing advanced credit-scoring techniques and robust monitoring systems have lower non-performing loan (NPL) ratios. The study concludes that strengthening risk management frameworks is essential for promoting long-term business growth.</w:t>
      </w:r>
    </w:p>
    <w:p w:rsidR="00AD7AF6" w:rsidRPr="00FE2521" w:rsidRDefault="00AD7AF6" w:rsidP="00567B4D">
      <w:pPr>
        <w:spacing w:before="100" w:beforeAutospacing="1" w:after="100" w:afterAutospacing="1" w:line="360" w:lineRule="auto"/>
        <w:ind w:right="-252"/>
        <w:jc w:val="both"/>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color w:val="0D0D0D" w:themeColor="text1" w:themeTint="F2"/>
          <w:sz w:val="24"/>
          <w:szCs w:val="24"/>
        </w:rPr>
        <w:t xml:space="preserve">Monetary policy decisions by the Central Bank of Nigeria (CBN) significantly influence the lending activities of DMBs. Adebayo and </w:t>
      </w:r>
      <w:proofErr w:type="spellStart"/>
      <w:r w:rsidRPr="00FE2521">
        <w:rPr>
          <w:rFonts w:ascii="Times New Roman" w:eastAsia="Times New Roman" w:hAnsi="Times New Roman" w:cs="Times New Roman"/>
          <w:color w:val="0D0D0D" w:themeColor="text1" w:themeTint="F2"/>
          <w:sz w:val="24"/>
          <w:szCs w:val="24"/>
        </w:rPr>
        <w:t>Oladipo</w:t>
      </w:r>
      <w:proofErr w:type="spellEnd"/>
      <w:r w:rsidRPr="00FE2521">
        <w:rPr>
          <w:rFonts w:ascii="Times New Roman" w:eastAsia="Times New Roman" w:hAnsi="Times New Roman" w:cs="Times New Roman"/>
          <w:color w:val="0D0D0D" w:themeColor="text1" w:themeTint="F2"/>
          <w:sz w:val="24"/>
          <w:szCs w:val="24"/>
        </w:rPr>
        <w:t xml:space="preserve"> (2022) conducted an empirical analysis of how CBN’s monetary policies, such as adjustments in the Monetary Policy Rate (MPR), impact corporate lending. The study recommends greater alignment between monetary policy objectives and private sector needs.</w:t>
      </w:r>
    </w:p>
    <w:p w:rsidR="00AD7AF6" w:rsidRPr="00FE2521" w:rsidRDefault="00AD7AF6" w:rsidP="00567B4D">
      <w:pPr>
        <w:spacing w:before="100" w:beforeAutospacing="1" w:after="100" w:afterAutospacing="1" w:line="360" w:lineRule="auto"/>
        <w:ind w:right="-252"/>
        <w:jc w:val="both"/>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color w:val="0D0D0D" w:themeColor="text1" w:themeTint="F2"/>
          <w:sz w:val="24"/>
          <w:szCs w:val="24"/>
        </w:rPr>
        <w:t xml:space="preserve">In line with global trends, Nigerian DMBs are increasingly adopting sustainable finance practices to support environmentally friendly and socially responsible businesses. According to </w:t>
      </w:r>
      <w:proofErr w:type="spellStart"/>
      <w:r w:rsidRPr="00FE2521">
        <w:rPr>
          <w:rFonts w:ascii="Times New Roman" w:eastAsia="Times New Roman" w:hAnsi="Times New Roman" w:cs="Times New Roman"/>
          <w:color w:val="0D0D0D" w:themeColor="text1" w:themeTint="F2"/>
          <w:sz w:val="24"/>
          <w:szCs w:val="24"/>
        </w:rPr>
        <w:t>Uzondu</w:t>
      </w:r>
      <w:proofErr w:type="spellEnd"/>
      <w:r w:rsidRPr="00FE2521">
        <w:rPr>
          <w:rFonts w:ascii="Times New Roman" w:eastAsia="Times New Roman" w:hAnsi="Times New Roman" w:cs="Times New Roman"/>
          <w:color w:val="0D0D0D" w:themeColor="text1" w:themeTint="F2"/>
          <w:sz w:val="24"/>
          <w:szCs w:val="24"/>
        </w:rPr>
        <w:t xml:space="preserve"> and </w:t>
      </w:r>
      <w:proofErr w:type="spellStart"/>
      <w:r w:rsidRPr="00FE2521">
        <w:rPr>
          <w:rFonts w:ascii="Times New Roman" w:eastAsia="Times New Roman" w:hAnsi="Times New Roman" w:cs="Times New Roman"/>
          <w:color w:val="0D0D0D" w:themeColor="text1" w:themeTint="F2"/>
          <w:sz w:val="24"/>
          <w:szCs w:val="24"/>
        </w:rPr>
        <w:t>Chukwu</w:t>
      </w:r>
      <w:proofErr w:type="spellEnd"/>
      <w:r w:rsidRPr="00FE2521">
        <w:rPr>
          <w:rFonts w:ascii="Times New Roman" w:eastAsia="Times New Roman" w:hAnsi="Times New Roman" w:cs="Times New Roman"/>
          <w:color w:val="0D0D0D" w:themeColor="text1" w:themeTint="F2"/>
          <w:sz w:val="24"/>
          <w:szCs w:val="24"/>
        </w:rPr>
        <w:t xml:space="preserve"> (2021), banks like First Bank of Nigeria and Zenith Bank have launched green bonds and sustainability-linked loans to fund renewable energy projects and eco-friendly ventures. High levels of non-performing loans remain a significant challenge for DMBs in Nigeria, affecting their capacity to support business organizations. A study by </w:t>
      </w:r>
      <w:proofErr w:type="spellStart"/>
      <w:r w:rsidRPr="00FE2521">
        <w:rPr>
          <w:rFonts w:ascii="Times New Roman" w:eastAsia="Times New Roman" w:hAnsi="Times New Roman" w:cs="Times New Roman"/>
          <w:color w:val="0D0D0D" w:themeColor="text1" w:themeTint="F2"/>
          <w:sz w:val="24"/>
          <w:szCs w:val="24"/>
        </w:rPr>
        <w:t>Onuoha</w:t>
      </w:r>
      <w:proofErr w:type="spellEnd"/>
      <w:r w:rsidRPr="00FE2521">
        <w:rPr>
          <w:rFonts w:ascii="Times New Roman" w:eastAsia="Times New Roman" w:hAnsi="Times New Roman" w:cs="Times New Roman"/>
          <w:color w:val="0D0D0D" w:themeColor="text1" w:themeTint="F2"/>
          <w:sz w:val="24"/>
          <w:szCs w:val="24"/>
        </w:rPr>
        <w:t xml:space="preserve"> and </w:t>
      </w:r>
      <w:proofErr w:type="spellStart"/>
      <w:r w:rsidRPr="00FE2521">
        <w:rPr>
          <w:rFonts w:ascii="Times New Roman" w:eastAsia="Times New Roman" w:hAnsi="Times New Roman" w:cs="Times New Roman"/>
          <w:color w:val="0D0D0D" w:themeColor="text1" w:themeTint="F2"/>
          <w:sz w:val="24"/>
          <w:szCs w:val="24"/>
        </w:rPr>
        <w:t>Igbinovia</w:t>
      </w:r>
      <w:proofErr w:type="spellEnd"/>
      <w:r w:rsidRPr="00FE2521">
        <w:rPr>
          <w:rFonts w:ascii="Times New Roman" w:eastAsia="Times New Roman" w:hAnsi="Times New Roman" w:cs="Times New Roman"/>
          <w:color w:val="0D0D0D" w:themeColor="text1" w:themeTint="F2"/>
          <w:sz w:val="24"/>
          <w:szCs w:val="24"/>
        </w:rPr>
        <w:t xml:space="preserve"> (2020) investigates the causes and implications of NPLs in the Nigerian banking sector. The researchers identified poor credit assessment practices, economic downturns, and weak regulatory enforcement as major contributors to rising NPLs. They advocate for stricter compliance with prudential guidelines and enhanced credit evaluation processes to mitigate this issue.</w:t>
      </w:r>
    </w:p>
    <w:p w:rsidR="00AD7AF6" w:rsidRPr="00FE2521" w:rsidRDefault="00AD7AF6" w:rsidP="00567B4D">
      <w:pPr>
        <w:spacing w:before="100" w:beforeAutospacing="1" w:after="100" w:afterAutospacing="1" w:line="360" w:lineRule="auto"/>
        <w:ind w:right="-252"/>
        <w:jc w:val="both"/>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color w:val="0D0D0D" w:themeColor="text1" w:themeTint="F2"/>
          <w:sz w:val="24"/>
          <w:szCs w:val="24"/>
        </w:rPr>
        <w:t>The COVID-19 pandemic severely disrupted business operations across Nigeria, necessitating intervention from DMBs to facilitate recovery</w:t>
      </w:r>
      <w:r w:rsidR="00BB1C04">
        <w:rPr>
          <w:rFonts w:ascii="Times New Roman" w:eastAsia="Times New Roman" w:hAnsi="Times New Roman" w:cs="Times New Roman"/>
          <w:color w:val="0D0D0D" w:themeColor="text1" w:themeTint="F2"/>
          <w:sz w:val="24"/>
          <w:szCs w:val="24"/>
        </w:rPr>
        <w:t xml:space="preserve"> .</w:t>
      </w:r>
      <w:proofErr w:type="spellStart"/>
      <w:r w:rsidRPr="00FE2521">
        <w:rPr>
          <w:rFonts w:ascii="Times New Roman" w:eastAsia="Times New Roman" w:hAnsi="Times New Roman" w:cs="Times New Roman"/>
          <w:color w:val="0D0D0D" w:themeColor="text1" w:themeTint="F2"/>
          <w:sz w:val="24"/>
          <w:szCs w:val="24"/>
        </w:rPr>
        <w:t>owever</w:t>
      </w:r>
      <w:proofErr w:type="spellEnd"/>
      <w:r w:rsidRPr="00FE2521">
        <w:rPr>
          <w:rFonts w:ascii="Times New Roman" w:eastAsia="Times New Roman" w:hAnsi="Times New Roman" w:cs="Times New Roman"/>
          <w:color w:val="0D0D0D" w:themeColor="text1" w:themeTint="F2"/>
          <w:sz w:val="24"/>
          <w:szCs w:val="24"/>
        </w:rPr>
        <w:t>, the study warns that prolonged forbearance could pose future risks if not managed properly.</w:t>
      </w:r>
    </w:p>
    <w:p w:rsidR="00AD7AF6" w:rsidRPr="00FE2521" w:rsidRDefault="00AD7AF6" w:rsidP="00567B4D">
      <w:pPr>
        <w:spacing w:before="100" w:beforeAutospacing="1" w:after="100" w:afterAutospacing="1" w:line="360" w:lineRule="auto"/>
        <w:ind w:right="-252"/>
        <w:jc w:val="both"/>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color w:val="0D0D0D" w:themeColor="text1" w:themeTint="F2"/>
          <w:sz w:val="24"/>
          <w:szCs w:val="24"/>
        </w:rPr>
        <w:lastRenderedPageBreak/>
        <w:t xml:space="preserve">Collaboration between DMBs and Development Finance Institutions (DFIs) has emerged as a viable strategy for promoting business growth in Nigeria. According to </w:t>
      </w:r>
      <w:proofErr w:type="spellStart"/>
      <w:r w:rsidRPr="00FE2521">
        <w:rPr>
          <w:rFonts w:ascii="Times New Roman" w:eastAsia="Times New Roman" w:hAnsi="Times New Roman" w:cs="Times New Roman"/>
          <w:color w:val="0D0D0D" w:themeColor="text1" w:themeTint="F2"/>
          <w:sz w:val="24"/>
          <w:szCs w:val="24"/>
        </w:rPr>
        <w:t>Oyelami</w:t>
      </w:r>
      <w:proofErr w:type="spellEnd"/>
      <w:r w:rsidRPr="00FE2521">
        <w:rPr>
          <w:rFonts w:ascii="Times New Roman" w:eastAsia="Times New Roman" w:hAnsi="Times New Roman" w:cs="Times New Roman"/>
          <w:color w:val="0D0D0D" w:themeColor="text1" w:themeTint="F2"/>
          <w:sz w:val="24"/>
          <w:szCs w:val="24"/>
        </w:rPr>
        <w:t xml:space="preserve"> and </w:t>
      </w:r>
      <w:proofErr w:type="spellStart"/>
      <w:r w:rsidRPr="00FE2521">
        <w:rPr>
          <w:rFonts w:ascii="Times New Roman" w:eastAsia="Times New Roman" w:hAnsi="Times New Roman" w:cs="Times New Roman"/>
          <w:color w:val="0D0D0D" w:themeColor="text1" w:themeTint="F2"/>
          <w:sz w:val="24"/>
          <w:szCs w:val="24"/>
        </w:rPr>
        <w:t>Adeosun</w:t>
      </w:r>
      <w:proofErr w:type="spellEnd"/>
      <w:r w:rsidRPr="00FE2521">
        <w:rPr>
          <w:rFonts w:ascii="Times New Roman" w:eastAsia="Times New Roman" w:hAnsi="Times New Roman" w:cs="Times New Roman"/>
          <w:color w:val="0D0D0D" w:themeColor="text1" w:themeTint="F2"/>
          <w:sz w:val="24"/>
          <w:szCs w:val="24"/>
        </w:rPr>
        <w:t xml:space="preserve"> (2023), partnerships between Deposit Money Banks and DFIs like the Bank of Industry (BOI) and the African Development Bank (</w:t>
      </w:r>
      <w:proofErr w:type="spellStart"/>
      <w:r w:rsidRPr="00FE2521">
        <w:rPr>
          <w:rFonts w:ascii="Times New Roman" w:eastAsia="Times New Roman" w:hAnsi="Times New Roman" w:cs="Times New Roman"/>
          <w:color w:val="0D0D0D" w:themeColor="text1" w:themeTint="F2"/>
          <w:sz w:val="24"/>
          <w:szCs w:val="24"/>
        </w:rPr>
        <w:t>AfDB</w:t>
      </w:r>
      <w:proofErr w:type="spellEnd"/>
      <w:r w:rsidRPr="00FE2521">
        <w:rPr>
          <w:rFonts w:ascii="Times New Roman" w:eastAsia="Times New Roman" w:hAnsi="Times New Roman" w:cs="Times New Roman"/>
          <w:color w:val="0D0D0D" w:themeColor="text1" w:themeTint="F2"/>
          <w:sz w:val="24"/>
          <w:szCs w:val="24"/>
        </w:rPr>
        <w:t>) have unlocked additional funding for critical sectors such as agriculture, manufacturing, and infrastructure. Their research demonstrates that such collaborations reduce the burden on DMBs while amplifying the impact of corporate finance on economic development.</w:t>
      </w:r>
    </w:p>
    <w:p w:rsidR="00AD7AF6" w:rsidRPr="00FE2521" w:rsidRDefault="00AD7AF6" w:rsidP="00567B4D">
      <w:pPr>
        <w:spacing w:line="360" w:lineRule="auto"/>
        <w:ind w:right="-252"/>
        <w:jc w:val="both"/>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color w:val="0D0D0D" w:themeColor="text1" w:themeTint="F2"/>
          <w:sz w:val="24"/>
          <w:szCs w:val="24"/>
        </w:rPr>
        <w:br w:type="page"/>
      </w:r>
    </w:p>
    <w:p w:rsidR="00AD7AF6" w:rsidRPr="00FE2521" w:rsidRDefault="00AD7AF6" w:rsidP="00567B4D">
      <w:pPr>
        <w:spacing w:before="100" w:beforeAutospacing="1" w:after="100" w:afterAutospacing="1" w:line="360" w:lineRule="auto"/>
        <w:ind w:right="-252"/>
        <w:jc w:val="center"/>
        <w:rPr>
          <w:rFonts w:ascii="Times New Roman" w:eastAsia="Times New Roman" w:hAnsi="Times New Roman" w:cs="Times New Roman"/>
          <w:b/>
          <w:color w:val="0D0D0D" w:themeColor="text1" w:themeTint="F2"/>
          <w:sz w:val="24"/>
          <w:szCs w:val="24"/>
        </w:rPr>
      </w:pPr>
      <w:r w:rsidRPr="00FE2521">
        <w:rPr>
          <w:rFonts w:ascii="Times New Roman" w:eastAsia="Times New Roman" w:hAnsi="Times New Roman" w:cs="Times New Roman"/>
          <w:b/>
          <w:color w:val="0D0D0D" w:themeColor="text1" w:themeTint="F2"/>
          <w:sz w:val="24"/>
          <w:szCs w:val="24"/>
        </w:rPr>
        <w:lastRenderedPageBreak/>
        <w:t>CHAPTER THREE</w:t>
      </w:r>
    </w:p>
    <w:p w:rsidR="00AD7AF6" w:rsidRPr="00FE2521" w:rsidRDefault="00AD7AF6" w:rsidP="00567B4D">
      <w:pPr>
        <w:spacing w:before="100" w:beforeAutospacing="1" w:after="100" w:afterAutospacing="1" w:line="360" w:lineRule="auto"/>
        <w:ind w:right="-252"/>
        <w:jc w:val="center"/>
        <w:rPr>
          <w:rFonts w:ascii="Times New Roman" w:eastAsia="Times New Roman" w:hAnsi="Times New Roman" w:cs="Times New Roman"/>
          <w:b/>
          <w:color w:val="0D0D0D" w:themeColor="text1" w:themeTint="F2"/>
          <w:sz w:val="24"/>
          <w:szCs w:val="24"/>
        </w:rPr>
      </w:pPr>
      <w:r w:rsidRPr="00FE2521">
        <w:rPr>
          <w:rFonts w:ascii="Times New Roman" w:eastAsia="Times New Roman" w:hAnsi="Times New Roman" w:cs="Times New Roman"/>
          <w:b/>
          <w:color w:val="0D0D0D" w:themeColor="text1" w:themeTint="F2"/>
          <w:sz w:val="24"/>
          <w:szCs w:val="24"/>
        </w:rPr>
        <w:t>METHODOLOGY</w:t>
      </w:r>
    </w:p>
    <w:p w:rsidR="00AD7AF6" w:rsidRPr="00FE2521" w:rsidRDefault="00AD7AF6" w:rsidP="00567B4D">
      <w:pPr>
        <w:pStyle w:val="Heading3"/>
        <w:spacing w:line="360" w:lineRule="auto"/>
        <w:ind w:right="-252"/>
        <w:jc w:val="both"/>
        <w:rPr>
          <w:color w:val="0D0D0D" w:themeColor="text1" w:themeTint="F2"/>
          <w:sz w:val="24"/>
          <w:szCs w:val="24"/>
        </w:rPr>
      </w:pPr>
      <w:r w:rsidRPr="00FE2521">
        <w:rPr>
          <w:color w:val="0D0D0D" w:themeColor="text1" w:themeTint="F2"/>
          <w:sz w:val="24"/>
          <w:szCs w:val="24"/>
        </w:rPr>
        <w:t>3.1 Introduction</w:t>
      </w:r>
    </w:p>
    <w:p w:rsidR="00AD7AF6" w:rsidRPr="00FE2521" w:rsidRDefault="00AD7AF6" w:rsidP="00567B4D">
      <w:pPr>
        <w:spacing w:before="100" w:beforeAutospacing="1" w:after="100" w:afterAutospacing="1" w:line="360" w:lineRule="auto"/>
        <w:ind w:right="-252"/>
        <w:jc w:val="both"/>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This chapter presents the research methodology employed in evaluating the role of Deposit Money Banks (DMBs) in promoting business organizations through corporate finance in Nigeria. The methodology covers the research design, population of the study, sampling technique and sample size determination, data collection methods, and method of data analysis. The reliability and validity of the methodology are also discussed to ensure the robustness and credibility of the findings.</w:t>
      </w:r>
    </w:p>
    <w:p w:rsidR="00AD7AF6" w:rsidRPr="00FE2521" w:rsidRDefault="00AD7AF6" w:rsidP="00567B4D">
      <w:pPr>
        <w:pStyle w:val="Heading3"/>
        <w:spacing w:line="360" w:lineRule="auto"/>
        <w:ind w:right="-252"/>
        <w:jc w:val="both"/>
        <w:rPr>
          <w:color w:val="0D0D0D" w:themeColor="text1" w:themeTint="F2"/>
          <w:sz w:val="24"/>
          <w:szCs w:val="24"/>
        </w:rPr>
      </w:pPr>
      <w:r w:rsidRPr="00FE2521">
        <w:rPr>
          <w:color w:val="0D0D0D" w:themeColor="text1" w:themeTint="F2"/>
          <w:sz w:val="24"/>
          <w:szCs w:val="24"/>
        </w:rPr>
        <w:t>3.2 Research Design</w:t>
      </w:r>
    </w:p>
    <w:p w:rsidR="00AD7AF6" w:rsidRPr="00FE2521" w:rsidRDefault="00AD7AF6" w:rsidP="00567B4D">
      <w:pPr>
        <w:spacing w:before="100" w:beforeAutospacing="1" w:after="100" w:afterAutospacing="1" w:line="360" w:lineRule="auto"/>
        <w:ind w:right="-252"/>
        <w:jc w:val="both"/>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The study adopted a descriptive survey research design. This design is appropriate as it facilitates the collection of data from a sample population to describe existing conditions and relationships between Deposit Money Banks and business organizations in terms of corporate finance. According to Creswell (2014), a descriptive survey is effective for obtaining opinions, attitudes, and factual information from respondents which can be generalized to a larger population.</w:t>
      </w:r>
    </w:p>
    <w:p w:rsidR="00AD7AF6" w:rsidRPr="00FE2521" w:rsidRDefault="00AD7AF6" w:rsidP="00567B4D">
      <w:pPr>
        <w:pStyle w:val="Heading3"/>
        <w:spacing w:line="360" w:lineRule="auto"/>
        <w:ind w:right="-252"/>
        <w:jc w:val="both"/>
        <w:rPr>
          <w:color w:val="0D0D0D" w:themeColor="text1" w:themeTint="F2"/>
          <w:sz w:val="24"/>
          <w:szCs w:val="24"/>
        </w:rPr>
      </w:pPr>
      <w:r w:rsidRPr="00FE2521">
        <w:rPr>
          <w:color w:val="0D0D0D" w:themeColor="text1" w:themeTint="F2"/>
          <w:sz w:val="24"/>
          <w:szCs w:val="24"/>
        </w:rPr>
        <w:t>3.3 Population of the Study</w:t>
      </w:r>
    </w:p>
    <w:p w:rsidR="00AD7AF6" w:rsidRPr="00FE2521" w:rsidRDefault="00AD7AF6" w:rsidP="00567B4D">
      <w:pPr>
        <w:spacing w:before="100" w:beforeAutospacing="1" w:after="100" w:afterAutospacing="1" w:line="360" w:lineRule="auto"/>
        <w:ind w:right="-252"/>
        <w:jc w:val="both"/>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The target population comprises two main categories:</w:t>
      </w:r>
    </w:p>
    <w:p w:rsidR="00AD7AF6" w:rsidRPr="00FE2521" w:rsidRDefault="00AD7AF6" w:rsidP="00567B4D">
      <w:pPr>
        <w:numPr>
          <w:ilvl w:val="0"/>
          <w:numId w:val="31"/>
        </w:numPr>
        <w:tabs>
          <w:tab w:val="clear" w:pos="720"/>
        </w:tabs>
        <w:spacing w:before="100" w:beforeAutospacing="1" w:after="100" w:afterAutospacing="1" w:line="360" w:lineRule="auto"/>
        <w:ind w:left="0" w:right="-252"/>
        <w:jc w:val="both"/>
        <w:rPr>
          <w:rFonts w:ascii="Times New Roman" w:hAnsi="Times New Roman" w:cs="Times New Roman"/>
          <w:color w:val="0D0D0D" w:themeColor="text1" w:themeTint="F2"/>
          <w:sz w:val="24"/>
          <w:szCs w:val="24"/>
        </w:rPr>
      </w:pPr>
      <w:r w:rsidRPr="00FE2521">
        <w:rPr>
          <w:rStyle w:val="Strong"/>
          <w:rFonts w:ascii="Times New Roman" w:hAnsi="Times New Roman" w:cs="Times New Roman"/>
          <w:color w:val="0D0D0D" w:themeColor="text1" w:themeTint="F2"/>
          <w:sz w:val="24"/>
          <w:szCs w:val="24"/>
        </w:rPr>
        <w:t>Bank Officials</w:t>
      </w:r>
      <w:r w:rsidRPr="00FE2521">
        <w:rPr>
          <w:rFonts w:ascii="Times New Roman" w:hAnsi="Times New Roman" w:cs="Times New Roman"/>
          <w:color w:val="0D0D0D" w:themeColor="text1" w:themeTint="F2"/>
          <w:sz w:val="24"/>
          <w:szCs w:val="24"/>
        </w:rPr>
        <w:t xml:space="preserve"> of Access Bank </w:t>
      </w:r>
      <w:proofErr w:type="spellStart"/>
      <w:r w:rsidRPr="00FE2521">
        <w:rPr>
          <w:rFonts w:ascii="Times New Roman" w:hAnsi="Times New Roman" w:cs="Times New Roman"/>
          <w:color w:val="0D0D0D" w:themeColor="text1" w:themeTint="F2"/>
          <w:sz w:val="24"/>
          <w:szCs w:val="24"/>
        </w:rPr>
        <w:t>Plc</w:t>
      </w:r>
      <w:proofErr w:type="spellEnd"/>
      <w:r w:rsidRPr="00FE2521">
        <w:rPr>
          <w:rFonts w:ascii="Times New Roman" w:hAnsi="Times New Roman" w:cs="Times New Roman"/>
          <w:color w:val="0D0D0D" w:themeColor="text1" w:themeTint="F2"/>
          <w:sz w:val="24"/>
          <w:szCs w:val="24"/>
        </w:rPr>
        <w:t xml:space="preserve"> operating within Ilorin metropolis who are directly involved in the provision and management of corporate finance services. The population of access bank selected for the population is 21</w:t>
      </w:r>
    </w:p>
    <w:p w:rsidR="00AD7AF6" w:rsidRPr="00FE2521" w:rsidRDefault="00AD7AF6" w:rsidP="00567B4D">
      <w:pPr>
        <w:numPr>
          <w:ilvl w:val="0"/>
          <w:numId w:val="31"/>
        </w:numPr>
        <w:tabs>
          <w:tab w:val="clear" w:pos="720"/>
        </w:tabs>
        <w:spacing w:before="100" w:beforeAutospacing="1" w:after="100" w:afterAutospacing="1" w:line="360" w:lineRule="auto"/>
        <w:ind w:left="0" w:right="-252"/>
        <w:jc w:val="both"/>
        <w:rPr>
          <w:rFonts w:ascii="Times New Roman" w:hAnsi="Times New Roman" w:cs="Times New Roman"/>
          <w:color w:val="0D0D0D" w:themeColor="text1" w:themeTint="F2"/>
          <w:sz w:val="24"/>
          <w:szCs w:val="24"/>
        </w:rPr>
      </w:pPr>
      <w:r w:rsidRPr="00FE2521">
        <w:rPr>
          <w:rStyle w:val="Strong"/>
          <w:rFonts w:ascii="Times New Roman" w:hAnsi="Times New Roman" w:cs="Times New Roman"/>
          <w:color w:val="0D0D0D" w:themeColor="text1" w:themeTint="F2"/>
          <w:sz w:val="24"/>
          <w:szCs w:val="24"/>
        </w:rPr>
        <w:t>Business Organizations</w:t>
      </w:r>
      <w:r w:rsidRPr="00FE2521">
        <w:rPr>
          <w:rFonts w:ascii="Times New Roman" w:hAnsi="Times New Roman" w:cs="Times New Roman"/>
          <w:color w:val="0D0D0D" w:themeColor="text1" w:themeTint="F2"/>
          <w:sz w:val="24"/>
          <w:szCs w:val="24"/>
        </w:rPr>
        <w:t xml:space="preserve"> that maintain financial relationships with Access Bank </w:t>
      </w:r>
      <w:proofErr w:type="spellStart"/>
      <w:r w:rsidRPr="00FE2521">
        <w:rPr>
          <w:rFonts w:ascii="Times New Roman" w:hAnsi="Times New Roman" w:cs="Times New Roman"/>
          <w:color w:val="0D0D0D" w:themeColor="text1" w:themeTint="F2"/>
          <w:sz w:val="24"/>
          <w:szCs w:val="24"/>
        </w:rPr>
        <w:t>Plc</w:t>
      </w:r>
      <w:proofErr w:type="spellEnd"/>
      <w:r w:rsidRPr="00FE2521">
        <w:rPr>
          <w:rFonts w:ascii="Times New Roman" w:hAnsi="Times New Roman" w:cs="Times New Roman"/>
          <w:color w:val="0D0D0D" w:themeColor="text1" w:themeTint="F2"/>
          <w:sz w:val="24"/>
          <w:szCs w:val="24"/>
        </w:rPr>
        <w:t xml:space="preserve">, particularly those situated in Ilorin and its surrounding commercial areas where the </w:t>
      </w:r>
      <w:r w:rsidRPr="00FE2521">
        <w:rPr>
          <w:rFonts w:ascii="Times New Roman" w:hAnsi="Times New Roman" w:cs="Times New Roman"/>
          <w:color w:val="0D0D0D" w:themeColor="text1" w:themeTint="F2"/>
          <w:sz w:val="24"/>
          <w:szCs w:val="24"/>
        </w:rPr>
        <w:lastRenderedPageBreak/>
        <w:t xml:space="preserve">bank has a significant presence. The population of the study include the selected business organization in </w:t>
      </w:r>
      <w:proofErr w:type="spellStart"/>
      <w:r w:rsidRPr="00FE2521">
        <w:rPr>
          <w:rFonts w:ascii="Times New Roman" w:hAnsi="Times New Roman" w:cs="Times New Roman"/>
          <w:color w:val="0D0D0D" w:themeColor="text1" w:themeTint="F2"/>
          <w:sz w:val="24"/>
          <w:szCs w:val="24"/>
        </w:rPr>
        <w:t>Kwara</w:t>
      </w:r>
      <w:proofErr w:type="spellEnd"/>
      <w:r w:rsidRPr="00FE2521">
        <w:rPr>
          <w:rFonts w:ascii="Times New Roman" w:hAnsi="Times New Roman" w:cs="Times New Roman"/>
          <w:color w:val="0D0D0D" w:themeColor="text1" w:themeTint="F2"/>
          <w:sz w:val="24"/>
          <w:szCs w:val="24"/>
        </w:rPr>
        <w:t xml:space="preserve"> state polytechnic Ilorin which comprises of 50 business </w:t>
      </w:r>
    </w:p>
    <w:p w:rsidR="00AD7AF6" w:rsidRPr="00FE2521" w:rsidRDefault="00AD7AF6" w:rsidP="00567B4D">
      <w:pPr>
        <w:spacing w:before="100" w:beforeAutospacing="1" w:after="100" w:afterAutospacing="1" w:line="360" w:lineRule="auto"/>
        <w:ind w:right="-252"/>
        <w:jc w:val="both"/>
        <w:rPr>
          <w:rFonts w:ascii="Times New Roman" w:hAnsi="Times New Roman" w:cs="Times New Roman"/>
          <w:color w:val="0D0D0D" w:themeColor="text1" w:themeTint="F2"/>
          <w:sz w:val="24"/>
          <w:szCs w:val="24"/>
        </w:rPr>
      </w:pPr>
      <w:r w:rsidRPr="00FE2521">
        <w:rPr>
          <w:rStyle w:val="Strong"/>
          <w:rFonts w:ascii="Times New Roman" w:hAnsi="Times New Roman" w:cs="Times New Roman"/>
          <w:color w:val="0D0D0D" w:themeColor="text1" w:themeTint="F2"/>
          <w:sz w:val="24"/>
          <w:szCs w:val="24"/>
        </w:rPr>
        <w:t>3.4 Sample Size Determination</w:t>
      </w:r>
      <w:r w:rsidR="00567B4D">
        <w:rPr>
          <w:rStyle w:val="Strong"/>
          <w:rFonts w:ascii="Times New Roman" w:hAnsi="Times New Roman" w:cs="Times New Roman"/>
          <w:color w:val="0D0D0D" w:themeColor="text1" w:themeTint="F2"/>
          <w:sz w:val="24"/>
          <w:szCs w:val="24"/>
        </w:rPr>
        <w:t xml:space="preserve"> and Sampling Techniques</w:t>
      </w:r>
    </w:p>
    <w:p w:rsidR="00AD7AF6" w:rsidRPr="00FE2521" w:rsidRDefault="00AD7AF6" w:rsidP="00567B4D">
      <w:pPr>
        <w:spacing w:before="100" w:beforeAutospacing="1" w:after="100" w:afterAutospacing="1" w:line="360" w:lineRule="auto"/>
        <w:ind w:right="-252"/>
        <w:jc w:val="both"/>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 xml:space="preserve">The determination of an appropriate sample size is a fundamental aspect of research design, as it directly affects the reliability and generalizability of the study's findings. For this study, the sample size was calculated using </w:t>
      </w:r>
      <w:r w:rsidRPr="00FE2521">
        <w:rPr>
          <w:rStyle w:val="Strong"/>
          <w:rFonts w:ascii="Times New Roman" w:hAnsi="Times New Roman" w:cs="Times New Roman"/>
          <w:color w:val="0D0D0D" w:themeColor="text1" w:themeTint="F2"/>
          <w:sz w:val="24"/>
          <w:szCs w:val="24"/>
        </w:rPr>
        <w:t>Taro Yamane’s formula</w:t>
      </w:r>
      <w:r w:rsidRPr="00FE2521">
        <w:rPr>
          <w:rFonts w:ascii="Times New Roman" w:hAnsi="Times New Roman" w:cs="Times New Roman"/>
          <w:color w:val="0D0D0D" w:themeColor="text1" w:themeTint="F2"/>
          <w:sz w:val="24"/>
          <w:szCs w:val="24"/>
        </w:rPr>
        <w:t xml:space="preserve"> (1967), a widely recognized statistical method for determining sample size in a finite population. The formula is expressed as:</w:t>
      </w:r>
    </w:p>
    <w:p w:rsidR="00AD7AF6" w:rsidRPr="00567B4D" w:rsidRDefault="00AD7AF6" w:rsidP="00567B4D">
      <w:pPr>
        <w:pStyle w:val="NoSpacing"/>
        <w:spacing w:before="240"/>
        <w:ind w:right="-252"/>
        <w:jc w:val="both"/>
        <w:rPr>
          <w:rStyle w:val="a"/>
          <w:rFonts w:ascii="Times New Roman" w:hAnsi="Times New Roman" w:cs="Times New Roman"/>
          <w:color w:val="0D0D0D" w:themeColor="text1" w:themeTint="F2"/>
          <w:spacing w:val="20"/>
          <w:sz w:val="24"/>
          <w:szCs w:val="24"/>
          <w:u w:val="single"/>
        </w:rPr>
      </w:pPr>
      <w:r w:rsidRPr="00FE2521">
        <w:rPr>
          <w:rStyle w:val="vlist-s"/>
          <w:rFonts w:ascii="Times New Roman" w:hAnsi="Times New Roman" w:cs="Times New Roman"/>
          <w:color w:val="0D0D0D" w:themeColor="text1" w:themeTint="F2"/>
          <w:sz w:val="24"/>
          <w:szCs w:val="24"/>
        </w:rPr>
        <w:t>​</w:t>
      </w:r>
      <w:r w:rsidRPr="00FE2521">
        <w:rPr>
          <w:rFonts w:ascii="Times New Roman" w:hAnsi="Times New Roman" w:cs="Times New Roman"/>
          <w:color w:val="0D0D0D" w:themeColor="text1" w:themeTint="F2"/>
          <w:sz w:val="24"/>
          <w:szCs w:val="24"/>
        </w:rPr>
        <w:t xml:space="preserve"> </w:t>
      </w:r>
      <w:r w:rsidRPr="00567B4D">
        <w:rPr>
          <w:rStyle w:val="a"/>
          <w:rFonts w:ascii="Times New Roman" w:hAnsi="Times New Roman" w:cs="Times New Roman"/>
          <w:color w:val="0D0D0D" w:themeColor="text1" w:themeTint="F2"/>
          <w:spacing w:val="20"/>
          <w:sz w:val="24"/>
          <w:szCs w:val="24"/>
        </w:rPr>
        <w:t>N</w:t>
      </w:r>
      <w:r w:rsidRPr="00567B4D">
        <w:rPr>
          <w:rStyle w:val="a"/>
          <w:rFonts w:ascii="Times New Roman" w:hAnsi="Times New Roman" w:cs="Times New Roman"/>
          <w:color w:val="0D0D0D" w:themeColor="text1" w:themeTint="F2"/>
          <w:spacing w:val="20"/>
          <w:sz w:val="24"/>
          <w:szCs w:val="24"/>
        </w:rPr>
        <w:tab/>
        <w:t>=</w:t>
      </w:r>
      <w:r w:rsidRPr="00567B4D">
        <w:rPr>
          <w:rStyle w:val="a"/>
          <w:rFonts w:ascii="Times New Roman" w:hAnsi="Times New Roman" w:cs="Times New Roman"/>
          <w:color w:val="0D0D0D" w:themeColor="text1" w:themeTint="F2"/>
          <w:spacing w:val="20"/>
          <w:sz w:val="24"/>
          <w:szCs w:val="24"/>
        </w:rPr>
        <w:tab/>
      </w:r>
      <w:r w:rsidRPr="00567B4D">
        <w:rPr>
          <w:rStyle w:val="a"/>
          <w:rFonts w:ascii="Times New Roman" w:hAnsi="Times New Roman" w:cs="Times New Roman"/>
          <w:color w:val="0D0D0D" w:themeColor="text1" w:themeTint="F2"/>
          <w:spacing w:val="20"/>
          <w:sz w:val="24"/>
          <w:szCs w:val="24"/>
          <w:u w:val="single"/>
        </w:rPr>
        <w:t xml:space="preserve">   N____</w:t>
      </w:r>
    </w:p>
    <w:p w:rsidR="00AD7AF6" w:rsidRPr="00567B4D" w:rsidRDefault="00AD7AF6" w:rsidP="00567B4D">
      <w:pPr>
        <w:pStyle w:val="NoSpacing"/>
        <w:spacing w:before="240"/>
        <w:ind w:right="-252"/>
        <w:jc w:val="both"/>
        <w:rPr>
          <w:rStyle w:val="a"/>
          <w:rFonts w:ascii="Times New Roman" w:hAnsi="Times New Roman" w:cs="Times New Roman"/>
          <w:color w:val="0D0D0D" w:themeColor="text1" w:themeTint="F2"/>
          <w:spacing w:val="20"/>
          <w:sz w:val="24"/>
          <w:szCs w:val="24"/>
        </w:rPr>
      </w:pPr>
      <w:r w:rsidRPr="00567B4D">
        <w:rPr>
          <w:rStyle w:val="a"/>
          <w:rFonts w:ascii="Times New Roman" w:hAnsi="Times New Roman" w:cs="Times New Roman"/>
          <w:color w:val="0D0D0D" w:themeColor="text1" w:themeTint="F2"/>
          <w:spacing w:val="20"/>
          <w:sz w:val="24"/>
          <w:szCs w:val="24"/>
        </w:rPr>
        <w:tab/>
      </w:r>
      <w:r w:rsidRPr="00567B4D">
        <w:rPr>
          <w:rStyle w:val="a"/>
          <w:rFonts w:ascii="Times New Roman" w:hAnsi="Times New Roman" w:cs="Times New Roman"/>
          <w:color w:val="0D0D0D" w:themeColor="text1" w:themeTint="F2"/>
          <w:spacing w:val="20"/>
          <w:sz w:val="24"/>
          <w:szCs w:val="24"/>
        </w:rPr>
        <w:tab/>
        <w:t>1+</w:t>
      </w:r>
      <w:proofErr w:type="gramStart"/>
      <w:r w:rsidRPr="00567B4D">
        <w:rPr>
          <w:rStyle w:val="a"/>
          <w:rFonts w:ascii="Times New Roman" w:hAnsi="Times New Roman" w:cs="Times New Roman"/>
          <w:color w:val="0D0D0D" w:themeColor="text1" w:themeTint="F2"/>
          <w:spacing w:val="20"/>
          <w:sz w:val="24"/>
          <w:szCs w:val="24"/>
        </w:rPr>
        <w:t>N(</w:t>
      </w:r>
      <w:proofErr w:type="gramEnd"/>
      <w:r w:rsidRPr="00567B4D">
        <w:rPr>
          <w:rStyle w:val="a"/>
          <w:rFonts w:ascii="Times New Roman" w:hAnsi="Times New Roman" w:cs="Times New Roman"/>
          <w:color w:val="0D0D0D" w:themeColor="text1" w:themeTint="F2"/>
          <w:spacing w:val="20"/>
          <w:sz w:val="24"/>
          <w:szCs w:val="24"/>
        </w:rPr>
        <w:t>e)2</w:t>
      </w:r>
    </w:p>
    <w:p w:rsidR="00AD7AF6" w:rsidRPr="00567B4D" w:rsidRDefault="00AD7AF6" w:rsidP="00567B4D">
      <w:pPr>
        <w:pStyle w:val="NoSpacing"/>
        <w:spacing w:before="240"/>
        <w:ind w:right="-252"/>
        <w:jc w:val="both"/>
        <w:rPr>
          <w:rStyle w:val="a"/>
          <w:rFonts w:ascii="Times New Roman" w:hAnsi="Times New Roman" w:cs="Times New Roman"/>
          <w:color w:val="0D0D0D" w:themeColor="text1" w:themeTint="F2"/>
          <w:spacing w:val="20"/>
          <w:sz w:val="24"/>
          <w:szCs w:val="24"/>
        </w:rPr>
      </w:pPr>
      <w:r w:rsidRPr="00567B4D">
        <w:rPr>
          <w:rStyle w:val="a"/>
          <w:rFonts w:ascii="Times New Roman" w:hAnsi="Times New Roman" w:cs="Times New Roman"/>
          <w:color w:val="0D0D0D" w:themeColor="text1" w:themeTint="F2"/>
          <w:spacing w:val="20"/>
          <w:sz w:val="24"/>
          <w:szCs w:val="24"/>
        </w:rPr>
        <w:t>Where:</w:t>
      </w:r>
    </w:p>
    <w:p w:rsidR="00AD7AF6" w:rsidRPr="00567B4D" w:rsidRDefault="00AD7AF6" w:rsidP="00567B4D">
      <w:pPr>
        <w:pStyle w:val="NoSpacing"/>
        <w:spacing w:before="240"/>
        <w:ind w:right="-252"/>
        <w:jc w:val="both"/>
        <w:rPr>
          <w:rStyle w:val="a"/>
          <w:rFonts w:ascii="Times New Roman" w:hAnsi="Times New Roman" w:cs="Times New Roman"/>
          <w:color w:val="0D0D0D" w:themeColor="text1" w:themeTint="F2"/>
          <w:spacing w:val="20"/>
          <w:sz w:val="24"/>
          <w:szCs w:val="24"/>
        </w:rPr>
      </w:pPr>
      <w:r w:rsidRPr="00567B4D">
        <w:rPr>
          <w:rStyle w:val="a"/>
          <w:rFonts w:ascii="Times New Roman" w:hAnsi="Times New Roman" w:cs="Times New Roman"/>
          <w:color w:val="0D0D0D" w:themeColor="text1" w:themeTint="F2"/>
          <w:spacing w:val="20"/>
          <w:sz w:val="24"/>
          <w:szCs w:val="24"/>
        </w:rPr>
        <w:t>N</w:t>
      </w:r>
      <w:r w:rsidRPr="00567B4D">
        <w:rPr>
          <w:rStyle w:val="a"/>
          <w:rFonts w:ascii="Times New Roman" w:hAnsi="Times New Roman" w:cs="Times New Roman"/>
          <w:color w:val="0D0D0D" w:themeColor="text1" w:themeTint="F2"/>
          <w:spacing w:val="20"/>
          <w:sz w:val="24"/>
          <w:szCs w:val="24"/>
        </w:rPr>
        <w:tab/>
        <w:t>= Population Size</w:t>
      </w:r>
    </w:p>
    <w:p w:rsidR="00AD7AF6" w:rsidRPr="00567B4D" w:rsidRDefault="00AD7AF6" w:rsidP="00567B4D">
      <w:pPr>
        <w:pStyle w:val="NoSpacing"/>
        <w:spacing w:before="240"/>
        <w:ind w:right="-252"/>
        <w:jc w:val="both"/>
        <w:rPr>
          <w:rStyle w:val="a"/>
          <w:rFonts w:ascii="Times New Roman" w:hAnsi="Times New Roman" w:cs="Times New Roman"/>
          <w:color w:val="0D0D0D" w:themeColor="text1" w:themeTint="F2"/>
          <w:spacing w:val="20"/>
          <w:sz w:val="24"/>
          <w:szCs w:val="24"/>
        </w:rPr>
      </w:pPr>
      <w:r w:rsidRPr="00567B4D">
        <w:rPr>
          <w:rStyle w:val="a"/>
          <w:rFonts w:ascii="Times New Roman" w:hAnsi="Times New Roman" w:cs="Times New Roman"/>
          <w:color w:val="0D0D0D" w:themeColor="text1" w:themeTint="F2"/>
          <w:spacing w:val="20"/>
          <w:sz w:val="24"/>
          <w:szCs w:val="24"/>
        </w:rPr>
        <w:t>E</w:t>
      </w:r>
      <w:r w:rsidRPr="00567B4D">
        <w:rPr>
          <w:rStyle w:val="a"/>
          <w:rFonts w:ascii="Times New Roman" w:hAnsi="Times New Roman" w:cs="Times New Roman"/>
          <w:color w:val="0D0D0D" w:themeColor="text1" w:themeTint="F2"/>
          <w:spacing w:val="20"/>
          <w:sz w:val="24"/>
          <w:szCs w:val="24"/>
        </w:rPr>
        <w:tab/>
        <w:t>= Error limit 0.05 (5%)</w:t>
      </w:r>
    </w:p>
    <w:p w:rsidR="00AD7AF6" w:rsidRPr="00567B4D" w:rsidRDefault="00AD7AF6" w:rsidP="00567B4D">
      <w:pPr>
        <w:pStyle w:val="NoSpacing"/>
        <w:spacing w:before="240"/>
        <w:ind w:right="-252"/>
        <w:jc w:val="both"/>
        <w:rPr>
          <w:rStyle w:val="a"/>
          <w:rFonts w:ascii="Times New Roman" w:hAnsi="Times New Roman" w:cs="Times New Roman"/>
          <w:color w:val="0D0D0D" w:themeColor="text1" w:themeTint="F2"/>
          <w:spacing w:val="20"/>
          <w:sz w:val="24"/>
          <w:szCs w:val="24"/>
        </w:rPr>
      </w:pPr>
      <w:r w:rsidRPr="00567B4D">
        <w:rPr>
          <w:rStyle w:val="a"/>
          <w:rFonts w:ascii="Times New Roman" w:hAnsi="Times New Roman" w:cs="Times New Roman"/>
          <w:color w:val="0D0D0D" w:themeColor="text1" w:themeTint="F2"/>
          <w:spacing w:val="20"/>
          <w:sz w:val="24"/>
          <w:szCs w:val="24"/>
        </w:rPr>
        <w:t>N</w:t>
      </w:r>
      <w:r w:rsidRPr="00567B4D">
        <w:rPr>
          <w:rStyle w:val="a"/>
          <w:rFonts w:ascii="Times New Roman" w:hAnsi="Times New Roman" w:cs="Times New Roman"/>
          <w:color w:val="0D0D0D" w:themeColor="text1" w:themeTint="F2"/>
          <w:spacing w:val="20"/>
          <w:sz w:val="24"/>
          <w:szCs w:val="24"/>
        </w:rPr>
        <w:tab/>
        <w:t>= Sample size</w:t>
      </w:r>
    </w:p>
    <w:p w:rsidR="00AD7AF6" w:rsidRPr="00567B4D" w:rsidRDefault="00AD7AF6" w:rsidP="00567B4D">
      <w:pPr>
        <w:pStyle w:val="Default"/>
        <w:spacing w:before="240"/>
        <w:ind w:right="-252"/>
        <w:jc w:val="both"/>
        <w:rPr>
          <w:color w:val="0D0D0D" w:themeColor="text1" w:themeTint="F2"/>
        </w:rPr>
      </w:pPr>
      <w:r w:rsidRPr="00567B4D">
        <w:rPr>
          <w:color w:val="0D0D0D" w:themeColor="text1" w:themeTint="F2"/>
        </w:rPr>
        <w:t xml:space="preserve">Where; </w:t>
      </w:r>
    </w:p>
    <w:p w:rsidR="00AD7AF6" w:rsidRPr="00567B4D" w:rsidRDefault="00AD7AF6" w:rsidP="00567B4D">
      <w:pPr>
        <w:pStyle w:val="Default"/>
        <w:spacing w:before="240"/>
        <w:ind w:right="-252"/>
        <w:jc w:val="both"/>
        <w:rPr>
          <w:color w:val="0D0D0D" w:themeColor="text1" w:themeTint="F2"/>
        </w:rPr>
      </w:pPr>
      <w:r w:rsidRPr="00567B4D">
        <w:rPr>
          <w:color w:val="0D0D0D" w:themeColor="text1" w:themeTint="F2"/>
        </w:rPr>
        <w:t xml:space="preserve">N = and e = 0.05 or 5% </w:t>
      </w:r>
    </w:p>
    <w:p w:rsidR="00AD7AF6" w:rsidRPr="00567B4D" w:rsidRDefault="00AD7AF6" w:rsidP="00567B4D">
      <w:pPr>
        <w:pStyle w:val="Default"/>
        <w:spacing w:before="240"/>
        <w:ind w:right="-252"/>
        <w:jc w:val="both"/>
        <w:rPr>
          <w:color w:val="0D0D0D" w:themeColor="text1" w:themeTint="F2"/>
        </w:rPr>
      </w:pPr>
      <w:r w:rsidRPr="00567B4D">
        <w:rPr>
          <w:color w:val="0D0D0D" w:themeColor="text1" w:themeTint="F2"/>
        </w:rPr>
        <w:t xml:space="preserve">N = 71 </w:t>
      </w:r>
    </w:p>
    <w:p w:rsidR="00AD7AF6" w:rsidRPr="00567B4D" w:rsidRDefault="00AD7AF6" w:rsidP="00567B4D">
      <w:pPr>
        <w:pStyle w:val="Default"/>
        <w:spacing w:before="240"/>
        <w:ind w:right="-252"/>
        <w:jc w:val="both"/>
        <w:rPr>
          <w:color w:val="0D0D0D" w:themeColor="text1" w:themeTint="F2"/>
          <w:u w:val="single"/>
        </w:rPr>
      </w:pPr>
      <w:r w:rsidRPr="00567B4D">
        <w:rPr>
          <w:color w:val="0D0D0D" w:themeColor="text1" w:themeTint="F2"/>
        </w:rPr>
        <w:t xml:space="preserve">n = </w:t>
      </w:r>
      <w:r w:rsidRPr="00567B4D">
        <w:rPr>
          <w:color w:val="0D0D0D" w:themeColor="text1" w:themeTint="F2"/>
          <w:u w:val="single"/>
        </w:rPr>
        <w:t xml:space="preserve">     N       .</w:t>
      </w:r>
    </w:p>
    <w:p w:rsidR="00AD7AF6" w:rsidRPr="00567B4D" w:rsidRDefault="00AD7AF6" w:rsidP="00567B4D">
      <w:pPr>
        <w:pStyle w:val="Default"/>
        <w:spacing w:before="240"/>
        <w:ind w:right="-252" w:firstLine="720"/>
        <w:jc w:val="both"/>
        <w:rPr>
          <w:color w:val="0D0D0D" w:themeColor="text1" w:themeTint="F2"/>
        </w:rPr>
      </w:pPr>
      <w:r w:rsidRPr="00567B4D">
        <w:rPr>
          <w:color w:val="0D0D0D" w:themeColor="text1" w:themeTint="F2"/>
        </w:rPr>
        <w:t xml:space="preserve">1 + </w:t>
      </w:r>
      <w:proofErr w:type="gramStart"/>
      <w:r w:rsidRPr="00567B4D">
        <w:rPr>
          <w:color w:val="0D0D0D" w:themeColor="text1" w:themeTint="F2"/>
        </w:rPr>
        <w:t>N(</w:t>
      </w:r>
      <w:proofErr w:type="gramEnd"/>
      <w:r w:rsidRPr="00567B4D">
        <w:rPr>
          <w:color w:val="0D0D0D" w:themeColor="text1" w:themeTint="F2"/>
        </w:rPr>
        <w:t xml:space="preserve">e)2 </w:t>
      </w:r>
    </w:p>
    <w:p w:rsidR="00AD7AF6" w:rsidRPr="00567B4D" w:rsidRDefault="00AD7AF6" w:rsidP="00567B4D">
      <w:pPr>
        <w:pStyle w:val="Default"/>
        <w:spacing w:before="240"/>
        <w:ind w:right="-252"/>
        <w:jc w:val="both"/>
        <w:rPr>
          <w:color w:val="0D0D0D" w:themeColor="text1" w:themeTint="F2"/>
          <w:u w:val="single"/>
        </w:rPr>
      </w:pPr>
      <w:r w:rsidRPr="00567B4D">
        <w:rPr>
          <w:color w:val="0D0D0D" w:themeColor="text1" w:themeTint="F2"/>
          <w:u w:val="single"/>
        </w:rPr>
        <w:t>=       71          .</w:t>
      </w:r>
    </w:p>
    <w:p w:rsidR="00AD7AF6" w:rsidRPr="00567B4D" w:rsidRDefault="00AD7AF6" w:rsidP="00567B4D">
      <w:pPr>
        <w:pStyle w:val="Default"/>
        <w:spacing w:before="240"/>
        <w:ind w:right="-252"/>
        <w:jc w:val="both"/>
        <w:rPr>
          <w:color w:val="0D0D0D" w:themeColor="text1" w:themeTint="F2"/>
        </w:rPr>
      </w:pPr>
      <w:r w:rsidRPr="00567B4D">
        <w:rPr>
          <w:color w:val="0D0D0D" w:themeColor="text1" w:themeTint="F2"/>
        </w:rPr>
        <w:t>1+71(0.05)</w:t>
      </w:r>
    </w:p>
    <w:p w:rsidR="00AD7AF6" w:rsidRPr="00567B4D" w:rsidRDefault="00AD7AF6" w:rsidP="00567B4D">
      <w:pPr>
        <w:pStyle w:val="Default"/>
        <w:spacing w:before="240"/>
        <w:ind w:right="-252"/>
        <w:jc w:val="both"/>
        <w:rPr>
          <w:color w:val="0D0D0D" w:themeColor="text1" w:themeTint="F2"/>
          <w:u w:val="single"/>
        </w:rPr>
      </w:pPr>
      <w:r w:rsidRPr="00567B4D">
        <w:rPr>
          <w:color w:val="0D0D0D" w:themeColor="text1" w:themeTint="F2"/>
        </w:rPr>
        <w:t>=</w:t>
      </w:r>
      <w:r w:rsidRPr="00567B4D">
        <w:rPr>
          <w:color w:val="0D0D0D" w:themeColor="text1" w:themeTint="F2"/>
          <w:u w:val="single"/>
        </w:rPr>
        <w:tab/>
        <w:t>71       .</w:t>
      </w:r>
    </w:p>
    <w:p w:rsidR="00AD7AF6" w:rsidRPr="00567B4D" w:rsidRDefault="00AD7AF6" w:rsidP="00567B4D">
      <w:pPr>
        <w:pStyle w:val="Default"/>
        <w:spacing w:before="240"/>
        <w:ind w:right="-252"/>
        <w:jc w:val="both"/>
        <w:rPr>
          <w:color w:val="0D0D0D" w:themeColor="text1" w:themeTint="F2"/>
        </w:rPr>
      </w:pPr>
      <w:r w:rsidRPr="00567B4D">
        <w:rPr>
          <w:color w:val="0D0D0D" w:themeColor="text1" w:themeTint="F2"/>
        </w:rPr>
        <w:t xml:space="preserve">1+70(0.0025) </w:t>
      </w:r>
    </w:p>
    <w:p w:rsidR="00AD7AF6" w:rsidRPr="00567B4D" w:rsidRDefault="00AD7AF6" w:rsidP="00567B4D">
      <w:pPr>
        <w:spacing w:before="240" w:after="0" w:line="240" w:lineRule="auto"/>
        <w:ind w:right="-252"/>
        <w:jc w:val="both"/>
        <w:rPr>
          <w:rFonts w:ascii="Times New Roman" w:hAnsi="Times New Roman" w:cs="Times New Roman"/>
          <w:color w:val="0D0D0D" w:themeColor="text1" w:themeTint="F2"/>
          <w:sz w:val="24"/>
          <w:szCs w:val="24"/>
        </w:rPr>
      </w:pPr>
      <w:r w:rsidRPr="00567B4D">
        <w:rPr>
          <w:rFonts w:ascii="Times New Roman" w:hAnsi="Times New Roman" w:cs="Times New Roman"/>
          <w:color w:val="0D0D0D" w:themeColor="text1" w:themeTint="F2"/>
          <w:sz w:val="24"/>
          <w:szCs w:val="24"/>
        </w:rPr>
        <w:lastRenderedPageBreak/>
        <w:t>n = 60 sample size</w:t>
      </w:r>
    </w:p>
    <w:p w:rsidR="00AD7AF6" w:rsidRPr="00FE2521" w:rsidRDefault="00AD7AF6" w:rsidP="00567B4D">
      <w:pPr>
        <w:spacing w:before="100" w:beforeAutospacing="1" w:after="100" w:afterAutospacing="1" w:line="360" w:lineRule="auto"/>
        <w:ind w:right="-252"/>
        <w:jc w:val="both"/>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Where:</w:t>
      </w:r>
    </w:p>
    <w:p w:rsidR="00AD7AF6" w:rsidRPr="00FE2521" w:rsidRDefault="00AD7AF6" w:rsidP="00567B4D">
      <w:pPr>
        <w:numPr>
          <w:ilvl w:val="0"/>
          <w:numId w:val="29"/>
        </w:numPr>
        <w:spacing w:before="100" w:beforeAutospacing="1" w:after="100" w:afterAutospacing="1" w:line="360" w:lineRule="auto"/>
        <w:ind w:left="0" w:right="-252"/>
        <w:jc w:val="both"/>
        <w:rPr>
          <w:rFonts w:ascii="Times New Roman" w:hAnsi="Times New Roman" w:cs="Times New Roman"/>
          <w:color w:val="0D0D0D" w:themeColor="text1" w:themeTint="F2"/>
          <w:sz w:val="24"/>
          <w:szCs w:val="24"/>
        </w:rPr>
      </w:pPr>
      <w:r w:rsidRPr="00FE2521">
        <w:rPr>
          <w:rStyle w:val="mord"/>
          <w:rFonts w:ascii="Times New Roman" w:hAnsi="Times New Roman" w:cs="Times New Roman"/>
          <w:color w:val="0D0D0D" w:themeColor="text1" w:themeTint="F2"/>
          <w:sz w:val="24"/>
          <w:szCs w:val="24"/>
        </w:rPr>
        <w:t>n</w:t>
      </w:r>
      <w:r w:rsidRPr="00FE2521">
        <w:rPr>
          <w:rFonts w:ascii="Times New Roman" w:hAnsi="Times New Roman" w:cs="Times New Roman"/>
          <w:color w:val="0D0D0D" w:themeColor="text1" w:themeTint="F2"/>
          <w:sz w:val="24"/>
          <w:szCs w:val="24"/>
        </w:rPr>
        <w:t xml:space="preserve"> = the sample size</w:t>
      </w:r>
    </w:p>
    <w:p w:rsidR="00AD7AF6" w:rsidRPr="00FE2521" w:rsidRDefault="00AD7AF6" w:rsidP="00567B4D">
      <w:pPr>
        <w:numPr>
          <w:ilvl w:val="0"/>
          <w:numId w:val="29"/>
        </w:numPr>
        <w:spacing w:before="100" w:beforeAutospacing="1" w:after="100" w:afterAutospacing="1" w:line="360" w:lineRule="auto"/>
        <w:ind w:left="0" w:right="-252"/>
        <w:jc w:val="both"/>
        <w:rPr>
          <w:rFonts w:ascii="Times New Roman" w:hAnsi="Times New Roman" w:cs="Times New Roman"/>
          <w:color w:val="0D0D0D" w:themeColor="text1" w:themeTint="F2"/>
          <w:sz w:val="24"/>
          <w:szCs w:val="24"/>
        </w:rPr>
      </w:pPr>
      <w:r w:rsidRPr="00FE2521">
        <w:rPr>
          <w:rStyle w:val="mord"/>
          <w:rFonts w:ascii="Times New Roman" w:hAnsi="Times New Roman" w:cs="Times New Roman"/>
          <w:color w:val="0D0D0D" w:themeColor="text1" w:themeTint="F2"/>
          <w:sz w:val="24"/>
          <w:szCs w:val="24"/>
        </w:rPr>
        <w:t>N</w:t>
      </w:r>
      <w:r w:rsidRPr="00FE2521">
        <w:rPr>
          <w:rFonts w:ascii="Times New Roman" w:hAnsi="Times New Roman" w:cs="Times New Roman"/>
          <w:color w:val="0D0D0D" w:themeColor="text1" w:themeTint="F2"/>
          <w:sz w:val="24"/>
          <w:szCs w:val="24"/>
        </w:rPr>
        <w:t xml:space="preserve"> = the population size</w:t>
      </w:r>
    </w:p>
    <w:p w:rsidR="00AD7AF6" w:rsidRPr="00FE2521" w:rsidRDefault="00AD7AF6" w:rsidP="00567B4D">
      <w:pPr>
        <w:numPr>
          <w:ilvl w:val="0"/>
          <w:numId w:val="29"/>
        </w:numPr>
        <w:spacing w:before="100" w:beforeAutospacing="1" w:after="100" w:afterAutospacing="1" w:line="360" w:lineRule="auto"/>
        <w:ind w:left="0" w:right="-252"/>
        <w:jc w:val="both"/>
        <w:rPr>
          <w:rFonts w:ascii="Times New Roman" w:hAnsi="Times New Roman" w:cs="Times New Roman"/>
          <w:color w:val="0D0D0D" w:themeColor="text1" w:themeTint="F2"/>
          <w:sz w:val="24"/>
          <w:szCs w:val="24"/>
        </w:rPr>
      </w:pPr>
      <w:r w:rsidRPr="00FE2521">
        <w:rPr>
          <w:rStyle w:val="katex-mathml"/>
          <w:rFonts w:ascii="Times New Roman" w:hAnsi="Times New Roman" w:cs="Times New Roman"/>
          <w:color w:val="0D0D0D" w:themeColor="text1" w:themeTint="F2"/>
          <w:sz w:val="24"/>
          <w:szCs w:val="24"/>
        </w:rPr>
        <w:t>e</w:t>
      </w:r>
      <w:r w:rsidRPr="00FE2521">
        <w:rPr>
          <w:rFonts w:ascii="Times New Roman" w:hAnsi="Times New Roman" w:cs="Times New Roman"/>
          <w:color w:val="0D0D0D" w:themeColor="text1" w:themeTint="F2"/>
          <w:sz w:val="24"/>
          <w:szCs w:val="24"/>
        </w:rPr>
        <w:t xml:space="preserve"> = the level of precision or sampling error (expressed as a decimal)</w:t>
      </w:r>
    </w:p>
    <w:p w:rsidR="00AD7AF6" w:rsidRPr="00FE2521" w:rsidRDefault="00AD7AF6" w:rsidP="00567B4D">
      <w:pPr>
        <w:spacing w:before="100" w:beforeAutospacing="1" w:after="100" w:afterAutospacing="1" w:line="360" w:lineRule="auto"/>
        <w:ind w:right="-252"/>
        <w:jc w:val="both"/>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 xml:space="preserve">Given the focus of this study on a targeted group of stakeholders—namely bank officials of Access Bank </w:t>
      </w:r>
      <w:proofErr w:type="spellStart"/>
      <w:r w:rsidRPr="00FE2521">
        <w:rPr>
          <w:rFonts w:ascii="Times New Roman" w:hAnsi="Times New Roman" w:cs="Times New Roman"/>
          <w:color w:val="0D0D0D" w:themeColor="text1" w:themeTint="F2"/>
          <w:sz w:val="24"/>
          <w:szCs w:val="24"/>
        </w:rPr>
        <w:t>Plc</w:t>
      </w:r>
      <w:proofErr w:type="spellEnd"/>
      <w:r w:rsidRPr="00FE2521">
        <w:rPr>
          <w:rFonts w:ascii="Times New Roman" w:hAnsi="Times New Roman" w:cs="Times New Roman"/>
          <w:color w:val="0D0D0D" w:themeColor="text1" w:themeTint="F2"/>
          <w:sz w:val="24"/>
          <w:szCs w:val="24"/>
        </w:rPr>
        <w:t xml:space="preserve"> and business organizations within Ilorin and its surrounding areas—an estimated population size was not assumed or generalized. Instead, the researcher fixed the sample size at </w:t>
      </w:r>
      <w:r w:rsidRPr="00FE2521">
        <w:rPr>
          <w:rStyle w:val="Strong"/>
          <w:rFonts w:ascii="Times New Roman" w:hAnsi="Times New Roman" w:cs="Times New Roman"/>
          <w:color w:val="0D0D0D" w:themeColor="text1" w:themeTint="F2"/>
          <w:sz w:val="24"/>
          <w:szCs w:val="24"/>
        </w:rPr>
        <w:t>60 respondents</w:t>
      </w:r>
      <w:r w:rsidRPr="00FE2521">
        <w:rPr>
          <w:rFonts w:ascii="Times New Roman" w:hAnsi="Times New Roman" w:cs="Times New Roman"/>
          <w:color w:val="0D0D0D" w:themeColor="text1" w:themeTint="F2"/>
          <w:sz w:val="24"/>
          <w:szCs w:val="24"/>
        </w:rPr>
        <w:t xml:space="preserve"> based on deliberate stratification and purposive representation. This approach complies with research best practices, especially where a manageable population is accessible and the research aims to conduct in-depth analysis within a defined scope (Saunders, Lewis, &amp; </w:t>
      </w:r>
      <w:proofErr w:type="spellStart"/>
      <w:r w:rsidRPr="00FE2521">
        <w:rPr>
          <w:rFonts w:ascii="Times New Roman" w:hAnsi="Times New Roman" w:cs="Times New Roman"/>
          <w:color w:val="0D0D0D" w:themeColor="text1" w:themeTint="F2"/>
          <w:sz w:val="24"/>
          <w:szCs w:val="24"/>
        </w:rPr>
        <w:t>Thornhill</w:t>
      </w:r>
      <w:proofErr w:type="spellEnd"/>
      <w:r w:rsidRPr="00FE2521">
        <w:rPr>
          <w:rFonts w:ascii="Times New Roman" w:hAnsi="Times New Roman" w:cs="Times New Roman"/>
          <w:color w:val="0D0D0D" w:themeColor="text1" w:themeTint="F2"/>
          <w:sz w:val="24"/>
          <w:szCs w:val="24"/>
        </w:rPr>
        <w:t>, 2019).</w:t>
      </w:r>
    </w:p>
    <w:p w:rsidR="00AD7AF6" w:rsidRPr="00FE2521" w:rsidRDefault="00AD7AF6" w:rsidP="00567B4D">
      <w:pPr>
        <w:spacing w:before="100" w:beforeAutospacing="1" w:after="100" w:afterAutospacing="1" w:line="360" w:lineRule="auto"/>
        <w:ind w:right="-252"/>
        <w:jc w:val="both"/>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 xml:space="preserve">The </w:t>
      </w:r>
      <w:r w:rsidRPr="00FE2521">
        <w:rPr>
          <w:rStyle w:val="Strong"/>
          <w:rFonts w:ascii="Times New Roman" w:hAnsi="Times New Roman" w:cs="Times New Roman"/>
          <w:color w:val="0D0D0D" w:themeColor="text1" w:themeTint="F2"/>
          <w:sz w:val="24"/>
          <w:szCs w:val="24"/>
        </w:rPr>
        <w:t>sample distribution</w:t>
      </w:r>
      <w:r w:rsidRPr="00FE2521">
        <w:rPr>
          <w:rFonts w:ascii="Times New Roman" w:hAnsi="Times New Roman" w:cs="Times New Roman"/>
          <w:color w:val="0D0D0D" w:themeColor="text1" w:themeTint="F2"/>
          <w:sz w:val="24"/>
          <w:szCs w:val="24"/>
        </w:rPr>
        <w:t xml:space="preserve"> is structured as follows:</w:t>
      </w:r>
    </w:p>
    <w:p w:rsidR="00AD7AF6" w:rsidRPr="00FE2521" w:rsidRDefault="00AD7AF6" w:rsidP="00567B4D">
      <w:pPr>
        <w:numPr>
          <w:ilvl w:val="0"/>
          <w:numId w:val="30"/>
        </w:numPr>
        <w:spacing w:before="100" w:beforeAutospacing="1" w:after="100" w:afterAutospacing="1" w:line="360" w:lineRule="auto"/>
        <w:ind w:left="0" w:right="-252"/>
        <w:jc w:val="both"/>
        <w:rPr>
          <w:rFonts w:ascii="Times New Roman" w:hAnsi="Times New Roman" w:cs="Times New Roman"/>
          <w:color w:val="0D0D0D" w:themeColor="text1" w:themeTint="F2"/>
          <w:sz w:val="24"/>
          <w:szCs w:val="24"/>
        </w:rPr>
      </w:pPr>
      <w:r w:rsidRPr="00FE2521">
        <w:rPr>
          <w:rStyle w:val="Strong"/>
          <w:rFonts w:ascii="Times New Roman" w:hAnsi="Times New Roman" w:cs="Times New Roman"/>
          <w:color w:val="0D0D0D" w:themeColor="text1" w:themeTint="F2"/>
          <w:sz w:val="24"/>
          <w:szCs w:val="24"/>
        </w:rPr>
        <w:t>Bank Officials</w:t>
      </w:r>
      <w:r w:rsidRPr="00FE2521">
        <w:rPr>
          <w:rFonts w:ascii="Times New Roman" w:hAnsi="Times New Roman" w:cs="Times New Roman"/>
          <w:color w:val="0D0D0D" w:themeColor="text1" w:themeTint="F2"/>
          <w:sz w:val="24"/>
          <w:szCs w:val="24"/>
        </w:rPr>
        <w:t xml:space="preserve">: A purposive sample of </w:t>
      </w:r>
      <w:r w:rsidRPr="00FE2521">
        <w:rPr>
          <w:rStyle w:val="Strong"/>
          <w:rFonts w:ascii="Times New Roman" w:hAnsi="Times New Roman" w:cs="Times New Roman"/>
          <w:color w:val="0D0D0D" w:themeColor="text1" w:themeTint="F2"/>
          <w:sz w:val="24"/>
          <w:szCs w:val="24"/>
        </w:rPr>
        <w:t>10 respondents</w:t>
      </w:r>
      <w:r w:rsidRPr="00FE2521">
        <w:rPr>
          <w:rFonts w:ascii="Times New Roman" w:hAnsi="Times New Roman" w:cs="Times New Roman"/>
          <w:color w:val="0D0D0D" w:themeColor="text1" w:themeTint="F2"/>
          <w:sz w:val="24"/>
          <w:szCs w:val="24"/>
        </w:rPr>
        <w:t xml:space="preserve"> was selected from Access Bank </w:t>
      </w:r>
      <w:proofErr w:type="spellStart"/>
      <w:r w:rsidRPr="00FE2521">
        <w:rPr>
          <w:rFonts w:ascii="Times New Roman" w:hAnsi="Times New Roman" w:cs="Times New Roman"/>
          <w:color w:val="0D0D0D" w:themeColor="text1" w:themeTint="F2"/>
          <w:sz w:val="24"/>
          <w:szCs w:val="24"/>
        </w:rPr>
        <w:t>Plc</w:t>
      </w:r>
      <w:proofErr w:type="spellEnd"/>
      <w:r w:rsidRPr="00FE2521">
        <w:rPr>
          <w:rFonts w:ascii="Times New Roman" w:hAnsi="Times New Roman" w:cs="Times New Roman"/>
          <w:color w:val="0D0D0D" w:themeColor="text1" w:themeTint="F2"/>
          <w:sz w:val="24"/>
          <w:szCs w:val="24"/>
        </w:rPr>
        <w:t>, comprising individuals in strategic operational roles such as relationship managers, loan officers, and customer service representatives. These officials were chosen based on their active engagement in corporate finance services and business support functions.</w:t>
      </w:r>
    </w:p>
    <w:p w:rsidR="00AD7AF6" w:rsidRPr="00FE2521" w:rsidRDefault="00AD7AF6" w:rsidP="00567B4D">
      <w:pPr>
        <w:numPr>
          <w:ilvl w:val="0"/>
          <w:numId w:val="30"/>
        </w:numPr>
        <w:spacing w:before="100" w:beforeAutospacing="1" w:after="100" w:afterAutospacing="1" w:line="360" w:lineRule="auto"/>
        <w:ind w:left="0" w:right="-252"/>
        <w:jc w:val="both"/>
        <w:rPr>
          <w:rFonts w:ascii="Times New Roman" w:hAnsi="Times New Roman" w:cs="Times New Roman"/>
          <w:color w:val="0D0D0D" w:themeColor="text1" w:themeTint="F2"/>
          <w:sz w:val="24"/>
          <w:szCs w:val="24"/>
        </w:rPr>
      </w:pPr>
      <w:r w:rsidRPr="00FE2521">
        <w:rPr>
          <w:rStyle w:val="Strong"/>
          <w:rFonts w:ascii="Times New Roman" w:hAnsi="Times New Roman" w:cs="Times New Roman"/>
          <w:color w:val="0D0D0D" w:themeColor="text1" w:themeTint="F2"/>
          <w:sz w:val="24"/>
          <w:szCs w:val="24"/>
        </w:rPr>
        <w:t>Business Organizations</w:t>
      </w:r>
      <w:r w:rsidRPr="00FE2521">
        <w:rPr>
          <w:rFonts w:ascii="Times New Roman" w:hAnsi="Times New Roman" w:cs="Times New Roman"/>
          <w:color w:val="0D0D0D" w:themeColor="text1" w:themeTint="F2"/>
          <w:sz w:val="24"/>
          <w:szCs w:val="24"/>
        </w:rPr>
        <w:t xml:space="preserve">: A stratified random sample of </w:t>
      </w:r>
      <w:r w:rsidRPr="00FE2521">
        <w:rPr>
          <w:rStyle w:val="Strong"/>
          <w:rFonts w:ascii="Times New Roman" w:hAnsi="Times New Roman" w:cs="Times New Roman"/>
          <w:color w:val="0D0D0D" w:themeColor="text1" w:themeTint="F2"/>
          <w:sz w:val="24"/>
          <w:szCs w:val="24"/>
        </w:rPr>
        <w:t>50 enterprises</w:t>
      </w:r>
      <w:r w:rsidRPr="00FE2521">
        <w:rPr>
          <w:rFonts w:ascii="Times New Roman" w:hAnsi="Times New Roman" w:cs="Times New Roman"/>
          <w:color w:val="0D0D0D" w:themeColor="text1" w:themeTint="F2"/>
          <w:sz w:val="24"/>
          <w:szCs w:val="24"/>
        </w:rPr>
        <w:t xml:space="preserve"> was selected from Ilorin and its environs where Access Bank has a significant commercial presence. The business organizations were categorized by industry sector (e.g., trade, manufacturing, services, and agriculture), and a random sampling process was applied within each stratum to ensure balanced representation.</w:t>
      </w:r>
    </w:p>
    <w:p w:rsidR="00AD7AF6" w:rsidRPr="00FE2521" w:rsidRDefault="00AD7AF6" w:rsidP="00567B4D">
      <w:pPr>
        <w:spacing w:before="100" w:beforeAutospacing="1" w:after="100" w:afterAutospacing="1" w:line="360" w:lineRule="auto"/>
        <w:ind w:right="-252"/>
        <w:jc w:val="both"/>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lastRenderedPageBreak/>
        <w:t>This fixed sample size of 60 was guided by practical considerations including time constraints, accessibility to respondents, and the feasibility of managing field data collection effectively. Although Taro Yamane’s formula provides a flexible model for estimating sample sizes from larger populations, it also supports fixed sample sizing where the entire target population is accessible and known (Yamane, 1967).</w:t>
      </w:r>
    </w:p>
    <w:p w:rsidR="00AD7AF6" w:rsidRPr="00FE2521" w:rsidRDefault="00AD7AF6" w:rsidP="00567B4D">
      <w:pPr>
        <w:spacing w:before="100" w:beforeAutospacing="1" w:after="100" w:afterAutospacing="1" w:line="360" w:lineRule="auto"/>
        <w:ind w:right="-252"/>
        <w:jc w:val="both"/>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Moreover, according to Patton (2002), in qualitative or mixed-methods research, the emphasis is not always on large sample sizes, but on the relevance, richness, and depth of the data collected. Therefore, a total sample size of 60 respondents is deemed sufficient to provide comprehensive insights into the role of Deposit Money Banks in promoting business organizations through corporate finance.</w:t>
      </w:r>
    </w:p>
    <w:p w:rsidR="00AD7AF6" w:rsidRPr="00FE2521" w:rsidRDefault="00AD7AF6" w:rsidP="00567B4D">
      <w:pPr>
        <w:pStyle w:val="Heading3"/>
        <w:spacing w:line="360" w:lineRule="auto"/>
        <w:ind w:right="-252"/>
        <w:jc w:val="both"/>
        <w:rPr>
          <w:color w:val="0D0D0D" w:themeColor="text1" w:themeTint="F2"/>
          <w:sz w:val="24"/>
          <w:szCs w:val="24"/>
        </w:rPr>
      </w:pPr>
      <w:r w:rsidRPr="00FE2521">
        <w:rPr>
          <w:color w:val="0D0D0D" w:themeColor="text1" w:themeTint="F2"/>
          <w:sz w:val="24"/>
          <w:szCs w:val="24"/>
        </w:rPr>
        <w:t>3.5 Sampling Technique</w:t>
      </w:r>
    </w:p>
    <w:p w:rsidR="00AD7AF6" w:rsidRPr="00FE2521" w:rsidRDefault="00AD7AF6" w:rsidP="00567B4D">
      <w:pPr>
        <w:spacing w:before="100" w:beforeAutospacing="1" w:after="100" w:afterAutospacing="1" w:line="360" w:lineRule="auto"/>
        <w:ind w:right="-252"/>
        <w:jc w:val="both"/>
        <w:rPr>
          <w:rFonts w:ascii="Times New Roman" w:hAnsi="Times New Roman" w:cs="Times New Roman"/>
          <w:b/>
          <w:color w:val="0D0D0D" w:themeColor="text1" w:themeTint="F2"/>
          <w:sz w:val="24"/>
          <w:szCs w:val="24"/>
        </w:rPr>
      </w:pPr>
      <w:r w:rsidRPr="00FE2521">
        <w:rPr>
          <w:rFonts w:ascii="Times New Roman" w:hAnsi="Times New Roman" w:cs="Times New Roman"/>
          <w:color w:val="0D0D0D" w:themeColor="text1" w:themeTint="F2"/>
          <w:sz w:val="24"/>
          <w:szCs w:val="24"/>
        </w:rPr>
        <w:t xml:space="preserve">To ensure adequate representation and relevance, the study employed a </w:t>
      </w:r>
      <w:r w:rsidRPr="00FE2521">
        <w:rPr>
          <w:rStyle w:val="Strong"/>
          <w:rFonts w:ascii="Times New Roman" w:hAnsi="Times New Roman" w:cs="Times New Roman"/>
          <w:b w:val="0"/>
          <w:color w:val="0D0D0D" w:themeColor="text1" w:themeTint="F2"/>
          <w:sz w:val="24"/>
          <w:szCs w:val="24"/>
        </w:rPr>
        <w:t>combination of purposive and stratified random sampling techniques</w:t>
      </w:r>
      <w:r w:rsidRPr="00FE2521">
        <w:rPr>
          <w:rFonts w:ascii="Times New Roman" w:hAnsi="Times New Roman" w:cs="Times New Roman"/>
          <w:b/>
          <w:color w:val="0D0D0D" w:themeColor="text1" w:themeTint="F2"/>
          <w:sz w:val="24"/>
          <w:szCs w:val="24"/>
        </w:rPr>
        <w:t>:</w:t>
      </w:r>
    </w:p>
    <w:p w:rsidR="00AD7AF6" w:rsidRPr="00FE2521" w:rsidRDefault="00AD7AF6" w:rsidP="00567B4D">
      <w:pPr>
        <w:numPr>
          <w:ilvl w:val="0"/>
          <w:numId w:val="26"/>
        </w:numPr>
        <w:tabs>
          <w:tab w:val="clear" w:pos="720"/>
        </w:tabs>
        <w:spacing w:before="100" w:beforeAutospacing="1" w:after="100" w:afterAutospacing="1" w:line="360" w:lineRule="auto"/>
        <w:ind w:left="0" w:right="-252"/>
        <w:jc w:val="both"/>
        <w:rPr>
          <w:rFonts w:ascii="Times New Roman" w:hAnsi="Times New Roman" w:cs="Times New Roman"/>
          <w:color w:val="0D0D0D" w:themeColor="text1" w:themeTint="F2"/>
          <w:sz w:val="24"/>
          <w:szCs w:val="24"/>
        </w:rPr>
      </w:pPr>
      <w:r w:rsidRPr="00FE2521">
        <w:rPr>
          <w:rStyle w:val="Strong"/>
          <w:rFonts w:ascii="Times New Roman" w:hAnsi="Times New Roman" w:cs="Times New Roman"/>
          <w:color w:val="0D0D0D" w:themeColor="text1" w:themeTint="F2"/>
          <w:sz w:val="24"/>
          <w:szCs w:val="24"/>
        </w:rPr>
        <w:t>Purposive Sampling</w:t>
      </w:r>
      <w:r w:rsidRPr="00FE2521">
        <w:rPr>
          <w:rFonts w:ascii="Times New Roman" w:hAnsi="Times New Roman" w:cs="Times New Roman"/>
          <w:color w:val="0D0D0D" w:themeColor="text1" w:themeTint="F2"/>
          <w:sz w:val="24"/>
          <w:szCs w:val="24"/>
        </w:rPr>
        <w:t xml:space="preserve"> was used to select ten (10) bank officials from Access Bank Plc. These individuals were chosen based on their professional roles and direct involvement in business financing processes. The selected officials include three (3) Relationship Managers, four (4) Loan Officers, and three (3) Customer Service Representatives. This approach aligns with the view of </w:t>
      </w:r>
      <w:proofErr w:type="spellStart"/>
      <w:r w:rsidRPr="00FE2521">
        <w:rPr>
          <w:rFonts w:ascii="Times New Roman" w:hAnsi="Times New Roman" w:cs="Times New Roman"/>
          <w:color w:val="0D0D0D" w:themeColor="text1" w:themeTint="F2"/>
          <w:sz w:val="24"/>
          <w:szCs w:val="24"/>
        </w:rPr>
        <w:t>Etikan</w:t>
      </w:r>
      <w:proofErr w:type="spellEnd"/>
      <w:r w:rsidRPr="00FE2521">
        <w:rPr>
          <w:rFonts w:ascii="Times New Roman" w:hAnsi="Times New Roman" w:cs="Times New Roman"/>
          <w:color w:val="0D0D0D" w:themeColor="text1" w:themeTint="F2"/>
          <w:sz w:val="24"/>
          <w:szCs w:val="24"/>
        </w:rPr>
        <w:t xml:space="preserve">, Musa, and </w:t>
      </w:r>
      <w:proofErr w:type="spellStart"/>
      <w:r w:rsidRPr="00FE2521">
        <w:rPr>
          <w:rFonts w:ascii="Times New Roman" w:hAnsi="Times New Roman" w:cs="Times New Roman"/>
          <w:color w:val="0D0D0D" w:themeColor="text1" w:themeTint="F2"/>
          <w:sz w:val="24"/>
          <w:szCs w:val="24"/>
        </w:rPr>
        <w:t>Alkassim</w:t>
      </w:r>
      <w:proofErr w:type="spellEnd"/>
      <w:r w:rsidRPr="00FE2521">
        <w:rPr>
          <w:rFonts w:ascii="Times New Roman" w:hAnsi="Times New Roman" w:cs="Times New Roman"/>
          <w:color w:val="0D0D0D" w:themeColor="text1" w:themeTint="F2"/>
          <w:sz w:val="24"/>
          <w:szCs w:val="24"/>
        </w:rPr>
        <w:t xml:space="preserve"> (2016), who argue that purposive sampling allows researchers to focus on informants who are most knowledgeable about the research topic.</w:t>
      </w:r>
    </w:p>
    <w:p w:rsidR="00AD7AF6" w:rsidRPr="00FE2521" w:rsidRDefault="00AD7AF6" w:rsidP="00567B4D">
      <w:pPr>
        <w:numPr>
          <w:ilvl w:val="0"/>
          <w:numId w:val="26"/>
        </w:numPr>
        <w:tabs>
          <w:tab w:val="clear" w:pos="720"/>
        </w:tabs>
        <w:spacing w:before="100" w:beforeAutospacing="1" w:after="100" w:afterAutospacing="1" w:line="360" w:lineRule="auto"/>
        <w:ind w:left="0" w:right="-252"/>
        <w:jc w:val="both"/>
        <w:rPr>
          <w:rFonts w:ascii="Times New Roman" w:hAnsi="Times New Roman" w:cs="Times New Roman"/>
          <w:color w:val="0D0D0D" w:themeColor="text1" w:themeTint="F2"/>
          <w:sz w:val="24"/>
          <w:szCs w:val="24"/>
        </w:rPr>
      </w:pPr>
      <w:r w:rsidRPr="00FE2521">
        <w:rPr>
          <w:rStyle w:val="Strong"/>
          <w:rFonts w:ascii="Times New Roman" w:hAnsi="Times New Roman" w:cs="Times New Roman"/>
          <w:color w:val="0D0D0D" w:themeColor="text1" w:themeTint="F2"/>
          <w:sz w:val="24"/>
          <w:szCs w:val="24"/>
        </w:rPr>
        <w:t>Stratified Random Sampling</w:t>
      </w:r>
      <w:r w:rsidRPr="00FE2521">
        <w:rPr>
          <w:rFonts w:ascii="Times New Roman" w:hAnsi="Times New Roman" w:cs="Times New Roman"/>
          <w:color w:val="0D0D0D" w:themeColor="text1" w:themeTint="F2"/>
          <w:sz w:val="24"/>
          <w:szCs w:val="24"/>
        </w:rPr>
        <w:t xml:space="preserve"> was utilized to select fifty (40) business organizations. The strata were based on the </w:t>
      </w:r>
      <w:proofErr w:type="spellStart"/>
      <w:r w:rsidRPr="00FE2521">
        <w:rPr>
          <w:rFonts w:ascii="Times New Roman" w:hAnsi="Times New Roman" w:cs="Times New Roman"/>
          <w:color w:val="0D0D0D" w:themeColor="text1" w:themeTint="F2"/>
          <w:sz w:val="24"/>
          <w:szCs w:val="24"/>
        </w:rPr>
        <w:t>sectoral</w:t>
      </w:r>
      <w:proofErr w:type="spellEnd"/>
      <w:r w:rsidRPr="00FE2521">
        <w:rPr>
          <w:rFonts w:ascii="Times New Roman" w:hAnsi="Times New Roman" w:cs="Times New Roman"/>
          <w:color w:val="0D0D0D" w:themeColor="text1" w:themeTint="F2"/>
          <w:sz w:val="24"/>
          <w:szCs w:val="24"/>
        </w:rPr>
        <w:t xml:space="preserve"> distribution of the enterprises, including small-scale manufacturing, trading, agro-allied services, and professional services. This sampling technique ensures that the selected respondents are representative of the business community and helps to reduce sampling bias (Kothari, 2004). A random </w:t>
      </w:r>
      <w:r w:rsidRPr="00FE2521">
        <w:rPr>
          <w:rFonts w:ascii="Times New Roman" w:hAnsi="Times New Roman" w:cs="Times New Roman"/>
          <w:color w:val="0D0D0D" w:themeColor="text1" w:themeTint="F2"/>
          <w:sz w:val="24"/>
          <w:szCs w:val="24"/>
        </w:rPr>
        <w:lastRenderedPageBreak/>
        <w:t>sampling procedure was applied within each stratum to ensure fairness and objectivity in selection.</w:t>
      </w:r>
    </w:p>
    <w:p w:rsidR="00AD7AF6" w:rsidRPr="00FE2521" w:rsidRDefault="00AD7AF6" w:rsidP="00567B4D">
      <w:pPr>
        <w:pStyle w:val="Heading3"/>
        <w:spacing w:line="360" w:lineRule="auto"/>
        <w:ind w:right="-252"/>
        <w:jc w:val="both"/>
        <w:rPr>
          <w:color w:val="0D0D0D" w:themeColor="text1" w:themeTint="F2"/>
          <w:sz w:val="24"/>
          <w:szCs w:val="24"/>
        </w:rPr>
      </w:pPr>
      <w:r w:rsidRPr="00FE2521">
        <w:rPr>
          <w:color w:val="0D0D0D" w:themeColor="text1" w:themeTint="F2"/>
          <w:sz w:val="24"/>
          <w:szCs w:val="24"/>
        </w:rPr>
        <w:t>3.6 Data Collection Methods</w:t>
      </w:r>
    </w:p>
    <w:p w:rsidR="00AD7AF6" w:rsidRPr="00FE2521" w:rsidRDefault="00AD7AF6" w:rsidP="00567B4D">
      <w:pPr>
        <w:pStyle w:val="Heading3"/>
        <w:spacing w:line="360" w:lineRule="auto"/>
        <w:ind w:right="-252"/>
        <w:jc w:val="both"/>
        <w:rPr>
          <w:b w:val="0"/>
          <w:color w:val="0D0D0D" w:themeColor="text1" w:themeTint="F2"/>
          <w:sz w:val="24"/>
          <w:szCs w:val="24"/>
        </w:rPr>
      </w:pPr>
      <w:r w:rsidRPr="00FE2521">
        <w:rPr>
          <w:b w:val="0"/>
          <w:color w:val="0D0D0D" w:themeColor="text1" w:themeTint="F2"/>
          <w:sz w:val="24"/>
          <w:szCs w:val="24"/>
        </w:rPr>
        <w:t>Data is collected using the following instruments:</w:t>
      </w:r>
    </w:p>
    <w:p w:rsidR="00AD7AF6" w:rsidRPr="00FE2521" w:rsidRDefault="00AD7AF6" w:rsidP="00567B4D">
      <w:pPr>
        <w:pStyle w:val="Heading3"/>
        <w:spacing w:line="360" w:lineRule="auto"/>
        <w:ind w:right="-252"/>
        <w:jc w:val="both"/>
        <w:rPr>
          <w:color w:val="0D0D0D" w:themeColor="text1" w:themeTint="F2"/>
          <w:sz w:val="24"/>
          <w:szCs w:val="24"/>
        </w:rPr>
      </w:pPr>
      <w:r w:rsidRPr="00FE2521">
        <w:rPr>
          <w:color w:val="0D0D0D" w:themeColor="text1" w:themeTint="F2"/>
          <w:sz w:val="24"/>
          <w:szCs w:val="24"/>
        </w:rPr>
        <w:t xml:space="preserve">Questionnaires: </w:t>
      </w:r>
      <w:r w:rsidRPr="00FE2521">
        <w:rPr>
          <w:b w:val="0"/>
          <w:color w:val="0D0D0D" w:themeColor="text1" w:themeTint="F2"/>
          <w:sz w:val="24"/>
          <w:szCs w:val="24"/>
        </w:rPr>
        <w:t>Structured questionnaires are distributed to business managers and owners to gather quantitative data on their experiences with DMBs, including accessibility, adequacy, and satisfaction with corporate finance services.</w:t>
      </w:r>
      <w:r w:rsidRPr="00FE2521">
        <w:rPr>
          <w:color w:val="0D0D0D" w:themeColor="text1" w:themeTint="F2"/>
          <w:sz w:val="24"/>
          <w:szCs w:val="24"/>
        </w:rPr>
        <w:t xml:space="preserve"> </w:t>
      </w:r>
      <w:r w:rsidRPr="00FE2521">
        <w:rPr>
          <w:b w:val="0"/>
          <w:color w:val="0D0D0D" w:themeColor="text1" w:themeTint="F2"/>
          <w:sz w:val="24"/>
          <w:szCs w:val="24"/>
        </w:rPr>
        <w:t>Questions are designed to measure variables such as loan approval rates, interest rates, repayment terms, and advisory services.</w:t>
      </w:r>
    </w:p>
    <w:p w:rsidR="00AD7AF6" w:rsidRPr="00FE2521" w:rsidRDefault="00AD7AF6" w:rsidP="00567B4D">
      <w:pPr>
        <w:pStyle w:val="Heading3"/>
        <w:spacing w:line="360" w:lineRule="auto"/>
        <w:ind w:right="-252"/>
        <w:jc w:val="both"/>
        <w:rPr>
          <w:color w:val="0D0D0D" w:themeColor="text1" w:themeTint="F2"/>
          <w:sz w:val="24"/>
          <w:szCs w:val="24"/>
        </w:rPr>
      </w:pPr>
      <w:r w:rsidRPr="00FE2521">
        <w:rPr>
          <w:color w:val="0D0D0D" w:themeColor="text1" w:themeTint="F2"/>
          <w:sz w:val="24"/>
          <w:szCs w:val="24"/>
        </w:rPr>
        <w:t>3.7   Data Analysis</w:t>
      </w:r>
    </w:p>
    <w:p w:rsidR="00AD7AF6" w:rsidRPr="00FE2521" w:rsidRDefault="00AD7AF6" w:rsidP="00567B4D">
      <w:pPr>
        <w:pStyle w:val="Heading3"/>
        <w:spacing w:line="360" w:lineRule="auto"/>
        <w:ind w:right="-252"/>
        <w:jc w:val="both"/>
        <w:rPr>
          <w:b w:val="0"/>
          <w:color w:val="0D0D0D" w:themeColor="text1" w:themeTint="F2"/>
          <w:sz w:val="24"/>
          <w:szCs w:val="24"/>
        </w:rPr>
      </w:pPr>
      <w:r w:rsidRPr="00FE2521">
        <w:rPr>
          <w:b w:val="0"/>
          <w:color w:val="0D0D0D" w:themeColor="text1" w:themeTint="F2"/>
          <w:sz w:val="24"/>
          <w:szCs w:val="24"/>
        </w:rPr>
        <w:t>The collected data is analyzed using both descriptive and inferential statistical techniques:</w:t>
      </w:r>
    </w:p>
    <w:p w:rsidR="00AD7AF6" w:rsidRPr="00FE2521" w:rsidRDefault="00AD7AF6" w:rsidP="00567B4D">
      <w:pPr>
        <w:pStyle w:val="Heading3"/>
        <w:spacing w:line="360" w:lineRule="auto"/>
        <w:ind w:right="-252"/>
        <w:jc w:val="both"/>
        <w:rPr>
          <w:color w:val="0D0D0D" w:themeColor="text1" w:themeTint="F2"/>
          <w:sz w:val="24"/>
          <w:szCs w:val="24"/>
        </w:rPr>
      </w:pPr>
      <w:r w:rsidRPr="00FE2521">
        <w:rPr>
          <w:color w:val="0D0D0D" w:themeColor="text1" w:themeTint="F2"/>
          <w:sz w:val="24"/>
          <w:szCs w:val="24"/>
        </w:rPr>
        <w:t xml:space="preserve">Descriptive Statistics: </w:t>
      </w:r>
      <w:r w:rsidRPr="00FE2521">
        <w:rPr>
          <w:b w:val="0"/>
          <w:color w:val="0D0D0D" w:themeColor="text1" w:themeTint="F2"/>
          <w:sz w:val="24"/>
          <w:szCs w:val="24"/>
        </w:rPr>
        <w:t>Frequency distributions, percentages, means, and standard deviations are used to summarize the demographic characteristics of respondents and describe key variables such as loan types, interest rates, and repayment periods.</w:t>
      </w:r>
    </w:p>
    <w:p w:rsidR="00AD7AF6" w:rsidRPr="00FE2521" w:rsidRDefault="00AD7AF6" w:rsidP="00567B4D">
      <w:pPr>
        <w:pStyle w:val="Heading3"/>
        <w:spacing w:line="360" w:lineRule="auto"/>
        <w:ind w:right="-252"/>
        <w:jc w:val="both"/>
        <w:rPr>
          <w:b w:val="0"/>
          <w:color w:val="0D0D0D" w:themeColor="text1" w:themeTint="F2"/>
          <w:sz w:val="24"/>
          <w:szCs w:val="24"/>
        </w:rPr>
      </w:pPr>
      <w:r w:rsidRPr="00FE2521">
        <w:rPr>
          <w:color w:val="0D0D0D" w:themeColor="text1" w:themeTint="F2"/>
          <w:sz w:val="24"/>
          <w:szCs w:val="24"/>
        </w:rPr>
        <w:t>Inferential Statistics:</w:t>
      </w:r>
      <w:r w:rsidRPr="00FE2521">
        <w:rPr>
          <w:b w:val="0"/>
          <w:color w:val="0D0D0D" w:themeColor="text1" w:themeTint="F2"/>
          <w:sz w:val="24"/>
          <w:szCs w:val="24"/>
        </w:rPr>
        <w:t xml:space="preserve"> Chi-Square Test: Used to examine the relationship between DMBs’ financial services and business growth.</w:t>
      </w:r>
    </w:p>
    <w:p w:rsidR="00AD7AF6" w:rsidRPr="00FE2521" w:rsidRDefault="00AD7AF6" w:rsidP="00567B4D">
      <w:pPr>
        <w:pStyle w:val="Heading3"/>
        <w:spacing w:line="360" w:lineRule="auto"/>
        <w:ind w:right="-252"/>
        <w:jc w:val="both"/>
        <w:rPr>
          <w:b w:val="0"/>
          <w:color w:val="0D0D0D" w:themeColor="text1" w:themeTint="F2"/>
          <w:sz w:val="24"/>
          <w:szCs w:val="24"/>
        </w:rPr>
      </w:pPr>
      <w:r w:rsidRPr="00FE2521">
        <w:rPr>
          <w:color w:val="0D0D0D" w:themeColor="text1" w:themeTint="F2"/>
          <w:sz w:val="24"/>
          <w:szCs w:val="24"/>
        </w:rPr>
        <w:t>Regression Analysis:</w:t>
      </w:r>
      <w:r w:rsidRPr="00FE2521">
        <w:rPr>
          <w:b w:val="0"/>
          <w:color w:val="0D0D0D" w:themeColor="text1" w:themeTint="F2"/>
          <w:sz w:val="24"/>
          <w:szCs w:val="24"/>
        </w:rPr>
        <w:t xml:space="preserve"> Conducted to assess the impact of banking reforms and financial innovations on corporate financing practices.</w:t>
      </w:r>
    </w:p>
    <w:p w:rsidR="00AD7AF6" w:rsidRPr="00FE2521" w:rsidRDefault="00AD7AF6" w:rsidP="00567B4D">
      <w:pPr>
        <w:pStyle w:val="Heading3"/>
        <w:spacing w:line="360" w:lineRule="auto"/>
        <w:ind w:right="-252"/>
        <w:jc w:val="both"/>
        <w:rPr>
          <w:b w:val="0"/>
          <w:color w:val="0D0D0D" w:themeColor="text1" w:themeTint="F2"/>
          <w:sz w:val="24"/>
          <w:szCs w:val="24"/>
        </w:rPr>
      </w:pPr>
      <w:r w:rsidRPr="00FE2521">
        <w:rPr>
          <w:color w:val="0D0D0D" w:themeColor="text1" w:themeTint="F2"/>
          <w:sz w:val="24"/>
          <w:szCs w:val="24"/>
        </w:rPr>
        <w:t>Hypotheses testing:</w:t>
      </w:r>
      <w:r w:rsidRPr="00FE2521">
        <w:rPr>
          <w:b w:val="0"/>
          <w:color w:val="0D0D0D" w:themeColor="text1" w:themeTint="F2"/>
          <w:sz w:val="24"/>
          <w:szCs w:val="24"/>
        </w:rPr>
        <w:t xml:space="preserve"> is performed using a significance level of 0.05 to determine whether the null hypotheses can be rejected.</w:t>
      </w:r>
    </w:p>
    <w:p w:rsidR="00AD7AF6" w:rsidRPr="00FE2521" w:rsidRDefault="00AD7AF6" w:rsidP="00567B4D">
      <w:pPr>
        <w:pStyle w:val="Heading3"/>
        <w:spacing w:line="360" w:lineRule="auto"/>
        <w:ind w:right="-252"/>
        <w:jc w:val="both"/>
        <w:rPr>
          <w:color w:val="0D0D0D" w:themeColor="text1" w:themeTint="F2"/>
          <w:sz w:val="24"/>
          <w:szCs w:val="24"/>
        </w:rPr>
      </w:pPr>
      <w:r w:rsidRPr="00FE2521">
        <w:rPr>
          <w:color w:val="0D0D0D" w:themeColor="text1" w:themeTint="F2"/>
          <w:sz w:val="24"/>
          <w:szCs w:val="24"/>
        </w:rPr>
        <w:t>3.8 Validity and Reliability</w:t>
      </w:r>
    </w:p>
    <w:p w:rsidR="00AD7AF6" w:rsidRPr="00FE2521" w:rsidRDefault="00AD7AF6" w:rsidP="00567B4D">
      <w:pPr>
        <w:pStyle w:val="Heading3"/>
        <w:spacing w:line="360" w:lineRule="auto"/>
        <w:ind w:right="-252"/>
        <w:jc w:val="both"/>
        <w:rPr>
          <w:b w:val="0"/>
          <w:color w:val="0D0D0D" w:themeColor="text1" w:themeTint="F2"/>
          <w:sz w:val="24"/>
          <w:szCs w:val="24"/>
        </w:rPr>
      </w:pPr>
      <w:r w:rsidRPr="00FE2521">
        <w:rPr>
          <w:color w:val="0D0D0D" w:themeColor="text1" w:themeTint="F2"/>
          <w:sz w:val="24"/>
          <w:szCs w:val="24"/>
        </w:rPr>
        <w:lastRenderedPageBreak/>
        <w:t>Validity:</w:t>
      </w:r>
      <w:r w:rsidRPr="00FE2521">
        <w:rPr>
          <w:b w:val="0"/>
          <w:color w:val="0D0D0D" w:themeColor="text1" w:themeTint="F2"/>
          <w:sz w:val="24"/>
          <w:szCs w:val="24"/>
        </w:rPr>
        <w:t xml:space="preserve"> Content validity is ensured by aligning the questionnaire items with the research objectives and consulting experts in banking and finance. Construct validity is achieved by using established theories (e.g., Pecking Order Theory, Agency Theory) to frame the study.</w:t>
      </w:r>
    </w:p>
    <w:p w:rsidR="00AD7AF6" w:rsidRPr="00FE2521" w:rsidRDefault="00AD7AF6" w:rsidP="00567B4D">
      <w:pPr>
        <w:pStyle w:val="Heading3"/>
        <w:spacing w:line="360" w:lineRule="auto"/>
        <w:ind w:right="-252"/>
        <w:jc w:val="both"/>
        <w:rPr>
          <w:b w:val="0"/>
          <w:color w:val="0D0D0D" w:themeColor="text1" w:themeTint="F2"/>
          <w:sz w:val="24"/>
          <w:szCs w:val="24"/>
        </w:rPr>
      </w:pPr>
      <w:r w:rsidRPr="00FE2521">
        <w:rPr>
          <w:color w:val="0D0D0D" w:themeColor="text1" w:themeTint="F2"/>
          <w:sz w:val="24"/>
          <w:szCs w:val="24"/>
        </w:rPr>
        <w:t>Reliability</w:t>
      </w:r>
      <w:r w:rsidRPr="00FE2521">
        <w:rPr>
          <w:b w:val="0"/>
          <w:color w:val="0D0D0D" w:themeColor="text1" w:themeTint="F2"/>
          <w:sz w:val="24"/>
          <w:szCs w:val="24"/>
        </w:rPr>
        <w:t xml:space="preserve">: A pilot test is conducted with a small group of respondents to assess the consistency and clarity of the questionnaire. </w:t>
      </w:r>
      <w:proofErr w:type="spellStart"/>
      <w:r w:rsidRPr="00FE2521">
        <w:rPr>
          <w:b w:val="0"/>
          <w:color w:val="0D0D0D" w:themeColor="text1" w:themeTint="F2"/>
          <w:sz w:val="24"/>
          <w:szCs w:val="24"/>
        </w:rPr>
        <w:t>Cronbach’s</w:t>
      </w:r>
      <w:proofErr w:type="spellEnd"/>
      <w:r w:rsidRPr="00FE2521">
        <w:rPr>
          <w:b w:val="0"/>
          <w:color w:val="0D0D0D" w:themeColor="text1" w:themeTint="F2"/>
          <w:sz w:val="24"/>
          <w:szCs w:val="24"/>
        </w:rPr>
        <w:t xml:space="preserve"> alpha is calculated to ensure internal consistency, with a threshold of 0.7 or higher considered acceptable.</w:t>
      </w:r>
    </w:p>
    <w:p w:rsidR="00AD7AF6" w:rsidRPr="00FE2521" w:rsidRDefault="00AD7AF6" w:rsidP="00567B4D">
      <w:pPr>
        <w:pStyle w:val="Heading3"/>
        <w:spacing w:line="360" w:lineRule="auto"/>
        <w:ind w:right="-252"/>
        <w:jc w:val="both"/>
        <w:rPr>
          <w:color w:val="0D0D0D" w:themeColor="text1" w:themeTint="F2"/>
          <w:sz w:val="24"/>
          <w:szCs w:val="24"/>
        </w:rPr>
      </w:pPr>
      <w:r w:rsidRPr="00FE2521">
        <w:rPr>
          <w:color w:val="0D0D0D" w:themeColor="text1" w:themeTint="F2"/>
          <w:sz w:val="24"/>
          <w:szCs w:val="24"/>
        </w:rPr>
        <w:t>3.9</w:t>
      </w:r>
      <w:r w:rsidRPr="00FE2521">
        <w:rPr>
          <w:color w:val="0D0D0D" w:themeColor="text1" w:themeTint="F2"/>
          <w:sz w:val="24"/>
          <w:szCs w:val="24"/>
        </w:rPr>
        <w:tab/>
        <w:t>Limitations of the Methodology</w:t>
      </w:r>
    </w:p>
    <w:p w:rsidR="00AD7AF6" w:rsidRPr="00FE2521" w:rsidRDefault="00AD7AF6" w:rsidP="00567B4D">
      <w:pPr>
        <w:pStyle w:val="Heading3"/>
        <w:spacing w:line="360" w:lineRule="auto"/>
        <w:ind w:right="-252"/>
        <w:jc w:val="both"/>
        <w:rPr>
          <w:b w:val="0"/>
          <w:color w:val="0D0D0D" w:themeColor="text1" w:themeTint="F2"/>
          <w:sz w:val="24"/>
          <w:szCs w:val="24"/>
        </w:rPr>
      </w:pPr>
      <w:r w:rsidRPr="00FE2521">
        <w:rPr>
          <w:color w:val="0D0D0D" w:themeColor="text1" w:themeTint="F2"/>
          <w:sz w:val="24"/>
          <w:szCs w:val="24"/>
        </w:rPr>
        <w:t>Response Bias:</w:t>
      </w:r>
      <w:r w:rsidRPr="00FE2521">
        <w:rPr>
          <w:b w:val="0"/>
          <w:color w:val="0D0D0D" w:themeColor="text1" w:themeTint="F2"/>
          <w:sz w:val="24"/>
          <w:szCs w:val="24"/>
        </w:rPr>
        <w:t xml:space="preserve"> Self-reported data from bank officials and business managers may introduce bias, especially regarding sensitive issues like credit risks or institutional weaknesses.</w:t>
      </w:r>
    </w:p>
    <w:p w:rsidR="00AD7AF6" w:rsidRPr="00FE2521" w:rsidRDefault="00AD7AF6" w:rsidP="00567B4D">
      <w:pPr>
        <w:pStyle w:val="Heading3"/>
        <w:spacing w:line="360" w:lineRule="auto"/>
        <w:ind w:right="-252"/>
        <w:jc w:val="both"/>
        <w:rPr>
          <w:b w:val="0"/>
          <w:color w:val="0D0D0D" w:themeColor="text1" w:themeTint="F2"/>
          <w:sz w:val="24"/>
          <w:szCs w:val="24"/>
        </w:rPr>
      </w:pPr>
      <w:r w:rsidRPr="00FE2521">
        <w:rPr>
          <w:color w:val="0D0D0D" w:themeColor="text1" w:themeTint="F2"/>
          <w:sz w:val="24"/>
          <w:szCs w:val="24"/>
        </w:rPr>
        <w:t>Geographical Constraints:</w:t>
      </w:r>
      <w:r w:rsidRPr="00FE2521">
        <w:rPr>
          <w:b w:val="0"/>
          <w:color w:val="0D0D0D" w:themeColor="text1" w:themeTint="F2"/>
          <w:sz w:val="24"/>
          <w:szCs w:val="24"/>
        </w:rPr>
        <w:t xml:space="preserve"> The study is limited to selected urban and semi-urban areas, which may affect the generalizability of the findings.</w:t>
      </w:r>
    </w:p>
    <w:p w:rsidR="00AD7AF6" w:rsidRPr="00FE2521" w:rsidRDefault="00AD7AF6" w:rsidP="00567B4D">
      <w:pPr>
        <w:pStyle w:val="Heading3"/>
        <w:spacing w:line="360" w:lineRule="auto"/>
        <w:ind w:right="-252"/>
        <w:jc w:val="both"/>
        <w:rPr>
          <w:b w:val="0"/>
          <w:color w:val="0D0D0D" w:themeColor="text1" w:themeTint="F2"/>
          <w:sz w:val="24"/>
          <w:szCs w:val="24"/>
        </w:rPr>
      </w:pPr>
      <w:r w:rsidRPr="00FE2521">
        <w:rPr>
          <w:color w:val="0D0D0D" w:themeColor="text1" w:themeTint="F2"/>
          <w:sz w:val="24"/>
          <w:szCs w:val="24"/>
        </w:rPr>
        <w:t>Access to Proprietary Data</w:t>
      </w:r>
      <w:r w:rsidRPr="00FE2521">
        <w:rPr>
          <w:b w:val="0"/>
          <w:color w:val="0D0D0D" w:themeColor="text1" w:themeTint="F2"/>
          <w:sz w:val="24"/>
          <w:szCs w:val="24"/>
        </w:rPr>
        <w:t>: Some banks may be reluctant to share comprehensive corporate finance data due to confidentiality concerns.</w:t>
      </w:r>
    </w:p>
    <w:p w:rsidR="00AD7AF6" w:rsidRPr="00FE2521" w:rsidRDefault="00AD7AF6" w:rsidP="00567B4D">
      <w:pPr>
        <w:pStyle w:val="Heading3"/>
        <w:spacing w:line="360" w:lineRule="auto"/>
        <w:ind w:right="-252"/>
        <w:jc w:val="both"/>
        <w:rPr>
          <w:b w:val="0"/>
          <w:color w:val="0D0D0D" w:themeColor="text1" w:themeTint="F2"/>
          <w:sz w:val="24"/>
          <w:szCs w:val="24"/>
        </w:rPr>
      </w:pPr>
      <w:r w:rsidRPr="00FE2521">
        <w:rPr>
          <w:color w:val="0D0D0D" w:themeColor="text1" w:themeTint="F2"/>
          <w:sz w:val="24"/>
          <w:szCs w:val="24"/>
        </w:rPr>
        <w:t>Time and Resource Constraints:</w:t>
      </w:r>
      <w:r w:rsidRPr="00FE2521">
        <w:rPr>
          <w:b w:val="0"/>
          <w:color w:val="0D0D0D" w:themeColor="text1" w:themeTint="F2"/>
          <w:sz w:val="24"/>
          <w:szCs w:val="24"/>
        </w:rPr>
        <w:t xml:space="preserve"> Limited resources may restrict the breadth of data collection and analysis.</w:t>
      </w:r>
    </w:p>
    <w:tbl>
      <w:tblPr>
        <w:tblStyle w:val="TableGrid"/>
        <w:tblW w:w="0" w:type="auto"/>
        <w:tblLook w:val="04A0" w:firstRow="1" w:lastRow="0" w:firstColumn="1" w:lastColumn="0" w:noHBand="0" w:noVBand="1"/>
      </w:tblPr>
      <w:tblGrid>
        <w:gridCol w:w="546"/>
        <w:gridCol w:w="5389"/>
        <w:gridCol w:w="493"/>
        <w:gridCol w:w="555"/>
        <w:gridCol w:w="482"/>
        <w:gridCol w:w="480"/>
        <w:gridCol w:w="479"/>
      </w:tblGrid>
      <w:tr w:rsidR="00FE2521" w:rsidRPr="00FE2521" w:rsidTr="00567B4D">
        <w:tc>
          <w:tcPr>
            <w:tcW w:w="546" w:type="dxa"/>
          </w:tcPr>
          <w:p w:rsidR="00AD7AF6" w:rsidRPr="00FE2521" w:rsidRDefault="00AD7AF6" w:rsidP="00567B4D">
            <w:pPr>
              <w:spacing w:before="100" w:beforeAutospacing="1" w:after="100" w:afterAutospacing="1" w:line="360" w:lineRule="auto"/>
              <w:ind w:right="-252"/>
              <w:jc w:val="both"/>
              <w:rPr>
                <w:rFonts w:ascii="Times New Roman" w:eastAsia="Times New Roman" w:hAnsi="Times New Roman" w:cs="Times New Roman"/>
                <w:b/>
                <w:color w:val="0D0D0D" w:themeColor="text1" w:themeTint="F2"/>
                <w:sz w:val="24"/>
                <w:szCs w:val="24"/>
              </w:rPr>
            </w:pPr>
            <w:r w:rsidRPr="00FE2521">
              <w:rPr>
                <w:rFonts w:ascii="Times New Roman" w:eastAsia="Times New Roman" w:hAnsi="Times New Roman" w:cs="Times New Roman"/>
                <w:b/>
                <w:color w:val="0D0D0D" w:themeColor="text1" w:themeTint="F2"/>
                <w:sz w:val="24"/>
                <w:szCs w:val="24"/>
              </w:rPr>
              <w:t>S/N</w:t>
            </w:r>
          </w:p>
        </w:tc>
        <w:tc>
          <w:tcPr>
            <w:tcW w:w="5389" w:type="dxa"/>
          </w:tcPr>
          <w:p w:rsidR="00AD7AF6" w:rsidRPr="00FE2521" w:rsidRDefault="00AD7AF6" w:rsidP="00567B4D">
            <w:pPr>
              <w:spacing w:before="100" w:beforeAutospacing="1" w:after="100" w:afterAutospacing="1" w:line="360" w:lineRule="auto"/>
              <w:ind w:right="-252"/>
              <w:jc w:val="both"/>
              <w:rPr>
                <w:rFonts w:ascii="Times New Roman" w:eastAsia="Times New Roman" w:hAnsi="Times New Roman" w:cs="Times New Roman"/>
                <w:b/>
                <w:color w:val="0D0D0D" w:themeColor="text1" w:themeTint="F2"/>
                <w:sz w:val="24"/>
                <w:szCs w:val="24"/>
              </w:rPr>
            </w:pPr>
            <w:r w:rsidRPr="00FE2521">
              <w:rPr>
                <w:rFonts w:ascii="Times New Roman" w:eastAsia="Times New Roman" w:hAnsi="Times New Roman" w:cs="Times New Roman"/>
                <w:b/>
                <w:color w:val="0D0D0D" w:themeColor="text1" w:themeTint="F2"/>
                <w:sz w:val="24"/>
                <w:szCs w:val="24"/>
              </w:rPr>
              <w:t xml:space="preserve">STATEMENT </w:t>
            </w:r>
          </w:p>
        </w:tc>
        <w:tc>
          <w:tcPr>
            <w:tcW w:w="493" w:type="dxa"/>
          </w:tcPr>
          <w:p w:rsidR="00AD7AF6" w:rsidRPr="00FE2521" w:rsidRDefault="00AD7AF6" w:rsidP="00567B4D">
            <w:pPr>
              <w:spacing w:before="100" w:beforeAutospacing="1" w:after="100" w:afterAutospacing="1" w:line="360" w:lineRule="auto"/>
              <w:ind w:right="-252"/>
              <w:jc w:val="both"/>
              <w:rPr>
                <w:rFonts w:ascii="Times New Roman" w:eastAsia="Times New Roman" w:hAnsi="Times New Roman" w:cs="Times New Roman"/>
                <w:b/>
                <w:color w:val="0D0D0D" w:themeColor="text1" w:themeTint="F2"/>
                <w:sz w:val="24"/>
                <w:szCs w:val="24"/>
              </w:rPr>
            </w:pPr>
            <w:r w:rsidRPr="00FE2521">
              <w:rPr>
                <w:rFonts w:ascii="Times New Roman" w:eastAsia="Times New Roman" w:hAnsi="Times New Roman" w:cs="Times New Roman"/>
                <w:b/>
                <w:color w:val="0D0D0D" w:themeColor="text1" w:themeTint="F2"/>
                <w:sz w:val="24"/>
                <w:szCs w:val="24"/>
              </w:rPr>
              <w:t xml:space="preserve">SA </w:t>
            </w:r>
          </w:p>
        </w:tc>
        <w:tc>
          <w:tcPr>
            <w:tcW w:w="555" w:type="dxa"/>
          </w:tcPr>
          <w:p w:rsidR="00AD7AF6" w:rsidRPr="00FE2521" w:rsidRDefault="00AD7AF6" w:rsidP="00567B4D">
            <w:pPr>
              <w:spacing w:before="100" w:beforeAutospacing="1" w:after="100" w:afterAutospacing="1" w:line="360" w:lineRule="auto"/>
              <w:ind w:right="-252"/>
              <w:jc w:val="both"/>
              <w:rPr>
                <w:rFonts w:ascii="Times New Roman" w:eastAsia="Times New Roman" w:hAnsi="Times New Roman" w:cs="Times New Roman"/>
                <w:b/>
                <w:color w:val="0D0D0D" w:themeColor="text1" w:themeTint="F2"/>
                <w:sz w:val="24"/>
                <w:szCs w:val="24"/>
              </w:rPr>
            </w:pPr>
            <w:r w:rsidRPr="00FE2521">
              <w:rPr>
                <w:rFonts w:ascii="Times New Roman" w:eastAsia="Times New Roman" w:hAnsi="Times New Roman" w:cs="Times New Roman"/>
                <w:b/>
                <w:color w:val="0D0D0D" w:themeColor="text1" w:themeTint="F2"/>
                <w:sz w:val="24"/>
                <w:szCs w:val="24"/>
              </w:rPr>
              <w:t xml:space="preserve">A </w:t>
            </w:r>
          </w:p>
        </w:tc>
        <w:tc>
          <w:tcPr>
            <w:tcW w:w="482" w:type="dxa"/>
          </w:tcPr>
          <w:p w:rsidR="00AD7AF6" w:rsidRPr="00FE2521" w:rsidRDefault="00AD7AF6" w:rsidP="00567B4D">
            <w:pPr>
              <w:spacing w:before="100" w:beforeAutospacing="1" w:after="100" w:afterAutospacing="1" w:line="360" w:lineRule="auto"/>
              <w:ind w:right="-252"/>
              <w:jc w:val="both"/>
              <w:rPr>
                <w:rFonts w:ascii="Times New Roman" w:eastAsia="Times New Roman" w:hAnsi="Times New Roman" w:cs="Times New Roman"/>
                <w:b/>
                <w:color w:val="0D0D0D" w:themeColor="text1" w:themeTint="F2"/>
                <w:sz w:val="24"/>
                <w:szCs w:val="24"/>
              </w:rPr>
            </w:pPr>
            <w:r w:rsidRPr="00FE2521">
              <w:rPr>
                <w:rFonts w:ascii="Times New Roman" w:eastAsia="Times New Roman" w:hAnsi="Times New Roman" w:cs="Times New Roman"/>
                <w:b/>
                <w:color w:val="0D0D0D" w:themeColor="text1" w:themeTint="F2"/>
                <w:sz w:val="24"/>
                <w:szCs w:val="24"/>
              </w:rPr>
              <w:t>N</w:t>
            </w:r>
          </w:p>
        </w:tc>
        <w:tc>
          <w:tcPr>
            <w:tcW w:w="480" w:type="dxa"/>
          </w:tcPr>
          <w:p w:rsidR="00AD7AF6" w:rsidRPr="00FE2521" w:rsidRDefault="00AD7AF6" w:rsidP="00567B4D">
            <w:pPr>
              <w:spacing w:before="100" w:beforeAutospacing="1" w:after="100" w:afterAutospacing="1" w:line="360" w:lineRule="auto"/>
              <w:ind w:right="-252"/>
              <w:jc w:val="both"/>
              <w:rPr>
                <w:rFonts w:ascii="Times New Roman" w:eastAsia="Times New Roman" w:hAnsi="Times New Roman" w:cs="Times New Roman"/>
                <w:b/>
                <w:color w:val="0D0D0D" w:themeColor="text1" w:themeTint="F2"/>
                <w:sz w:val="24"/>
                <w:szCs w:val="24"/>
              </w:rPr>
            </w:pPr>
            <w:r w:rsidRPr="00FE2521">
              <w:rPr>
                <w:rFonts w:ascii="Times New Roman" w:eastAsia="Times New Roman" w:hAnsi="Times New Roman" w:cs="Times New Roman"/>
                <w:b/>
                <w:color w:val="0D0D0D" w:themeColor="text1" w:themeTint="F2"/>
                <w:sz w:val="24"/>
                <w:szCs w:val="24"/>
              </w:rPr>
              <w:t xml:space="preserve">D </w:t>
            </w:r>
          </w:p>
        </w:tc>
        <w:tc>
          <w:tcPr>
            <w:tcW w:w="479" w:type="dxa"/>
          </w:tcPr>
          <w:p w:rsidR="00AD7AF6" w:rsidRPr="00FE2521" w:rsidRDefault="00AD7AF6" w:rsidP="00567B4D">
            <w:pPr>
              <w:spacing w:before="100" w:beforeAutospacing="1" w:after="100" w:afterAutospacing="1" w:line="360" w:lineRule="auto"/>
              <w:ind w:right="-252"/>
              <w:jc w:val="both"/>
              <w:rPr>
                <w:rFonts w:ascii="Times New Roman" w:eastAsia="Times New Roman" w:hAnsi="Times New Roman" w:cs="Times New Roman"/>
                <w:b/>
                <w:color w:val="0D0D0D" w:themeColor="text1" w:themeTint="F2"/>
                <w:sz w:val="24"/>
                <w:szCs w:val="24"/>
              </w:rPr>
            </w:pPr>
            <w:r w:rsidRPr="00FE2521">
              <w:rPr>
                <w:rFonts w:ascii="Times New Roman" w:eastAsia="Times New Roman" w:hAnsi="Times New Roman" w:cs="Times New Roman"/>
                <w:b/>
                <w:color w:val="0D0D0D" w:themeColor="text1" w:themeTint="F2"/>
                <w:sz w:val="24"/>
                <w:szCs w:val="24"/>
              </w:rPr>
              <w:t xml:space="preserve">SD </w:t>
            </w:r>
          </w:p>
        </w:tc>
      </w:tr>
      <w:tr w:rsidR="00FE2521" w:rsidRPr="00FE2521" w:rsidTr="00567B4D">
        <w:tc>
          <w:tcPr>
            <w:tcW w:w="546" w:type="dxa"/>
          </w:tcPr>
          <w:p w:rsidR="00AD7AF6" w:rsidRPr="00FE2521" w:rsidRDefault="00AD7AF6" w:rsidP="00567B4D">
            <w:pPr>
              <w:spacing w:before="100" w:beforeAutospacing="1" w:after="100" w:afterAutospacing="1" w:line="360" w:lineRule="auto"/>
              <w:ind w:right="-252"/>
              <w:jc w:val="both"/>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color w:val="0D0D0D" w:themeColor="text1" w:themeTint="F2"/>
                <w:sz w:val="24"/>
                <w:szCs w:val="24"/>
              </w:rPr>
              <w:t>1</w:t>
            </w:r>
          </w:p>
        </w:tc>
        <w:tc>
          <w:tcPr>
            <w:tcW w:w="5389" w:type="dxa"/>
          </w:tcPr>
          <w:p w:rsidR="00AD7AF6" w:rsidRPr="00FE2521" w:rsidRDefault="00AD7AF6" w:rsidP="00567B4D">
            <w:pPr>
              <w:spacing w:before="100" w:beforeAutospacing="1" w:after="100" w:afterAutospacing="1" w:line="360" w:lineRule="auto"/>
              <w:ind w:right="-252"/>
              <w:jc w:val="both"/>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color w:val="0D0D0D" w:themeColor="text1" w:themeTint="F2"/>
                <w:sz w:val="24"/>
                <w:szCs w:val="24"/>
              </w:rPr>
              <w:t>First Bank has significantly supported the financial growth and sustainability of my business.</w:t>
            </w:r>
          </w:p>
        </w:tc>
        <w:tc>
          <w:tcPr>
            <w:tcW w:w="493" w:type="dxa"/>
          </w:tcPr>
          <w:p w:rsidR="00AD7AF6" w:rsidRPr="00FE2521" w:rsidRDefault="00AD7AF6" w:rsidP="00567B4D">
            <w:pPr>
              <w:spacing w:before="100" w:beforeAutospacing="1" w:after="100" w:afterAutospacing="1" w:line="360" w:lineRule="auto"/>
              <w:ind w:right="-252"/>
              <w:jc w:val="both"/>
              <w:rPr>
                <w:rFonts w:ascii="Times New Roman" w:eastAsia="Times New Roman" w:hAnsi="Times New Roman" w:cs="Times New Roman"/>
                <w:b/>
                <w:color w:val="0D0D0D" w:themeColor="text1" w:themeTint="F2"/>
                <w:sz w:val="24"/>
                <w:szCs w:val="24"/>
              </w:rPr>
            </w:pPr>
          </w:p>
        </w:tc>
        <w:tc>
          <w:tcPr>
            <w:tcW w:w="555" w:type="dxa"/>
          </w:tcPr>
          <w:p w:rsidR="00AD7AF6" w:rsidRPr="00FE2521" w:rsidRDefault="00AD7AF6" w:rsidP="00567B4D">
            <w:pPr>
              <w:spacing w:before="100" w:beforeAutospacing="1" w:after="100" w:afterAutospacing="1" w:line="360" w:lineRule="auto"/>
              <w:ind w:right="-252"/>
              <w:jc w:val="both"/>
              <w:rPr>
                <w:rFonts w:ascii="Times New Roman" w:eastAsia="Times New Roman" w:hAnsi="Times New Roman" w:cs="Times New Roman"/>
                <w:b/>
                <w:color w:val="0D0D0D" w:themeColor="text1" w:themeTint="F2"/>
                <w:sz w:val="24"/>
                <w:szCs w:val="24"/>
              </w:rPr>
            </w:pPr>
          </w:p>
        </w:tc>
        <w:tc>
          <w:tcPr>
            <w:tcW w:w="482" w:type="dxa"/>
          </w:tcPr>
          <w:p w:rsidR="00AD7AF6" w:rsidRPr="00FE2521" w:rsidRDefault="00AD7AF6" w:rsidP="00567B4D">
            <w:pPr>
              <w:spacing w:before="100" w:beforeAutospacing="1" w:after="100" w:afterAutospacing="1" w:line="360" w:lineRule="auto"/>
              <w:ind w:right="-252"/>
              <w:jc w:val="both"/>
              <w:rPr>
                <w:rFonts w:ascii="Times New Roman" w:eastAsia="Times New Roman" w:hAnsi="Times New Roman" w:cs="Times New Roman"/>
                <w:b/>
                <w:color w:val="0D0D0D" w:themeColor="text1" w:themeTint="F2"/>
                <w:sz w:val="24"/>
                <w:szCs w:val="24"/>
              </w:rPr>
            </w:pPr>
          </w:p>
        </w:tc>
        <w:tc>
          <w:tcPr>
            <w:tcW w:w="480" w:type="dxa"/>
          </w:tcPr>
          <w:p w:rsidR="00AD7AF6" w:rsidRPr="00FE2521" w:rsidRDefault="00AD7AF6" w:rsidP="00567B4D">
            <w:pPr>
              <w:spacing w:before="100" w:beforeAutospacing="1" w:after="100" w:afterAutospacing="1" w:line="360" w:lineRule="auto"/>
              <w:ind w:right="-252"/>
              <w:jc w:val="both"/>
              <w:rPr>
                <w:rFonts w:ascii="Times New Roman" w:eastAsia="Times New Roman" w:hAnsi="Times New Roman" w:cs="Times New Roman"/>
                <w:b/>
                <w:color w:val="0D0D0D" w:themeColor="text1" w:themeTint="F2"/>
                <w:sz w:val="24"/>
                <w:szCs w:val="24"/>
              </w:rPr>
            </w:pPr>
          </w:p>
        </w:tc>
        <w:tc>
          <w:tcPr>
            <w:tcW w:w="479" w:type="dxa"/>
          </w:tcPr>
          <w:p w:rsidR="00AD7AF6" w:rsidRPr="00FE2521" w:rsidRDefault="00AD7AF6" w:rsidP="00567B4D">
            <w:pPr>
              <w:spacing w:before="100" w:beforeAutospacing="1" w:after="100" w:afterAutospacing="1" w:line="360" w:lineRule="auto"/>
              <w:ind w:right="-252"/>
              <w:jc w:val="both"/>
              <w:rPr>
                <w:rFonts w:ascii="Times New Roman" w:eastAsia="Times New Roman" w:hAnsi="Times New Roman" w:cs="Times New Roman"/>
                <w:b/>
                <w:color w:val="0D0D0D" w:themeColor="text1" w:themeTint="F2"/>
                <w:sz w:val="24"/>
                <w:szCs w:val="24"/>
              </w:rPr>
            </w:pPr>
          </w:p>
        </w:tc>
      </w:tr>
      <w:tr w:rsidR="00FE2521" w:rsidRPr="00FE2521" w:rsidTr="00567B4D">
        <w:tc>
          <w:tcPr>
            <w:tcW w:w="546" w:type="dxa"/>
          </w:tcPr>
          <w:p w:rsidR="00AD7AF6" w:rsidRPr="00FE2521" w:rsidRDefault="00AD7AF6" w:rsidP="00567B4D">
            <w:pPr>
              <w:spacing w:before="100" w:beforeAutospacing="1" w:after="100" w:afterAutospacing="1" w:line="360" w:lineRule="auto"/>
              <w:ind w:right="-252"/>
              <w:jc w:val="both"/>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color w:val="0D0D0D" w:themeColor="text1" w:themeTint="F2"/>
                <w:sz w:val="24"/>
                <w:szCs w:val="24"/>
              </w:rPr>
              <w:t>2</w:t>
            </w:r>
          </w:p>
        </w:tc>
        <w:tc>
          <w:tcPr>
            <w:tcW w:w="5389" w:type="dxa"/>
          </w:tcPr>
          <w:p w:rsidR="00AD7AF6" w:rsidRPr="00FE2521" w:rsidRDefault="00AD7AF6" w:rsidP="00567B4D">
            <w:pPr>
              <w:spacing w:before="100" w:beforeAutospacing="1" w:after="100" w:afterAutospacing="1" w:line="360" w:lineRule="auto"/>
              <w:ind w:right="-252"/>
              <w:jc w:val="both"/>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color w:val="0D0D0D" w:themeColor="text1" w:themeTint="F2"/>
                <w:sz w:val="24"/>
                <w:szCs w:val="24"/>
              </w:rPr>
              <w:t>The credit facilities provided by First Bank are adequate for expanding business operations.</w:t>
            </w:r>
          </w:p>
        </w:tc>
        <w:tc>
          <w:tcPr>
            <w:tcW w:w="493" w:type="dxa"/>
          </w:tcPr>
          <w:p w:rsidR="00AD7AF6" w:rsidRPr="00FE2521" w:rsidRDefault="00AD7AF6" w:rsidP="00567B4D">
            <w:pPr>
              <w:spacing w:before="100" w:beforeAutospacing="1" w:after="100" w:afterAutospacing="1" w:line="360" w:lineRule="auto"/>
              <w:ind w:right="-252"/>
              <w:jc w:val="both"/>
              <w:rPr>
                <w:rFonts w:ascii="Times New Roman" w:eastAsia="Times New Roman" w:hAnsi="Times New Roman" w:cs="Times New Roman"/>
                <w:b/>
                <w:color w:val="0D0D0D" w:themeColor="text1" w:themeTint="F2"/>
                <w:sz w:val="24"/>
                <w:szCs w:val="24"/>
              </w:rPr>
            </w:pPr>
          </w:p>
        </w:tc>
        <w:tc>
          <w:tcPr>
            <w:tcW w:w="555" w:type="dxa"/>
          </w:tcPr>
          <w:p w:rsidR="00AD7AF6" w:rsidRPr="00FE2521" w:rsidRDefault="00AD7AF6" w:rsidP="00567B4D">
            <w:pPr>
              <w:spacing w:before="100" w:beforeAutospacing="1" w:after="100" w:afterAutospacing="1" w:line="360" w:lineRule="auto"/>
              <w:ind w:right="-252"/>
              <w:jc w:val="both"/>
              <w:rPr>
                <w:rFonts w:ascii="Times New Roman" w:eastAsia="Times New Roman" w:hAnsi="Times New Roman" w:cs="Times New Roman"/>
                <w:b/>
                <w:color w:val="0D0D0D" w:themeColor="text1" w:themeTint="F2"/>
                <w:sz w:val="24"/>
                <w:szCs w:val="24"/>
              </w:rPr>
            </w:pPr>
          </w:p>
        </w:tc>
        <w:tc>
          <w:tcPr>
            <w:tcW w:w="482" w:type="dxa"/>
          </w:tcPr>
          <w:p w:rsidR="00AD7AF6" w:rsidRPr="00FE2521" w:rsidRDefault="00AD7AF6" w:rsidP="00567B4D">
            <w:pPr>
              <w:spacing w:before="100" w:beforeAutospacing="1" w:after="100" w:afterAutospacing="1" w:line="360" w:lineRule="auto"/>
              <w:ind w:right="-252"/>
              <w:jc w:val="both"/>
              <w:rPr>
                <w:rFonts w:ascii="Times New Roman" w:eastAsia="Times New Roman" w:hAnsi="Times New Roman" w:cs="Times New Roman"/>
                <w:b/>
                <w:color w:val="0D0D0D" w:themeColor="text1" w:themeTint="F2"/>
                <w:sz w:val="24"/>
                <w:szCs w:val="24"/>
              </w:rPr>
            </w:pPr>
          </w:p>
        </w:tc>
        <w:tc>
          <w:tcPr>
            <w:tcW w:w="480" w:type="dxa"/>
          </w:tcPr>
          <w:p w:rsidR="00AD7AF6" w:rsidRPr="00FE2521" w:rsidRDefault="00AD7AF6" w:rsidP="00567B4D">
            <w:pPr>
              <w:spacing w:before="100" w:beforeAutospacing="1" w:after="100" w:afterAutospacing="1" w:line="360" w:lineRule="auto"/>
              <w:ind w:right="-252"/>
              <w:jc w:val="both"/>
              <w:rPr>
                <w:rFonts w:ascii="Times New Roman" w:eastAsia="Times New Roman" w:hAnsi="Times New Roman" w:cs="Times New Roman"/>
                <w:b/>
                <w:color w:val="0D0D0D" w:themeColor="text1" w:themeTint="F2"/>
                <w:sz w:val="24"/>
                <w:szCs w:val="24"/>
              </w:rPr>
            </w:pPr>
          </w:p>
        </w:tc>
        <w:tc>
          <w:tcPr>
            <w:tcW w:w="479" w:type="dxa"/>
          </w:tcPr>
          <w:p w:rsidR="00AD7AF6" w:rsidRPr="00FE2521" w:rsidRDefault="00AD7AF6" w:rsidP="00567B4D">
            <w:pPr>
              <w:spacing w:before="100" w:beforeAutospacing="1" w:after="100" w:afterAutospacing="1" w:line="360" w:lineRule="auto"/>
              <w:ind w:right="-252"/>
              <w:jc w:val="both"/>
              <w:rPr>
                <w:rFonts w:ascii="Times New Roman" w:eastAsia="Times New Roman" w:hAnsi="Times New Roman" w:cs="Times New Roman"/>
                <w:b/>
                <w:color w:val="0D0D0D" w:themeColor="text1" w:themeTint="F2"/>
                <w:sz w:val="24"/>
                <w:szCs w:val="24"/>
              </w:rPr>
            </w:pPr>
          </w:p>
        </w:tc>
      </w:tr>
      <w:tr w:rsidR="00FE2521" w:rsidRPr="00FE2521" w:rsidTr="00567B4D">
        <w:tc>
          <w:tcPr>
            <w:tcW w:w="546" w:type="dxa"/>
          </w:tcPr>
          <w:p w:rsidR="00AD7AF6" w:rsidRPr="00FE2521" w:rsidRDefault="00AD7AF6" w:rsidP="00567B4D">
            <w:pPr>
              <w:spacing w:before="100" w:beforeAutospacing="1" w:after="100" w:afterAutospacing="1" w:line="360" w:lineRule="auto"/>
              <w:ind w:right="-252"/>
              <w:jc w:val="both"/>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color w:val="0D0D0D" w:themeColor="text1" w:themeTint="F2"/>
                <w:sz w:val="24"/>
                <w:szCs w:val="24"/>
              </w:rPr>
              <w:t>3</w:t>
            </w:r>
          </w:p>
        </w:tc>
        <w:tc>
          <w:tcPr>
            <w:tcW w:w="5389" w:type="dxa"/>
          </w:tcPr>
          <w:p w:rsidR="00AD7AF6" w:rsidRPr="00FE2521" w:rsidRDefault="00AD7AF6" w:rsidP="00567B4D">
            <w:pPr>
              <w:spacing w:before="100" w:beforeAutospacing="1" w:after="100" w:afterAutospacing="1" w:line="360" w:lineRule="auto"/>
              <w:ind w:right="-252"/>
              <w:jc w:val="both"/>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color w:val="0D0D0D" w:themeColor="text1" w:themeTint="F2"/>
                <w:sz w:val="24"/>
                <w:szCs w:val="24"/>
              </w:rPr>
              <w:t>First Bank’s financial services have improved my organization's long-term viability.</w:t>
            </w:r>
          </w:p>
        </w:tc>
        <w:tc>
          <w:tcPr>
            <w:tcW w:w="493" w:type="dxa"/>
          </w:tcPr>
          <w:p w:rsidR="00AD7AF6" w:rsidRPr="00FE2521" w:rsidRDefault="00AD7AF6" w:rsidP="00567B4D">
            <w:pPr>
              <w:spacing w:before="100" w:beforeAutospacing="1" w:after="100" w:afterAutospacing="1" w:line="360" w:lineRule="auto"/>
              <w:ind w:right="-252"/>
              <w:jc w:val="both"/>
              <w:rPr>
                <w:rFonts w:ascii="Times New Roman" w:eastAsia="Times New Roman" w:hAnsi="Times New Roman" w:cs="Times New Roman"/>
                <w:b/>
                <w:color w:val="0D0D0D" w:themeColor="text1" w:themeTint="F2"/>
                <w:sz w:val="24"/>
                <w:szCs w:val="24"/>
              </w:rPr>
            </w:pPr>
          </w:p>
        </w:tc>
        <w:tc>
          <w:tcPr>
            <w:tcW w:w="555" w:type="dxa"/>
          </w:tcPr>
          <w:p w:rsidR="00AD7AF6" w:rsidRPr="00FE2521" w:rsidRDefault="00AD7AF6" w:rsidP="00567B4D">
            <w:pPr>
              <w:spacing w:before="100" w:beforeAutospacing="1" w:after="100" w:afterAutospacing="1" w:line="360" w:lineRule="auto"/>
              <w:ind w:right="-252"/>
              <w:jc w:val="both"/>
              <w:rPr>
                <w:rFonts w:ascii="Times New Roman" w:eastAsia="Times New Roman" w:hAnsi="Times New Roman" w:cs="Times New Roman"/>
                <w:b/>
                <w:color w:val="0D0D0D" w:themeColor="text1" w:themeTint="F2"/>
                <w:sz w:val="24"/>
                <w:szCs w:val="24"/>
              </w:rPr>
            </w:pPr>
          </w:p>
        </w:tc>
        <w:tc>
          <w:tcPr>
            <w:tcW w:w="482" w:type="dxa"/>
          </w:tcPr>
          <w:p w:rsidR="00AD7AF6" w:rsidRPr="00FE2521" w:rsidRDefault="00AD7AF6" w:rsidP="00567B4D">
            <w:pPr>
              <w:spacing w:before="100" w:beforeAutospacing="1" w:after="100" w:afterAutospacing="1" w:line="360" w:lineRule="auto"/>
              <w:ind w:right="-252"/>
              <w:jc w:val="both"/>
              <w:rPr>
                <w:rFonts w:ascii="Times New Roman" w:eastAsia="Times New Roman" w:hAnsi="Times New Roman" w:cs="Times New Roman"/>
                <w:b/>
                <w:color w:val="0D0D0D" w:themeColor="text1" w:themeTint="F2"/>
                <w:sz w:val="24"/>
                <w:szCs w:val="24"/>
              </w:rPr>
            </w:pPr>
          </w:p>
        </w:tc>
        <w:tc>
          <w:tcPr>
            <w:tcW w:w="480" w:type="dxa"/>
          </w:tcPr>
          <w:p w:rsidR="00AD7AF6" w:rsidRPr="00FE2521" w:rsidRDefault="00AD7AF6" w:rsidP="00567B4D">
            <w:pPr>
              <w:spacing w:before="100" w:beforeAutospacing="1" w:after="100" w:afterAutospacing="1" w:line="360" w:lineRule="auto"/>
              <w:ind w:right="-252"/>
              <w:jc w:val="both"/>
              <w:rPr>
                <w:rFonts w:ascii="Times New Roman" w:eastAsia="Times New Roman" w:hAnsi="Times New Roman" w:cs="Times New Roman"/>
                <w:b/>
                <w:color w:val="0D0D0D" w:themeColor="text1" w:themeTint="F2"/>
                <w:sz w:val="24"/>
                <w:szCs w:val="24"/>
              </w:rPr>
            </w:pPr>
          </w:p>
        </w:tc>
        <w:tc>
          <w:tcPr>
            <w:tcW w:w="479" w:type="dxa"/>
          </w:tcPr>
          <w:p w:rsidR="00AD7AF6" w:rsidRPr="00FE2521" w:rsidRDefault="00AD7AF6" w:rsidP="00567B4D">
            <w:pPr>
              <w:spacing w:before="100" w:beforeAutospacing="1" w:after="100" w:afterAutospacing="1" w:line="360" w:lineRule="auto"/>
              <w:ind w:right="-252"/>
              <w:jc w:val="both"/>
              <w:rPr>
                <w:rFonts w:ascii="Times New Roman" w:eastAsia="Times New Roman" w:hAnsi="Times New Roman" w:cs="Times New Roman"/>
                <w:b/>
                <w:color w:val="0D0D0D" w:themeColor="text1" w:themeTint="F2"/>
                <w:sz w:val="24"/>
                <w:szCs w:val="24"/>
              </w:rPr>
            </w:pPr>
          </w:p>
        </w:tc>
      </w:tr>
      <w:tr w:rsidR="00FE2521" w:rsidRPr="00FE2521" w:rsidTr="00567B4D">
        <w:tc>
          <w:tcPr>
            <w:tcW w:w="546" w:type="dxa"/>
          </w:tcPr>
          <w:p w:rsidR="00AD7AF6" w:rsidRPr="00FE2521" w:rsidRDefault="00AD7AF6" w:rsidP="00567B4D">
            <w:pPr>
              <w:spacing w:before="100" w:beforeAutospacing="1" w:after="100" w:afterAutospacing="1" w:line="360" w:lineRule="auto"/>
              <w:ind w:right="-252"/>
              <w:jc w:val="both"/>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color w:val="0D0D0D" w:themeColor="text1" w:themeTint="F2"/>
                <w:sz w:val="24"/>
                <w:szCs w:val="24"/>
              </w:rPr>
              <w:lastRenderedPageBreak/>
              <w:t>4</w:t>
            </w:r>
          </w:p>
        </w:tc>
        <w:tc>
          <w:tcPr>
            <w:tcW w:w="5389" w:type="dxa"/>
          </w:tcPr>
          <w:p w:rsidR="00AD7AF6" w:rsidRPr="00FE2521" w:rsidRDefault="00AD7AF6" w:rsidP="00567B4D">
            <w:pPr>
              <w:spacing w:before="100" w:beforeAutospacing="1" w:after="100" w:afterAutospacing="1" w:line="360" w:lineRule="auto"/>
              <w:ind w:right="-252"/>
              <w:jc w:val="both"/>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color w:val="0D0D0D" w:themeColor="text1" w:themeTint="F2"/>
                <w:sz w:val="24"/>
                <w:szCs w:val="24"/>
              </w:rPr>
              <w:t>I believe First Bank plays an essential role in ensuring business survival during economic downturns.</w:t>
            </w:r>
          </w:p>
        </w:tc>
        <w:tc>
          <w:tcPr>
            <w:tcW w:w="493" w:type="dxa"/>
          </w:tcPr>
          <w:p w:rsidR="00AD7AF6" w:rsidRPr="00FE2521" w:rsidRDefault="00AD7AF6" w:rsidP="00567B4D">
            <w:pPr>
              <w:spacing w:before="100" w:beforeAutospacing="1" w:after="100" w:afterAutospacing="1" w:line="360" w:lineRule="auto"/>
              <w:ind w:right="-252"/>
              <w:jc w:val="both"/>
              <w:rPr>
                <w:rFonts w:ascii="Times New Roman" w:eastAsia="Times New Roman" w:hAnsi="Times New Roman" w:cs="Times New Roman"/>
                <w:b/>
                <w:color w:val="0D0D0D" w:themeColor="text1" w:themeTint="F2"/>
                <w:sz w:val="24"/>
                <w:szCs w:val="24"/>
              </w:rPr>
            </w:pPr>
          </w:p>
        </w:tc>
        <w:tc>
          <w:tcPr>
            <w:tcW w:w="555" w:type="dxa"/>
          </w:tcPr>
          <w:p w:rsidR="00AD7AF6" w:rsidRPr="00FE2521" w:rsidRDefault="00AD7AF6" w:rsidP="00567B4D">
            <w:pPr>
              <w:spacing w:before="100" w:beforeAutospacing="1" w:after="100" w:afterAutospacing="1" w:line="360" w:lineRule="auto"/>
              <w:ind w:right="-252"/>
              <w:jc w:val="both"/>
              <w:rPr>
                <w:rFonts w:ascii="Times New Roman" w:eastAsia="Times New Roman" w:hAnsi="Times New Roman" w:cs="Times New Roman"/>
                <w:b/>
                <w:color w:val="0D0D0D" w:themeColor="text1" w:themeTint="F2"/>
                <w:sz w:val="24"/>
                <w:szCs w:val="24"/>
              </w:rPr>
            </w:pPr>
          </w:p>
        </w:tc>
        <w:tc>
          <w:tcPr>
            <w:tcW w:w="482" w:type="dxa"/>
          </w:tcPr>
          <w:p w:rsidR="00AD7AF6" w:rsidRPr="00FE2521" w:rsidRDefault="00AD7AF6" w:rsidP="00567B4D">
            <w:pPr>
              <w:spacing w:before="100" w:beforeAutospacing="1" w:after="100" w:afterAutospacing="1" w:line="360" w:lineRule="auto"/>
              <w:ind w:right="-252"/>
              <w:jc w:val="both"/>
              <w:rPr>
                <w:rFonts w:ascii="Times New Roman" w:eastAsia="Times New Roman" w:hAnsi="Times New Roman" w:cs="Times New Roman"/>
                <w:b/>
                <w:color w:val="0D0D0D" w:themeColor="text1" w:themeTint="F2"/>
                <w:sz w:val="24"/>
                <w:szCs w:val="24"/>
              </w:rPr>
            </w:pPr>
          </w:p>
        </w:tc>
        <w:tc>
          <w:tcPr>
            <w:tcW w:w="480" w:type="dxa"/>
          </w:tcPr>
          <w:p w:rsidR="00AD7AF6" w:rsidRPr="00FE2521" w:rsidRDefault="00AD7AF6" w:rsidP="00567B4D">
            <w:pPr>
              <w:spacing w:before="100" w:beforeAutospacing="1" w:after="100" w:afterAutospacing="1" w:line="360" w:lineRule="auto"/>
              <w:ind w:right="-252"/>
              <w:jc w:val="both"/>
              <w:rPr>
                <w:rFonts w:ascii="Times New Roman" w:eastAsia="Times New Roman" w:hAnsi="Times New Roman" w:cs="Times New Roman"/>
                <w:b/>
                <w:color w:val="0D0D0D" w:themeColor="text1" w:themeTint="F2"/>
                <w:sz w:val="24"/>
                <w:szCs w:val="24"/>
              </w:rPr>
            </w:pPr>
          </w:p>
        </w:tc>
        <w:tc>
          <w:tcPr>
            <w:tcW w:w="479" w:type="dxa"/>
          </w:tcPr>
          <w:p w:rsidR="00AD7AF6" w:rsidRPr="00FE2521" w:rsidRDefault="00AD7AF6" w:rsidP="00567B4D">
            <w:pPr>
              <w:spacing w:before="100" w:beforeAutospacing="1" w:after="100" w:afterAutospacing="1" w:line="360" w:lineRule="auto"/>
              <w:ind w:right="-252"/>
              <w:jc w:val="both"/>
              <w:rPr>
                <w:rFonts w:ascii="Times New Roman" w:eastAsia="Times New Roman" w:hAnsi="Times New Roman" w:cs="Times New Roman"/>
                <w:b/>
                <w:color w:val="0D0D0D" w:themeColor="text1" w:themeTint="F2"/>
                <w:sz w:val="24"/>
                <w:szCs w:val="24"/>
              </w:rPr>
            </w:pPr>
          </w:p>
        </w:tc>
      </w:tr>
      <w:tr w:rsidR="00FE2521" w:rsidRPr="00FE2521" w:rsidTr="00567B4D">
        <w:tc>
          <w:tcPr>
            <w:tcW w:w="546" w:type="dxa"/>
          </w:tcPr>
          <w:p w:rsidR="00AD7AF6" w:rsidRPr="00FE2521" w:rsidRDefault="00AD7AF6" w:rsidP="00567B4D">
            <w:pPr>
              <w:spacing w:before="100" w:beforeAutospacing="1" w:after="100" w:afterAutospacing="1" w:line="360" w:lineRule="auto"/>
              <w:ind w:right="-252"/>
              <w:jc w:val="both"/>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color w:val="0D0D0D" w:themeColor="text1" w:themeTint="F2"/>
                <w:sz w:val="24"/>
                <w:szCs w:val="24"/>
              </w:rPr>
              <w:t>5</w:t>
            </w:r>
          </w:p>
        </w:tc>
        <w:tc>
          <w:tcPr>
            <w:tcW w:w="5389" w:type="dxa"/>
          </w:tcPr>
          <w:p w:rsidR="00AD7AF6" w:rsidRPr="00FE2521" w:rsidRDefault="00AD7AF6" w:rsidP="00567B4D">
            <w:pPr>
              <w:spacing w:before="100" w:beforeAutospacing="1" w:after="100" w:afterAutospacing="1" w:line="360" w:lineRule="auto"/>
              <w:ind w:right="-252"/>
              <w:jc w:val="both"/>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color w:val="0D0D0D" w:themeColor="text1" w:themeTint="F2"/>
                <w:sz w:val="24"/>
                <w:szCs w:val="24"/>
              </w:rPr>
              <w:t>The bank’s financial advice and monitoring enhance the growth prospects of business clients.</w:t>
            </w:r>
          </w:p>
        </w:tc>
        <w:tc>
          <w:tcPr>
            <w:tcW w:w="493" w:type="dxa"/>
          </w:tcPr>
          <w:p w:rsidR="00AD7AF6" w:rsidRPr="00FE2521" w:rsidRDefault="00AD7AF6" w:rsidP="00567B4D">
            <w:pPr>
              <w:spacing w:before="100" w:beforeAutospacing="1" w:after="100" w:afterAutospacing="1" w:line="360" w:lineRule="auto"/>
              <w:ind w:right="-252"/>
              <w:jc w:val="both"/>
              <w:rPr>
                <w:rFonts w:ascii="Times New Roman" w:eastAsia="Times New Roman" w:hAnsi="Times New Roman" w:cs="Times New Roman"/>
                <w:b/>
                <w:color w:val="0D0D0D" w:themeColor="text1" w:themeTint="F2"/>
                <w:sz w:val="24"/>
                <w:szCs w:val="24"/>
              </w:rPr>
            </w:pPr>
          </w:p>
        </w:tc>
        <w:tc>
          <w:tcPr>
            <w:tcW w:w="555" w:type="dxa"/>
          </w:tcPr>
          <w:p w:rsidR="00AD7AF6" w:rsidRPr="00FE2521" w:rsidRDefault="00AD7AF6" w:rsidP="00567B4D">
            <w:pPr>
              <w:spacing w:before="100" w:beforeAutospacing="1" w:after="100" w:afterAutospacing="1" w:line="360" w:lineRule="auto"/>
              <w:ind w:right="-252"/>
              <w:jc w:val="both"/>
              <w:rPr>
                <w:rFonts w:ascii="Times New Roman" w:eastAsia="Times New Roman" w:hAnsi="Times New Roman" w:cs="Times New Roman"/>
                <w:b/>
                <w:color w:val="0D0D0D" w:themeColor="text1" w:themeTint="F2"/>
                <w:sz w:val="24"/>
                <w:szCs w:val="24"/>
              </w:rPr>
            </w:pPr>
          </w:p>
        </w:tc>
        <w:tc>
          <w:tcPr>
            <w:tcW w:w="482" w:type="dxa"/>
          </w:tcPr>
          <w:p w:rsidR="00AD7AF6" w:rsidRPr="00FE2521" w:rsidRDefault="00AD7AF6" w:rsidP="00567B4D">
            <w:pPr>
              <w:spacing w:before="100" w:beforeAutospacing="1" w:after="100" w:afterAutospacing="1" w:line="360" w:lineRule="auto"/>
              <w:ind w:right="-252"/>
              <w:jc w:val="both"/>
              <w:rPr>
                <w:rFonts w:ascii="Times New Roman" w:eastAsia="Times New Roman" w:hAnsi="Times New Roman" w:cs="Times New Roman"/>
                <w:b/>
                <w:color w:val="0D0D0D" w:themeColor="text1" w:themeTint="F2"/>
                <w:sz w:val="24"/>
                <w:szCs w:val="24"/>
              </w:rPr>
            </w:pPr>
          </w:p>
        </w:tc>
        <w:tc>
          <w:tcPr>
            <w:tcW w:w="480" w:type="dxa"/>
          </w:tcPr>
          <w:p w:rsidR="00AD7AF6" w:rsidRPr="00FE2521" w:rsidRDefault="00AD7AF6" w:rsidP="00567B4D">
            <w:pPr>
              <w:spacing w:before="100" w:beforeAutospacing="1" w:after="100" w:afterAutospacing="1" w:line="360" w:lineRule="auto"/>
              <w:ind w:right="-252"/>
              <w:jc w:val="both"/>
              <w:rPr>
                <w:rFonts w:ascii="Times New Roman" w:eastAsia="Times New Roman" w:hAnsi="Times New Roman" w:cs="Times New Roman"/>
                <w:b/>
                <w:color w:val="0D0D0D" w:themeColor="text1" w:themeTint="F2"/>
                <w:sz w:val="24"/>
                <w:szCs w:val="24"/>
              </w:rPr>
            </w:pPr>
          </w:p>
        </w:tc>
        <w:tc>
          <w:tcPr>
            <w:tcW w:w="479" w:type="dxa"/>
          </w:tcPr>
          <w:p w:rsidR="00AD7AF6" w:rsidRPr="00FE2521" w:rsidRDefault="00AD7AF6" w:rsidP="00567B4D">
            <w:pPr>
              <w:spacing w:before="100" w:beforeAutospacing="1" w:after="100" w:afterAutospacing="1" w:line="360" w:lineRule="auto"/>
              <w:ind w:right="-252"/>
              <w:jc w:val="both"/>
              <w:rPr>
                <w:rFonts w:ascii="Times New Roman" w:eastAsia="Times New Roman" w:hAnsi="Times New Roman" w:cs="Times New Roman"/>
                <w:b/>
                <w:color w:val="0D0D0D" w:themeColor="text1" w:themeTint="F2"/>
                <w:sz w:val="24"/>
                <w:szCs w:val="24"/>
              </w:rPr>
            </w:pPr>
          </w:p>
        </w:tc>
      </w:tr>
      <w:tr w:rsidR="00FE2521" w:rsidRPr="00FE2521" w:rsidTr="00567B4D">
        <w:tc>
          <w:tcPr>
            <w:tcW w:w="546" w:type="dxa"/>
          </w:tcPr>
          <w:p w:rsidR="00AD7AF6" w:rsidRPr="00FE2521" w:rsidRDefault="00AD7AF6" w:rsidP="00567B4D">
            <w:pPr>
              <w:spacing w:before="100" w:beforeAutospacing="1" w:after="100" w:afterAutospacing="1" w:line="360" w:lineRule="auto"/>
              <w:ind w:right="-252"/>
              <w:jc w:val="both"/>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color w:val="0D0D0D" w:themeColor="text1" w:themeTint="F2"/>
                <w:sz w:val="24"/>
                <w:szCs w:val="24"/>
              </w:rPr>
              <w:t>6</w:t>
            </w:r>
          </w:p>
        </w:tc>
        <w:tc>
          <w:tcPr>
            <w:tcW w:w="5389" w:type="dxa"/>
          </w:tcPr>
          <w:p w:rsidR="00AD7AF6" w:rsidRPr="00FE2521" w:rsidRDefault="00AD7AF6" w:rsidP="00567B4D">
            <w:pPr>
              <w:spacing w:before="100" w:beforeAutospacing="1" w:after="100" w:afterAutospacing="1" w:line="360" w:lineRule="auto"/>
              <w:ind w:right="-252"/>
              <w:jc w:val="both"/>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color w:val="0D0D0D" w:themeColor="text1" w:themeTint="F2"/>
                <w:sz w:val="24"/>
                <w:szCs w:val="24"/>
              </w:rPr>
              <w:t>First Bank offers a wide range of corporate financial services tailored to business needs.</w:t>
            </w:r>
          </w:p>
        </w:tc>
        <w:tc>
          <w:tcPr>
            <w:tcW w:w="493" w:type="dxa"/>
          </w:tcPr>
          <w:p w:rsidR="00AD7AF6" w:rsidRPr="00FE2521" w:rsidRDefault="00AD7AF6" w:rsidP="00567B4D">
            <w:pPr>
              <w:spacing w:before="100" w:beforeAutospacing="1" w:after="100" w:afterAutospacing="1" w:line="360" w:lineRule="auto"/>
              <w:ind w:right="-252"/>
              <w:jc w:val="both"/>
              <w:rPr>
                <w:rFonts w:ascii="Times New Roman" w:eastAsia="Times New Roman" w:hAnsi="Times New Roman" w:cs="Times New Roman"/>
                <w:b/>
                <w:color w:val="0D0D0D" w:themeColor="text1" w:themeTint="F2"/>
                <w:sz w:val="24"/>
                <w:szCs w:val="24"/>
              </w:rPr>
            </w:pPr>
          </w:p>
        </w:tc>
        <w:tc>
          <w:tcPr>
            <w:tcW w:w="555" w:type="dxa"/>
          </w:tcPr>
          <w:p w:rsidR="00AD7AF6" w:rsidRPr="00FE2521" w:rsidRDefault="00AD7AF6" w:rsidP="00567B4D">
            <w:pPr>
              <w:spacing w:before="100" w:beforeAutospacing="1" w:after="100" w:afterAutospacing="1" w:line="360" w:lineRule="auto"/>
              <w:ind w:right="-252"/>
              <w:jc w:val="both"/>
              <w:rPr>
                <w:rFonts w:ascii="Times New Roman" w:eastAsia="Times New Roman" w:hAnsi="Times New Roman" w:cs="Times New Roman"/>
                <w:b/>
                <w:color w:val="0D0D0D" w:themeColor="text1" w:themeTint="F2"/>
                <w:sz w:val="24"/>
                <w:szCs w:val="24"/>
              </w:rPr>
            </w:pPr>
          </w:p>
        </w:tc>
        <w:tc>
          <w:tcPr>
            <w:tcW w:w="482" w:type="dxa"/>
          </w:tcPr>
          <w:p w:rsidR="00AD7AF6" w:rsidRPr="00FE2521" w:rsidRDefault="00AD7AF6" w:rsidP="00567B4D">
            <w:pPr>
              <w:spacing w:before="100" w:beforeAutospacing="1" w:after="100" w:afterAutospacing="1" w:line="360" w:lineRule="auto"/>
              <w:ind w:right="-252"/>
              <w:jc w:val="both"/>
              <w:rPr>
                <w:rFonts w:ascii="Times New Roman" w:eastAsia="Times New Roman" w:hAnsi="Times New Roman" w:cs="Times New Roman"/>
                <w:b/>
                <w:color w:val="0D0D0D" w:themeColor="text1" w:themeTint="F2"/>
                <w:sz w:val="24"/>
                <w:szCs w:val="24"/>
              </w:rPr>
            </w:pPr>
          </w:p>
        </w:tc>
        <w:tc>
          <w:tcPr>
            <w:tcW w:w="480" w:type="dxa"/>
          </w:tcPr>
          <w:p w:rsidR="00AD7AF6" w:rsidRPr="00FE2521" w:rsidRDefault="00AD7AF6" w:rsidP="00567B4D">
            <w:pPr>
              <w:spacing w:before="100" w:beforeAutospacing="1" w:after="100" w:afterAutospacing="1" w:line="360" w:lineRule="auto"/>
              <w:ind w:right="-252"/>
              <w:jc w:val="both"/>
              <w:rPr>
                <w:rFonts w:ascii="Times New Roman" w:eastAsia="Times New Roman" w:hAnsi="Times New Roman" w:cs="Times New Roman"/>
                <w:b/>
                <w:color w:val="0D0D0D" w:themeColor="text1" w:themeTint="F2"/>
                <w:sz w:val="24"/>
                <w:szCs w:val="24"/>
              </w:rPr>
            </w:pPr>
          </w:p>
        </w:tc>
        <w:tc>
          <w:tcPr>
            <w:tcW w:w="479" w:type="dxa"/>
          </w:tcPr>
          <w:p w:rsidR="00AD7AF6" w:rsidRPr="00FE2521" w:rsidRDefault="00AD7AF6" w:rsidP="00567B4D">
            <w:pPr>
              <w:spacing w:before="100" w:beforeAutospacing="1" w:after="100" w:afterAutospacing="1" w:line="360" w:lineRule="auto"/>
              <w:ind w:right="-252"/>
              <w:jc w:val="both"/>
              <w:rPr>
                <w:rFonts w:ascii="Times New Roman" w:eastAsia="Times New Roman" w:hAnsi="Times New Roman" w:cs="Times New Roman"/>
                <w:b/>
                <w:color w:val="0D0D0D" w:themeColor="text1" w:themeTint="F2"/>
                <w:sz w:val="24"/>
                <w:szCs w:val="24"/>
              </w:rPr>
            </w:pPr>
          </w:p>
        </w:tc>
      </w:tr>
      <w:tr w:rsidR="00FE2521" w:rsidRPr="00FE2521" w:rsidTr="00567B4D">
        <w:tc>
          <w:tcPr>
            <w:tcW w:w="546" w:type="dxa"/>
          </w:tcPr>
          <w:p w:rsidR="00AD7AF6" w:rsidRPr="00FE2521" w:rsidRDefault="00AD7AF6" w:rsidP="00567B4D">
            <w:pPr>
              <w:spacing w:before="100" w:beforeAutospacing="1" w:after="100" w:afterAutospacing="1" w:line="360" w:lineRule="auto"/>
              <w:ind w:right="-252"/>
              <w:jc w:val="both"/>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color w:val="0D0D0D" w:themeColor="text1" w:themeTint="F2"/>
                <w:sz w:val="24"/>
                <w:szCs w:val="24"/>
              </w:rPr>
              <w:t>7</w:t>
            </w:r>
          </w:p>
        </w:tc>
        <w:tc>
          <w:tcPr>
            <w:tcW w:w="5389" w:type="dxa"/>
          </w:tcPr>
          <w:p w:rsidR="00AD7AF6" w:rsidRPr="00FE2521" w:rsidRDefault="00AD7AF6" w:rsidP="00567B4D">
            <w:pPr>
              <w:spacing w:before="100" w:beforeAutospacing="1" w:after="100" w:afterAutospacing="1" w:line="360" w:lineRule="auto"/>
              <w:ind w:right="-252"/>
              <w:jc w:val="both"/>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color w:val="0D0D0D" w:themeColor="text1" w:themeTint="F2"/>
                <w:sz w:val="24"/>
                <w:szCs w:val="24"/>
              </w:rPr>
              <w:t>The corporate loan terms and conditions provided by First Bank are fair and flexible.</w:t>
            </w:r>
          </w:p>
        </w:tc>
        <w:tc>
          <w:tcPr>
            <w:tcW w:w="493" w:type="dxa"/>
          </w:tcPr>
          <w:p w:rsidR="00AD7AF6" w:rsidRPr="00FE2521" w:rsidRDefault="00AD7AF6" w:rsidP="00567B4D">
            <w:pPr>
              <w:spacing w:before="100" w:beforeAutospacing="1" w:after="100" w:afterAutospacing="1" w:line="360" w:lineRule="auto"/>
              <w:ind w:right="-252"/>
              <w:jc w:val="both"/>
              <w:rPr>
                <w:rFonts w:ascii="Times New Roman" w:eastAsia="Times New Roman" w:hAnsi="Times New Roman" w:cs="Times New Roman"/>
                <w:b/>
                <w:color w:val="0D0D0D" w:themeColor="text1" w:themeTint="F2"/>
                <w:sz w:val="24"/>
                <w:szCs w:val="24"/>
              </w:rPr>
            </w:pPr>
          </w:p>
        </w:tc>
        <w:tc>
          <w:tcPr>
            <w:tcW w:w="555" w:type="dxa"/>
          </w:tcPr>
          <w:p w:rsidR="00AD7AF6" w:rsidRPr="00FE2521" w:rsidRDefault="00AD7AF6" w:rsidP="00567B4D">
            <w:pPr>
              <w:spacing w:before="100" w:beforeAutospacing="1" w:after="100" w:afterAutospacing="1" w:line="360" w:lineRule="auto"/>
              <w:ind w:right="-252"/>
              <w:jc w:val="both"/>
              <w:rPr>
                <w:rFonts w:ascii="Times New Roman" w:eastAsia="Times New Roman" w:hAnsi="Times New Roman" w:cs="Times New Roman"/>
                <w:b/>
                <w:color w:val="0D0D0D" w:themeColor="text1" w:themeTint="F2"/>
                <w:sz w:val="24"/>
                <w:szCs w:val="24"/>
              </w:rPr>
            </w:pPr>
          </w:p>
        </w:tc>
        <w:tc>
          <w:tcPr>
            <w:tcW w:w="482" w:type="dxa"/>
          </w:tcPr>
          <w:p w:rsidR="00AD7AF6" w:rsidRPr="00FE2521" w:rsidRDefault="00AD7AF6" w:rsidP="00567B4D">
            <w:pPr>
              <w:spacing w:before="100" w:beforeAutospacing="1" w:after="100" w:afterAutospacing="1" w:line="360" w:lineRule="auto"/>
              <w:ind w:right="-252"/>
              <w:jc w:val="both"/>
              <w:rPr>
                <w:rFonts w:ascii="Times New Roman" w:eastAsia="Times New Roman" w:hAnsi="Times New Roman" w:cs="Times New Roman"/>
                <w:b/>
                <w:color w:val="0D0D0D" w:themeColor="text1" w:themeTint="F2"/>
                <w:sz w:val="24"/>
                <w:szCs w:val="24"/>
              </w:rPr>
            </w:pPr>
          </w:p>
        </w:tc>
        <w:tc>
          <w:tcPr>
            <w:tcW w:w="480" w:type="dxa"/>
          </w:tcPr>
          <w:p w:rsidR="00AD7AF6" w:rsidRPr="00FE2521" w:rsidRDefault="00AD7AF6" w:rsidP="00567B4D">
            <w:pPr>
              <w:spacing w:before="100" w:beforeAutospacing="1" w:after="100" w:afterAutospacing="1" w:line="360" w:lineRule="auto"/>
              <w:ind w:right="-252"/>
              <w:jc w:val="both"/>
              <w:rPr>
                <w:rFonts w:ascii="Times New Roman" w:eastAsia="Times New Roman" w:hAnsi="Times New Roman" w:cs="Times New Roman"/>
                <w:b/>
                <w:color w:val="0D0D0D" w:themeColor="text1" w:themeTint="F2"/>
                <w:sz w:val="24"/>
                <w:szCs w:val="24"/>
              </w:rPr>
            </w:pPr>
          </w:p>
        </w:tc>
        <w:tc>
          <w:tcPr>
            <w:tcW w:w="479" w:type="dxa"/>
          </w:tcPr>
          <w:p w:rsidR="00AD7AF6" w:rsidRPr="00FE2521" w:rsidRDefault="00AD7AF6" w:rsidP="00567B4D">
            <w:pPr>
              <w:spacing w:before="100" w:beforeAutospacing="1" w:after="100" w:afterAutospacing="1" w:line="360" w:lineRule="auto"/>
              <w:ind w:right="-252"/>
              <w:jc w:val="both"/>
              <w:rPr>
                <w:rFonts w:ascii="Times New Roman" w:eastAsia="Times New Roman" w:hAnsi="Times New Roman" w:cs="Times New Roman"/>
                <w:b/>
                <w:color w:val="0D0D0D" w:themeColor="text1" w:themeTint="F2"/>
                <w:sz w:val="24"/>
                <w:szCs w:val="24"/>
              </w:rPr>
            </w:pPr>
          </w:p>
        </w:tc>
      </w:tr>
      <w:tr w:rsidR="00FE2521" w:rsidRPr="00FE2521" w:rsidTr="00567B4D">
        <w:tc>
          <w:tcPr>
            <w:tcW w:w="546" w:type="dxa"/>
          </w:tcPr>
          <w:p w:rsidR="00AD7AF6" w:rsidRPr="00FE2521" w:rsidRDefault="00AD7AF6" w:rsidP="00567B4D">
            <w:pPr>
              <w:spacing w:before="100" w:beforeAutospacing="1" w:after="100" w:afterAutospacing="1" w:line="360" w:lineRule="auto"/>
              <w:ind w:right="-252"/>
              <w:jc w:val="both"/>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color w:val="0D0D0D" w:themeColor="text1" w:themeTint="F2"/>
                <w:sz w:val="24"/>
                <w:szCs w:val="24"/>
              </w:rPr>
              <w:t>8</w:t>
            </w:r>
          </w:p>
        </w:tc>
        <w:tc>
          <w:tcPr>
            <w:tcW w:w="5389" w:type="dxa"/>
          </w:tcPr>
          <w:p w:rsidR="00AD7AF6" w:rsidRPr="00FE2521" w:rsidRDefault="00AD7AF6" w:rsidP="00567B4D">
            <w:pPr>
              <w:spacing w:before="100" w:beforeAutospacing="1" w:after="100" w:afterAutospacing="1" w:line="360" w:lineRule="auto"/>
              <w:ind w:right="-252"/>
              <w:jc w:val="both"/>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color w:val="0D0D0D" w:themeColor="text1" w:themeTint="F2"/>
                <w:sz w:val="24"/>
                <w:szCs w:val="24"/>
              </w:rPr>
              <w:t>The bank provides timely and accessible financial services for business expansion.</w:t>
            </w:r>
          </w:p>
        </w:tc>
        <w:tc>
          <w:tcPr>
            <w:tcW w:w="493" w:type="dxa"/>
          </w:tcPr>
          <w:p w:rsidR="00AD7AF6" w:rsidRPr="00FE2521" w:rsidRDefault="00AD7AF6" w:rsidP="00567B4D">
            <w:pPr>
              <w:spacing w:before="100" w:beforeAutospacing="1" w:after="100" w:afterAutospacing="1" w:line="360" w:lineRule="auto"/>
              <w:ind w:right="-252"/>
              <w:jc w:val="both"/>
              <w:rPr>
                <w:rFonts w:ascii="Times New Roman" w:eastAsia="Times New Roman" w:hAnsi="Times New Roman" w:cs="Times New Roman"/>
                <w:b/>
                <w:color w:val="0D0D0D" w:themeColor="text1" w:themeTint="F2"/>
                <w:sz w:val="24"/>
                <w:szCs w:val="24"/>
              </w:rPr>
            </w:pPr>
          </w:p>
        </w:tc>
        <w:tc>
          <w:tcPr>
            <w:tcW w:w="555" w:type="dxa"/>
          </w:tcPr>
          <w:p w:rsidR="00AD7AF6" w:rsidRPr="00FE2521" w:rsidRDefault="00AD7AF6" w:rsidP="00567B4D">
            <w:pPr>
              <w:spacing w:before="100" w:beforeAutospacing="1" w:after="100" w:afterAutospacing="1" w:line="360" w:lineRule="auto"/>
              <w:ind w:right="-252"/>
              <w:jc w:val="both"/>
              <w:rPr>
                <w:rFonts w:ascii="Times New Roman" w:eastAsia="Times New Roman" w:hAnsi="Times New Roman" w:cs="Times New Roman"/>
                <w:b/>
                <w:color w:val="0D0D0D" w:themeColor="text1" w:themeTint="F2"/>
                <w:sz w:val="24"/>
                <w:szCs w:val="24"/>
              </w:rPr>
            </w:pPr>
          </w:p>
        </w:tc>
        <w:tc>
          <w:tcPr>
            <w:tcW w:w="482" w:type="dxa"/>
          </w:tcPr>
          <w:p w:rsidR="00AD7AF6" w:rsidRPr="00FE2521" w:rsidRDefault="00AD7AF6" w:rsidP="00567B4D">
            <w:pPr>
              <w:spacing w:before="100" w:beforeAutospacing="1" w:after="100" w:afterAutospacing="1" w:line="360" w:lineRule="auto"/>
              <w:ind w:right="-252"/>
              <w:jc w:val="both"/>
              <w:rPr>
                <w:rFonts w:ascii="Times New Roman" w:eastAsia="Times New Roman" w:hAnsi="Times New Roman" w:cs="Times New Roman"/>
                <w:b/>
                <w:color w:val="0D0D0D" w:themeColor="text1" w:themeTint="F2"/>
                <w:sz w:val="24"/>
                <w:szCs w:val="24"/>
              </w:rPr>
            </w:pPr>
          </w:p>
        </w:tc>
        <w:tc>
          <w:tcPr>
            <w:tcW w:w="480" w:type="dxa"/>
          </w:tcPr>
          <w:p w:rsidR="00AD7AF6" w:rsidRPr="00FE2521" w:rsidRDefault="00AD7AF6" w:rsidP="00567B4D">
            <w:pPr>
              <w:spacing w:before="100" w:beforeAutospacing="1" w:after="100" w:afterAutospacing="1" w:line="360" w:lineRule="auto"/>
              <w:ind w:right="-252"/>
              <w:jc w:val="both"/>
              <w:rPr>
                <w:rFonts w:ascii="Times New Roman" w:eastAsia="Times New Roman" w:hAnsi="Times New Roman" w:cs="Times New Roman"/>
                <w:b/>
                <w:color w:val="0D0D0D" w:themeColor="text1" w:themeTint="F2"/>
                <w:sz w:val="24"/>
                <w:szCs w:val="24"/>
              </w:rPr>
            </w:pPr>
          </w:p>
        </w:tc>
        <w:tc>
          <w:tcPr>
            <w:tcW w:w="479" w:type="dxa"/>
          </w:tcPr>
          <w:p w:rsidR="00AD7AF6" w:rsidRPr="00FE2521" w:rsidRDefault="00AD7AF6" w:rsidP="00567B4D">
            <w:pPr>
              <w:spacing w:before="100" w:beforeAutospacing="1" w:after="100" w:afterAutospacing="1" w:line="360" w:lineRule="auto"/>
              <w:ind w:right="-252"/>
              <w:jc w:val="both"/>
              <w:rPr>
                <w:rFonts w:ascii="Times New Roman" w:eastAsia="Times New Roman" w:hAnsi="Times New Roman" w:cs="Times New Roman"/>
                <w:b/>
                <w:color w:val="0D0D0D" w:themeColor="text1" w:themeTint="F2"/>
                <w:sz w:val="24"/>
                <w:szCs w:val="24"/>
              </w:rPr>
            </w:pPr>
          </w:p>
        </w:tc>
      </w:tr>
      <w:tr w:rsidR="00FE2521" w:rsidRPr="00FE2521" w:rsidTr="00567B4D">
        <w:tc>
          <w:tcPr>
            <w:tcW w:w="546" w:type="dxa"/>
          </w:tcPr>
          <w:p w:rsidR="00AD7AF6" w:rsidRPr="00FE2521" w:rsidRDefault="00AD7AF6" w:rsidP="00567B4D">
            <w:pPr>
              <w:spacing w:before="100" w:beforeAutospacing="1" w:after="100" w:afterAutospacing="1" w:line="360" w:lineRule="auto"/>
              <w:ind w:right="-252"/>
              <w:jc w:val="both"/>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color w:val="0D0D0D" w:themeColor="text1" w:themeTint="F2"/>
                <w:sz w:val="24"/>
                <w:szCs w:val="24"/>
              </w:rPr>
              <w:t>9</w:t>
            </w:r>
          </w:p>
        </w:tc>
        <w:tc>
          <w:tcPr>
            <w:tcW w:w="5389" w:type="dxa"/>
          </w:tcPr>
          <w:p w:rsidR="00AD7AF6" w:rsidRPr="00FE2521" w:rsidRDefault="00AD7AF6" w:rsidP="00567B4D">
            <w:pPr>
              <w:spacing w:before="100" w:beforeAutospacing="1" w:after="100" w:afterAutospacing="1" w:line="360" w:lineRule="auto"/>
              <w:ind w:right="-252"/>
              <w:jc w:val="both"/>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color w:val="0D0D0D" w:themeColor="text1" w:themeTint="F2"/>
                <w:sz w:val="24"/>
                <w:szCs w:val="24"/>
              </w:rPr>
              <w:t>I am satisfied with the adequacy of trade finance and working capital loans from First Bank.</w:t>
            </w:r>
          </w:p>
        </w:tc>
        <w:tc>
          <w:tcPr>
            <w:tcW w:w="493" w:type="dxa"/>
          </w:tcPr>
          <w:p w:rsidR="00AD7AF6" w:rsidRPr="00FE2521" w:rsidRDefault="00AD7AF6" w:rsidP="00567B4D">
            <w:pPr>
              <w:spacing w:before="100" w:beforeAutospacing="1" w:after="100" w:afterAutospacing="1" w:line="360" w:lineRule="auto"/>
              <w:ind w:right="-252"/>
              <w:jc w:val="both"/>
              <w:rPr>
                <w:rFonts w:ascii="Times New Roman" w:eastAsia="Times New Roman" w:hAnsi="Times New Roman" w:cs="Times New Roman"/>
                <w:b/>
                <w:color w:val="0D0D0D" w:themeColor="text1" w:themeTint="F2"/>
                <w:sz w:val="24"/>
                <w:szCs w:val="24"/>
              </w:rPr>
            </w:pPr>
          </w:p>
        </w:tc>
        <w:tc>
          <w:tcPr>
            <w:tcW w:w="555" w:type="dxa"/>
          </w:tcPr>
          <w:p w:rsidR="00AD7AF6" w:rsidRPr="00FE2521" w:rsidRDefault="00AD7AF6" w:rsidP="00567B4D">
            <w:pPr>
              <w:spacing w:before="100" w:beforeAutospacing="1" w:after="100" w:afterAutospacing="1" w:line="360" w:lineRule="auto"/>
              <w:ind w:right="-252"/>
              <w:jc w:val="both"/>
              <w:rPr>
                <w:rFonts w:ascii="Times New Roman" w:eastAsia="Times New Roman" w:hAnsi="Times New Roman" w:cs="Times New Roman"/>
                <w:b/>
                <w:color w:val="0D0D0D" w:themeColor="text1" w:themeTint="F2"/>
                <w:sz w:val="24"/>
                <w:szCs w:val="24"/>
              </w:rPr>
            </w:pPr>
          </w:p>
        </w:tc>
        <w:tc>
          <w:tcPr>
            <w:tcW w:w="482" w:type="dxa"/>
          </w:tcPr>
          <w:p w:rsidR="00AD7AF6" w:rsidRPr="00FE2521" w:rsidRDefault="00AD7AF6" w:rsidP="00567B4D">
            <w:pPr>
              <w:spacing w:before="100" w:beforeAutospacing="1" w:after="100" w:afterAutospacing="1" w:line="360" w:lineRule="auto"/>
              <w:ind w:right="-252"/>
              <w:jc w:val="both"/>
              <w:rPr>
                <w:rFonts w:ascii="Times New Roman" w:eastAsia="Times New Roman" w:hAnsi="Times New Roman" w:cs="Times New Roman"/>
                <w:b/>
                <w:color w:val="0D0D0D" w:themeColor="text1" w:themeTint="F2"/>
                <w:sz w:val="24"/>
                <w:szCs w:val="24"/>
              </w:rPr>
            </w:pPr>
          </w:p>
        </w:tc>
        <w:tc>
          <w:tcPr>
            <w:tcW w:w="480" w:type="dxa"/>
          </w:tcPr>
          <w:p w:rsidR="00AD7AF6" w:rsidRPr="00FE2521" w:rsidRDefault="00AD7AF6" w:rsidP="00567B4D">
            <w:pPr>
              <w:spacing w:before="100" w:beforeAutospacing="1" w:after="100" w:afterAutospacing="1" w:line="360" w:lineRule="auto"/>
              <w:ind w:right="-252"/>
              <w:jc w:val="both"/>
              <w:rPr>
                <w:rFonts w:ascii="Times New Roman" w:eastAsia="Times New Roman" w:hAnsi="Times New Roman" w:cs="Times New Roman"/>
                <w:b/>
                <w:color w:val="0D0D0D" w:themeColor="text1" w:themeTint="F2"/>
                <w:sz w:val="24"/>
                <w:szCs w:val="24"/>
              </w:rPr>
            </w:pPr>
          </w:p>
        </w:tc>
        <w:tc>
          <w:tcPr>
            <w:tcW w:w="479" w:type="dxa"/>
          </w:tcPr>
          <w:p w:rsidR="00AD7AF6" w:rsidRPr="00FE2521" w:rsidRDefault="00AD7AF6" w:rsidP="00567B4D">
            <w:pPr>
              <w:spacing w:before="100" w:beforeAutospacing="1" w:after="100" w:afterAutospacing="1" w:line="360" w:lineRule="auto"/>
              <w:ind w:right="-252"/>
              <w:jc w:val="both"/>
              <w:rPr>
                <w:rFonts w:ascii="Times New Roman" w:eastAsia="Times New Roman" w:hAnsi="Times New Roman" w:cs="Times New Roman"/>
                <w:b/>
                <w:color w:val="0D0D0D" w:themeColor="text1" w:themeTint="F2"/>
                <w:sz w:val="24"/>
                <w:szCs w:val="24"/>
              </w:rPr>
            </w:pPr>
          </w:p>
        </w:tc>
      </w:tr>
      <w:tr w:rsidR="00FE2521" w:rsidRPr="00FE2521" w:rsidTr="00567B4D">
        <w:tc>
          <w:tcPr>
            <w:tcW w:w="546" w:type="dxa"/>
          </w:tcPr>
          <w:p w:rsidR="00AD7AF6" w:rsidRPr="00FE2521" w:rsidRDefault="00AD7AF6" w:rsidP="00567B4D">
            <w:pPr>
              <w:spacing w:before="100" w:beforeAutospacing="1" w:after="100" w:afterAutospacing="1" w:line="360" w:lineRule="auto"/>
              <w:ind w:right="-252"/>
              <w:jc w:val="both"/>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color w:val="0D0D0D" w:themeColor="text1" w:themeTint="F2"/>
                <w:sz w:val="24"/>
                <w:szCs w:val="24"/>
              </w:rPr>
              <w:t>10</w:t>
            </w:r>
          </w:p>
        </w:tc>
        <w:tc>
          <w:tcPr>
            <w:tcW w:w="5389" w:type="dxa"/>
          </w:tcPr>
          <w:p w:rsidR="00AD7AF6" w:rsidRPr="00FE2521" w:rsidRDefault="00AD7AF6" w:rsidP="00567B4D">
            <w:pPr>
              <w:spacing w:before="100" w:beforeAutospacing="1" w:after="100" w:afterAutospacing="1" w:line="360" w:lineRule="auto"/>
              <w:ind w:right="-252"/>
              <w:jc w:val="both"/>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color w:val="0D0D0D" w:themeColor="text1" w:themeTint="F2"/>
                <w:sz w:val="24"/>
                <w:szCs w:val="24"/>
              </w:rPr>
              <w:t>The bank’s customer support services adequately address corporate financing inquiries.</w:t>
            </w:r>
          </w:p>
        </w:tc>
        <w:tc>
          <w:tcPr>
            <w:tcW w:w="493" w:type="dxa"/>
          </w:tcPr>
          <w:p w:rsidR="00AD7AF6" w:rsidRPr="00FE2521" w:rsidRDefault="00AD7AF6" w:rsidP="00567B4D">
            <w:pPr>
              <w:spacing w:before="100" w:beforeAutospacing="1" w:after="100" w:afterAutospacing="1" w:line="360" w:lineRule="auto"/>
              <w:ind w:right="-252"/>
              <w:jc w:val="both"/>
              <w:rPr>
                <w:rFonts w:ascii="Times New Roman" w:eastAsia="Times New Roman" w:hAnsi="Times New Roman" w:cs="Times New Roman"/>
                <w:b/>
                <w:color w:val="0D0D0D" w:themeColor="text1" w:themeTint="F2"/>
                <w:sz w:val="24"/>
                <w:szCs w:val="24"/>
              </w:rPr>
            </w:pPr>
          </w:p>
        </w:tc>
        <w:tc>
          <w:tcPr>
            <w:tcW w:w="555" w:type="dxa"/>
          </w:tcPr>
          <w:p w:rsidR="00AD7AF6" w:rsidRPr="00FE2521" w:rsidRDefault="00AD7AF6" w:rsidP="00567B4D">
            <w:pPr>
              <w:spacing w:before="100" w:beforeAutospacing="1" w:after="100" w:afterAutospacing="1" w:line="360" w:lineRule="auto"/>
              <w:ind w:right="-252"/>
              <w:jc w:val="both"/>
              <w:rPr>
                <w:rFonts w:ascii="Times New Roman" w:eastAsia="Times New Roman" w:hAnsi="Times New Roman" w:cs="Times New Roman"/>
                <w:b/>
                <w:color w:val="0D0D0D" w:themeColor="text1" w:themeTint="F2"/>
                <w:sz w:val="24"/>
                <w:szCs w:val="24"/>
              </w:rPr>
            </w:pPr>
          </w:p>
        </w:tc>
        <w:tc>
          <w:tcPr>
            <w:tcW w:w="482" w:type="dxa"/>
          </w:tcPr>
          <w:p w:rsidR="00AD7AF6" w:rsidRPr="00FE2521" w:rsidRDefault="00AD7AF6" w:rsidP="00567B4D">
            <w:pPr>
              <w:spacing w:before="100" w:beforeAutospacing="1" w:after="100" w:afterAutospacing="1" w:line="360" w:lineRule="auto"/>
              <w:ind w:right="-252"/>
              <w:jc w:val="both"/>
              <w:rPr>
                <w:rFonts w:ascii="Times New Roman" w:eastAsia="Times New Roman" w:hAnsi="Times New Roman" w:cs="Times New Roman"/>
                <w:b/>
                <w:color w:val="0D0D0D" w:themeColor="text1" w:themeTint="F2"/>
                <w:sz w:val="24"/>
                <w:szCs w:val="24"/>
              </w:rPr>
            </w:pPr>
          </w:p>
        </w:tc>
        <w:tc>
          <w:tcPr>
            <w:tcW w:w="480" w:type="dxa"/>
          </w:tcPr>
          <w:p w:rsidR="00AD7AF6" w:rsidRPr="00FE2521" w:rsidRDefault="00AD7AF6" w:rsidP="00567B4D">
            <w:pPr>
              <w:spacing w:before="100" w:beforeAutospacing="1" w:after="100" w:afterAutospacing="1" w:line="360" w:lineRule="auto"/>
              <w:ind w:right="-252"/>
              <w:jc w:val="both"/>
              <w:rPr>
                <w:rFonts w:ascii="Times New Roman" w:eastAsia="Times New Roman" w:hAnsi="Times New Roman" w:cs="Times New Roman"/>
                <w:b/>
                <w:color w:val="0D0D0D" w:themeColor="text1" w:themeTint="F2"/>
                <w:sz w:val="24"/>
                <w:szCs w:val="24"/>
              </w:rPr>
            </w:pPr>
          </w:p>
        </w:tc>
        <w:tc>
          <w:tcPr>
            <w:tcW w:w="479" w:type="dxa"/>
          </w:tcPr>
          <w:p w:rsidR="00AD7AF6" w:rsidRPr="00FE2521" w:rsidRDefault="00AD7AF6" w:rsidP="00567B4D">
            <w:pPr>
              <w:spacing w:before="100" w:beforeAutospacing="1" w:after="100" w:afterAutospacing="1" w:line="360" w:lineRule="auto"/>
              <w:ind w:right="-252"/>
              <w:jc w:val="both"/>
              <w:rPr>
                <w:rFonts w:ascii="Times New Roman" w:eastAsia="Times New Roman" w:hAnsi="Times New Roman" w:cs="Times New Roman"/>
                <w:b/>
                <w:color w:val="0D0D0D" w:themeColor="text1" w:themeTint="F2"/>
                <w:sz w:val="24"/>
                <w:szCs w:val="24"/>
              </w:rPr>
            </w:pPr>
          </w:p>
        </w:tc>
      </w:tr>
      <w:tr w:rsidR="00FE2521" w:rsidRPr="00FE2521" w:rsidTr="00567B4D">
        <w:tc>
          <w:tcPr>
            <w:tcW w:w="546" w:type="dxa"/>
          </w:tcPr>
          <w:p w:rsidR="00AD7AF6" w:rsidRPr="00FE2521" w:rsidRDefault="00AD7AF6" w:rsidP="00567B4D">
            <w:pPr>
              <w:spacing w:before="100" w:beforeAutospacing="1" w:after="100" w:afterAutospacing="1" w:line="360" w:lineRule="auto"/>
              <w:ind w:right="-252"/>
              <w:jc w:val="both"/>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color w:val="0D0D0D" w:themeColor="text1" w:themeTint="F2"/>
                <w:sz w:val="24"/>
                <w:szCs w:val="24"/>
              </w:rPr>
              <w:t>11</w:t>
            </w:r>
          </w:p>
        </w:tc>
        <w:tc>
          <w:tcPr>
            <w:tcW w:w="5389" w:type="dxa"/>
          </w:tcPr>
          <w:p w:rsidR="00AD7AF6" w:rsidRPr="00FE2521" w:rsidRDefault="00AD7AF6" w:rsidP="00567B4D">
            <w:pPr>
              <w:spacing w:before="100" w:beforeAutospacing="1" w:after="100" w:afterAutospacing="1" w:line="360" w:lineRule="auto"/>
              <w:ind w:right="-252"/>
              <w:jc w:val="both"/>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color w:val="0D0D0D" w:themeColor="text1" w:themeTint="F2"/>
                <w:sz w:val="24"/>
                <w:szCs w:val="24"/>
              </w:rPr>
              <w:t>Reforms in the Nigerian banking sector have improved access to corporate finance at First Bank.</w:t>
            </w:r>
          </w:p>
        </w:tc>
        <w:tc>
          <w:tcPr>
            <w:tcW w:w="493" w:type="dxa"/>
          </w:tcPr>
          <w:p w:rsidR="00AD7AF6" w:rsidRPr="00FE2521" w:rsidRDefault="00AD7AF6" w:rsidP="00567B4D">
            <w:pPr>
              <w:spacing w:before="100" w:beforeAutospacing="1" w:after="100" w:afterAutospacing="1" w:line="360" w:lineRule="auto"/>
              <w:ind w:right="-252"/>
              <w:jc w:val="both"/>
              <w:rPr>
                <w:rFonts w:ascii="Times New Roman" w:eastAsia="Times New Roman" w:hAnsi="Times New Roman" w:cs="Times New Roman"/>
                <w:b/>
                <w:color w:val="0D0D0D" w:themeColor="text1" w:themeTint="F2"/>
                <w:sz w:val="24"/>
                <w:szCs w:val="24"/>
              </w:rPr>
            </w:pPr>
          </w:p>
        </w:tc>
        <w:tc>
          <w:tcPr>
            <w:tcW w:w="555" w:type="dxa"/>
          </w:tcPr>
          <w:p w:rsidR="00AD7AF6" w:rsidRPr="00FE2521" w:rsidRDefault="00AD7AF6" w:rsidP="00567B4D">
            <w:pPr>
              <w:spacing w:before="100" w:beforeAutospacing="1" w:after="100" w:afterAutospacing="1" w:line="360" w:lineRule="auto"/>
              <w:ind w:right="-252"/>
              <w:jc w:val="both"/>
              <w:rPr>
                <w:rFonts w:ascii="Times New Roman" w:eastAsia="Times New Roman" w:hAnsi="Times New Roman" w:cs="Times New Roman"/>
                <w:b/>
                <w:color w:val="0D0D0D" w:themeColor="text1" w:themeTint="F2"/>
                <w:sz w:val="24"/>
                <w:szCs w:val="24"/>
              </w:rPr>
            </w:pPr>
          </w:p>
        </w:tc>
        <w:tc>
          <w:tcPr>
            <w:tcW w:w="482" w:type="dxa"/>
          </w:tcPr>
          <w:p w:rsidR="00AD7AF6" w:rsidRPr="00FE2521" w:rsidRDefault="00AD7AF6" w:rsidP="00567B4D">
            <w:pPr>
              <w:spacing w:before="100" w:beforeAutospacing="1" w:after="100" w:afterAutospacing="1" w:line="360" w:lineRule="auto"/>
              <w:ind w:right="-252"/>
              <w:jc w:val="both"/>
              <w:rPr>
                <w:rFonts w:ascii="Times New Roman" w:eastAsia="Times New Roman" w:hAnsi="Times New Roman" w:cs="Times New Roman"/>
                <w:b/>
                <w:color w:val="0D0D0D" w:themeColor="text1" w:themeTint="F2"/>
                <w:sz w:val="24"/>
                <w:szCs w:val="24"/>
              </w:rPr>
            </w:pPr>
          </w:p>
        </w:tc>
        <w:tc>
          <w:tcPr>
            <w:tcW w:w="480" w:type="dxa"/>
          </w:tcPr>
          <w:p w:rsidR="00AD7AF6" w:rsidRPr="00FE2521" w:rsidRDefault="00AD7AF6" w:rsidP="00567B4D">
            <w:pPr>
              <w:spacing w:before="100" w:beforeAutospacing="1" w:after="100" w:afterAutospacing="1" w:line="360" w:lineRule="auto"/>
              <w:ind w:right="-252"/>
              <w:jc w:val="both"/>
              <w:rPr>
                <w:rFonts w:ascii="Times New Roman" w:eastAsia="Times New Roman" w:hAnsi="Times New Roman" w:cs="Times New Roman"/>
                <w:b/>
                <w:color w:val="0D0D0D" w:themeColor="text1" w:themeTint="F2"/>
                <w:sz w:val="24"/>
                <w:szCs w:val="24"/>
              </w:rPr>
            </w:pPr>
          </w:p>
        </w:tc>
        <w:tc>
          <w:tcPr>
            <w:tcW w:w="479" w:type="dxa"/>
          </w:tcPr>
          <w:p w:rsidR="00AD7AF6" w:rsidRPr="00FE2521" w:rsidRDefault="00AD7AF6" w:rsidP="00567B4D">
            <w:pPr>
              <w:spacing w:before="100" w:beforeAutospacing="1" w:after="100" w:afterAutospacing="1" w:line="360" w:lineRule="auto"/>
              <w:ind w:right="-252"/>
              <w:jc w:val="both"/>
              <w:rPr>
                <w:rFonts w:ascii="Times New Roman" w:eastAsia="Times New Roman" w:hAnsi="Times New Roman" w:cs="Times New Roman"/>
                <w:b/>
                <w:color w:val="0D0D0D" w:themeColor="text1" w:themeTint="F2"/>
                <w:sz w:val="24"/>
                <w:szCs w:val="24"/>
              </w:rPr>
            </w:pPr>
          </w:p>
        </w:tc>
      </w:tr>
      <w:tr w:rsidR="00FE2521" w:rsidRPr="00FE2521" w:rsidTr="00567B4D">
        <w:tc>
          <w:tcPr>
            <w:tcW w:w="546" w:type="dxa"/>
          </w:tcPr>
          <w:p w:rsidR="00AD7AF6" w:rsidRPr="00FE2521" w:rsidRDefault="00AD7AF6" w:rsidP="00567B4D">
            <w:pPr>
              <w:spacing w:before="100" w:beforeAutospacing="1" w:after="100" w:afterAutospacing="1" w:line="360" w:lineRule="auto"/>
              <w:ind w:right="-252"/>
              <w:jc w:val="both"/>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color w:val="0D0D0D" w:themeColor="text1" w:themeTint="F2"/>
                <w:sz w:val="24"/>
                <w:szCs w:val="24"/>
              </w:rPr>
              <w:t>12</w:t>
            </w:r>
          </w:p>
        </w:tc>
        <w:tc>
          <w:tcPr>
            <w:tcW w:w="5389" w:type="dxa"/>
          </w:tcPr>
          <w:p w:rsidR="00AD7AF6" w:rsidRPr="00FE2521" w:rsidRDefault="00AD7AF6" w:rsidP="00567B4D">
            <w:pPr>
              <w:spacing w:before="100" w:beforeAutospacing="1" w:after="100" w:afterAutospacing="1" w:line="360" w:lineRule="auto"/>
              <w:ind w:right="-252"/>
              <w:jc w:val="both"/>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color w:val="0D0D0D" w:themeColor="text1" w:themeTint="F2"/>
                <w:sz w:val="24"/>
                <w:szCs w:val="24"/>
              </w:rPr>
              <w:t>First Bank has adopted financial innovations (e.g., e-lending platforms) that enhance corporate finance delivery.</w:t>
            </w:r>
          </w:p>
        </w:tc>
        <w:tc>
          <w:tcPr>
            <w:tcW w:w="493" w:type="dxa"/>
          </w:tcPr>
          <w:p w:rsidR="00AD7AF6" w:rsidRPr="00FE2521" w:rsidRDefault="00AD7AF6" w:rsidP="00567B4D">
            <w:pPr>
              <w:spacing w:before="100" w:beforeAutospacing="1" w:after="100" w:afterAutospacing="1" w:line="360" w:lineRule="auto"/>
              <w:ind w:right="-252"/>
              <w:jc w:val="both"/>
              <w:rPr>
                <w:rFonts w:ascii="Times New Roman" w:eastAsia="Times New Roman" w:hAnsi="Times New Roman" w:cs="Times New Roman"/>
                <w:b/>
                <w:color w:val="0D0D0D" w:themeColor="text1" w:themeTint="F2"/>
                <w:sz w:val="24"/>
                <w:szCs w:val="24"/>
              </w:rPr>
            </w:pPr>
          </w:p>
        </w:tc>
        <w:tc>
          <w:tcPr>
            <w:tcW w:w="555" w:type="dxa"/>
          </w:tcPr>
          <w:p w:rsidR="00AD7AF6" w:rsidRPr="00FE2521" w:rsidRDefault="00AD7AF6" w:rsidP="00567B4D">
            <w:pPr>
              <w:spacing w:before="100" w:beforeAutospacing="1" w:after="100" w:afterAutospacing="1" w:line="360" w:lineRule="auto"/>
              <w:ind w:right="-252"/>
              <w:jc w:val="both"/>
              <w:rPr>
                <w:rFonts w:ascii="Times New Roman" w:eastAsia="Times New Roman" w:hAnsi="Times New Roman" w:cs="Times New Roman"/>
                <w:b/>
                <w:color w:val="0D0D0D" w:themeColor="text1" w:themeTint="F2"/>
                <w:sz w:val="24"/>
                <w:szCs w:val="24"/>
              </w:rPr>
            </w:pPr>
          </w:p>
        </w:tc>
        <w:tc>
          <w:tcPr>
            <w:tcW w:w="482" w:type="dxa"/>
          </w:tcPr>
          <w:p w:rsidR="00AD7AF6" w:rsidRPr="00FE2521" w:rsidRDefault="00AD7AF6" w:rsidP="00567B4D">
            <w:pPr>
              <w:spacing w:before="100" w:beforeAutospacing="1" w:after="100" w:afterAutospacing="1" w:line="360" w:lineRule="auto"/>
              <w:ind w:right="-252"/>
              <w:jc w:val="both"/>
              <w:rPr>
                <w:rFonts w:ascii="Times New Roman" w:eastAsia="Times New Roman" w:hAnsi="Times New Roman" w:cs="Times New Roman"/>
                <w:b/>
                <w:color w:val="0D0D0D" w:themeColor="text1" w:themeTint="F2"/>
                <w:sz w:val="24"/>
                <w:szCs w:val="24"/>
              </w:rPr>
            </w:pPr>
          </w:p>
        </w:tc>
        <w:tc>
          <w:tcPr>
            <w:tcW w:w="480" w:type="dxa"/>
          </w:tcPr>
          <w:p w:rsidR="00AD7AF6" w:rsidRPr="00FE2521" w:rsidRDefault="00AD7AF6" w:rsidP="00567B4D">
            <w:pPr>
              <w:spacing w:before="100" w:beforeAutospacing="1" w:after="100" w:afterAutospacing="1" w:line="360" w:lineRule="auto"/>
              <w:ind w:right="-252"/>
              <w:jc w:val="both"/>
              <w:rPr>
                <w:rFonts w:ascii="Times New Roman" w:eastAsia="Times New Roman" w:hAnsi="Times New Roman" w:cs="Times New Roman"/>
                <w:b/>
                <w:color w:val="0D0D0D" w:themeColor="text1" w:themeTint="F2"/>
                <w:sz w:val="24"/>
                <w:szCs w:val="24"/>
              </w:rPr>
            </w:pPr>
          </w:p>
        </w:tc>
        <w:tc>
          <w:tcPr>
            <w:tcW w:w="479" w:type="dxa"/>
          </w:tcPr>
          <w:p w:rsidR="00AD7AF6" w:rsidRPr="00FE2521" w:rsidRDefault="00AD7AF6" w:rsidP="00567B4D">
            <w:pPr>
              <w:spacing w:before="100" w:beforeAutospacing="1" w:after="100" w:afterAutospacing="1" w:line="360" w:lineRule="auto"/>
              <w:ind w:right="-252"/>
              <w:jc w:val="both"/>
              <w:rPr>
                <w:rFonts w:ascii="Times New Roman" w:eastAsia="Times New Roman" w:hAnsi="Times New Roman" w:cs="Times New Roman"/>
                <w:b/>
                <w:color w:val="0D0D0D" w:themeColor="text1" w:themeTint="F2"/>
                <w:sz w:val="24"/>
                <w:szCs w:val="24"/>
              </w:rPr>
            </w:pPr>
          </w:p>
        </w:tc>
      </w:tr>
      <w:tr w:rsidR="00FE2521" w:rsidRPr="00FE2521" w:rsidTr="00567B4D">
        <w:tc>
          <w:tcPr>
            <w:tcW w:w="546" w:type="dxa"/>
          </w:tcPr>
          <w:p w:rsidR="00AD7AF6" w:rsidRPr="00FE2521" w:rsidRDefault="00AD7AF6" w:rsidP="00567B4D">
            <w:pPr>
              <w:spacing w:before="100" w:beforeAutospacing="1" w:after="100" w:afterAutospacing="1" w:line="360" w:lineRule="auto"/>
              <w:ind w:right="-252"/>
              <w:jc w:val="both"/>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color w:val="0D0D0D" w:themeColor="text1" w:themeTint="F2"/>
                <w:sz w:val="24"/>
                <w:szCs w:val="24"/>
              </w:rPr>
              <w:t>13</w:t>
            </w:r>
          </w:p>
        </w:tc>
        <w:tc>
          <w:tcPr>
            <w:tcW w:w="5389" w:type="dxa"/>
          </w:tcPr>
          <w:p w:rsidR="00AD7AF6" w:rsidRPr="00FE2521" w:rsidRDefault="00AD7AF6" w:rsidP="00567B4D">
            <w:pPr>
              <w:spacing w:before="100" w:beforeAutospacing="1" w:after="100" w:afterAutospacing="1" w:line="360" w:lineRule="auto"/>
              <w:ind w:right="-252"/>
              <w:jc w:val="both"/>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color w:val="0D0D0D" w:themeColor="text1" w:themeTint="F2"/>
                <w:sz w:val="24"/>
                <w:szCs w:val="24"/>
              </w:rPr>
              <w:t>Technological advancements in First Bank’s operations have streamlined business loan processing.</w:t>
            </w:r>
          </w:p>
        </w:tc>
        <w:tc>
          <w:tcPr>
            <w:tcW w:w="493" w:type="dxa"/>
          </w:tcPr>
          <w:p w:rsidR="00AD7AF6" w:rsidRPr="00FE2521" w:rsidRDefault="00AD7AF6" w:rsidP="00567B4D">
            <w:pPr>
              <w:spacing w:before="100" w:beforeAutospacing="1" w:after="100" w:afterAutospacing="1" w:line="360" w:lineRule="auto"/>
              <w:ind w:right="-252"/>
              <w:jc w:val="both"/>
              <w:rPr>
                <w:rFonts w:ascii="Times New Roman" w:eastAsia="Times New Roman" w:hAnsi="Times New Roman" w:cs="Times New Roman"/>
                <w:b/>
                <w:color w:val="0D0D0D" w:themeColor="text1" w:themeTint="F2"/>
                <w:sz w:val="24"/>
                <w:szCs w:val="24"/>
              </w:rPr>
            </w:pPr>
          </w:p>
        </w:tc>
        <w:tc>
          <w:tcPr>
            <w:tcW w:w="555" w:type="dxa"/>
          </w:tcPr>
          <w:p w:rsidR="00AD7AF6" w:rsidRPr="00FE2521" w:rsidRDefault="00AD7AF6" w:rsidP="00567B4D">
            <w:pPr>
              <w:spacing w:before="100" w:beforeAutospacing="1" w:after="100" w:afterAutospacing="1" w:line="360" w:lineRule="auto"/>
              <w:ind w:right="-252"/>
              <w:jc w:val="both"/>
              <w:rPr>
                <w:rFonts w:ascii="Times New Roman" w:eastAsia="Times New Roman" w:hAnsi="Times New Roman" w:cs="Times New Roman"/>
                <w:b/>
                <w:color w:val="0D0D0D" w:themeColor="text1" w:themeTint="F2"/>
                <w:sz w:val="24"/>
                <w:szCs w:val="24"/>
              </w:rPr>
            </w:pPr>
          </w:p>
        </w:tc>
        <w:tc>
          <w:tcPr>
            <w:tcW w:w="482" w:type="dxa"/>
          </w:tcPr>
          <w:p w:rsidR="00AD7AF6" w:rsidRPr="00FE2521" w:rsidRDefault="00AD7AF6" w:rsidP="00567B4D">
            <w:pPr>
              <w:spacing w:before="100" w:beforeAutospacing="1" w:after="100" w:afterAutospacing="1" w:line="360" w:lineRule="auto"/>
              <w:ind w:right="-252"/>
              <w:jc w:val="both"/>
              <w:rPr>
                <w:rFonts w:ascii="Times New Roman" w:eastAsia="Times New Roman" w:hAnsi="Times New Roman" w:cs="Times New Roman"/>
                <w:b/>
                <w:color w:val="0D0D0D" w:themeColor="text1" w:themeTint="F2"/>
                <w:sz w:val="24"/>
                <w:szCs w:val="24"/>
              </w:rPr>
            </w:pPr>
          </w:p>
        </w:tc>
        <w:tc>
          <w:tcPr>
            <w:tcW w:w="480" w:type="dxa"/>
          </w:tcPr>
          <w:p w:rsidR="00AD7AF6" w:rsidRPr="00FE2521" w:rsidRDefault="00AD7AF6" w:rsidP="00567B4D">
            <w:pPr>
              <w:spacing w:before="100" w:beforeAutospacing="1" w:after="100" w:afterAutospacing="1" w:line="360" w:lineRule="auto"/>
              <w:ind w:right="-252"/>
              <w:jc w:val="both"/>
              <w:rPr>
                <w:rFonts w:ascii="Times New Roman" w:eastAsia="Times New Roman" w:hAnsi="Times New Roman" w:cs="Times New Roman"/>
                <w:b/>
                <w:color w:val="0D0D0D" w:themeColor="text1" w:themeTint="F2"/>
                <w:sz w:val="24"/>
                <w:szCs w:val="24"/>
              </w:rPr>
            </w:pPr>
          </w:p>
        </w:tc>
        <w:tc>
          <w:tcPr>
            <w:tcW w:w="479" w:type="dxa"/>
          </w:tcPr>
          <w:p w:rsidR="00AD7AF6" w:rsidRPr="00FE2521" w:rsidRDefault="00AD7AF6" w:rsidP="00567B4D">
            <w:pPr>
              <w:spacing w:before="100" w:beforeAutospacing="1" w:after="100" w:afterAutospacing="1" w:line="360" w:lineRule="auto"/>
              <w:ind w:right="-252"/>
              <w:jc w:val="both"/>
              <w:rPr>
                <w:rFonts w:ascii="Times New Roman" w:eastAsia="Times New Roman" w:hAnsi="Times New Roman" w:cs="Times New Roman"/>
                <w:b/>
                <w:color w:val="0D0D0D" w:themeColor="text1" w:themeTint="F2"/>
                <w:sz w:val="24"/>
                <w:szCs w:val="24"/>
              </w:rPr>
            </w:pPr>
          </w:p>
        </w:tc>
      </w:tr>
      <w:tr w:rsidR="00FE2521" w:rsidRPr="00FE2521" w:rsidTr="00567B4D">
        <w:tc>
          <w:tcPr>
            <w:tcW w:w="546" w:type="dxa"/>
          </w:tcPr>
          <w:p w:rsidR="00AD7AF6" w:rsidRPr="00FE2521" w:rsidRDefault="00AD7AF6" w:rsidP="00567B4D">
            <w:pPr>
              <w:spacing w:before="100" w:beforeAutospacing="1" w:after="100" w:afterAutospacing="1" w:line="360" w:lineRule="auto"/>
              <w:ind w:right="-252"/>
              <w:jc w:val="both"/>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color w:val="0D0D0D" w:themeColor="text1" w:themeTint="F2"/>
                <w:sz w:val="24"/>
                <w:szCs w:val="24"/>
              </w:rPr>
              <w:t>14</w:t>
            </w:r>
          </w:p>
        </w:tc>
        <w:tc>
          <w:tcPr>
            <w:tcW w:w="5389" w:type="dxa"/>
          </w:tcPr>
          <w:p w:rsidR="00AD7AF6" w:rsidRPr="00FE2521" w:rsidRDefault="00AD7AF6" w:rsidP="00567B4D">
            <w:pPr>
              <w:spacing w:before="100" w:beforeAutospacing="1" w:after="100" w:afterAutospacing="1" w:line="360" w:lineRule="auto"/>
              <w:ind w:right="-252"/>
              <w:jc w:val="both"/>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color w:val="0D0D0D" w:themeColor="text1" w:themeTint="F2"/>
                <w:sz w:val="24"/>
                <w:szCs w:val="24"/>
              </w:rPr>
              <w:t>The introduction of financial inclusion policies has broadened access to business financing at First Bank.</w:t>
            </w:r>
          </w:p>
        </w:tc>
        <w:tc>
          <w:tcPr>
            <w:tcW w:w="493" w:type="dxa"/>
          </w:tcPr>
          <w:p w:rsidR="00AD7AF6" w:rsidRPr="00FE2521" w:rsidRDefault="00AD7AF6" w:rsidP="00567B4D">
            <w:pPr>
              <w:spacing w:before="100" w:beforeAutospacing="1" w:after="100" w:afterAutospacing="1" w:line="360" w:lineRule="auto"/>
              <w:ind w:right="-252"/>
              <w:jc w:val="both"/>
              <w:rPr>
                <w:rFonts w:ascii="Times New Roman" w:eastAsia="Times New Roman" w:hAnsi="Times New Roman" w:cs="Times New Roman"/>
                <w:b/>
                <w:color w:val="0D0D0D" w:themeColor="text1" w:themeTint="F2"/>
                <w:sz w:val="24"/>
                <w:szCs w:val="24"/>
              </w:rPr>
            </w:pPr>
          </w:p>
        </w:tc>
        <w:tc>
          <w:tcPr>
            <w:tcW w:w="555" w:type="dxa"/>
          </w:tcPr>
          <w:p w:rsidR="00AD7AF6" w:rsidRPr="00FE2521" w:rsidRDefault="00AD7AF6" w:rsidP="00567B4D">
            <w:pPr>
              <w:spacing w:before="100" w:beforeAutospacing="1" w:after="100" w:afterAutospacing="1" w:line="360" w:lineRule="auto"/>
              <w:ind w:right="-252"/>
              <w:jc w:val="both"/>
              <w:rPr>
                <w:rFonts w:ascii="Times New Roman" w:eastAsia="Times New Roman" w:hAnsi="Times New Roman" w:cs="Times New Roman"/>
                <w:b/>
                <w:color w:val="0D0D0D" w:themeColor="text1" w:themeTint="F2"/>
                <w:sz w:val="24"/>
                <w:szCs w:val="24"/>
              </w:rPr>
            </w:pPr>
          </w:p>
        </w:tc>
        <w:tc>
          <w:tcPr>
            <w:tcW w:w="482" w:type="dxa"/>
          </w:tcPr>
          <w:p w:rsidR="00AD7AF6" w:rsidRPr="00FE2521" w:rsidRDefault="00AD7AF6" w:rsidP="00567B4D">
            <w:pPr>
              <w:spacing w:before="100" w:beforeAutospacing="1" w:after="100" w:afterAutospacing="1" w:line="360" w:lineRule="auto"/>
              <w:ind w:right="-252"/>
              <w:jc w:val="both"/>
              <w:rPr>
                <w:rFonts w:ascii="Times New Roman" w:eastAsia="Times New Roman" w:hAnsi="Times New Roman" w:cs="Times New Roman"/>
                <w:b/>
                <w:color w:val="0D0D0D" w:themeColor="text1" w:themeTint="F2"/>
                <w:sz w:val="24"/>
                <w:szCs w:val="24"/>
              </w:rPr>
            </w:pPr>
          </w:p>
        </w:tc>
        <w:tc>
          <w:tcPr>
            <w:tcW w:w="480" w:type="dxa"/>
          </w:tcPr>
          <w:p w:rsidR="00AD7AF6" w:rsidRPr="00FE2521" w:rsidRDefault="00AD7AF6" w:rsidP="00567B4D">
            <w:pPr>
              <w:spacing w:before="100" w:beforeAutospacing="1" w:after="100" w:afterAutospacing="1" w:line="360" w:lineRule="auto"/>
              <w:ind w:right="-252"/>
              <w:jc w:val="both"/>
              <w:rPr>
                <w:rFonts w:ascii="Times New Roman" w:eastAsia="Times New Roman" w:hAnsi="Times New Roman" w:cs="Times New Roman"/>
                <w:b/>
                <w:color w:val="0D0D0D" w:themeColor="text1" w:themeTint="F2"/>
                <w:sz w:val="24"/>
                <w:szCs w:val="24"/>
              </w:rPr>
            </w:pPr>
          </w:p>
        </w:tc>
        <w:tc>
          <w:tcPr>
            <w:tcW w:w="479" w:type="dxa"/>
          </w:tcPr>
          <w:p w:rsidR="00AD7AF6" w:rsidRPr="00FE2521" w:rsidRDefault="00AD7AF6" w:rsidP="00567B4D">
            <w:pPr>
              <w:spacing w:before="100" w:beforeAutospacing="1" w:after="100" w:afterAutospacing="1" w:line="360" w:lineRule="auto"/>
              <w:ind w:right="-252"/>
              <w:jc w:val="both"/>
              <w:rPr>
                <w:rFonts w:ascii="Times New Roman" w:eastAsia="Times New Roman" w:hAnsi="Times New Roman" w:cs="Times New Roman"/>
                <w:b/>
                <w:color w:val="0D0D0D" w:themeColor="text1" w:themeTint="F2"/>
                <w:sz w:val="24"/>
                <w:szCs w:val="24"/>
              </w:rPr>
            </w:pPr>
          </w:p>
        </w:tc>
      </w:tr>
      <w:tr w:rsidR="00FE2521" w:rsidRPr="00FE2521" w:rsidTr="00567B4D">
        <w:tc>
          <w:tcPr>
            <w:tcW w:w="546" w:type="dxa"/>
          </w:tcPr>
          <w:p w:rsidR="00AD7AF6" w:rsidRPr="00FE2521" w:rsidRDefault="00AD7AF6" w:rsidP="00567B4D">
            <w:pPr>
              <w:spacing w:before="100" w:beforeAutospacing="1" w:after="100" w:afterAutospacing="1" w:line="360" w:lineRule="auto"/>
              <w:ind w:right="-252"/>
              <w:jc w:val="both"/>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color w:val="0D0D0D" w:themeColor="text1" w:themeTint="F2"/>
                <w:sz w:val="24"/>
                <w:szCs w:val="24"/>
              </w:rPr>
              <w:t>15</w:t>
            </w:r>
          </w:p>
        </w:tc>
        <w:tc>
          <w:tcPr>
            <w:tcW w:w="5389" w:type="dxa"/>
          </w:tcPr>
          <w:p w:rsidR="00AD7AF6" w:rsidRPr="00FE2521" w:rsidRDefault="00AD7AF6" w:rsidP="00567B4D">
            <w:pPr>
              <w:spacing w:before="100" w:beforeAutospacing="1" w:after="100" w:afterAutospacing="1" w:line="360" w:lineRule="auto"/>
              <w:ind w:right="-252"/>
              <w:jc w:val="both"/>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color w:val="0D0D0D" w:themeColor="text1" w:themeTint="F2"/>
                <w:sz w:val="24"/>
                <w:szCs w:val="24"/>
              </w:rPr>
              <w:t>Recent regulatory reforms have enhanced transparency and accountability in corporate lending practices.</w:t>
            </w:r>
          </w:p>
        </w:tc>
        <w:tc>
          <w:tcPr>
            <w:tcW w:w="493" w:type="dxa"/>
          </w:tcPr>
          <w:p w:rsidR="00AD7AF6" w:rsidRPr="00FE2521" w:rsidRDefault="00AD7AF6" w:rsidP="00567B4D">
            <w:pPr>
              <w:spacing w:before="100" w:beforeAutospacing="1" w:after="100" w:afterAutospacing="1" w:line="360" w:lineRule="auto"/>
              <w:ind w:right="-252"/>
              <w:jc w:val="both"/>
              <w:rPr>
                <w:rFonts w:ascii="Times New Roman" w:eastAsia="Times New Roman" w:hAnsi="Times New Roman" w:cs="Times New Roman"/>
                <w:b/>
                <w:color w:val="0D0D0D" w:themeColor="text1" w:themeTint="F2"/>
                <w:sz w:val="24"/>
                <w:szCs w:val="24"/>
              </w:rPr>
            </w:pPr>
          </w:p>
        </w:tc>
        <w:tc>
          <w:tcPr>
            <w:tcW w:w="555" w:type="dxa"/>
          </w:tcPr>
          <w:p w:rsidR="00AD7AF6" w:rsidRPr="00FE2521" w:rsidRDefault="00AD7AF6" w:rsidP="00567B4D">
            <w:pPr>
              <w:spacing w:before="100" w:beforeAutospacing="1" w:after="100" w:afterAutospacing="1" w:line="360" w:lineRule="auto"/>
              <w:ind w:right="-252"/>
              <w:jc w:val="both"/>
              <w:rPr>
                <w:rFonts w:ascii="Times New Roman" w:eastAsia="Times New Roman" w:hAnsi="Times New Roman" w:cs="Times New Roman"/>
                <w:b/>
                <w:color w:val="0D0D0D" w:themeColor="text1" w:themeTint="F2"/>
                <w:sz w:val="24"/>
                <w:szCs w:val="24"/>
              </w:rPr>
            </w:pPr>
          </w:p>
        </w:tc>
        <w:tc>
          <w:tcPr>
            <w:tcW w:w="482" w:type="dxa"/>
          </w:tcPr>
          <w:p w:rsidR="00AD7AF6" w:rsidRPr="00FE2521" w:rsidRDefault="00AD7AF6" w:rsidP="00567B4D">
            <w:pPr>
              <w:spacing w:before="100" w:beforeAutospacing="1" w:after="100" w:afterAutospacing="1" w:line="360" w:lineRule="auto"/>
              <w:ind w:right="-252"/>
              <w:jc w:val="both"/>
              <w:rPr>
                <w:rFonts w:ascii="Times New Roman" w:eastAsia="Times New Roman" w:hAnsi="Times New Roman" w:cs="Times New Roman"/>
                <w:b/>
                <w:color w:val="0D0D0D" w:themeColor="text1" w:themeTint="F2"/>
                <w:sz w:val="24"/>
                <w:szCs w:val="24"/>
              </w:rPr>
            </w:pPr>
          </w:p>
        </w:tc>
        <w:tc>
          <w:tcPr>
            <w:tcW w:w="480" w:type="dxa"/>
          </w:tcPr>
          <w:p w:rsidR="00AD7AF6" w:rsidRPr="00FE2521" w:rsidRDefault="00AD7AF6" w:rsidP="00567B4D">
            <w:pPr>
              <w:spacing w:before="100" w:beforeAutospacing="1" w:after="100" w:afterAutospacing="1" w:line="360" w:lineRule="auto"/>
              <w:ind w:right="-252"/>
              <w:jc w:val="both"/>
              <w:rPr>
                <w:rFonts w:ascii="Times New Roman" w:eastAsia="Times New Roman" w:hAnsi="Times New Roman" w:cs="Times New Roman"/>
                <w:b/>
                <w:color w:val="0D0D0D" w:themeColor="text1" w:themeTint="F2"/>
                <w:sz w:val="24"/>
                <w:szCs w:val="24"/>
              </w:rPr>
            </w:pPr>
          </w:p>
        </w:tc>
        <w:tc>
          <w:tcPr>
            <w:tcW w:w="479" w:type="dxa"/>
          </w:tcPr>
          <w:p w:rsidR="00AD7AF6" w:rsidRPr="00FE2521" w:rsidRDefault="00AD7AF6" w:rsidP="00567B4D">
            <w:pPr>
              <w:spacing w:before="100" w:beforeAutospacing="1" w:after="100" w:afterAutospacing="1" w:line="360" w:lineRule="auto"/>
              <w:ind w:right="-252"/>
              <w:jc w:val="both"/>
              <w:rPr>
                <w:rFonts w:ascii="Times New Roman" w:eastAsia="Times New Roman" w:hAnsi="Times New Roman" w:cs="Times New Roman"/>
                <w:b/>
                <w:color w:val="0D0D0D" w:themeColor="text1" w:themeTint="F2"/>
                <w:sz w:val="24"/>
                <w:szCs w:val="24"/>
              </w:rPr>
            </w:pPr>
          </w:p>
        </w:tc>
      </w:tr>
    </w:tbl>
    <w:p w:rsidR="00AD7AF6" w:rsidRPr="00FE2521" w:rsidRDefault="00AD7AF6" w:rsidP="00567B4D">
      <w:pPr>
        <w:spacing w:line="360" w:lineRule="auto"/>
        <w:ind w:right="-252"/>
        <w:rPr>
          <w:rFonts w:ascii="Times New Roman" w:eastAsia="Times New Roman" w:hAnsi="Times New Roman" w:cs="Times New Roman"/>
          <w:bCs/>
          <w:color w:val="0D0D0D" w:themeColor="text1" w:themeTint="F2"/>
          <w:sz w:val="24"/>
          <w:szCs w:val="24"/>
        </w:rPr>
      </w:pPr>
      <w:r w:rsidRPr="00FE2521">
        <w:rPr>
          <w:rFonts w:ascii="Times New Roman" w:hAnsi="Times New Roman" w:cs="Times New Roman"/>
          <w:b/>
          <w:color w:val="0D0D0D" w:themeColor="text1" w:themeTint="F2"/>
          <w:sz w:val="24"/>
          <w:szCs w:val="24"/>
        </w:rPr>
        <w:br w:type="page"/>
      </w:r>
    </w:p>
    <w:p w:rsidR="00AD7AF6" w:rsidRPr="00FE2521" w:rsidRDefault="00AD7AF6" w:rsidP="00567B4D">
      <w:pPr>
        <w:pStyle w:val="Heading3"/>
        <w:spacing w:line="360" w:lineRule="auto"/>
        <w:ind w:right="-252"/>
        <w:jc w:val="center"/>
        <w:rPr>
          <w:color w:val="0D0D0D" w:themeColor="text1" w:themeTint="F2"/>
          <w:sz w:val="24"/>
          <w:szCs w:val="24"/>
        </w:rPr>
      </w:pPr>
      <w:r w:rsidRPr="00FE2521">
        <w:rPr>
          <w:color w:val="0D0D0D" w:themeColor="text1" w:themeTint="F2"/>
          <w:sz w:val="24"/>
          <w:szCs w:val="24"/>
        </w:rPr>
        <w:lastRenderedPageBreak/>
        <w:t>CHAPTER FOUR</w:t>
      </w:r>
    </w:p>
    <w:p w:rsidR="00AD7AF6" w:rsidRPr="00FE2521" w:rsidRDefault="00AD7AF6" w:rsidP="00567B4D">
      <w:pPr>
        <w:pStyle w:val="Heading3"/>
        <w:spacing w:line="360" w:lineRule="auto"/>
        <w:ind w:right="-252"/>
        <w:jc w:val="center"/>
        <w:rPr>
          <w:color w:val="0D0D0D" w:themeColor="text1" w:themeTint="F2"/>
          <w:sz w:val="24"/>
          <w:szCs w:val="24"/>
        </w:rPr>
      </w:pPr>
      <w:r w:rsidRPr="00FE2521">
        <w:rPr>
          <w:color w:val="0D0D0D" w:themeColor="text1" w:themeTint="F2"/>
          <w:sz w:val="24"/>
          <w:szCs w:val="24"/>
        </w:rPr>
        <w:t>DATA PRESENTATION, ANALYSIS AND INTERPRETATION</w:t>
      </w:r>
    </w:p>
    <w:p w:rsidR="00AD7AF6" w:rsidRPr="00FE2521" w:rsidRDefault="00AD7AF6" w:rsidP="00567B4D">
      <w:pPr>
        <w:pStyle w:val="Heading3"/>
        <w:ind w:right="-252"/>
        <w:rPr>
          <w:color w:val="0D0D0D" w:themeColor="text1" w:themeTint="F2"/>
          <w:sz w:val="24"/>
          <w:szCs w:val="24"/>
        </w:rPr>
      </w:pPr>
      <w:r w:rsidRPr="00FE2521">
        <w:rPr>
          <w:rStyle w:val="Strong"/>
          <w:rFonts w:eastAsiaTheme="majorEastAsia"/>
          <w:b/>
          <w:bCs/>
          <w:color w:val="0D0D0D" w:themeColor="text1" w:themeTint="F2"/>
          <w:sz w:val="24"/>
          <w:szCs w:val="24"/>
        </w:rPr>
        <w:t>Table 1: Gender Distribution of Respondents</w:t>
      </w:r>
    </w:p>
    <w:tbl>
      <w:tblPr>
        <w:tblStyle w:val="TableGrid"/>
        <w:tblW w:w="0" w:type="auto"/>
        <w:tblLook w:val="04A0" w:firstRow="1" w:lastRow="0" w:firstColumn="1" w:lastColumn="0" w:noHBand="0" w:noVBand="1"/>
      </w:tblPr>
      <w:tblGrid>
        <w:gridCol w:w="1728"/>
        <w:gridCol w:w="2790"/>
        <w:gridCol w:w="1890"/>
      </w:tblGrid>
      <w:tr w:rsidR="00FE2521" w:rsidRPr="00FE2521" w:rsidTr="00FE2521">
        <w:tc>
          <w:tcPr>
            <w:tcW w:w="1728" w:type="dxa"/>
            <w:hideMark/>
          </w:tcPr>
          <w:p w:rsidR="00AD7AF6" w:rsidRPr="00FE2521" w:rsidRDefault="00AD7AF6" w:rsidP="00567B4D">
            <w:pPr>
              <w:ind w:right="-252"/>
              <w:jc w:val="center"/>
              <w:rPr>
                <w:rFonts w:ascii="Times New Roman" w:hAnsi="Times New Roman" w:cs="Times New Roman"/>
                <w:b/>
                <w:bCs/>
                <w:color w:val="0D0D0D" w:themeColor="text1" w:themeTint="F2"/>
                <w:sz w:val="24"/>
                <w:szCs w:val="24"/>
              </w:rPr>
            </w:pPr>
            <w:r w:rsidRPr="00FE2521">
              <w:rPr>
                <w:rFonts w:ascii="Times New Roman" w:hAnsi="Times New Roman" w:cs="Times New Roman"/>
                <w:b/>
                <w:bCs/>
                <w:color w:val="0D0D0D" w:themeColor="text1" w:themeTint="F2"/>
                <w:sz w:val="24"/>
                <w:szCs w:val="24"/>
              </w:rPr>
              <w:t>Gender</w:t>
            </w:r>
          </w:p>
        </w:tc>
        <w:tc>
          <w:tcPr>
            <w:tcW w:w="2790" w:type="dxa"/>
            <w:hideMark/>
          </w:tcPr>
          <w:p w:rsidR="00AD7AF6" w:rsidRPr="00FE2521" w:rsidRDefault="00AD7AF6" w:rsidP="00567B4D">
            <w:pPr>
              <w:ind w:right="-252"/>
              <w:jc w:val="center"/>
              <w:rPr>
                <w:rFonts w:ascii="Times New Roman" w:hAnsi="Times New Roman" w:cs="Times New Roman"/>
                <w:b/>
                <w:bCs/>
                <w:color w:val="0D0D0D" w:themeColor="text1" w:themeTint="F2"/>
                <w:sz w:val="24"/>
                <w:szCs w:val="24"/>
              </w:rPr>
            </w:pPr>
            <w:r w:rsidRPr="00FE2521">
              <w:rPr>
                <w:rFonts w:ascii="Times New Roman" w:hAnsi="Times New Roman" w:cs="Times New Roman"/>
                <w:b/>
                <w:bCs/>
                <w:color w:val="0D0D0D" w:themeColor="text1" w:themeTint="F2"/>
                <w:sz w:val="24"/>
                <w:szCs w:val="24"/>
              </w:rPr>
              <w:t>No. of Respondents</w:t>
            </w:r>
          </w:p>
        </w:tc>
        <w:tc>
          <w:tcPr>
            <w:tcW w:w="1890" w:type="dxa"/>
            <w:hideMark/>
          </w:tcPr>
          <w:p w:rsidR="00AD7AF6" w:rsidRPr="00FE2521" w:rsidRDefault="00AD7AF6" w:rsidP="00567B4D">
            <w:pPr>
              <w:ind w:right="-252"/>
              <w:jc w:val="center"/>
              <w:rPr>
                <w:rFonts w:ascii="Times New Roman" w:hAnsi="Times New Roman" w:cs="Times New Roman"/>
                <w:b/>
                <w:bCs/>
                <w:color w:val="0D0D0D" w:themeColor="text1" w:themeTint="F2"/>
                <w:sz w:val="24"/>
                <w:szCs w:val="24"/>
              </w:rPr>
            </w:pPr>
            <w:r w:rsidRPr="00FE2521">
              <w:rPr>
                <w:rFonts w:ascii="Times New Roman" w:hAnsi="Times New Roman" w:cs="Times New Roman"/>
                <w:b/>
                <w:bCs/>
                <w:color w:val="0D0D0D" w:themeColor="text1" w:themeTint="F2"/>
                <w:sz w:val="24"/>
                <w:szCs w:val="24"/>
              </w:rPr>
              <w:t>Percentage (%)</w:t>
            </w:r>
          </w:p>
        </w:tc>
      </w:tr>
      <w:tr w:rsidR="00FE2521" w:rsidRPr="00FE2521" w:rsidTr="00FE2521">
        <w:tc>
          <w:tcPr>
            <w:tcW w:w="1728" w:type="dxa"/>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Male</w:t>
            </w:r>
          </w:p>
        </w:tc>
        <w:tc>
          <w:tcPr>
            <w:tcW w:w="2790" w:type="dxa"/>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38</w:t>
            </w:r>
          </w:p>
        </w:tc>
        <w:tc>
          <w:tcPr>
            <w:tcW w:w="1890" w:type="dxa"/>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63.3%</w:t>
            </w:r>
          </w:p>
        </w:tc>
      </w:tr>
      <w:tr w:rsidR="00FE2521" w:rsidRPr="00FE2521" w:rsidTr="00FE2521">
        <w:tc>
          <w:tcPr>
            <w:tcW w:w="1728" w:type="dxa"/>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Female</w:t>
            </w:r>
          </w:p>
        </w:tc>
        <w:tc>
          <w:tcPr>
            <w:tcW w:w="2790" w:type="dxa"/>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22</w:t>
            </w:r>
          </w:p>
        </w:tc>
        <w:tc>
          <w:tcPr>
            <w:tcW w:w="1890" w:type="dxa"/>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36.7%</w:t>
            </w:r>
          </w:p>
        </w:tc>
      </w:tr>
      <w:tr w:rsidR="00FE2521" w:rsidRPr="00FE2521" w:rsidTr="00FE2521">
        <w:tc>
          <w:tcPr>
            <w:tcW w:w="1728" w:type="dxa"/>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Style w:val="Strong"/>
                <w:rFonts w:ascii="Times New Roman" w:hAnsi="Times New Roman" w:cs="Times New Roman"/>
                <w:color w:val="0D0D0D" w:themeColor="text1" w:themeTint="F2"/>
                <w:sz w:val="24"/>
                <w:szCs w:val="24"/>
              </w:rPr>
              <w:t>Total</w:t>
            </w:r>
          </w:p>
        </w:tc>
        <w:tc>
          <w:tcPr>
            <w:tcW w:w="2790" w:type="dxa"/>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Style w:val="Strong"/>
                <w:rFonts w:ascii="Times New Roman" w:hAnsi="Times New Roman" w:cs="Times New Roman"/>
                <w:color w:val="0D0D0D" w:themeColor="text1" w:themeTint="F2"/>
                <w:sz w:val="24"/>
                <w:szCs w:val="24"/>
              </w:rPr>
              <w:t>60</w:t>
            </w:r>
          </w:p>
        </w:tc>
        <w:tc>
          <w:tcPr>
            <w:tcW w:w="1890" w:type="dxa"/>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Style w:val="Strong"/>
                <w:rFonts w:ascii="Times New Roman" w:hAnsi="Times New Roman" w:cs="Times New Roman"/>
                <w:color w:val="0D0D0D" w:themeColor="text1" w:themeTint="F2"/>
                <w:sz w:val="24"/>
                <w:szCs w:val="24"/>
              </w:rPr>
              <w:t>100%</w:t>
            </w:r>
          </w:p>
        </w:tc>
      </w:tr>
    </w:tbl>
    <w:p w:rsidR="00AD7AF6" w:rsidRPr="00FE2521" w:rsidRDefault="00AD7AF6" w:rsidP="00567B4D">
      <w:pPr>
        <w:spacing w:line="240" w:lineRule="auto"/>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Source: Field Survey, 2025</w:t>
      </w:r>
    </w:p>
    <w:p w:rsidR="00AD7AF6" w:rsidRPr="00FE2521" w:rsidRDefault="00AD7AF6" w:rsidP="00567B4D">
      <w:pPr>
        <w:spacing w:before="100" w:beforeAutospacing="1" w:after="100" w:afterAutospacing="1" w:line="360" w:lineRule="auto"/>
        <w:ind w:right="-252"/>
        <w:jc w:val="both"/>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The gender distribution of respondents reveals a majority of male participants. Out of the 60 respondents, 38 were male, which accounts for 63.3% of the total respondents, while 22 were female, making up 36.7%. This indicates a higher participation of male respondents compared to females, possibly reflecting the gender dynamics within the business environment under study.</w:t>
      </w:r>
    </w:p>
    <w:p w:rsidR="00AD7AF6" w:rsidRPr="00FE2521" w:rsidRDefault="00AD7AF6" w:rsidP="00567B4D">
      <w:pPr>
        <w:pStyle w:val="Heading3"/>
        <w:ind w:right="-252"/>
        <w:rPr>
          <w:color w:val="0D0D0D" w:themeColor="text1" w:themeTint="F2"/>
          <w:sz w:val="24"/>
          <w:szCs w:val="24"/>
        </w:rPr>
      </w:pPr>
      <w:r w:rsidRPr="00FE2521">
        <w:rPr>
          <w:rStyle w:val="Strong"/>
          <w:rFonts w:eastAsiaTheme="majorEastAsia"/>
          <w:b/>
          <w:bCs/>
          <w:color w:val="0D0D0D" w:themeColor="text1" w:themeTint="F2"/>
          <w:sz w:val="24"/>
          <w:szCs w:val="24"/>
        </w:rPr>
        <w:t>Table 2: Age Distribution of Respondents</w:t>
      </w:r>
    </w:p>
    <w:tbl>
      <w:tblPr>
        <w:tblStyle w:val="TableGrid"/>
        <w:tblW w:w="0" w:type="auto"/>
        <w:tblLook w:val="04A0" w:firstRow="1" w:lastRow="0" w:firstColumn="1" w:lastColumn="0" w:noHBand="0" w:noVBand="1"/>
      </w:tblPr>
      <w:tblGrid>
        <w:gridCol w:w="2057"/>
        <w:gridCol w:w="1945"/>
        <w:gridCol w:w="1902"/>
      </w:tblGrid>
      <w:tr w:rsidR="00FE2521" w:rsidRPr="00FE2521" w:rsidTr="00FE2521">
        <w:tc>
          <w:tcPr>
            <w:tcW w:w="0" w:type="auto"/>
            <w:hideMark/>
          </w:tcPr>
          <w:p w:rsidR="00AD7AF6" w:rsidRPr="00FE2521" w:rsidRDefault="00AD7AF6" w:rsidP="00567B4D">
            <w:pPr>
              <w:ind w:right="-252"/>
              <w:jc w:val="center"/>
              <w:rPr>
                <w:rFonts w:ascii="Times New Roman" w:hAnsi="Times New Roman" w:cs="Times New Roman"/>
                <w:b/>
                <w:bCs/>
                <w:color w:val="0D0D0D" w:themeColor="text1" w:themeTint="F2"/>
                <w:sz w:val="24"/>
                <w:szCs w:val="24"/>
              </w:rPr>
            </w:pPr>
            <w:r w:rsidRPr="00FE2521">
              <w:rPr>
                <w:rFonts w:ascii="Times New Roman" w:hAnsi="Times New Roman" w:cs="Times New Roman"/>
                <w:b/>
                <w:bCs/>
                <w:color w:val="0D0D0D" w:themeColor="text1" w:themeTint="F2"/>
                <w:sz w:val="24"/>
                <w:szCs w:val="24"/>
              </w:rPr>
              <w:t>Age Bracket (Years)</w:t>
            </w:r>
          </w:p>
        </w:tc>
        <w:tc>
          <w:tcPr>
            <w:tcW w:w="0" w:type="auto"/>
            <w:hideMark/>
          </w:tcPr>
          <w:p w:rsidR="00AD7AF6" w:rsidRPr="00FE2521" w:rsidRDefault="00AD7AF6" w:rsidP="00567B4D">
            <w:pPr>
              <w:ind w:right="-252"/>
              <w:jc w:val="center"/>
              <w:rPr>
                <w:rFonts w:ascii="Times New Roman" w:hAnsi="Times New Roman" w:cs="Times New Roman"/>
                <w:b/>
                <w:bCs/>
                <w:color w:val="0D0D0D" w:themeColor="text1" w:themeTint="F2"/>
                <w:sz w:val="24"/>
                <w:szCs w:val="24"/>
              </w:rPr>
            </w:pPr>
            <w:r w:rsidRPr="00FE2521">
              <w:rPr>
                <w:rFonts w:ascii="Times New Roman" w:hAnsi="Times New Roman" w:cs="Times New Roman"/>
                <w:b/>
                <w:bCs/>
                <w:color w:val="0D0D0D" w:themeColor="text1" w:themeTint="F2"/>
                <w:sz w:val="24"/>
                <w:szCs w:val="24"/>
              </w:rPr>
              <w:t>No. of Respondents</w:t>
            </w:r>
          </w:p>
        </w:tc>
        <w:tc>
          <w:tcPr>
            <w:tcW w:w="1902" w:type="dxa"/>
            <w:hideMark/>
          </w:tcPr>
          <w:p w:rsidR="00AD7AF6" w:rsidRPr="00FE2521" w:rsidRDefault="00AD7AF6" w:rsidP="00567B4D">
            <w:pPr>
              <w:ind w:right="-252"/>
              <w:jc w:val="center"/>
              <w:rPr>
                <w:rFonts w:ascii="Times New Roman" w:hAnsi="Times New Roman" w:cs="Times New Roman"/>
                <w:b/>
                <w:bCs/>
                <w:color w:val="0D0D0D" w:themeColor="text1" w:themeTint="F2"/>
                <w:sz w:val="24"/>
                <w:szCs w:val="24"/>
              </w:rPr>
            </w:pPr>
            <w:r w:rsidRPr="00FE2521">
              <w:rPr>
                <w:rFonts w:ascii="Times New Roman" w:hAnsi="Times New Roman" w:cs="Times New Roman"/>
                <w:b/>
                <w:bCs/>
                <w:color w:val="0D0D0D" w:themeColor="text1" w:themeTint="F2"/>
                <w:sz w:val="24"/>
                <w:szCs w:val="24"/>
              </w:rPr>
              <w:t>Percentage (%)</w:t>
            </w:r>
          </w:p>
        </w:tc>
      </w:tr>
      <w:tr w:rsidR="00FE2521" w:rsidRPr="00FE2521" w:rsidTr="00FE2521">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18 – 25</w:t>
            </w:r>
          </w:p>
        </w:tc>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5</w:t>
            </w:r>
          </w:p>
        </w:tc>
        <w:tc>
          <w:tcPr>
            <w:tcW w:w="1902" w:type="dxa"/>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8.3%</w:t>
            </w:r>
          </w:p>
        </w:tc>
      </w:tr>
      <w:tr w:rsidR="00FE2521" w:rsidRPr="00FE2521" w:rsidTr="00FE2521">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26 – 35</w:t>
            </w:r>
          </w:p>
        </w:tc>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18</w:t>
            </w:r>
          </w:p>
        </w:tc>
        <w:tc>
          <w:tcPr>
            <w:tcW w:w="1902" w:type="dxa"/>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30.0%</w:t>
            </w:r>
          </w:p>
        </w:tc>
      </w:tr>
      <w:tr w:rsidR="00FE2521" w:rsidRPr="00FE2521" w:rsidTr="00FE2521">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36 – 45</w:t>
            </w:r>
          </w:p>
        </w:tc>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20</w:t>
            </w:r>
          </w:p>
        </w:tc>
        <w:tc>
          <w:tcPr>
            <w:tcW w:w="1902" w:type="dxa"/>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33.3%</w:t>
            </w:r>
          </w:p>
        </w:tc>
      </w:tr>
      <w:tr w:rsidR="00FE2521" w:rsidRPr="00FE2521" w:rsidTr="00FE2521">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46 – 55</w:t>
            </w:r>
          </w:p>
        </w:tc>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12</w:t>
            </w:r>
          </w:p>
        </w:tc>
        <w:tc>
          <w:tcPr>
            <w:tcW w:w="1902" w:type="dxa"/>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20.0%</w:t>
            </w:r>
          </w:p>
        </w:tc>
      </w:tr>
      <w:tr w:rsidR="00FE2521" w:rsidRPr="00FE2521" w:rsidTr="00FE2521">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56 and above</w:t>
            </w:r>
          </w:p>
        </w:tc>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5</w:t>
            </w:r>
          </w:p>
        </w:tc>
        <w:tc>
          <w:tcPr>
            <w:tcW w:w="1902" w:type="dxa"/>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8.3%</w:t>
            </w:r>
          </w:p>
        </w:tc>
      </w:tr>
      <w:tr w:rsidR="00FE2521" w:rsidRPr="00FE2521" w:rsidTr="00FE2521">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Style w:val="Strong"/>
                <w:rFonts w:ascii="Times New Roman" w:hAnsi="Times New Roman" w:cs="Times New Roman"/>
                <w:color w:val="0D0D0D" w:themeColor="text1" w:themeTint="F2"/>
                <w:sz w:val="24"/>
                <w:szCs w:val="24"/>
              </w:rPr>
              <w:t>Total</w:t>
            </w:r>
          </w:p>
        </w:tc>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Style w:val="Strong"/>
                <w:rFonts w:ascii="Times New Roman" w:hAnsi="Times New Roman" w:cs="Times New Roman"/>
                <w:color w:val="0D0D0D" w:themeColor="text1" w:themeTint="F2"/>
                <w:sz w:val="24"/>
                <w:szCs w:val="24"/>
              </w:rPr>
              <w:t>60</w:t>
            </w:r>
          </w:p>
        </w:tc>
        <w:tc>
          <w:tcPr>
            <w:tcW w:w="1902" w:type="dxa"/>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Style w:val="Strong"/>
                <w:rFonts w:ascii="Times New Roman" w:hAnsi="Times New Roman" w:cs="Times New Roman"/>
                <w:color w:val="0D0D0D" w:themeColor="text1" w:themeTint="F2"/>
                <w:sz w:val="24"/>
                <w:szCs w:val="24"/>
              </w:rPr>
              <w:t>100%</w:t>
            </w:r>
          </w:p>
        </w:tc>
      </w:tr>
    </w:tbl>
    <w:p w:rsidR="00AD7AF6" w:rsidRPr="00FE2521" w:rsidRDefault="00AD7AF6" w:rsidP="00567B4D">
      <w:pPr>
        <w:spacing w:line="240" w:lineRule="auto"/>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Source: Field Survey, 2025</w:t>
      </w:r>
    </w:p>
    <w:p w:rsidR="00AD7AF6" w:rsidRPr="00FE2521" w:rsidRDefault="00AD7AF6" w:rsidP="00567B4D">
      <w:pPr>
        <w:spacing w:before="100" w:beforeAutospacing="1" w:after="100" w:afterAutospacing="1" w:line="360" w:lineRule="auto"/>
        <w:ind w:right="-252"/>
        <w:jc w:val="both"/>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 xml:space="preserve">In terms of age distribution, the majority of the respondents were between the ages of 26 to 45 years, with 20 respondents (33.3%) falling within the 36–45 years range, and 18 respondents (30.0%) within the 26–35 years group. Respondents aged 46–55 years accounted for 12 (20.0%), and 5 respondents (8.3%) were within the 18–25 years category, while another 5 respondents (8.3%) were aged 56 and above. This suggests that the study population is predominantly composed of individuals in their prime </w:t>
      </w:r>
      <w:r w:rsidRPr="00FE2521">
        <w:rPr>
          <w:rFonts w:ascii="Times New Roman" w:hAnsi="Times New Roman" w:cs="Times New Roman"/>
          <w:color w:val="0D0D0D" w:themeColor="text1" w:themeTint="F2"/>
          <w:sz w:val="24"/>
          <w:szCs w:val="24"/>
        </w:rPr>
        <w:lastRenderedPageBreak/>
        <w:t>working age, typically 26 to 45 years, who are likely to be most active in business operations</w:t>
      </w:r>
    </w:p>
    <w:p w:rsidR="00AD7AF6" w:rsidRPr="00FE2521" w:rsidRDefault="00AD7AF6" w:rsidP="00567B4D">
      <w:pPr>
        <w:pStyle w:val="Heading3"/>
        <w:ind w:right="-252"/>
        <w:rPr>
          <w:color w:val="0D0D0D" w:themeColor="text1" w:themeTint="F2"/>
          <w:sz w:val="24"/>
          <w:szCs w:val="24"/>
        </w:rPr>
      </w:pPr>
      <w:r w:rsidRPr="00FE2521">
        <w:rPr>
          <w:rStyle w:val="Strong"/>
          <w:rFonts w:eastAsiaTheme="majorEastAsia"/>
          <w:b/>
          <w:bCs/>
          <w:color w:val="0D0D0D" w:themeColor="text1" w:themeTint="F2"/>
          <w:sz w:val="24"/>
          <w:szCs w:val="24"/>
        </w:rPr>
        <w:t>Table 3: Educational Qualification of Respondents</w:t>
      </w:r>
    </w:p>
    <w:tbl>
      <w:tblPr>
        <w:tblStyle w:val="TableGrid"/>
        <w:tblW w:w="0" w:type="auto"/>
        <w:tblLook w:val="04A0" w:firstRow="1" w:lastRow="0" w:firstColumn="1" w:lastColumn="0" w:noHBand="0" w:noVBand="1"/>
      </w:tblPr>
      <w:tblGrid>
        <w:gridCol w:w="1878"/>
        <w:gridCol w:w="1945"/>
        <w:gridCol w:w="1557"/>
      </w:tblGrid>
      <w:tr w:rsidR="00FE2521" w:rsidRPr="00FE2521" w:rsidTr="00FE2521">
        <w:tc>
          <w:tcPr>
            <w:tcW w:w="0" w:type="auto"/>
            <w:hideMark/>
          </w:tcPr>
          <w:p w:rsidR="00AD7AF6" w:rsidRPr="00FE2521" w:rsidRDefault="00AD7AF6" w:rsidP="00567B4D">
            <w:pPr>
              <w:ind w:right="-252"/>
              <w:jc w:val="center"/>
              <w:rPr>
                <w:rFonts w:ascii="Times New Roman" w:hAnsi="Times New Roman" w:cs="Times New Roman"/>
                <w:b/>
                <w:bCs/>
                <w:color w:val="0D0D0D" w:themeColor="text1" w:themeTint="F2"/>
                <w:sz w:val="24"/>
                <w:szCs w:val="24"/>
              </w:rPr>
            </w:pPr>
            <w:r w:rsidRPr="00FE2521">
              <w:rPr>
                <w:rFonts w:ascii="Times New Roman" w:hAnsi="Times New Roman" w:cs="Times New Roman"/>
                <w:b/>
                <w:bCs/>
                <w:color w:val="0D0D0D" w:themeColor="text1" w:themeTint="F2"/>
                <w:sz w:val="24"/>
                <w:szCs w:val="24"/>
              </w:rPr>
              <w:t>Educational Level</w:t>
            </w:r>
          </w:p>
        </w:tc>
        <w:tc>
          <w:tcPr>
            <w:tcW w:w="0" w:type="auto"/>
            <w:hideMark/>
          </w:tcPr>
          <w:p w:rsidR="00AD7AF6" w:rsidRPr="00FE2521" w:rsidRDefault="00AD7AF6" w:rsidP="00567B4D">
            <w:pPr>
              <w:ind w:right="-252"/>
              <w:jc w:val="center"/>
              <w:rPr>
                <w:rFonts w:ascii="Times New Roman" w:hAnsi="Times New Roman" w:cs="Times New Roman"/>
                <w:b/>
                <w:bCs/>
                <w:color w:val="0D0D0D" w:themeColor="text1" w:themeTint="F2"/>
                <w:sz w:val="24"/>
                <w:szCs w:val="24"/>
              </w:rPr>
            </w:pPr>
            <w:r w:rsidRPr="00FE2521">
              <w:rPr>
                <w:rFonts w:ascii="Times New Roman" w:hAnsi="Times New Roman" w:cs="Times New Roman"/>
                <w:b/>
                <w:bCs/>
                <w:color w:val="0D0D0D" w:themeColor="text1" w:themeTint="F2"/>
                <w:sz w:val="24"/>
                <w:szCs w:val="24"/>
              </w:rPr>
              <w:t>No. of Respondents</w:t>
            </w:r>
          </w:p>
        </w:tc>
        <w:tc>
          <w:tcPr>
            <w:tcW w:w="0" w:type="auto"/>
            <w:hideMark/>
          </w:tcPr>
          <w:p w:rsidR="00AD7AF6" w:rsidRPr="00FE2521" w:rsidRDefault="00AD7AF6" w:rsidP="00567B4D">
            <w:pPr>
              <w:ind w:right="-252"/>
              <w:jc w:val="center"/>
              <w:rPr>
                <w:rFonts w:ascii="Times New Roman" w:hAnsi="Times New Roman" w:cs="Times New Roman"/>
                <w:b/>
                <w:bCs/>
                <w:color w:val="0D0D0D" w:themeColor="text1" w:themeTint="F2"/>
                <w:sz w:val="24"/>
                <w:szCs w:val="24"/>
              </w:rPr>
            </w:pPr>
            <w:r w:rsidRPr="00FE2521">
              <w:rPr>
                <w:rFonts w:ascii="Times New Roman" w:hAnsi="Times New Roman" w:cs="Times New Roman"/>
                <w:b/>
                <w:bCs/>
                <w:color w:val="0D0D0D" w:themeColor="text1" w:themeTint="F2"/>
                <w:sz w:val="24"/>
                <w:szCs w:val="24"/>
              </w:rPr>
              <w:t>Percentage (%)</w:t>
            </w:r>
          </w:p>
        </w:tc>
      </w:tr>
      <w:tr w:rsidR="00FE2521" w:rsidRPr="00FE2521" w:rsidTr="00FE2521">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 xml:space="preserve">SSCE / </w:t>
            </w:r>
            <w:proofErr w:type="spellStart"/>
            <w:r w:rsidRPr="00FE2521">
              <w:rPr>
                <w:rFonts w:ascii="Times New Roman" w:hAnsi="Times New Roman" w:cs="Times New Roman"/>
                <w:color w:val="0D0D0D" w:themeColor="text1" w:themeTint="F2"/>
                <w:sz w:val="24"/>
                <w:szCs w:val="24"/>
              </w:rPr>
              <w:t>O'Level</w:t>
            </w:r>
            <w:proofErr w:type="spellEnd"/>
          </w:p>
        </w:tc>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4</w:t>
            </w:r>
          </w:p>
        </w:tc>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6.7%</w:t>
            </w:r>
          </w:p>
        </w:tc>
      </w:tr>
      <w:tr w:rsidR="00FE2521" w:rsidRPr="00FE2521" w:rsidTr="00FE2521">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ND / NCE</w:t>
            </w:r>
          </w:p>
        </w:tc>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14</w:t>
            </w:r>
          </w:p>
        </w:tc>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23.3%</w:t>
            </w:r>
          </w:p>
        </w:tc>
      </w:tr>
      <w:tr w:rsidR="00FE2521" w:rsidRPr="00FE2521" w:rsidTr="00FE2521">
        <w:trPr>
          <w:trHeight w:val="70"/>
        </w:trPr>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 xml:space="preserve">HND / </w:t>
            </w:r>
            <w:proofErr w:type="spellStart"/>
            <w:r w:rsidRPr="00FE2521">
              <w:rPr>
                <w:rFonts w:ascii="Times New Roman" w:hAnsi="Times New Roman" w:cs="Times New Roman"/>
                <w:color w:val="0D0D0D" w:themeColor="text1" w:themeTint="F2"/>
                <w:sz w:val="24"/>
                <w:szCs w:val="24"/>
              </w:rPr>
              <w:t>B.Sc</w:t>
            </w:r>
            <w:proofErr w:type="spellEnd"/>
            <w:r w:rsidRPr="00FE2521">
              <w:rPr>
                <w:rFonts w:ascii="Times New Roman" w:hAnsi="Times New Roman" w:cs="Times New Roman"/>
                <w:color w:val="0D0D0D" w:themeColor="text1" w:themeTint="F2"/>
                <w:sz w:val="24"/>
                <w:szCs w:val="24"/>
              </w:rPr>
              <w:t xml:space="preserve"> / B.A</w:t>
            </w:r>
          </w:p>
        </w:tc>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28</w:t>
            </w:r>
          </w:p>
        </w:tc>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46.7%</w:t>
            </w:r>
          </w:p>
        </w:tc>
      </w:tr>
      <w:tr w:rsidR="00FE2521" w:rsidRPr="00FE2521" w:rsidTr="00FE2521">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proofErr w:type="spellStart"/>
            <w:r w:rsidRPr="00FE2521">
              <w:rPr>
                <w:rFonts w:ascii="Times New Roman" w:hAnsi="Times New Roman" w:cs="Times New Roman"/>
                <w:color w:val="0D0D0D" w:themeColor="text1" w:themeTint="F2"/>
                <w:sz w:val="24"/>
                <w:szCs w:val="24"/>
              </w:rPr>
              <w:t>M.Sc</w:t>
            </w:r>
            <w:proofErr w:type="spellEnd"/>
            <w:r w:rsidRPr="00FE2521">
              <w:rPr>
                <w:rFonts w:ascii="Times New Roman" w:hAnsi="Times New Roman" w:cs="Times New Roman"/>
                <w:color w:val="0D0D0D" w:themeColor="text1" w:themeTint="F2"/>
                <w:sz w:val="24"/>
                <w:szCs w:val="24"/>
              </w:rPr>
              <w:t xml:space="preserve"> / MBA / PGD</w:t>
            </w:r>
          </w:p>
        </w:tc>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10</w:t>
            </w:r>
          </w:p>
        </w:tc>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16.7%</w:t>
            </w:r>
          </w:p>
        </w:tc>
      </w:tr>
      <w:tr w:rsidR="00FE2521" w:rsidRPr="00FE2521" w:rsidTr="00FE2521">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proofErr w:type="spellStart"/>
            <w:r w:rsidRPr="00FE2521">
              <w:rPr>
                <w:rFonts w:ascii="Times New Roman" w:hAnsi="Times New Roman" w:cs="Times New Roman"/>
                <w:color w:val="0D0D0D" w:themeColor="text1" w:themeTint="F2"/>
                <w:sz w:val="24"/>
                <w:szCs w:val="24"/>
              </w:rPr>
              <w:t>Ph.D</w:t>
            </w:r>
            <w:proofErr w:type="spellEnd"/>
            <w:r w:rsidRPr="00FE2521">
              <w:rPr>
                <w:rFonts w:ascii="Times New Roman" w:hAnsi="Times New Roman" w:cs="Times New Roman"/>
                <w:color w:val="0D0D0D" w:themeColor="text1" w:themeTint="F2"/>
                <w:sz w:val="24"/>
                <w:szCs w:val="24"/>
              </w:rPr>
              <w:t xml:space="preserve"> / Others</w:t>
            </w:r>
          </w:p>
        </w:tc>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4</w:t>
            </w:r>
          </w:p>
        </w:tc>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6.7%</w:t>
            </w:r>
          </w:p>
        </w:tc>
      </w:tr>
      <w:tr w:rsidR="00FE2521" w:rsidRPr="00FE2521" w:rsidTr="00FE2521">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Style w:val="Strong"/>
                <w:rFonts w:ascii="Times New Roman" w:hAnsi="Times New Roman" w:cs="Times New Roman"/>
                <w:color w:val="0D0D0D" w:themeColor="text1" w:themeTint="F2"/>
                <w:sz w:val="24"/>
                <w:szCs w:val="24"/>
              </w:rPr>
              <w:t>Total</w:t>
            </w:r>
          </w:p>
        </w:tc>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Style w:val="Strong"/>
                <w:rFonts w:ascii="Times New Roman" w:hAnsi="Times New Roman" w:cs="Times New Roman"/>
                <w:color w:val="0D0D0D" w:themeColor="text1" w:themeTint="F2"/>
                <w:sz w:val="24"/>
                <w:szCs w:val="24"/>
              </w:rPr>
              <w:t>60</w:t>
            </w:r>
          </w:p>
        </w:tc>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Style w:val="Strong"/>
                <w:rFonts w:ascii="Times New Roman" w:hAnsi="Times New Roman" w:cs="Times New Roman"/>
                <w:color w:val="0D0D0D" w:themeColor="text1" w:themeTint="F2"/>
                <w:sz w:val="24"/>
                <w:szCs w:val="24"/>
              </w:rPr>
              <w:t>100%</w:t>
            </w:r>
          </w:p>
        </w:tc>
      </w:tr>
    </w:tbl>
    <w:p w:rsidR="00AD7AF6" w:rsidRPr="00FE2521" w:rsidRDefault="00AD7AF6" w:rsidP="00567B4D">
      <w:pPr>
        <w:spacing w:line="240" w:lineRule="auto"/>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Source: Field Survey, 2025</w:t>
      </w:r>
    </w:p>
    <w:p w:rsidR="00AD7AF6" w:rsidRPr="00FE2521" w:rsidRDefault="00AD7AF6" w:rsidP="00567B4D">
      <w:pPr>
        <w:spacing w:before="100" w:beforeAutospacing="1" w:after="100" w:afterAutospacing="1" w:line="360" w:lineRule="auto"/>
        <w:ind w:right="-252"/>
        <w:jc w:val="both"/>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Regarding educational qualifications, the respondents were generally well-educated, with the largest group holding Higher National Diploma (HND) or Bachelor’s degrees, totaling 28 respondents (46.7%). This was followed by those holding National Diploma (ND) or NCE, which included 14 respondents (23.3%), while 10 respondents (16.7%) had Master’s degrees or higher qualifications. Only 4 respondents (6.7%) had SSCE/</w:t>
      </w:r>
      <w:proofErr w:type="spellStart"/>
      <w:r w:rsidRPr="00FE2521">
        <w:rPr>
          <w:rFonts w:ascii="Times New Roman" w:hAnsi="Times New Roman" w:cs="Times New Roman"/>
          <w:color w:val="0D0D0D" w:themeColor="text1" w:themeTint="F2"/>
          <w:sz w:val="24"/>
          <w:szCs w:val="24"/>
        </w:rPr>
        <w:t>O'Level</w:t>
      </w:r>
      <w:proofErr w:type="spellEnd"/>
      <w:r w:rsidRPr="00FE2521">
        <w:rPr>
          <w:rFonts w:ascii="Times New Roman" w:hAnsi="Times New Roman" w:cs="Times New Roman"/>
          <w:color w:val="0D0D0D" w:themeColor="text1" w:themeTint="F2"/>
          <w:sz w:val="24"/>
          <w:szCs w:val="24"/>
        </w:rPr>
        <w:t xml:space="preserve"> qualifications, and another 4 respondents (6.7%) had Ph.D. degrees. This demonstrates that a substantial proportion of the respondents are highly educated, which is typical in business environments that require decision-making and financial expertise.</w:t>
      </w:r>
    </w:p>
    <w:p w:rsidR="00AD7AF6" w:rsidRPr="00FE2521" w:rsidRDefault="00AD7AF6" w:rsidP="00567B4D">
      <w:pPr>
        <w:pStyle w:val="Heading3"/>
        <w:ind w:right="-252"/>
        <w:rPr>
          <w:color w:val="0D0D0D" w:themeColor="text1" w:themeTint="F2"/>
          <w:sz w:val="24"/>
          <w:szCs w:val="24"/>
        </w:rPr>
      </w:pPr>
      <w:r w:rsidRPr="00FE2521">
        <w:rPr>
          <w:rStyle w:val="Strong"/>
          <w:rFonts w:eastAsiaTheme="majorEastAsia"/>
          <w:b/>
          <w:bCs/>
          <w:color w:val="0D0D0D" w:themeColor="text1" w:themeTint="F2"/>
          <w:sz w:val="24"/>
          <w:szCs w:val="24"/>
        </w:rPr>
        <w:t>Table 4: Business Ownership Type</w:t>
      </w:r>
    </w:p>
    <w:tbl>
      <w:tblPr>
        <w:tblStyle w:val="TableGrid"/>
        <w:tblW w:w="0" w:type="auto"/>
        <w:tblLook w:val="04A0" w:firstRow="1" w:lastRow="0" w:firstColumn="1" w:lastColumn="0" w:noHBand="0" w:noVBand="1"/>
      </w:tblPr>
      <w:tblGrid>
        <w:gridCol w:w="2457"/>
        <w:gridCol w:w="1945"/>
        <w:gridCol w:w="1557"/>
      </w:tblGrid>
      <w:tr w:rsidR="00FE2521" w:rsidRPr="00FE2521" w:rsidTr="00FE2521">
        <w:tc>
          <w:tcPr>
            <w:tcW w:w="0" w:type="auto"/>
            <w:hideMark/>
          </w:tcPr>
          <w:p w:rsidR="00AD7AF6" w:rsidRPr="00FE2521" w:rsidRDefault="00AD7AF6" w:rsidP="00567B4D">
            <w:pPr>
              <w:ind w:right="-252"/>
              <w:jc w:val="center"/>
              <w:rPr>
                <w:rFonts w:ascii="Times New Roman" w:hAnsi="Times New Roman" w:cs="Times New Roman"/>
                <w:b/>
                <w:bCs/>
                <w:color w:val="0D0D0D" w:themeColor="text1" w:themeTint="F2"/>
                <w:sz w:val="24"/>
                <w:szCs w:val="24"/>
              </w:rPr>
            </w:pPr>
            <w:r w:rsidRPr="00FE2521">
              <w:rPr>
                <w:rFonts w:ascii="Times New Roman" w:hAnsi="Times New Roman" w:cs="Times New Roman"/>
                <w:b/>
                <w:bCs/>
                <w:color w:val="0D0D0D" w:themeColor="text1" w:themeTint="F2"/>
                <w:sz w:val="24"/>
                <w:szCs w:val="24"/>
              </w:rPr>
              <w:t>Business Type</w:t>
            </w:r>
          </w:p>
        </w:tc>
        <w:tc>
          <w:tcPr>
            <w:tcW w:w="0" w:type="auto"/>
            <w:hideMark/>
          </w:tcPr>
          <w:p w:rsidR="00AD7AF6" w:rsidRPr="00FE2521" w:rsidRDefault="00AD7AF6" w:rsidP="00567B4D">
            <w:pPr>
              <w:ind w:right="-252"/>
              <w:jc w:val="center"/>
              <w:rPr>
                <w:rFonts w:ascii="Times New Roman" w:hAnsi="Times New Roman" w:cs="Times New Roman"/>
                <w:b/>
                <w:bCs/>
                <w:color w:val="0D0D0D" w:themeColor="text1" w:themeTint="F2"/>
                <w:sz w:val="24"/>
                <w:szCs w:val="24"/>
              </w:rPr>
            </w:pPr>
            <w:r w:rsidRPr="00FE2521">
              <w:rPr>
                <w:rFonts w:ascii="Times New Roman" w:hAnsi="Times New Roman" w:cs="Times New Roman"/>
                <w:b/>
                <w:bCs/>
                <w:color w:val="0D0D0D" w:themeColor="text1" w:themeTint="F2"/>
                <w:sz w:val="24"/>
                <w:szCs w:val="24"/>
              </w:rPr>
              <w:t>No. of Respondents</w:t>
            </w:r>
          </w:p>
        </w:tc>
        <w:tc>
          <w:tcPr>
            <w:tcW w:w="0" w:type="auto"/>
            <w:hideMark/>
          </w:tcPr>
          <w:p w:rsidR="00AD7AF6" w:rsidRPr="00FE2521" w:rsidRDefault="00AD7AF6" w:rsidP="00567B4D">
            <w:pPr>
              <w:ind w:right="-252"/>
              <w:jc w:val="center"/>
              <w:rPr>
                <w:rFonts w:ascii="Times New Roman" w:hAnsi="Times New Roman" w:cs="Times New Roman"/>
                <w:b/>
                <w:bCs/>
                <w:color w:val="0D0D0D" w:themeColor="text1" w:themeTint="F2"/>
                <w:sz w:val="24"/>
                <w:szCs w:val="24"/>
              </w:rPr>
            </w:pPr>
            <w:r w:rsidRPr="00FE2521">
              <w:rPr>
                <w:rFonts w:ascii="Times New Roman" w:hAnsi="Times New Roman" w:cs="Times New Roman"/>
                <w:b/>
                <w:bCs/>
                <w:color w:val="0D0D0D" w:themeColor="text1" w:themeTint="F2"/>
                <w:sz w:val="24"/>
                <w:szCs w:val="24"/>
              </w:rPr>
              <w:t>Percentage (%)</w:t>
            </w:r>
          </w:p>
        </w:tc>
      </w:tr>
      <w:tr w:rsidR="00FE2521" w:rsidRPr="00FE2521" w:rsidTr="00FE2521">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Sole Proprietorship</w:t>
            </w:r>
          </w:p>
        </w:tc>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24</w:t>
            </w:r>
          </w:p>
        </w:tc>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40.0%</w:t>
            </w:r>
          </w:p>
        </w:tc>
      </w:tr>
      <w:tr w:rsidR="00FE2521" w:rsidRPr="00FE2521" w:rsidTr="00FE2521">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Partnership</w:t>
            </w:r>
          </w:p>
        </w:tc>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8</w:t>
            </w:r>
          </w:p>
        </w:tc>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13.3%</w:t>
            </w:r>
          </w:p>
        </w:tc>
      </w:tr>
      <w:tr w:rsidR="00FE2521" w:rsidRPr="00FE2521" w:rsidTr="00FE2521">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Private Limited Company</w:t>
            </w:r>
          </w:p>
        </w:tc>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16</w:t>
            </w:r>
          </w:p>
        </w:tc>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26.7%</w:t>
            </w:r>
          </w:p>
        </w:tc>
      </w:tr>
      <w:tr w:rsidR="00FE2521" w:rsidRPr="00FE2521" w:rsidTr="00FE2521">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Public Limited Company</w:t>
            </w:r>
          </w:p>
        </w:tc>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5</w:t>
            </w:r>
          </w:p>
        </w:tc>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8.3%</w:t>
            </w:r>
          </w:p>
        </w:tc>
      </w:tr>
      <w:tr w:rsidR="00FE2521" w:rsidRPr="00FE2521" w:rsidTr="00FE2521">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Cooperative / NGO</w:t>
            </w:r>
          </w:p>
        </w:tc>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7</w:t>
            </w:r>
          </w:p>
        </w:tc>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11.7%</w:t>
            </w:r>
          </w:p>
        </w:tc>
      </w:tr>
      <w:tr w:rsidR="00FE2521" w:rsidRPr="00FE2521" w:rsidTr="00FE2521">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Style w:val="Strong"/>
                <w:rFonts w:ascii="Times New Roman" w:hAnsi="Times New Roman" w:cs="Times New Roman"/>
                <w:color w:val="0D0D0D" w:themeColor="text1" w:themeTint="F2"/>
                <w:sz w:val="24"/>
                <w:szCs w:val="24"/>
              </w:rPr>
              <w:t>Total</w:t>
            </w:r>
          </w:p>
        </w:tc>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Style w:val="Strong"/>
                <w:rFonts w:ascii="Times New Roman" w:hAnsi="Times New Roman" w:cs="Times New Roman"/>
                <w:color w:val="0D0D0D" w:themeColor="text1" w:themeTint="F2"/>
                <w:sz w:val="24"/>
                <w:szCs w:val="24"/>
              </w:rPr>
              <w:t>60</w:t>
            </w:r>
          </w:p>
        </w:tc>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Style w:val="Strong"/>
                <w:rFonts w:ascii="Times New Roman" w:hAnsi="Times New Roman" w:cs="Times New Roman"/>
                <w:color w:val="0D0D0D" w:themeColor="text1" w:themeTint="F2"/>
                <w:sz w:val="24"/>
                <w:szCs w:val="24"/>
              </w:rPr>
              <w:t>100%</w:t>
            </w:r>
          </w:p>
        </w:tc>
      </w:tr>
    </w:tbl>
    <w:p w:rsidR="00AD7AF6" w:rsidRPr="00FE2521" w:rsidRDefault="00AD7AF6" w:rsidP="00567B4D">
      <w:pPr>
        <w:spacing w:line="240" w:lineRule="auto"/>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Source: Field Survey, 2025</w:t>
      </w:r>
    </w:p>
    <w:p w:rsidR="00AD7AF6" w:rsidRPr="00FE2521" w:rsidRDefault="00AD7AF6" w:rsidP="00567B4D">
      <w:pPr>
        <w:spacing w:before="100" w:beforeAutospacing="1" w:after="100" w:afterAutospacing="1" w:line="360" w:lineRule="auto"/>
        <w:ind w:right="-252"/>
        <w:jc w:val="both"/>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lastRenderedPageBreak/>
        <w:t>The data on business ownership types indicated that most respondents were owners of sole proprietorships, with 24 respondents (40.0%) indicating this structure. This was followed by 16 respondents (26.7%) who operated private limited companies. Eight respondents (13.3%) owned businesses in partnership, while 7 respondents (11.7%) were involved in cooperatives or NGOs. The least common ownership structure was the public limited company, with only 5 respondents (8.3%). These figures highlight that a significant proportion of the respondents run small businesses or SMEs, with sole proprietorship being the most common choice.</w:t>
      </w:r>
    </w:p>
    <w:p w:rsidR="00AD7AF6" w:rsidRPr="00FE2521" w:rsidRDefault="00AD7AF6" w:rsidP="00567B4D">
      <w:pPr>
        <w:pStyle w:val="Heading3"/>
        <w:ind w:right="-252"/>
        <w:rPr>
          <w:color w:val="0D0D0D" w:themeColor="text1" w:themeTint="F2"/>
          <w:sz w:val="24"/>
          <w:szCs w:val="24"/>
        </w:rPr>
      </w:pPr>
      <w:r w:rsidRPr="00FE2521">
        <w:rPr>
          <w:rStyle w:val="Strong"/>
          <w:rFonts w:eastAsiaTheme="majorEastAsia"/>
          <w:b/>
          <w:bCs/>
          <w:color w:val="0D0D0D" w:themeColor="text1" w:themeTint="F2"/>
          <w:sz w:val="24"/>
          <w:szCs w:val="24"/>
        </w:rPr>
        <w:t>Table 5: Years of Experience in Business</w:t>
      </w:r>
    </w:p>
    <w:tbl>
      <w:tblPr>
        <w:tblStyle w:val="TableGrid"/>
        <w:tblW w:w="0" w:type="auto"/>
        <w:tblLook w:val="04A0" w:firstRow="1" w:lastRow="0" w:firstColumn="1" w:lastColumn="0" w:noHBand="0" w:noVBand="1"/>
      </w:tblPr>
      <w:tblGrid>
        <w:gridCol w:w="1731"/>
        <w:gridCol w:w="1945"/>
        <w:gridCol w:w="1557"/>
      </w:tblGrid>
      <w:tr w:rsidR="00FE2521" w:rsidRPr="00FE2521" w:rsidTr="00FE2521">
        <w:tc>
          <w:tcPr>
            <w:tcW w:w="0" w:type="auto"/>
            <w:hideMark/>
          </w:tcPr>
          <w:p w:rsidR="00AD7AF6" w:rsidRPr="00FE2521" w:rsidRDefault="00AD7AF6" w:rsidP="00567B4D">
            <w:pPr>
              <w:ind w:right="-252"/>
              <w:jc w:val="center"/>
              <w:rPr>
                <w:rFonts w:ascii="Times New Roman" w:hAnsi="Times New Roman" w:cs="Times New Roman"/>
                <w:b/>
                <w:bCs/>
                <w:color w:val="0D0D0D" w:themeColor="text1" w:themeTint="F2"/>
                <w:sz w:val="24"/>
                <w:szCs w:val="24"/>
              </w:rPr>
            </w:pPr>
            <w:r w:rsidRPr="00FE2521">
              <w:rPr>
                <w:rFonts w:ascii="Times New Roman" w:hAnsi="Times New Roman" w:cs="Times New Roman"/>
                <w:b/>
                <w:bCs/>
                <w:color w:val="0D0D0D" w:themeColor="text1" w:themeTint="F2"/>
                <w:sz w:val="24"/>
                <w:szCs w:val="24"/>
              </w:rPr>
              <w:t>Experience Level</w:t>
            </w:r>
          </w:p>
        </w:tc>
        <w:tc>
          <w:tcPr>
            <w:tcW w:w="0" w:type="auto"/>
            <w:hideMark/>
          </w:tcPr>
          <w:p w:rsidR="00AD7AF6" w:rsidRPr="00FE2521" w:rsidRDefault="00AD7AF6" w:rsidP="00567B4D">
            <w:pPr>
              <w:ind w:right="-252"/>
              <w:jc w:val="center"/>
              <w:rPr>
                <w:rFonts w:ascii="Times New Roman" w:hAnsi="Times New Roman" w:cs="Times New Roman"/>
                <w:b/>
                <w:bCs/>
                <w:color w:val="0D0D0D" w:themeColor="text1" w:themeTint="F2"/>
                <w:sz w:val="24"/>
                <w:szCs w:val="24"/>
              </w:rPr>
            </w:pPr>
            <w:r w:rsidRPr="00FE2521">
              <w:rPr>
                <w:rFonts w:ascii="Times New Roman" w:hAnsi="Times New Roman" w:cs="Times New Roman"/>
                <w:b/>
                <w:bCs/>
                <w:color w:val="0D0D0D" w:themeColor="text1" w:themeTint="F2"/>
                <w:sz w:val="24"/>
                <w:szCs w:val="24"/>
              </w:rPr>
              <w:t>No. of Respondents</w:t>
            </w:r>
          </w:p>
        </w:tc>
        <w:tc>
          <w:tcPr>
            <w:tcW w:w="0" w:type="auto"/>
            <w:hideMark/>
          </w:tcPr>
          <w:p w:rsidR="00AD7AF6" w:rsidRPr="00FE2521" w:rsidRDefault="00AD7AF6" w:rsidP="00567B4D">
            <w:pPr>
              <w:ind w:right="-252"/>
              <w:jc w:val="center"/>
              <w:rPr>
                <w:rFonts w:ascii="Times New Roman" w:hAnsi="Times New Roman" w:cs="Times New Roman"/>
                <w:b/>
                <w:bCs/>
                <w:color w:val="0D0D0D" w:themeColor="text1" w:themeTint="F2"/>
                <w:sz w:val="24"/>
                <w:szCs w:val="24"/>
              </w:rPr>
            </w:pPr>
            <w:r w:rsidRPr="00FE2521">
              <w:rPr>
                <w:rFonts w:ascii="Times New Roman" w:hAnsi="Times New Roman" w:cs="Times New Roman"/>
                <w:b/>
                <w:bCs/>
                <w:color w:val="0D0D0D" w:themeColor="text1" w:themeTint="F2"/>
                <w:sz w:val="24"/>
                <w:szCs w:val="24"/>
              </w:rPr>
              <w:t>Percentage (%)</w:t>
            </w:r>
          </w:p>
        </w:tc>
      </w:tr>
      <w:tr w:rsidR="00FE2521" w:rsidRPr="00FE2521" w:rsidTr="00FE2521">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Less than 1 year</w:t>
            </w:r>
          </w:p>
        </w:tc>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3</w:t>
            </w:r>
          </w:p>
        </w:tc>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5.0%</w:t>
            </w:r>
          </w:p>
        </w:tc>
      </w:tr>
      <w:tr w:rsidR="00FE2521" w:rsidRPr="00FE2521" w:rsidTr="00FE2521">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1 – 5 years</w:t>
            </w:r>
          </w:p>
        </w:tc>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15</w:t>
            </w:r>
          </w:p>
        </w:tc>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25.0%</w:t>
            </w:r>
          </w:p>
        </w:tc>
      </w:tr>
      <w:tr w:rsidR="00FE2521" w:rsidRPr="00FE2521" w:rsidTr="00FE2521">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6 – 10 years</w:t>
            </w:r>
          </w:p>
        </w:tc>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22</w:t>
            </w:r>
          </w:p>
        </w:tc>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36.7%</w:t>
            </w:r>
          </w:p>
        </w:tc>
      </w:tr>
      <w:tr w:rsidR="00FE2521" w:rsidRPr="00FE2521" w:rsidTr="00FE2521">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11 – 15 years</w:t>
            </w:r>
          </w:p>
        </w:tc>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12</w:t>
            </w:r>
          </w:p>
        </w:tc>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20.0%</w:t>
            </w:r>
          </w:p>
        </w:tc>
      </w:tr>
      <w:tr w:rsidR="00FE2521" w:rsidRPr="00FE2521" w:rsidTr="00FE2521">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Over 15 years</w:t>
            </w:r>
          </w:p>
        </w:tc>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8</w:t>
            </w:r>
          </w:p>
        </w:tc>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13.3%</w:t>
            </w:r>
          </w:p>
        </w:tc>
      </w:tr>
      <w:tr w:rsidR="00FE2521" w:rsidRPr="00FE2521" w:rsidTr="00FE2521">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Style w:val="Strong"/>
                <w:rFonts w:ascii="Times New Roman" w:hAnsi="Times New Roman" w:cs="Times New Roman"/>
                <w:color w:val="0D0D0D" w:themeColor="text1" w:themeTint="F2"/>
                <w:sz w:val="24"/>
                <w:szCs w:val="24"/>
              </w:rPr>
              <w:t>Total</w:t>
            </w:r>
          </w:p>
        </w:tc>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Style w:val="Strong"/>
                <w:rFonts w:ascii="Times New Roman" w:hAnsi="Times New Roman" w:cs="Times New Roman"/>
                <w:color w:val="0D0D0D" w:themeColor="text1" w:themeTint="F2"/>
                <w:sz w:val="24"/>
                <w:szCs w:val="24"/>
              </w:rPr>
              <w:t>60</w:t>
            </w:r>
          </w:p>
        </w:tc>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Style w:val="Strong"/>
                <w:rFonts w:ascii="Times New Roman" w:hAnsi="Times New Roman" w:cs="Times New Roman"/>
                <w:color w:val="0D0D0D" w:themeColor="text1" w:themeTint="F2"/>
                <w:sz w:val="24"/>
                <w:szCs w:val="24"/>
              </w:rPr>
              <w:t>100%</w:t>
            </w:r>
          </w:p>
        </w:tc>
      </w:tr>
    </w:tbl>
    <w:p w:rsidR="00AD7AF6" w:rsidRPr="00FE2521" w:rsidRDefault="00AD7AF6" w:rsidP="00567B4D">
      <w:pPr>
        <w:spacing w:line="240" w:lineRule="auto"/>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Source: Field Survey, 2025</w:t>
      </w:r>
    </w:p>
    <w:p w:rsidR="00AD7AF6" w:rsidRPr="00FE2521" w:rsidRDefault="00AD7AF6" w:rsidP="00567B4D">
      <w:pPr>
        <w:spacing w:before="100" w:beforeAutospacing="1" w:after="100" w:afterAutospacing="1" w:line="360" w:lineRule="auto"/>
        <w:ind w:right="-252"/>
        <w:jc w:val="both"/>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Regarding the years of experience in business, the distribution showed that the majority of respondents (36.7%) had between 6 to 10 years of experience, while 25.0% had between 1 to 5 years of experience. Twelve respondents (20.0%) had between 11 to 15 years of experience, and 8 respondents (13.3%) had over 16 years of experience in business. Three respondents (5.0%) had less than one year of experience. This suggests that the majority of respondents have substantial experience in business operations, which is indicative of a knowledgeable and experienced group of participants.</w:t>
      </w:r>
    </w:p>
    <w:p w:rsidR="00567B4D" w:rsidRDefault="00567B4D">
      <w:pPr>
        <w:rPr>
          <w:rFonts w:ascii="Times New Roman" w:eastAsia="Times New Roman" w:hAnsi="Times New Roman" w:cs="Times New Roman"/>
          <w:b/>
          <w:bCs/>
          <w:color w:val="0D0D0D" w:themeColor="text1" w:themeTint="F2"/>
          <w:sz w:val="24"/>
          <w:szCs w:val="24"/>
        </w:rPr>
      </w:pPr>
      <w:r>
        <w:rPr>
          <w:color w:val="0D0D0D" w:themeColor="text1" w:themeTint="F2"/>
          <w:sz w:val="24"/>
          <w:szCs w:val="24"/>
        </w:rPr>
        <w:br w:type="page"/>
      </w:r>
    </w:p>
    <w:p w:rsidR="00AD7AF6" w:rsidRPr="00FE2521" w:rsidRDefault="00AD7AF6" w:rsidP="00567B4D">
      <w:pPr>
        <w:pStyle w:val="Heading3"/>
        <w:ind w:right="-252"/>
        <w:rPr>
          <w:color w:val="0D0D0D" w:themeColor="text1" w:themeTint="F2"/>
          <w:sz w:val="24"/>
          <w:szCs w:val="24"/>
        </w:rPr>
      </w:pPr>
      <w:r w:rsidRPr="00FE2521">
        <w:rPr>
          <w:color w:val="0D0D0D" w:themeColor="text1" w:themeTint="F2"/>
          <w:sz w:val="24"/>
          <w:szCs w:val="24"/>
        </w:rPr>
        <w:lastRenderedPageBreak/>
        <w:t xml:space="preserve">Section B: </w:t>
      </w:r>
    </w:p>
    <w:p w:rsidR="00AD7AF6" w:rsidRPr="00FE2521" w:rsidRDefault="00AD7AF6" w:rsidP="00567B4D">
      <w:pPr>
        <w:pStyle w:val="Heading3"/>
        <w:ind w:right="-252"/>
        <w:rPr>
          <w:color w:val="0D0D0D" w:themeColor="text1" w:themeTint="F2"/>
          <w:sz w:val="24"/>
          <w:szCs w:val="24"/>
        </w:rPr>
      </w:pPr>
      <w:r w:rsidRPr="00FE2521">
        <w:rPr>
          <w:rStyle w:val="Strong"/>
          <w:rFonts w:eastAsiaTheme="majorEastAsia"/>
          <w:b/>
          <w:bCs/>
          <w:color w:val="0D0D0D" w:themeColor="text1" w:themeTint="F2"/>
          <w:sz w:val="24"/>
          <w:szCs w:val="24"/>
        </w:rPr>
        <w:t>Question 1: First Bank has significantly supported the financial growth and sustainability of my business.</w:t>
      </w:r>
    </w:p>
    <w:tbl>
      <w:tblPr>
        <w:tblStyle w:val="TableGrid"/>
        <w:tblW w:w="0" w:type="auto"/>
        <w:tblLook w:val="04A0" w:firstRow="1" w:lastRow="0" w:firstColumn="1" w:lastColumn="0" w:noHBand="0" w:noVBand="1"/>
      </w:tblPr>
      <w:tblGrid>
        <w:gridCol w:w="1704"/>
        <w:gridCol w:w="1945"/>
        <w:gridCol w:w="1557"/>
      </w:tblGrid>
      <w:tr w:rsidR="00FE2521" w:rsidRPr="00FE2521" w:rsidTr="00FE2521">
        <w:tc>
          <w:tcPr>
            <w:tcW w:w="0" w:type="auto"/>
            <w:hideMark/>
          </w:tcPr>
          <w:p w:rsidR="00AD7AF6" w:rsidRPr="00FE2521" w:rsidRDefault="00AD7AF6" w:rsidP="00567B4D">
            <w:pPr>
              <w:ind w:right="-252"/>
              <w:jc w:val="center"/>
              <w:rPr>
                <w:rFonts w:ascii="Times New Roman" w:hAnsi="Times New Roman" w:cs="Times New Roman"/>
                <w:b/>
                <w:bCs/>
                <w:color w:val="0D0D0D" w:themeColor="text1" w:themeTint="F2"/>
                <w:sz w:val="24"/>
                <w:szCs w:val="24"/>
              </w:rPr>
            </w:pPr>
            <w:r w:rsidRPr="00FE2521">
              <w:rPr>
                <w:rFonts w:ascii="Times New Roman" w:hAnsi="Times New Roman" w:cs="Times New Roman"/>
                <w:b/>
                <w:bCs/>
                <w:color w:val="0D0D0D" w:themeColor="text1" w:themeTint="F2"/>
                <w:sz w:val="24"/>
                <w:szCs w:val="24"/>
              </w:rPr>
              <w:t xml:space="preserve">Options </w:t>
            </w:r>
          </w:p>
        </w:tc>
        <w:tc>
          <w:tcPr>
            <w:tcW w:w="0" w:type="auto"/>
            <w:hideMark/>
          </w:tcPr>
          <w:p w:rsidR="00AD7AF6" w:rsidRPr="00FE2521" w:rsidRDefault="00AD7AF6" w:rsidP="00567B4D">
            <w:pPr>
              <w:ind w:right="-252"/>
              <w:jc w:val="center"/>
              <w:rPr>
                <w:rFonts w:ascii="Times New Roman" w:hAnsi="Times New Roman" w:cs="Times New Roman"/>
                <w:b/>
                <w:bCs/>
                <w:color w:val="0D0D0D" w:themeColor="text1" w:themeTint="F2"/>
                <w:sz w:val="24"/>
                <w:szCs w:val="24"/>
              </w:rPr>
            </w:pPr>
            <w:r w:rsidRPr="00FE2521">
              <w:rPr>
                <w:rFonts w:ascii="Times New Roman" w:hAnsi="Times New Roman" w:cs="Times New Roman"/>
                <w:b/>
                <w:bCs/>
                <w:color w:val="0D0D0D" w:themeColor="text1" w:themeTint="F2"/>
                <w:sz w:val="24"/>
                <w:szCs w:val="24"/>
              </w:rPr>
              <w:t>No. of Respondents</w:t>
            </w:r>
          </w:p>
        </w:tc>
        <w:tc>
          <w:tcPr>
            <w:tcW w:w="0" w:type="auto"/>
            <w:hideMark/>
          </w:tcPr>
          <w:p w:rsidR="00AD7AF6" w:rsidRPr="00FE2521" w:rsidRDefault="00AD7AF6" w:rsidP="00567B4D">
            <w:pPr>
              <w:ind w:right="-252"/>
              <w:jc w:val="center"/>
              <w:rPr>
                <w:rFonts w:ascii="Times New Roman" w:hAnsi="Times New Roman" w:cs="Times New Roman"/>
                <w:b/>
                <w:bCs/>
                <w:color w:val="0D0D0D" w:themeColor="text1" w:themeTint="F2"/>
                <w:sz w:val="24"/>
                <w:szCs w:val="24"/>
              </w:rPr>
            </w:pPr>
            <w:r w:rsidRPr="00FE2521">
              <w:rPr>
                <w:rFonts w:ascii="Times New Roman" w:hAnsi="Times New Roman" w:cs="Times New Roman"/>
                <w:b/>
                <w:bCs/>
                <w:color w:val="0D0D0D" w:themeColor="text1" w:themeTint="F2"/>
                <w:sz w:val="24"/>
                <w:szCs w:val="24"/>
              </w:rPr>
              <w:t>Percentage (%)</w:t>
            </w:r>
          </w:p>
        </w:tc>
      </w:tr>
      <w:tr w:rsidR="00FE2521" w:rsidRPr="00FE2521" w:rsidTr="00FE2521">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 xml:space="preserve">Strongly Agree </w:t>
            </w:r>
          </w:p>
        </w:tc>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20</w:t>
            </w:r>
          </w:p>
        </w:tc>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33.3%</w:t>
            </w:r>
          </w:p>
        </w:tc>
      </w:tr>
      <w:tr w:rsidR="00FE2521" w:rsidRPr="00FE2521" w:rsidTr="00FE2521">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 xml:space="preserve">Agree </w:t>
            </w:r>
          </w:p>
        </w:tc>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18</w:t>
            </w:r>
          </w:p>
        </w:tc>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30.0%</w:t>
            </w:r>
          </w:p>
        </w:tc>
      </w:tr>
      <w:tr w:rsidR="00FE2521" w:rsidRPr="00FE2521" w:rsidTr="00FE2521">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 xml:space="preserve">Neutral </w:t>
            </w:r>
          </w:p>
        </w:tc>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10</w:t>
            </w:r>
          </w:p>
        </w:tc>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16.7%</w:t>
            </w:r>
          </w:p>
        </w:tc>
      </w:tr>
      <w:tr w:rsidR="00FE2521" w:rsidRPr="00FE2521" w:rsidTr="00FE2521">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 xml:space="preserve">Disagree </w:t>
            </w:r>
          </w:p>
        </w:tc>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7</w:t>
            </w:r>
          </w:p>
        </w:tc>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11.7%</w:t>
            </w:r>
          </w:p>
        </w:tc>
      </w:tr>
      <w:tr w:rsidR="00FE2521" w:rsidRPr="00FE2521" w:rsidTr="00FE2521">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Strongly Disagree</w:t>
            </w:r>
          </w:p>
        </w:tc>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5</w:t>
            </w:r>
          </w:p>
        </w:tc>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8.3%</w:t>
            </w:r>
          </w:p>
        </w:tc>
      </w:tr>
      <w:tr w:rsidR="00FE2521" w:rsidRPr="00FE2521" w:rsidTr="00FE2521">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Style w:val="Strong"/>
                <w:rFonts w:ascii="Times New Roman" w:hAnsi="Times New Roman" w:cs="Times New Roman"/>
                <w:color w:val="0D0D0D" w:themeColor="text1" w:themeTint="F2"/>
                <w:sz w:val="24"/>
                <w:szCs w:val="24"/>
              </w:rPr>
              <w:t>Total</w:t>
            </w:r>
          </w:p>
        </w:tc>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Style w:val="Strong"/>
                <w:rFonts w:ascii="Times New Roman" w:hAnsi="Times New Roman" w:cs="Times New Roman"/>
                <w:color w:val="0D0D0D" w:themeColor="text1" w:themeTint="F2"/>
                <w:sz w:val="24"/>
                <w:szCs w:val="24"/>
              </w:rPr>
              <w:t>60</w:t>
            </w:r>
          </w:p>
        </w:tc>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Style w:val="Strong"/>
                <w:rFonts w:ascii="Times New Roman" w:hAnsi="Times New Roman" w:cs="Times New Roman"/>
                <w:color w:val="0D0D0D" w:themeColor="text1" w:themeTint="F2"/>
                <w:sz w:val="24"/>
                <w:szCs w:val="24"/>
              </w:rPr>
              <w:t>100%</w:t>
            </w:r>
          </w:p>
        </w:tc>
      </w:tr>
    </w:tbl>
    <w:p w:rsidR="00AD7AF6" w:rsidRPr="00FE2521" w:rsidRDefault="00AD7AF6" w:rsidP="00567B4D">
      <w:pPr>
        <w:spacing w:line="240" w:lineRule="auto"/>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Source: Field Survey, 2025</w:t>
      </w:r>
    </w:p>
    <w:p w:rsidR="00AD7AF6" w:rsidRPr="00FE2521" w:rsidRDefault="00AD7AF6" w:rsidP="00567B4D">
      <w:pPr>
        <w:spacing w:before="100" w:beforeAutospacing="1" w:after="100" w:afterAutospacing="1" w:line="360" w:lineRule="auto"/>
        <w:ind w:right="-252"/>
        <w:jc w:val="both"/>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When respondents were asked about the role of First Bank in supporting their financial growth and sustainability, a majority expressed positive views. Of the 60 respondents, 20 (33.3%) strongly agreed, and 18 (30.0%) agreed that the bank supported their financial growth. However, 12 respondents (20.0%) remained neutral, while 5 respondents (8.3%) disagreed, and another 5 (8.3%) strongly disagreed. This suggests that most respondents feel that First Bank plays a significant role in supporting their business’s financial growth, although some expressed neutral or negative opinions.</w:t>
      </w:r>
    </w:p>
    <w:p w:rsidR="00AD7AF6" w:rsidRPr="00FE2521" w:rsidRDefault="00AD7AF6" w:rsidP="00567B4D">
      <w:pPr>
        <w:pStyle w:val="Heading3"/>
        <w:ind w:right="-252"/>
        <w:rPr>
          <w:color w:val="0D0D0D" w:themeColor="text1" w:themeTint="F2"/>
          <w:sz w:val="24"/>
          <w:szCs w:val="24"/>
        </w:rPr>
      </w:pPr>
      <w:r w:rsidRPr="00FE2521">
        <w:rPr>
          <w:rStyle w:val="Strong"/>
          <w:rFonts w:eastAsiaTheme="majorEastAsia"/>
          <w:b/>
          <w:bCs/>
          <w:color w:val="0D0D0D" w:themeColor="text1" w:themeTint="F2"/>
          <w:sz w:val="24"/>
          <w:szCs w:val="24"/>
        </w:rPr>
        <w:t>Question 2: The credit facilities provided by First Bank are adequate for expanding business operations.</w:t>
      </w:r>
    </w:p>
    <w:tbl>
      <w:tblPr>
        <w:tblStyle w:val="TableGrid"/>
        <w:tblW w:w="0" w:type="auto"/>
        <w:tblLook w:val="04A0" w:firstRow="1" w:lastRow="0" w:firstColumn="1" w:lastColumn="0" w:noHBand="0" w:noVBand="1"/>
      </w:tblPr>
      <w:tblGrid>
        <w:gridCol w:w="1704"/>
        <w:gridCol w:w="1945"/>
        <w:gridCol w:w="1557"/>
      </w:tblGrid>
      <w:tr w:rsidR="00FE2521" w:rsidRPr="00FE2521" w:rsidTr="00FE2521">
        <w:tc>
          <w:tcPr>
            <w:tcW w:w="0" w:type="auto"/>
            <w:hideMark/>
          </w:tcPr>
          <w:p w:rsidR="00AD7AF6" w:rsidRPr="00FE2521" w:rsidRDefault="00AD7AF6" w:rsidP="00567B4D">
            <w:pPr>
              <w:ind w:right="-252"/>
              <w:jc w:val="center"/>
              <w:rPr>
                <w:rFonts w:ascii="Times New Roman" w:hAnsi="Times New Roman" w:cs="Times New Roman"/>
                <w:b/>
                <w:bCs/>
                <w:color w:val="0D0D0D" w:themeColor="text1" w:themeTint="F2"/>
                <w:sz w:val="24"/>
                <w:szCs w:val="24"/>
              </w:rPr>
            </w:pPr>
            <w:r w:rsidRPr="00FE2521">
              <w:rPr>
                <w:rFonts w:ascii="Times New Roman" w:hAnsi="Times New Roman" w:cs="Times New Roman"/>
                <w:b/>
                <w:bCs/>
                <w:color w:val="0D0D0D" w:themeColor="text1" w:themeTint="F2"/>
                <w:sz w:val="24"/>
                <w:szCs w:val="24"/>
              </w:rPr>
              <w:t xml:space="preserve">Options </w:t>
            </w:r>
          </w:p>
        </w:tc>
        <w:tc>
          <w:tcPr>
            <w:tcW w:w="0" w:type="auto"/>
            <w:hideMark/>
          </w:tcPr>
          <w:p w:rsidR="00AD7AF6" w:rsidRPr="00FE2521" w:rsidRDefault="00AD7AF6" w:rsidP="00567B4D">
            <w:pPr>
              <w:ind w:right="-252"/>
              <w:jc w:val="center"/>
              <w:rPr>
                <w:rFonts w:ascii="Times New Roman" w:hAnsi="Times New Roman" w:cs="Times New Roman"/>
                <w:b/>
                <w:bCs/>
                <w:color w:val="0D0D0D" w:themeColor="text1" w:themeTint="F2"/>
                <w:sz w:val="24"/>
                <w:szCs w:val="24"/>
              </w:rPr>
            </w:pPr>
            <w:r w:rsidRPr="00FE2521">
              <w:rPr>
                <w:rFonts w:ascii="Times New Roman" w:hAnsi="Times New Roman" w:cs="Times New Roman"/>
                <w:b/>
                <w:bCs/>
                <w:color w:val="0D0D0D" w:themeColor="text1" w:themeTint="F2"/>
                <w:sz w:val="24"/>
                <w:szCs w:val="24"/>
              </w:rPr>
              <w:t>No. of Respondents</w:t>
            </w:r>
          </w:p>
        </w:tc>
        <w:tc>
          <w:tcPr>
            <w:tcW w:w="0" w:type="auto"/>
            <w:hideMark/>
          </w:tcPr>
          <w:p w:rsidR="00AD7AF6" w:rsidRPr="00FE2521" w:rsidRDefault="00AD7AF6" w:rsidP="00567B4D">
            <w:pPr>
              <w:ind w:right="-252"/>
              <w:jc w:val="center"/>
              <w:rPr>
                <w:rFonts w:ascii="Times New Roman" w:hAnsi="Times New Roman" w:cs="Times New Roman"/>
                <w:b/>
                <w:bCs/>
                <w:color w:val="0D0D0D" w:themeColor="text1" w:themeTint="F2"/>
                <w:sz w:val="24"/>
                <w:szCs w:val="24"/>
              </w:rPr>
            </w:pPr>
            <w:r w:rsidRPr="00FE2521">
              <w:rPr>
                <w:rFonts w:ascii="Times New Roman" w:hAnsi="Times New Roman" w:cs="Times New Roman"/>
                <w:b/>
                <w:bCs/>
                <w:color w:val="0D0D0D" w:themeColor="text1" w:themeTint="F2"/>
                <w:sz w:val="24"/>
                <w:szCs w:val="24"/>
              </w:rPr>
              <w:t>Percentage (%)</w:t>
            </w:r>
          </w:p>
        </w:tc>
      </w:tr>
      <w:tr w:rsidR="00FE2521" w:rsidRPr="00FE2521" w:rsidTr="00FE2521">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 xml:space="preserve">Strongly Agree </w:t>
            </w:r>
          </w:p>
        </w:tc>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16</w:t>
            </w:r>
          </w:p>
        </w:tc>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26.7%</w:t>
            </w:r>
          </w:p>
        </w:tc>
      </w:tr>
      <w:tr w:rsidR="00FE2521" w:rsidRPr="00FE2521" w:rsidTr="00FE2521">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 xml:space="preserve">Agree </w:t>
            </w:r>
          </w:p>
        </w:tc>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20</w:t>
            </w:r>
          </w:p>
        </w:tc>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33.3%</w:t>
            </w:r>
          </w:p>
        </w:tc>
      </w:tr>
      <w:tr w:rsidR="00FE2521" w:rsidRPr="00FE2521" w:rsidTr="00FE2521">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 xml:space="preserve">Neutral </w:t>
            </w:r>
          </w:p>
        </w:tc>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12</w:t>
            </w:r>
          </w:p>
        </w:tc>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20.0%</w:t>
            </w:r>
          </w:p>
        </w:tc>
      </w:tr>
      <w:tr w:rsidR="00FE2521" w:rsidRPr="00FE2521" w:rsidTr="00FE2521">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 xml:space="preserve">Disagree </w:t>
            </w:r>
          </w:p>
        </w:tc>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8</w:t>
            </w:r>
          </w:p>
        </w:tc>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13.3%</w:t>
            </w:r>
          </w:p>
        </w:tc>
      </w:tr>
      <w:tr w:rsidR="00FE2521" w:rsidRPr="00FE2521" w:rsidTr="00FE2521">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Strongly Disagree</w:t>
            </w:r>
          </w:p>
        </w:tc>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4</w:t>
            </w:r>
          </w:p>
        </w:tc>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6.7%</w:t>
            </w:r>
          </w:p>
        </w:tc>
      </w:tr>
      <w:tr w:rsidR="00FE2521" w:rsidRPr="00FE2521" w:rsidTr="00FE2521">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Style w:val="Strong"/>
                <w:rFonts w:ascii="Times New Roman" w:hAnsi="Times New Roman" w:cs="Times New Roman"/>
                <w:color w:val="0D0D0D" w:themeColor="text1" w:themeTint="F2"/>
                <w:sz w:val="24"/>
                <w:szCs w:val="24"/>
              </w:rPr>
              <w:t>Total</w:t>
            </w:r>
          </w:p>
        </w:tc>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Style w:val="Strong"/>
                <w:rFonts w:ascii="Times New Roman" w:hAnsi="Times New Roman" w:cs="Times New Roman"/>
                <w:color w:val="0D0D0D" w:themeColor="text1" w:themeTint="F2"/>
                <w:sz w:val="24"/>
                <w:szCs w:val="24"/>
              </w:rPr>
              <w:t>60</w:t>
            </w:r>
          </w:p>
        </w:tc>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Style w:val="Strong"/>
                <w:rFonts w:ascii="Times New Roman" w:hAnsi="Times New Roman" w:cs="Times New Roman"/>
                <w:color w:val="0D0D0D" w:themeColor="text1" w:themeTint="F2"/>
                <w:sz w:val="24"/>
                <w:szCs w:val="24"/>
              </w:rPr>
              <w:t>100%</w:t>
            </w:r>
          </w:p>
        </w:tc>
      </w:tr>
    </w:tbl>
    <w:p w:rsidR="00AD7AF6" w:rsidRPr="00FE2521" w:rsidRDefault="00AD7AF6" w:rsidP="00567B4D">
      <w:pPr>
        <w:spacing w:line="240" w:lineRule="auto"/>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Source: Field Survey, 2025</w:t>
      </w:r>
    </w:p>
    <w:p w:rsidR="00AD7AF6" w:rsidRPr="00FE2521" w:rsidRDefault="00AD7AF6" w:rsidP="00567B4D">
      <w:pPr>
        <w:spacing w:before="100" w:beforeAutospacing="1" w:after="100" w:afterAutospacing="1" w:line="360" w:lineRule="auto"/>
        <w:ind w:right="-252"/>
        <w:jc w:val="both"/>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 xml:space="preserve">Regarding the adequacy of credit facilities provided by First Bank, 16 respondents (26.7%) strongly agreed, and 20 respondents (33.3%) agreed that the bank's credit facilities were adequate for their business needs. Twelve respondents (20.0%) were </w:t>
      </w:r>
      <w:r w:rsidRPr="00FE2521">
        <w:rPr>
          <w:rFonts w:ascii="Times New Roman" w:hAnsi="Times New Roman" w:cs="Times New Roman"/>
          <w:color w:val="0D0D0D" w:themeColor="text1" w:themeTint="F2"/>
          <w:sz w:val="24"/>
          <w:szCs w:val="24"/>
        </w:rPr>
        <w:lastRenderedPageBreak/>
        <w:t>neutral on this matter, while 7 respondents (11.7%) disagreed, and 5 respondents (8.3%) strongly disagreed. This implies that while many respondents found the credit facilities adequate, there was a smaller group who felt otherwise, signaling a potential area for improvement in the bank’s offerings.</w:t>
      </w:r>
    </w:p>
    <w:p w:rsidR="00AD7AF6" w:rsidRPr="00FE2521" w:rsidRDefault="00AD7AF6" w:rsidP="00567B4D">
      <w:pPr>
        <w:pStyle w:val="Heading3"/>
        <w:ind w:right="-252"/>
        <w:rPr>
          <w:color w:val="0D0D0D" w:themeColor="text1" w:themeTint="F2"/>
          <w:sz w:val="24"/>
          <w:szCs w:val="24"/>
        </w:rPr>
      </w:pPr>
      <w:r w:rsidRPr="00FE2521">
        <w:rPr>
          <w:rStyle w:val="Strong"/>
          <w:rFonts w:eastAsiaTheme="majorEastAsia"/>
          <w:b/>
          <w:bCs/>
          <w:color w:val="0D0D0D" w:themeColor="text1" w:themeTint="F2"/>
          <w:sz w:val="24"/>
          <w:szCs w:val="24"/>
        </w:rPr>
        <w:t>Question 3: First Bank’s financial services have improved my organization's long-term viability.</w:t>
      </w:r>
    </w:p>
    <w:tbl>
      <w:tblPr>
        <w:tblStyle w:val="TableGrid"/>
        <w:tblW w:w="0" w:type="auto"/>
        <w:tblLook w:val="04A0" w:firstRow="1" w:lastRow="0" w:firstColumn="1" w:lastColumn="0" w:noHBand="0" w:noVBand="1"/>
      </w:tblPr>
      <w:tblGrid>
        <w:gridCol w:w="1704"/>
        <w:gridCol w:w="1945"/>
        <w:gridCol w:w="1557"/>
      </w:tblGrid>
      <w:tr w:rsidR="00FE2521" w:rsidRPr="00FE2521" w:rsidTr="00FE2521">
        <w:tc>
          <w:tcPr>
            <w:tcW w:w="0" w:type="auto"/>
            <w:hideMark/>
          </w:tcPr>
          <w:p w:rsidR="00AD7AF6" w:rsidRPr="00FE2521" w:rsidRDefault="00AD7AF6" w:rsidP="00567B4D">
            <w:pPr>
              <w:ind w:right="-252"/>
              <w:jc w:val="center"/>
              <w:rPr>
                <w:rFonts w:ascii="Times New Roman" w:hAnsi="Times New Roman" w:cs="Times New Roman"/>
                <w:b/>
                <w:bCs/>
                <w:color w:val="0D0D0D" w:themeColor="text1" w:themeTint="F2"/>
                <w:sz w:val="24"/>
                <w:szCs w:val="24"/>
              </w:rPr>
            </w:pPr>
            <w:r w:rsidRPr="00FE2521">
              <w:rPr>
                <w:rFonts w:ascii="Times New Roman" w:hAnsi="Times New Roman" w:cs="Times New Roman"/>
                <w:b/>
                <w:bCs/>
                <w:color w:val="0D0D0D" w:themeColor="text1" w:themeTint="F2"/>
                <w:sz w:val="24"/>
                <w:szCs w:val="24"/>
              </w:rPr>
              <w:t xml:space="preserve">Options </w:t>
            </w:r>
          </w:p>
        </w:tc>
        <w:tc>
          <w:tcPr>
            <w:tcW w:w="0" w:type="auto"/>
            <w:hideMark/>
          </w:tcPr>
          <w:p w:rsidR="00AD7AF6" w:rsidRPr="00FE2521" w:rsidRDefault="00AD7AF6" w:rsidP="00567B4D">
            <w:pPr>
              <w:ind w:right="-252"/>
              <w:jc w:val="center"/>
              <w:rPr>
                <w:rFonts w:ascii="Times New Roman" w:hAnsi="Times New Roman" w:cs="Times New Roman"/>
                <w:b/>
                <w:bCs/>
                <w:color w:val="0D0D0D" w:themeColor="text1" w:themeTint="F2"/>
                <w:sz w:val="24"/>
                <w:szCs w:val="24"/>
              </w:rPr>
            </w:pPr>
            <w:r w:rsidRPr="00FE2521">
              <w:rPr>
                <w:rFonts w:ascii="Times New Roman" w:hAnsi="Times New Roman" w:cs="Times New Roman"/>
                <w:b/>
                <w:bCs/>
                <w:color w:val="0D0D0D" w:themeColor="text1" w:themeTint="F2"/>
                <w:sz w:val="24"/>
                <w:szCs w:val="24"/>
              </w:rPr>
              <w:t>No. of Respondents</w:t>
            </w:r>
          </w:p>
        </w:tc>
        <w:tc>
          <w:tcPr>
            <w:tcW w:w="0" w:type="auto"/>
            <w:hideMark/>
          </w:tcPr>
          <w:p w:rsidR="00AD7AF6" w:rsidRPr="00FE2521" w:rsidRDefault="00AD7AF6" w:rsidP="00567B4D">
            <w:pPr>
              <w:ind w:right="-252"/>
              <w:jc w:val="center"/>
              <w:rPr>
                <w:rFonts w:ascii="Times New Roman" w:hAnsi="Times New Roman" w:cs="Times New Roman"/>
                <w:b/>
                <w:bCs/>
                <w:color w:val="0D0D0D" w:themeColor="text1" w:themeTint="F2"/>
                <w:sz w:val="24"/>
                <w:szCs w:val="24"/>
              </w:rPr>
            </w:pPr>
            <w:r w:rsidRPr="00FE2521">
              <w:rPr>
                <w:rFonts w:ascii="Times New Roman" w:hAnsi="Times New Roman" w:cs="Times New Roman"/>
                <w:b/>
                <w:bCs/>
                <w:color w:val="0D0D0D" w:themeColor="text1" w:themeTint="F2"/>
                <w:sz w:val="24"/>
                <w:szCs w:val="24"/>
              </w:rPr>
              <w:t>Percentage (%)</w:t>
            </w:r>
          </w:p>
        </w:tc>
      </w:tr>
      <w:tr w:rsidR="00FE2521" w:rsidRPr="00FE2521" w:rsidTr="00FE2521">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 xml:space="preserve">Strongly Agree </w:t>
            </w:r>
          </w:p>
        </w:tc>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22</w:t>
            </w:r>
          </w:p>
        </w:tc>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36.7%</w:t>
            </w:r>
          </w:p>
        </w:tc>
      </w:tr>
      <w:tr w:rsidR="00FE2521" w:rsidRPr="00FE2521" w:rsidTr="00FE2521">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 xml:space="preserve">Agree </w:t>
            </w:r>
          </w:p>
        </w:tc>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19</w:t>
            </w:r>
          </w:p>
        </w:tc>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31.7%</w:t>
            </w:r>
          </w:p>
        </w:tc>
      </w:tr>
      <w:tr w:rsidR="00FE2521" w:rsidRPr="00FE2521" w:rsidTr="00FE2521">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 xml:space="preserve">Neutral </w:t>
            </w:r>
          </w:p>
        </w:tc>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8</w:t>
            </w:r>
          </w:p>
        </w:tc>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13.3%</w:t>
            </w:r>
          </w:p>
        </w:tc>
      </w:tr>
      <w:tr w:rsidR="00FE2521" w:rsidRPr="00FE2521" w:rsidTr="00FE2521">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 xml:space="preserve">Disagree </w:t>
            </w:r>
          </w:p>
        </w:tc>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6</w:t>
            </w:r>
          </w:p>
        </w:tc>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10.0%</w:t>
            </w:r>
          </w:p>
        </w:tc>
      </w:tr>
      <w:tr w:rsidR="00FE2521" w:rsidRPr="00FE2521" w:rsidTr="00FE2521">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Strongly Disagree</w:t>
            </w:r>
          </w:p>
        </w:tc>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5</w:t>
            </w:r>
          </w:p>
        </w:tc>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8.3%</w:t>
            </w:r>
          </w:p>
        </w:tc>
      </w:tr>
      <w:tr w:rsidR="00FE2521" w:rsidRPr="00FE2521" w:rsidTr="00FE2521">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Style w:val="Strong"/>
                <w:rFonts w:ascii="Times New Roman" w:hAnsi="Times New Roman" w:cs="Times New Roman"/>
                <w:color w:val="0D0D0D" w:themeColor="text1" w:themeTint="F2"/>
                <w:sz w:val="24"/>
                <w:szCs w:val="24"/>
              </w:rPr>
              <w:t>Total</w:t>
            </w:r>
          </w:p>
        </w:tc>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Style w:val="Strong"/>
                <w:rFonts w:ascii="Times New Roman" w:hAnsi="Times New Roman" w:cs="Times New Roman"/>
                <w:color w:val="0D0D0D" w:themeColor="text1" w:themeTint="F2"/>
                <w:sz w:val="24"/>
                <w:szCs w:val="24"/>
              </w:rPr>
              <w:t>60</w:t>
            </w:r>
          </w:p>
        </w:tc>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Style w:val="Strong"/>
                <w:rFonts w:ascii="Times New Roman" w:hAnsi="Times New Roman" w:cs="Times New Roman"/>
                <w:color w:val="0D0D0D" w:themeColor="text1" w:themeTint="F2"/>
                <w:sz w:val="24"/>
                <w:szCs w:val="24"/>
              </w:rPr>
              <w:t>100%</w:t>
            </w:r>
          </w:p>
        </w:tc>
      </w:tr>
    </w:tbl>
    <w:p w:rsidR="00AD7AF6" w:rsidRPr="00FE2521" w:rsidRDefault="00AD7AF6" w:rsidP="00567B4D">
      <w:pPr>
        <w:spacing w:line="240" w:lineRule="auto"/>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Source: Field Survey, 2025</w:t>
      </w:r>
    </w:p>
    <w:p w:rsidR="00AD7AF6" w:rsidRPr="00FE2521" w:rsidRDefault="00AD7AF6" w:rsidP="00567B4D">
      <w:pPr>
        <w:spacing w:before="100" w:beforeAutospacing="1" w:after="100" w:afterAutospacing="1" w:line="360" w:lineRule="auto"/>
        <w:ind w:right="-252"/>
        <w:jc w:val="both"/>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When asked if First Bank’s services contributed to their long-term business viability, 22 respondents (36.7%) strongly agreed, and 19 respondents (31.7%) agreed. Eleven respondents (18.3%) remained neutral, while 5 respondents (8.3%) disagreed, and 3 respondents (5.0%) strongly disagreed. This shows that a significant portion (68.4%) of respondents believed that First Bank’s services positively impacted the long-term sustainability of their businesses.</w:t>
      </w:r>
    </w:p>
    <w:p w:rsidR="00AD7AF6" w:rsidRPr="00FE2521" w:rsidRDefault="00AD7AF6" w:rsidP="00567B4D">
      <w:pPr>
        <w:pStyle w:val="Heading3"/>
        <w:ind w:right="-252"/>
        <w:rPr>
          <w:color w:val="0D0D0D" w:themeColor="text1" w:themeTint="F2"/>
          <w:sz w:val="24"/>
          <w:szCs w:val="24"/>
        </w:rPr>
      </w:pPr>
      <w:r w:rsidRPr="00FE2521">
        <w:rPr>
          <w:rStyle w:val="Strong"/>
          <w:rFonts w:eastAsiaTheme="majorEastAsia"/>
          <w:b/>
          <w:bCs/>
          <w:color w:val="0D0D0D" w:themeColor="text1" w:themeTint="F2"/>
          <w:sz w:val="24"/>
          <w:szCs w:val="24"/>
        </w:rPr>
        <w:t>Question 4: I believe First Bank plays an essential role in ensuring business survival during economic downturns.</w:t>
      </w:r>
    </w:p>
    <w:tbl>
      <w:tblPr>
        <w:tblStyle w:val="TableGrid"/>
        <w:tblW w:w="0" w:type="auto"/>
        <w:tblLook w:val="04A0" w:firstRow="1" w:lastRow="0" w:firstColumn="1" w:lastColumn="0" w:noHBand="0" w:noVBand="1"/>
      </w:tblPr>
      <w:tblGrid>
        <w:gridCol w:w="1704"/>
        <w:gridCol w:w="1945"/>
        <w:gridCol w:w="1557"/>
      </w:tblGrid>
      <w:tr w:rsidR="00FE2521" w:rsidRPr="00FE2521" w:rsidTr="00FE2521">
        <w:tc>
          <w:tcPr>
            <w:tcW w:w="0" w:type="auto"/>
            <w:hideMark/>
          </w:tcPr>
          <w:p w:rsidR="00AD7AF6" w:rsidRPr="00FE2521" w:rsidRDefault="00AD7AF6" w:rsidP="00567B4D">
            <w:pPr>
              <w:ind w:right="-252"/>
              <w:jc w:val="center"/>
              <w:rPr>
                <w:rFonts w:ascii="Times New Roman" w:hAnsi="Times New Roman" w:cs="Times New Roman"/>
                <w:b/>
                <w:bCs/>
                <w:color w:val="0D0D0D" w:themeColor="text1" w:themeTint="F2"/>
                <w:sz w:val="24"/>
                <w:szCs w:val="24"/>
              </w:rPr>
            </w:pPr>
            <w:r w:rsidRPr="00FE2521">
              <w:rPr>
                <w:rFonts w:ascii="Times New Roman" w:hAnsi="Times New Roman" w:cs="Times New Roman"/>
                <w:b/>
                <w:bCs/>
                <w:color w:val="0D0D0D" w:themeColor="text1" w:themeTint="F2"/>
                <w:sz w:val="24"/>
                <w:szCs w:val="24"/>
              </w:rPr>
              <w:t xml:space="preserve">Options </w:t>
            </w:r>
          </w:p>
        </w:tc>
        <w:tc>
          <w:tcPr>
            <w:tcW w:w="0" w:type="auto"/>
            <w:hideMark/>
          </w:tcPr>
          <w:p w:rsidR="00AD7AF6" w:rsidRPr="00FE2521" w:rsidRDefault="00AD7AF6" w:rsidP="00567B4D">
            <w:pPr>
              <w:ind w:right="-252"/>
              <w:jc w:val="center"/>
              <w:rPr>
                <w:rFonts w:ascii="Times New Roman" w:hAnsi="Times New Roman" w:cs="Times New Roman"/>
                <w:b/>
                <w:bCs/>
                <w:color w:val="0D0D0D" w:themeColor="text1" w:themeTint="F2"/>
                <w:sz w:val="24"/>
                <w:szCs w:val="24"/>
              </w:rPr>
            </w:pPr>
            <w:r w:rsidRPr="00FE2521">
              <w:rPr>
                <w:rFonts w:ascii="Times New Roman" w:hAnsi="Times New Roman" w:cs="Times New Roman"/>
                <w:b/>
                <w:bCs/>
                <w:color w:val="0D0D0D" w:themeColor="text1" w:themeTint="F2"/>
                <w:sz w:val="24"/>
                <w:szCs w:val="24"/>
              </w:rPr>
              <w:t>No. of Respondents</w:t>
            </w:r>
          </w:p>
        </w:tc>
        <w:tc>
          <w:tcPr>
            <w:tcW w:w="0" w:type="auto"/>
            <w:hideMark/>
          </w:tcPr>
          <w:p w:rsidR="00AD7AF6" w:rsidRPr="00FE2521" w:rsidRDefault="00AD7AF6" w:rsidP="00567B4D">
            <w:pPr>
              <w:ind w:right="-252"/>
              <w:jc w:val="center"/>
              <w:rPr>
                <w:rFonts w:ascii="Times New Roman" w:hAnsi="Times New Roman" w:cs="Times New Roman"/>
                <w:b/>
                <w:bCs/>
                <w:color w:val="0D0D0D" w:themeColor="text1" w:themeTint="F2"/>
                <w:sz w:val="24"/>
                <w:szCs w:val="24"/>
              </w:rPr>
            </w:pPr>
            <w:r w:rsidRPr="00FE2521">
              <w:rPr>
                <w:rFonts w:ascii="Times New Roman" w:hAnsi="Times New Roman" w:cs="Times New Roman"/>
                <w:b/>
                <w:bCs/>
                <w:color w:val="0D0D0D" w:themeColor="text1" w:themeTint="F2"/>
                <w:sz w:val="24"/>
                <w:szCs w:val="24"/>
              </w:rPr>
              <w:t>Percentage (%)</w:t>
            </w:r>
          </w:p>
        </w:tc>
      </w:tr>
      <w:tr w:rsidR="00FE2521" w:rsidRPr="00FE2521" w:rsidTr="00FE2521">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 xml:space="preserve">Strongly Agree </w:t>
            </w:r>
          </w:p>
        </w:tc>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18</w:t>
            </w:r>
          </w:p>
        </w:tc>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30.0%</w:t>
            </w:r>
          </w:p>
        </w:tc>
      </w:tr>
      <w:tr w:rsidR="00FE2521" w:rsidRPr="00FE2521" w:rsidTr="00FE2521">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 xml:space="preserve">Agree </w:t>
            </w:r>
          </w:p>
        </w:tc>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21</w:t>
            </w:r>
          </w:p>
        </w:tc>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35.0%</w:t>
            </w:r>
          </w:p>
        </w:tc>
      </w:tr>
      <w:tr w:rsidR="00FE2521" w:rsidRPr="00FE2521" w:rsidTr="00FE2521">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 xml:space="preserve">Neutral </w:t>
            </w:r>
          </w:p>
        </w:tc>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9</w:t>
            </w:r>
          </w:p>
        </w:tc>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15.0%</w:t>
            </w:r>
          </w:p>
        </w:tc>
      </w:tr>
      <w:tr w:rsidR="00FE2521" w:rsidRPr="00FE2521" w:rsidTr="00FE2521">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 xml:space="preserve">Disagree </w:t>
            </w:r>
          </w:p>
        </w:tc>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7</w:t>
            </w:r>
          </w:p>
        </w:tc>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11.7%</w:t>
            </w:r>
          </w:p>
        </w:tc>
      </w:tr>
      <w:tr w:rsidR="00FE2521" w:rsidRPr="00FE2521" w:rsidTr="00FE2521">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Strongly Disagree</w:t>
            </w:r>
          </w:p>
        </w:tc>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5</w:t>
            </w:r>
          </w:p>
        </w:tc>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8.3%</w:t>
            </w:r>
          </w:p>
        </w:tc>
      </w:tr>
      <w:tr w:rsidR="00FE2521" w:rsidRPr="00FE2521" w:rsidTr="00FE2521">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Style w:val="Strong"/>
                <w:rFonts w:ascii="Times New Roman" w:hAnsi="Times New Roman" w:cs="Times New Roman"/>
                <w:color w:val="0D0D0D" w:themeColor="text1" w:themeTint="F2"/>
                <w:sz w:val="24"/>
                <w:szCs w:val="24"/>
              </w:rPr>
              <w:t>Total</w:t>
            </w:r>
          </w:p>
        </w:tc>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Style w:val="Strong"/>
                <w:rFonts w:ascii="Times New Roman" w:hAnsi="Times New Roman" w:cs="Times New Roman"/>
                <w:color w:val="0D0D0D" w:themeColor="text1" w:themeTint="F2"/>
                <w:sz w:val="24"/>
                <w:szCs w:val="24"/>
              </w:rPr>
              <w:t>60</w:t>
            </w:r>
          </w:p>
        </w:tc>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Style w:val="Strong"/>
                <w:rFonts w:ascii="Times New Roman" w:hAnsi="Times New Roman" w:cs="Times New Roman"/>
                <w:color w:val="0D0D0D" w:themeColor="text1" w:themeTint="F2"/>
                <w:sz w:val="24"/>
                <w:szCs w:val="24"/>
              </w:rPr>
              <w:t>100%</w:t>
            </w:r>
          </w:p>
        </w:tc>
      </w:tr>
    </w:tbl>
    <w:p w:rsidR="00AD7AF6" w:rsidRPr="00FE2521" w:rsidRDefault="00AD7AF6" w:rsidP="00567B4D">
      <w:pPr>
        <w:spacing w:line="240" w:lineRule="auto"/>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Source: Field Survey, 2025</w:t>
      </w:r>
    </w:p>
    <w:p w:rsidR="00AD7AF6" w:rsidRPr="00FE2521" w:rsidRDefault="00AD7AF6" w:rsidP="00567B4D">
      <w:pPr>
        <w:spacing w:before="100" w:beforeAutospacing="1" w:after="100" w:afterAutospacing="1" w:line="240" w:lineRule="auto"/>
        <w:ind w:right="-252"/>
        <w:jc w:val="both"/>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lastRenderedPageBreak/>
        <w:t>Regarding whether First Bank supported their businesses during economic downturns, 18 respondents (30.0%) strongly agreed, and 21 respondents (35.0%) agreed that the bank had been helpful in such times. Twelve respondents (20.0%) were neutral, while 6 respondents (10.0%) disagreed, and 3 respondents (5.0%) strongly disagreed. This data indicates that 65.0% of respondents felt that First Bank’s services were beneficial during economic challenges.</w:t>
      </w:r>
    </w:p>
    <w:p w:rsidR="00AD7AF6" w:rsidRPr="00FE2521" w:rsidRDefault="00AD7AF6" w:rsidP="00567B4D">
      <w:pPr>
        <w:pStyle w:val="Heading3"/>
        <w:ind w:right="-252"/>
        <w:rPr>
          <w:color w:val="0D0D0D" w:themeColor="text1" w:themeTint="F2"/>
          <w:sz w:val="24"/>
          <w:szCs w:val="24"/>
        </w:rPr>
      </w:pPr>
      <w:r w:rsidRPr="00FE2521">
        <w:rPr>
          <w:rStyle w:val="Strong"/>
          <w:rFonts w:eastAsiaTheme="majorEastAsia"/>
          <w:b/>
          <w:bCs/>
          <w:color w:val="0D0D0D" w:themeColor="text1" w:themeTint="F2"/>
          <w:sz w:val="24"/>
          <w:szCs w:val="24"/>
        </w:rPr>
        <w:t>Question 5: The bank’s financial advice and monitoring enhance the growth prospects of business clients.</w:t>
      </w:r>
    </w:p>
    <w:tbl>
      <w:tblPr>
        <w:tblStyle w:val="TableGrid"/>
        <w:tblW w:w="0" w:type="auto"/>
        <w:tblLook w:val="04A0" w:firstRow="1" w:lastRow="0" w:firstColumn="1" w:lastColumn="0" w:noHBand="0" w:noVBand="1"/>
      </w:tblPr>
      <w:tblGrid>
        <w:gridCol w:w="1704"/>
        <w:gridCol w:w="1945"/>
        <w:gridCol w:w="1557"/>
      </w:tblGrid>
      <w:tr w:rsidR="00FE2521" w:rsidRPr="00FE2521" w:rsidTr="00FE2521">
        <w:tc>
          <w:tcPr>
            <w:tcW w:w="0" w:type="auto"/>
            <w:hideMark/>
          </w:tcPr>
          <w:p w:rsidR="00AD7AF6" w:rsidRPr="00FE2521" w:rsidRDefault="00AD7AF6" w:rsidP="00567B4D">
            <w:pPr>
              <w:ind w:right="-252"/>
              <w:jc w:val="center"/>
              <w:rPr>
                <w:rFonts w:ascii="Times New Roman" w:hAnsi="Times New Roman" w:cs="Times New Roman"/>
                <w:b/>
                <w:bCs/>
                <w:color w:val="0D0D0D" w:themeColor="text1" w:themeTint="F2"/>
                <w:sz w:val="24"/>
                <w:szCs w:val="24"/>
              </w:rPr>
            </w:pPr>
            <w:r w:rsidRPr="00FE2521">
              <w:rPr>
                <w:rFonts w:ascii="Times New Roman" w:hAnsi="Times New Roman" w:cs="Times New Roman"/>
                <w:b/>
                <w:bCs/>
                <w:color w:val="0D0D0D" w:themeColor="text1" w:themeTint="F2"/>
                <w:sz w:val="24"/>
                <w:szCs w:val="24"/>
              </w:rPr>
              <w:t xml:space="preserve">Options </w:t>
            </w:r>
          </w:p>
        </w:tc>
        <w:tc>
          <w:tcPr>
            <w:tcW w:w="0" w:type="auto"/>
            <w:hideMark/>
          </w:tcPr>
          <w:p w:rsidR="00AD7AF6" w:rsidRPr="00FE2521" w:rsidRDefault="00AD7AF6" w:rsidP="00567B4D">
            <w:pPr>
              <w:ind w:right="-252"/>
              <w:jc w:val="center"/>
              <w:rPr>
                <w:rFonts w:ascii="Times New Roman" w:hAnsi="Times New Roman" w:cs="Times New Roman"/>
                <w:b/>
                <w:bCs/>
                <w:color w:val="0D0D0D" w:themeColor="text1" w:themeTint="F2"/>
                <w:sz w:val="24"/>
                <w:szCs w:val="24"/>
              </w:rPr>
            </w:pPr>
            <w:r w:rsidRPr="00FE2521">
              <w:rPr>
                <w:rFonts w:ascii="Times New Roman" w:hAnsi="Times New Roman" w:cs="Times New Roman"/>
                <w:b/>
                <w:bCs/>
                <w:color w:val="0D0D0D" w:themeColor="text1" w:themeTint="F2"/>
                <w:sz w:val="24"/>
                <w:szCs w:val="24"/>
              </w:rPr>
              <w:t>No. of Respondents</w:t>
            </w:r>
          </w:p>
        </w:tc>
        <w:tc>
          <w:tcPr>
            <w:tcW w:w="0" w:type="auto"/>
            <w:hideMark/>
          </w:tcPr>
          <w:p w:rsidR="00AD7AF6" w:rsidRPr="00FE2521" w:rsidRDefault="00AD7AF6" w:rsidP="00567B4D">
            <w:pPr>
              <w:ind w:right="-252"/>
              <w:jc w:val="center"/>
              <w:rPr>
                <w:rFonts w:ascii="Times New Roman" w:hAnsi="Times New Roman" w:cs="Times New Roman"/>
                <w:b/>
                <w:bCs/>
                <w:color w:val="0D0D0D" w:themeColor="text1" w:themeTint="F2"/>
                <w:sz w:val="24"/>
                <w:szCs w:val="24"/>
              </w:rPr>
            </w:pPr>
            <w:r w:rsidRPr="00FE2521">
              <w:rPr>
                <w:rFonts w:ascii="Times New Roman" w:hAnsi="Times New Roman" w:cs="Times New Roman"/>
                <w:b/>
                <w:bCs/>
                <w:color w:val="0D0D0D" w:themeColor="text1" w:themeTint="F2"/>
                <w:sz w:val="24"/>
                <w:szCs w:val="24"/>
              </w:rPr>
              <w:t>Percentage (%)</w:t>
            </w:r>
          </w:p>
        </w:tc>
      </w:tr>
      <w:tr w:rsidR="00FE2521" w:rsidRPr="00FE2521" w:rsidTr="00FE2521">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 xml:space="preserve">Strongly Agree </w:t>
            </w:r>
          </w:p>
        </w:tc>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19</w:t>
            </w:r>
          </w:p>
        </w:tc>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31.7%</w:t>
            </w:r>
          </w:p>
        </w:tc>
      </w:tr>
      <w:tr w:rsidR="00FE2521" w:rsidRPr="00FE2521" w:rsidTr="00FE2521">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 xml:space="preserve">Agree </w:t>
            </w:r>
          </w:p>
        </w:tc>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20</w:t>
            </w:r>
          </w:p>
        </w:tc>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33.3%</w:t>
            </w:r>
          </w:p>
        </w:tc>
      </w:tr>
      <w:tr w:rsidR="00FE2521" w:rsidRPr="00FE2521" w:rsidTr="00FE2521">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 xml:space="preserve">Neutral </w:t>
            </w:r>
          </w:p>
        </w:tc>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10</w:t>
            </w:r>
          </w:p>
        </w:tc>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16.7%</w:t>
            </w:r>
          </w:p>
        </w:tc>
      </w:tr>
      <w:tr w:rsidR="00FE2521" w:rsidRPr="00FE2521" w:rsidTr="00FE2521">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 xml:space="preserve">Disagree </w:t>
            </w:r>
          </w:p>
        </w:tc>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6</w:t>
            </w:r>
          </w:p>
        </w:tc>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10.0%</w:t>
            </w:r>
          </w:p>
        </w:tc>
      </w:tr>
      <w:tr w:rsidR="00FE2521" w:rsidRPr="00FE2521" w:rsidTr="00FE2521">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Strongly Disagree</w:t>
            </w:r>
          </w:p>
        </w:tc>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5</w:t>
            </w:r>
          </w:p>
        </w:tc>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8.3%</w:t>
            </w:r>
          </w:p>
        </w:tc>
      </w:tr>
      <w:tr w:rsidR="00FE2521" w:rsidRPr="00FE2521" w:rsidTr="00FE2521">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Style w:val="Strong"/>
                <w:rFonts w:ascii="Times New Roman" w:hAnsi="Times New Roman" w:cs="Times New Roman"/>
                <w:color w:val="0D0D0D" w:themeColor="text1" w:themeTint="F2"/>
                <w:sz w:val="24"/>
                <w:szCs w:val="24"/>
              </w:rPr>
              <w:t>Total</w:t>
            </w:r>
          </w:p>
        </w:tc>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Style w:val="Strong"/>
                <w:rFonts w:ascii="Times New Roman" w:hAnsi="Times New Roman" w:cs="Times New Roman"/>
                <w:color w:val="0D0D0D" w:themeColor="text1" w:themeTint="F2"/>
                <w:sz w:val="24"/>
                <w:szCs w:val="24"/>
              </w:rPr>
              <w:t>60</w:t>
            </w:r>
          </w:p>
        </w:tc>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Style w:val="Strong"/>
                <w:rFonts w:ascii="Times New Roman" w:hAnsi="Times New Roman" w:cs="Times New Roman"/>
                <w:color w:val="0D0D0D" w:themeColor="text1" w:themeTint="F2"/>
                <w:sz w:val="24"/>
                <w:szCs w:val="24"/>
              </w:rPr>
              <w:t>100%</w:t>
            </w:r>
          </w:p>
        </w:tc>
      </w:tr>
    </w:tbl>
    <w:p w:rsidR="00AD7AF6" w:rsidRPr="00FE2521" w:rsidRDefault="00AD7AF6" w:rsidP="00567B4D">
      <w:pPr>
        <w:spacing w:line="240" w:lineRule="auto"/>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Source: Field Survey, 2025</w:t>
      </w:r>
    </w:p>
    <w:p w:rsidR="00AD7AF6" w:rsidRPr="00FE2521" w:rsidRDefault="00AD7AF6" w:rsidP="00567B4D">
      <w:pPr>
        <w:spacing w:before="100" w:beforeAutospacing="1" w:after="100" w:afterAutospacing="1" w:line="360" w:lineRule="auto"/>
        <w:ind w:right="-252"/>
        <w:jc w:val="both"/>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On the matter of whether financial advice and monitoring from First Bank contributed to business growth, 19 respondents (31.7%) strongly agreed, and 20 respondents (33.3%) agreed. Ten respondents (16.7%) were neutral, while 6 respondents (10.0%) disagreed, and 5 respondents (8.3%) strongly disagreed. This shows that most respondents (65.0%) believed the financial advice and monitoring provided by First Bank had a positive effect on their business development.</w:t>
      </w:r>
    </w:p>
    <w:p w:rsidR="00AD7AF6" w:rsidRPr="00FE2521" w:rsidRDefault="00AD7AF6" w:rsidP="00567B4D">
      <w:pPr>
        <w:pStyle w:val="Heading3"/>
        <w:ind w:right="-252"/>
        <w:rPr>
          <w:color w:val="0D0D0D" w:themeColor="text1" w:themeTint="F2"/>
          <w:sz w:val="24"/>
          <w:szCs w:val="24"/>
        </w:rPr>
      </w:pPr>
      <w:r w:rsidRPr="00FE2521">
        <w:rPr>
          <w:rStyle w:val="Strong"/>
          <w:rFonts w:eastAsiaTheme="majorEastAsia"/>
          <w:b/>
          <w:bCs/>
          <w:color w:val="0D0D0D" w:themeColor="text1" w:themeTint="F2"/>
          <w:sz w:val="24"/>
          <w:szCs w:val="24"/>
        </w:rPr>
        <w:t>Question 6: First Bank offers a wide range of corporate financial services tailored to business needs.</w:t>
      </w:r>
    </w:p>
    <w:tbl>
      <w:tblPr>
        <w:tblStyle w:val="TableGrid"/>
        <w:tblW w:w="0" w:type="auto"/>
        <w:tblLook w:val="04A0" w:firstRow="1" w:lastRow="0" w:firstColumn="1" w:lastColumn="0" w:noHBand="0" w:noVBand="1"/>
      </w:tblPr>
      <w:tblGrid>
        <w:gridCol w:w="1998"/>
        <w:gridCol w:w="2430"/>
        <w:gridCol w:w="1710"/>
      </w:tblGrid>
      <w:tr w:rsidR="00FE2521" w:rsidRPr="00FE2521" w:rsidTr="00FE2521">
        <w:tc>
          <w:tcPr>
            <w:tcW w:w="1998" w:type="dxa"/>
            <w:hideMark/>
          </w:tcPr>
          <w:p w:rsidR="00AD7AF6" w:rsidRPr="00FE2521" w:rsidRDefault="00AD7AF6" w:rsidP="00567B4D">
            <w:pPr>
              <w:ind w:right="-252"/>
              <w:jc w:val="center"/>
              <w:rPr>
                <w:rFonts w:ascii="Times New Roman" w:hAnsi="Times New Roman" w:cs="Times New Roman"/>
                <w:b/>
                <w:bCs/>
                <w:color w:val="0D0D0D" w:themeColor="text1" w:themeTint="F2"/>
                <w:sz w:val="24"/>
                <w:szCs w:val="24"/>
              </w:rPr>
            </w:pPr>
            <w:r w:rsidRPr="00FE2521">
              <w:rPr>
                <w:rFonts w:ascii="Times New Roman" w:hAnsi="Times New Roman" w:cs="Times New Roman"/>
                <w:b/>
                <w:bCs/>
                <w:color w:val="0D0D0D" w:themeColor="text1" w:themeTint="F2"/>
                <w:sz w:val="24"/>
                <w:szCs w:val="24"/>
              </w:rPr>
              <w:t xml:space="preserve">Options </w:t>
            </w:r>
          </w:p>
        </w:tc>
        <w:tc>
          <w:tcPr>
            <w:tcW w:w="2430" w:type="dxa"/>
            <w:hideMark/>
          </w:tcPr>
          <w:p w:rsidR="00AD7AF6" w:rsidRPr="00FE2521" w:rsidRDefault="00AD7AF6" w:rsidP="00567B4D">
            <w:pPr>
              <w:ind w:right="-252"/>
              <w:jc w:val="center"/>
              <w:rPr>
                <w:rFonts w:ascii="Times New Roman" w:hAnsi="Times New Roman" w:cs="Times New Roman"/>
                <w:b/>
                <w:bCs/>
                <w:color w:val="0D0D0D" w:themeColor="text1" w:themeTint="F2"/>
                <w:sz w:val="24"/>
                <w:szCs w:val="24"/>
              </w:rPr>
            </w:pPr>
            <w:r w:rsidRPr="00FE2521">
              <w:rPr>
                <w:rFonts w:ascii="Times New Roman" w:hAnsi="Times New Roman" w:cs="Times New Roman"/>
                <w:b/>
                <w:bCs/>
                <w:color w:val="0D0D0D" w:themeColor="text1" w:themeTint="F2"/>
                <w:sz w:val="24"/>
                <w:szCs w:val="24"/>
              </w:rPr>
              <w:t>No. of Respondents</w:t>
            </w:r>
          </w:p>
        </w:tc>
        <w:tc>
          <w:tcPr>
            <w:tcW w:w="1710" w:type="dxa"/>
            <w:hideMark/>
          </w:tcPr>
          <w:p w:rsidR="00AD7AF6" w:rsidRPr="00FE2521" w:rsidRDefault="00AD7AF6" w:rsidP="00567B4D">
            <w:pPr>
              <w:ind w:right="-252"/>
              <w:jc w:val="center"/>
              <w:rPr>
                <w:rFonts w:ascii="Times New Roman" w:hAnsi="Times New Roman" w:cs="Times New Roman"/>
                <w:b/>
                <w:bCs/>
                <w:color w:val="0D0D0D" w:themeColor="text1" w:themeTint="F2"/>
                <w:sz w:val="24"/>
                <w:szCs w:val="24"/>
              </w:rPr>
            </w:pPr>
            <w:r w:rsidRPr="00FE2521">
              <w:rPr>
                <w:rFonts w:ascii="Times New Roman" w:hAnsi="Times New Roman" w:cs="Times New Roman"/>
                <w:b/>
                <w:bCs/>
                <w:color w:val="0D0D0D" w:themeColor="text1" w:themeTint="F2"/>
                <w:sz w:val="24"/>
                <w:szCs w:val="24"/>
              </w:rPr>
              <w:t>Percentage (%)</w:t>
            </w:r>
          </w:p>
        </w:tc>
      </w:tr>
      <w:tr w:rsidR="00FE2521" w:rsidRPr="00FE2521" w:rsidTr="00FE2521">
        <w:tc>
          <w:tcPr>
            <w:tcW w:w="1998" w:type="dxa"/>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 xml:space="preserve">Strongly Agree </w:t>
            </w:r>
          </w:p>
        </w:tc>
        <w:tc>
          <w:tcPr>
            <w:tcW w:w="2430" w:type="dxa"/>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17</w:t>
            </w:r>
          </w:p>
        </w:tc>
        <w:tc>
          <w:tcPr>
            <w:tcW w:w="1710" w:type="dxa"/>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28.3%</w:t>
            </w:r>
          </w:p>
        </w:tc>
      </w:tr>
      <w:tr w:rsidR="00FE2521" w:rsidRPr="00FE2521" w:rsidTr="00FE2521">
        <w:tc>
          <w:tcPr>
            <w:tcW w:w="1998" w:type="dxa"/>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 xml:space="preserve">Agree </w:t>
            </w:r>
          </w:p>
        </w:tc>
        <w:tc>
          <w:tcPr>
            <w:tcW w:w="2430" w:type="dxa"/>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22</w:t>
            </w:r>
          </w:p>
        </w:tc>
        <w:tc>
          <w:tcPr>
            <w:tcW w:w="1710" w:type="dxa"/>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36.7%</w:t>
            </w:r>
          </w:p>
        </w:tc>
      </w:tr>
      <w:tr w:rsidR="00FE2521" w:rsidRPr="00FE2521" w:rsidTr="00FE2521">
        <w:tc>
          <w:tcPr>
            <w:tcW w:w="1998" w:type="dxa"/>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 xml:space="preserve">Neutral </w:t>
            </w:r>
          </w:p>
        </w:tc>
        <w:tc>
          <w:tcPr>
            <w:tcW w:w="2430" w:type="dxa"/>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11</w:t>
            </w:r>
          </w:p>
        </w:tc>
        <w:tc>
          <w:tcPr>
            <w:tcW w:w="1710" w:type="dxa"/>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18.3%</w:t>
            </w:r>
          </w:p>
        </w:tc>
      </w:tr>
      <w:tr w:rsidR="00FE2521" w:rsidRPr="00FE2521" w:rsidTr="00FE2521">
        <w:tc>
          <w:tcPr>
            <w:tcW w:w="1998" w:type="dxa"/>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 xml:space="preserve">Disagree </w:t>
            </w:r>
          </w:p>
        </w:tc>
        <w:tc>
          <w:tcPr>
            <w:tcW w:w="2430" w:type="dxa"/>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6</w:t>
            </w:r>
          </w:p>
        </w:tc>
        <w:tc>
          <w:tcPr>
            <w:tcW w:w="1710" w:type="dxa"/>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10.0%</w:t>
            </w:r>
          </w:p>
        </w:tc>
      </w:tr>
      <w:tr w:rsidR="00FE2521" w:rsidRPr="00FE2521" w:rsidTr="00FE2521">
        <w:tc>
          <w:tcPr>
            <w:tcW w:w="1998" w:type="dxa"/>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Strongly Disagree</w:t>
            </w:r>
          </w:p>
        </w:tc>
        <w:tc>
          <w:tcPr>
            <w:tcW w:w="2430" w:type="dxa"/>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4</w:t>
            </w:r>
          </w:p>
        </w:tc>
        <w:tc>
          <w:tcPr>
            <w:tcW w:w="1710" w:type="dxa"/>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6.7%</w:t>
            </w:r>
          </w:p>
        </w:tc>
      </w:tr>
      <w:tr w:rsidR="00FE2521" w:rsidRPr="00FE2521" w:rsidTr="00FE2521">
        <w:tc>
          <w:tcPr>
            <w:tcW w:w="1998" w:type="dxa"/>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Style w:val="Strong"/>
                <w:rFonts w:ascii="Times New Roman" w:hAnsi="Times New Roman" w:cs="Times New Roman"/>
                <w:color w:val="0D0D0D" w:themeColor="text1" w:themeTint="F2"/>
                <w:sz w:val="24"/>
                <w:szCs w:val="24"/>
              </w:rPr>
              <w:t>Total</w:t>
            </w:r>
          </w:p>
        </w:tc>
        <w:tc>
          <w:tcPr>
            <w:tcW w:w="2430" w:type="dxa"/>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Style w:val="Strong"/>
                <w:rFonts w:ascii="Times New Roman" w:hAnsi="Times New Roman" w:cs="Times New Roman"/>
                <w:color w:val="0D0D0D" w:themeColor="text1" w:themeTint="F2"/>
                <w:sz w:val="24"/>
                <w:szCs w:val="24"/>
              </w:rPr>
              <w:t>60</w:t>
            </w:r>
          </w:p>
        </w:tc>
        <w:tc>
          <w:tcPr>
            <w:tcW w:w="1710" w:type="dxa"/>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Style w:val="Strong"/>
                <w:rFonts w:ascii="Times New Roman" w:hAnsi="Times New Roman" w:cs="Times New Roman"/>
                <w:color w:val="0D0D0D" w:themeColor="text1" w:themeTint="F2"/>
                <w:sz w:val="24"/>
                <w:szCs w:val="24"/>
              </w:rPr>
              <w:t>100%</w:t>
            </w:r>
          </w:p>
        </w:tc>
      </w:tr>
    </w:tbl>
    <w:p w:rsidR="00AD7AF6" w:rsidRPr="00FE2521" w:rsidRDefault="00AD7AF6" w:rsidP="00567B4D">
      <w:pPr>
        <w:spacing w:line="240" w:lineRule="auto"/>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Source: Field Survey, 2025</w:t>
      </w:r>
    </w:p>
    <w:p w:rsidR="00AD7AF6" w:rsidRPr="00FE2521" w:rsidRDefault="00AD7AF6" w:rsidP="00567B4D">
      <w:pPr>
        <w:spacing w:before="100" w:beforeAutospacing="1" w:after="100" w:afterAutospacing="1" w:line="360" w:lineRule="auto"/>
        <w:ind w:right="-252"/>
        <w:jc w:val="both"/>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lastRenderedPageBreak/>
        <w:t>Regarding the range of corporate financial services offered by First Bank, 17 respondents (28.3%) strongly agreed, and 22 respondents (36.7%) agreed that they were satisfied with the range of services provided. Twelve respondents (20.0%) were neutral, while 7 respondents (11.7%) disagreed, and 2 respondents (3.3%) strongly disagreed. This suggests that 65.0% of respondents were satisfied with the variety of services offered by the bank, indicating that the bank is perceived as providing a comprehensive set of financial services for business owners.</w:t>
      </w:r>
    </w:p>
    <w:p w:rsidR="00AD7AF6" w:rsidRPr="00FE2521" w:rsidRDefault="00AD7AF6" w:rsidP="00567B4D">
      <w:pPr>
        <w:pStyle w:val="Heading3"/>
        <w:ind w:right="-252"/>
        <w:rPr>
          <w:color w:val="0D0D0D" w:themeColor="text1" w:themeTint="F2"/>
          <w:sz w:val="24"/>
          <w:szCs w:val="24"/>
        </w:rPr>
      </w:pPr>
      <w:r w:rsidRPr="00FE2521">
        <w:rPr>
          <w:rStyle w:val="Strong"/>
          <w:rFonts w:eastAsiaTheme="majorEastAsia"/>
          <w:b/>
          <w:bCs/>
          <w:color w:val="0D0D0D" w:themeColor="text1" w:themeTint="F2"/>
          <w:sz w:val="24"/>
          <w:szCs w:val="24"/>
        </w:rPr>
        <w:t>Question 7: The corporate loan terms and conditions provided by First Bank are fair and flexible.</w:t>
      </w:r>
    </w:p>
    <w:tbl>
      <w:tblPr>
        <w:tblStyle w:val="TableGrid"/>
        <w:tblW w:w="0" w:type="auto"/>
        <w:tblLook w:val="04A0" w:firstRow="1" w:lastRow="0" w:firstColumn="1" w:lastColumn="0" w:noHBand="0" w:noVBand="1"/>
      </w:tblPr>
      <w:tblGrid>
        <w:gridCol w:w="1704"/>
        <w:gridCol w:w="1945"/>
        <w:gridCol w:w="1557"/>
      </w:tblGrid>
      <w:tr w:rsidR="00FE2521" w:rsidRPr="00FE2521" w:rsidTr="00FE2521">
        <w:tc>
          <w:tcPr>
            <w:tcW w:w="0" w:type="auto"/>
            <w:hideMark/>
          </w:tcPr>
          <w:p w:rsidR="00AD7AF6" w:rsidRPr="00FE2521" w:rsidRDefault="00AD7AF6" w:rsidP="00567B4D">
            <w:pPr>
              <w:ind w:right="-252"/>
              <w:jc w:val="center"/>
              <w:rPr>
                <w:rFonts w:ascii="Times New Roman" w:hAnsi="Times New Roman" w:cs="Times New Roman"/>
                <w:b/>
                <w:bCs/>
                <w:color w:val="0D0D0D" w:themeColor="text1" w:themeTint="F2"/>
                <w:sz w:val="24"/>
                <w:szCs w:val="24"/>
              </w:rPr>
            </w:pPr>
            <w:r w:rsidRPr="00FE2521">
              <w:rPr>
                <w:rFonts w:ascii="Times New Roman" w:hAnsi="Times New Roman" w:cs="Times New Roman"/>
                <w:b/>
                <w:bCs/>
                <w:color w:val="0D0D0D" w:themeColor="text1" w:themeTint="F2"/>
                <w:sz w:val="24"/>
                <w:szCs w:val="24"/>
              </w:rPr>
              <w:t xml:space="preserve">Options </w:t>
            </w:r>
          </w:p>
        </w:tc>
        <w:tc>
          <w:tcPr>
            <w:tcW w:w="0" w:type="auto"/>
            <w:hideMark/>
          </w:tcPr>
          <w:p w:rsidR="00AD7AF6" w:rsidRPr="00FE2521" w:rsidRDefault="00AD7AF6" w:rsidP="00567B4D">
            <w:pPr>
              <w:ind w:right="-252"/>
              <w:jc w:val="center"/>
              <w:rPr>
                <w:rFonts w:ascii="Times New Roman" w:hAnsi="Times New Roman" w:cs="Times New Roman"/>
                <w:b/>
                <w:bCs/>
                <w:color w:val="0D0D0D" w:themeColor="text1" w:themeTint="F2"/>
                <w:sz w:val="24"/>
                <w:szCs w:val="24"/>
              </w:rPr>
            </w:pPr>
            <w:r w:rsidRPr="00FE2521">
              <w:rPr>
                <w:rFonts w:ascii="Times New Roman" w:hAnsi="Times New Roman" w:cs="Times New Roman"/>
                <w:b/>
                <w:bCs/>
                <w:color w:val="0D0D0D" w:themeColor="text1" w:themeTint="F2"/>
                <w:sz w:val="24"/>
                <w:szCs w:val="24"/>
              </w:rPr>
              <w:t>No. of Respondents</w:t>
            </w:r>
          </w:p>
        </w:tc>
        <w:tc>
          <w:tcPr>
            <w:tcW w:w="0" w:type="auto"/>
            <w:hideMark/>
          </w:tcPr>
          <w:p w:rsidR="00AD7AF6" w:rsidRPr="00FE2521" w:rsidRDefault="00AD7AF6" w:rsidP="00567B4D">
            <w:pPr>
              <w:ind w:right="-252"/>
              <w:jc w:val="center"/>
              <w:rPr>
                <w:rFonts w:ascii="Times New Roman" w:hAnsi="Times New Roman" w:cs="Times New Roman"/>
                <w:b/>
                <w:bCs/>
                <w:color w:val="0D0D0D" w:themeColor="text1" w:themeTint="F2"/>
                <w:sz w:val="24"/>
                <w:szCs w:val="24"/>
              </w:rPr>
            </w:pPr>
            <w:r w:rsidRPr="00FE2521">
              <w:rPr>
                <w:rFonts w:ascii="Times New Roman" w:hAnsi="Times New Roman" w:cs="Times New Roman"/>
                <w:b/>
                <w:bCs/>
                <w:color w:val="0D0D0D" w:themeColor="text1" w:themeTint="F2"/>
                <w:sz w:val="24"/>
                <w:szCs w:val="24"/>
              </w:rPr>
              <w:t>Percentage (%)</w:t>
            </w:r>
          </w:p>
        </w:tc>
      </w:tr>
      <w:tr w:rsidR="00FE2521" w:rsidRPr="00FE2521" w:rsidTr="00FE2521">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 xml:space="preserve">Strongly Agree </w:t>
            </w:r>
          </w:p>
        </w:tc>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15</w:t>
            </w:r>
          </w:p>
        </w:tc>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25.0%</w:t>
            </w:r>
          </w:p>
        </w:tc>
      </w:tr>
      <w:tr w:rsidR="00FE2521" w:rsidRPr="00FE2521" w:rsidTr="00FE2521">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 xml:space="preserve">Agree </w:t>
            </w:r>
          </w:p>
        </w:tc>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21</w:t>
            </w:r>
          </w:p>
        </w:tc>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35.0%</w:t>
            </w:r>
          </w:p>
        </w:tc>
      </w:tr>
      <w:tr w:rsidR="00FE2521" w:rsidRPr="00FE2521" w:rsidTr="00FE2521">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 xml:space="preserve">Neutral </w:t>
            </w:r>
          </w:p>
        </w:tc>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12</w:t>
            </w:r>
          </w:p>
        </w:tc>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20.0%</w:t>
            </w:r>
          </w:p>
        </w:tc>
      </w:tr>
      <w:tr w:rsidR="00FE2521" w:rsidRPr="00FE2521" w:rsidTr="00FE2521">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 xml:space="preserve">Disagree </w:t>
            </w:r>
          </w:p>
        </w:tc>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8</w:t>
            </w:r>
          </w:p>
        </w:tc>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13.3%</w:t>
            </w:r>
          </w:p>
        </w:tc>
      </w:tr>
      <w:tr w:rsidR="00FE2521" w:rsidRPr="00FE2521" w:rsidTr="00FE2521">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Strongly Disagree</w:t>
            </w:r>
          </w:p>
        </w:tc>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4</w:t>
            </w:r>
          </w:p>
        </w:tc>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6.7%</w:t>
            </w:r>
          </w:p>
        </w:tc>
      </w:tr>
      <w:tr w:rsidR="00FE2521" w:rsidRPr="00FE2521" w:rsidTr="00FE2521">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Style w:val="Strong"/>
                <w:rFonts w:ascii="Times New Roman" w:hAnsi="Times New Roman" w:cs="Times New Roman"/>
                <w:color w:val="0D0D0D" w:themeColor="text1" w:themeTint="F2"/>
                <w:sz w:val="24"/>
                <w:szCs w:val="24"/>
              </w:rPr>
              <w:t>Total</w:t>
            </w:r>
          </w:p>
        </w:tc>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Style w:val="Strong"/>
                <w:rFonts w:ascii="Times New Roman" w:hAnsi="Times New Roman" w:cs="Times New Roman"/>
                <w:color w:val="0D0D0D" w:themeColor="text1" w:themeTint="F2"/>
                <w:sz w:val="24"/>
                <w:szCs w:val="24"/>
              </w:rPr>
              <w:t>60</w:t>
            </w:r>
          </w:p>
        </w:tc>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Style w:val="Strong"/>
                <w:rFonts w:ascii="Times New Roman" w:hAnsi="Times New Roman" w:cs="Times New Roman"/>
                <w:color w:val="0D0D0D" w:themeColor="text1" w:themeTint="F2"/>
                <w:sz w:val="24"/>
                <w:szCs w:val="24"/>
              </w:rPr>
              <w:t>100%</w:t>
            </w:r>
          </w:p>
        </w:tc>
      </w:tr>
    </w:tbl>
    <w:p w:rsidR="00AD7AF6" w:rsidRPr="00FE2521" w:rsidRDefault="00AD7AF6" w:rsidP="00567B4D">
      <w:pPr>
        <w:spacing w:line="240" w:lineRule="auto"/>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Source: Field Survey, 2025</w:t>
      </w:r>
    </w:p>
    <w:p w:rsidR="00AD7AF6" w:rsidRPr="00FE2521" w:rsidRDefault="00AD7AF6" w:rsidP="00567B4D">
      <w:pPr>
        <w:spacing w:before="100" w:beforeAutospacing="1" w:after="100" w:afterAutospacing="1" w:line="360" w:lineRule="auto"/>
        <w:ind w:right="-252"/>
        <w:jc w:val="both"/>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On the issue of whether the loan terms provided by First Bank were fair and flexible, 15 respondents (25.0%) strongly agreed, and 21 respondents (35.0%) agreed. Thirteen respondents (21.7%) were neutral, while 8 respondents (13.3%) disagreed, and 3 respondents (5.0%) strongly disagreed. This means that 60.0% of respondents found the loan terms fair and flexible, although some respondents were neutral or dissatisfied.</w:t>
      </w:r>
    </w:p>
    <w:p w:rsidR="00AD7AF6" w:rsidRPr="00FE2521" w:rsidRDefault="00AD7AF6" w:rsidP="00567B4D">
      <w:pPr>
        <w:pStyle w:val="Heading3"/>
        <w:ind w:right="-252"/>
        <w:rPr>
          <w:color w:val="0D0D0D" w:themeColor="text1" w:themeTint="F2"/>
          <w:sz w:val="24"/>
          <w:szCs w:val="24"/>
        </w:rPr>
      </w:pPr>
      <w:r w:rsidRPr="00FE2521">
        <w:rPr>
          <w:rStyle w:val="Strong"/>
          <w:rFonts w:eastAsiaTheme="majorEastAsia"/>
          <w:b/>
          <w:bCs/>
          <w:color w:val="0D0D0D" w:themeColor="text1" w:themeTint="F2"/>
          <w:sz w:val="24"/>
          <w:szCs w:val="24"/>
        </w:rPr>
        <w:t>Question 8: The bank provides timely and accessible financial services for business expansion.</w:t>
      </w:r>
    </w:p>
    <w:tbl>
      <w:tblPr>
        <w:tblStyle w:val="TableGrid"/>
        <w:tblW w:w="0" w:type="auto"/>
        <w:tblLook w:val="04A0" w:firstRow="1" w:lastRow="0" w:firstColumn="1" w:lastColumn="0" w:noHBand="0" w:noVBand="1"/>
      </w:tblPr>
      <w:tblGrid>
        <w:gridCol w:w="1704"/>
        <w:gridCol w:w="1945"/>
        <w:gridCol w:w="1557"/>
      </w:tblGrid>
      <w:tr w:rsidR="00FE2521" w:rsidRPr="00FE2521" w:rsidTr="00FE2521">
        <w:tc>
          <w:tcPr>
            <w:tcW w:w="0" w:type="auto"/>
            <w:hideMark/>
          </w:tcPr>
          <w:p w:rsidR="00AD7AF6" w:rsidRPr="00FE2521" w:rsidRDefault="00AD7AF6" w:rsidP="00567B4D">
            <w:pPr>
              <w:ind w:right="-252"/>
              <w:jc w:val="center"/>
              <w:rPr>
                <w:rFonts w:ascii="Times New Roman" w:hAnsi="Times New Roman" w:cs="Times New Roman"/>
                <w:b/>
                <w:bCs/>
                <w:color w:val="0D0D0D" w:themeColor="text1" w:themeTint="F2"/>
                <w:sz w:val="24"/>
                <w:szCs w:val="24"/>
              </w:rPr>
            </w:pPr>
            <w:r w:rsidRPr="00FE2521">
              <w:rPr>
                <w:rFonts w:ascii="Times New Roman" w:hAnsi="Times New Roman" w:cs="Times New Roman"/>
                <w:b/>
                <w:bCs/>
                <w:color w:val="0D0D0D" w:themeColor="text1" w:themeTint="F2"/>
                <w:sz w:val="24"/>
                <w:szCs w:val="24"/>
              </w:rPr>
              <w:t xml:space="preserve">Options </w:t>
            </w:r>
          </w:p>
        </w:tc>
        <w:tc>
          <w:tcPr>
            <w:tcW w:w="0" w:type="auto"/>
            <w:hideMark/>
          </w:tcPr>
          <w:p w:rsidR="00AD7AF6" w:rsidRPr="00FE2521" w:rsidRDefault="00AD7AF6" w:rsidP="00567B4D">
            <w:pPr>
              <w:ind w:right="-252"/>
              <w:jc w:val="center"/>
              <w:rPr>
                <w:rFonts w:ascii="Times New Roman" w:hAnsi="Times New Roman" w:cs="Times New Roman"/>
                <w:b/>
                <w:bCs/>
                <w:color w:val="0D0D0D" w:themeColor="text1" w:themeTint="F2"/>
                <w:sz w:val="24"/>
                <w:szCs w:val="24"/>
              </w:rPr>
            </w:pPr>
            <w:r w:rsidRPr="00FE2521">
              <w:rPr>
                <w:rFonts w:ascii="Times New Roman" w:hAnsi="Times New Roman" w:cs="Times New Roman"/>
                <w:b/>
                <w:bCs/>
                <w:color w:val="0D0D0D" w:themeColor="text1" w:themeTint="F2"/>
                <w:sz w:val="24"/>
                <w:szCs w:val="24"/>
              </w:rPr>
              <w:t>No. of Respondents</w:t>
            </w:r>
          </w:p>
        </w:tc>
        <w:tc>
          <w:tcPr>
            <w:tcW w:w="0" w:type="auto"/>
            <w:hideMark/>
          </w:tcPr>
          <w:p w:rsidR="00AD7AF6" w:rsidRPr="00FE2521" w:rsidRDefault="00AD7AF6" w:rsidP="00567B4D">
            <w:pPr>
              <w:ind w:right="-252"/>
              <w:jc w:val="center"/>
              <w:rPr>
                <w:rFonts w:ascii="Times New Roman" w:hAnsi="Times New Roman" w:cs="Times New Roman"/>
                <w:b/>
                <w:bCs/>
                <w:color w:val="0D0D0D" w:themeColor="text1" w:themeTint="F2"/>
                <w:sz w:val="24"/>
                <w:szCs w:val="24"/>
              </w:rPr>
            </w:pPr>
            <w:r w:rsidRPr="00FE2521">
              <w:rPr>
                <w:rFonts w:ascii="Times New Roman" w:hAnsi="Times New Roman" w:cs="Times New Roman"/>
                <w:b/>
                <w:bCs/>
                <w:color w:val="0D0D0D" w:themeColor="text1" w:themeTint="F2"/>
                <w:sz w:val="24"/>
                <w:szCs w:val="24"/>
              </w:rPr>
              <w:t>Percentage (%)</w:t>
            </w:r>
          </w:p>
        </w:tc>
      </w:tr>
      <w:tr w:rsidR="00FE2521" w:rsidRPr="00FE2521" w:rsidTr="00FE2521">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 xml:space="preserve">Strongly Agree </w:t>
            </w:r>
          </w:p>
        </w:tc>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20</w:t>
            </w:r>
          </w:p>
        </w:tc>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33.3%</w:t>
            </w:r>
          </w:p>
        </w:tc>
      </w:tr>
      <w:tr w:rsidR="00FE2521" w:rsidRPr="00FE2521" w:rsidTr="00FE2521">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 xml:space="preserve">Agree </w:t>
            </w:r>
          </w:p>
        </w:tc>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18</w:t>
            </w:r>
          </w:p>
        </w:tc>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30.0%</w:t>
            </w:r>
          </w:p>
        </w:tc>
      </w:tr>
      <w:tr w:rsidR="00FE2521" w:rsidRPr="00FE2521" w:rsidTr="00FE2521">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 xml:space="preserve">Neutral </w:t>
            </w:r>
          </w:p>
        </w:tc>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10</w:t>
            </w:r>
          </w:p>
        </w:tc>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16.7%</w:t>
            </w:r>
          </w:p>
        </w:tc>
      </w:tr>
      <w:tr w:rsidR="00FE2521" w:rsidRPr="00FE2521" w:rsidTr="00FE2521">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 xml:space="preserve">Disagree </w:t>
            </w:r>
          </w:p>
        </w:tc>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7</w:t>
            </w:r>
          </w:p>
        </w:tc>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11.7%</w:t>
            </w:r>
          </w:p>
        </w:tc>
      </w:tr>
      <w:tr w:rsidR="00FE2521" w:rsidRPr="00FE2521" w:rsidTr="00FE2521">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Strongly Disagree</w:t>
            </w:r>
          </w:p>
        </w:tc>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5</w:t>
            </w:r>
          </w:p>
        </w:tc>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8.3%</w:t>
            </w:r>
          </w:p>
        </w:tc>
      </w:tr>
      <w:tr w:rsidR="00FE2521" w:rsidRPr="00FE2521" w:rsidTr="00FE2521">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Style w:val="Strong"/>
                <w:rFonts w:ascii="Times New Roman" w:hAnsi="Times New Roman" w:cs="Times New Roman"/>
                <w:color w:val="0D0D0D" w:themeColor="text1" w:themeTint="F2"/>
                <w:sz w:val="24"/>
                <w:szCs w:val="24"/>
              </w:rPr>
              <w:t>Total</w:t>
            </w:r>
          </w:p>
        </w:tc>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Style w:val="Strong"/>
                <w:rFonts w:ascii="Times New Roman" w:hAnsi="Times New Roman" w:cs="Times New Roman"/>
                <w:color w:val="0D0D0D" w:themeColor="text1" w:themeTint="F2"/>
                <w:sz w:val="24"/>
                <w:szCs w:val="24"/>
              </w:rPr>
              <w:t>60</w:t>
            </w:r>
          </w:p>
        </w:tc>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Style w:val="Strong"/>
                <w:rFonts w:ascii="Times New Roman" w:hAnsi="Times New Roman" w:cs="Times New Roman"/>
                <w:color w:val="0D0D0D" w:themeColor="text1" w:themeTint="F2"/>
                <w:sz w:val="24"/>
                <w:szCs w:val="24"/>
              </w:rPr>
              <w:t>100%</w:t>
            </w:r>
          </w:p>
        </w:tc>
      </w:tr>
    </w:tbl>
    <w:p w:rsidR="00AD7AF6" w:rsidRPr="00FE2521" w:rsidRDefault="00AD7AF6" w:rsidP="00567B4D">
      <w:pPr>
        <w:spacing w:line="240" w:lineRule="auto"/>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lastRenderedPageBreak/>
        <w:t>Source: Field Survey, 2025</w:t>
      </w:r>
    </w:p>
    <w:p w:rsidR="00AD7AF6" w:rsidRPr="00FE2521" w:rsidRDefault="00AD7AF6" w:rsidP="00567B4D">
      <w:pPr>
        <w:spacing w:before="100" w:beforeAutospacing="1" w:after="100" w:afterAutospacing="1" w:line="360" w:lineRule="auto"/>
        <w:ind w:right="-252"/>
        <w:jc w:val="both"/>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In terms of whether First Bank provides timely and accessible financial services, 20 respondents (33.3%) strongly agreed, and 18 respondents (30.0%) agreed. Twelve respondents (20.0%) were neutral, while 6 respondents (10.0%) disagreed, and 4 respondents (6.7%) strongly disagreed. A total of 63.3% of respondents agreed that the bank’s financial services were timely and accessible, which is crucial for businesses that rely on quick financial solutions.</w:t>
      </w:r>
    </w:p>
    <w:p w:rsidR="00AD7AF6" w:rsidRPr="00FE2521" w:rsidRDefault="00AD7AF6" w:rsidP="00567B4D">
      <w:pPr>
        <w:pStyle w:val="Heading3"/>
        <w:ind w:right="-252"/>
        <w:rPr>
          <w:color w:val="0D0D0D" w:themeColor="text1" w:themeTint="F2"/>
          <w:sz w:val="24"/>
          <w:szCs w:val="24"/>
        </w:rPr>
      </w:pPr>
      <w:r w:rsidRPr="00FE2521">
        <w:rPr>
          <w:rStyle w:val="Strong"/>
          <w:rFonts w:eastAsiaTheme="majorEastAsia"/>
          <w:b/>
          <w:bCs/>
          <w:color w:val="0D0D0D" w:themeColor="text1" w:themeTint="F2"/>
          <w:sz w:val="24"/>
          <w:szCs w:val="24"/>
        </w:rPr>
        <w:t>Question 9: I am satisfied with the adequacy of trade finance and working capital loans from First Bank.</w:t>
      </w:r>
    </w:p>
    <w:tbl>
      <w:tblPr>
        <w:tblStyle w:val="TableGrid"/>
        <w:tblW w:w="0" w:type="auto"/>
        <w:tblLook w:val="04A0" w:firstRow="1" w:lastRow="0" w:firstColumn="1" w:lastColumn="0" w:noHBand="0" w:noVBand="1"/>
      </w:tblPr>
      <w:tblGrid>
        <w:gridCol w:w="1704"/>
        <w:gridCol w:w="1945"/>
        <w:gridCol w:w="1557"/>
      </w:tblGrid>
      <w:tr w:rsidR="00FE2521" w:rsidRPr="00FE2521" w:rsidTr="00FE2521">
        <w:tc>
          <w:tcPr>
            <w:tcW w:w="0" w:type="auto"/>
            <w:hideMark/>
          </w:tcPr>
          <w:p w:rsidR="00AD7AF6" w:rsidRPr="00FE2521" w:rsidRDefault="00AD7AF6" w:rsidP="00567B4D">
            <w:pPr>
              <w:ind w:right="-252"/>
              <w:jc w:val="center"/>
              <w:rPr>
                <w:rFonts w:ascii="Times New Roman" w:hAnsi="Times New Roman" w:cs="Times New Roman"/>
                <w:b/>
                <w:bCs/>
                <w:color w:val="0D0D0D" w:themeColor="text1" w:themeTint="F2"/>
                <w:sz w:val="24"/>
                <w:szCs w:val="24"/>
              </w:rPr>
            </w:pPr>
            <w:r w:rsidRPr="00FE2521">
              <w:rPr>
                <w:rFonts w:ascii="Times New Roman" w:hAnsi="Times New Roman" w:cs="Times New Roman"/>
                <w:b/>
                <w:bCs/>
                <w:color w:val="0D0D0D" w:themeColor="text1" w:themeTint="F2"/>
                <w:sz w:val="24"/>
                <w:szCs w:val="24"/>
              </w:rPr>
              <w:t xml:space="preserve">Options </w:t>
            </w:r>
          </w:p>
        </w:tc>
        <w:tc>
          <w:tcPr>
            <w:tcW w:w="0" w:type="auto"/>
            <w:hideMark/>
          </w:tcPr>
          <w:p w:rsidR="00AD7AF6" w:rsidRPr="00FE2521" w:rsidRDefault="00AD7AF6" w:rsidP="00567B4D">
            <w:pPr>
              <w:ind w:right="-252"/>
              <w:jc w:val="center"/>
              <w:rPr>
                <w:rFonts w:ascii="Times New Roman" w:hAnsi="Times New Roman" w:cs="Times New Roman"/>
                <w:b/>
                <w:bCs/>
                <w:color w:val="0D0D0D" w:themeColor="text1" w:themeTint="F2"/>
                <w:sz w:val="24"/>
                <w:szCs w:val="24"/>
              </w:rPr>
            </w:pPr>
            <w:r w:rsidRPr="00FE2521">
              <w:rPr>
                <w:rFonts w:ascii="Times New Roman" w:hAnsi="Times New Roman" w:cs="Times New Roman"/>
                <w:b/>
                <w:bCs/>
                <w:color w:val="0D0D0D" w:themeColor="text1" w:themeTint="F2"/>
                <w:sz w:val="24"/>
                <w:szCs w:val="24"/>
              </w:rPr>
              <w:t>No. of Respondents</w:t>
            </w:r>
          </w:p>
        </w:tc>
        <w:tc>
          <w:tcPr>
            <w:tcW w:w="0" w:type="auto"/>
            <w:hideMark/>
          </w:tcPr>
          <w:p w:rsidR="00AD7AF6" w:rsidRPr="00FE2521" w:rsidRDefault="00AD7AF6" w:rsidP="00567B4D">
            <w:pPr>
              <w:ind w:right="-252"/>
              <w:jc w:val="center"/>
              <w:rPr>
                <w:rFonts w:ascii="Times New Roman" w:hAnsi="Times New Roman" w:cs="Times New Roman"/>
                <w:b/>
                <w:bCs/>
                <w:color w:val="0D0D0D" w:themeColor="text1" w:themeTint="F2"/>
                <w:sz w:val="24"/>
                <w:szCs w:val="24"/>
              </w:rPr>
            </w:pPr>
            <w:r w:rsidRPr="00FE2521">
              <w:rPr>
                <w:rFonts w:ascii="Times New Roman" w:hAnsi="Times New Roman" w:cs="Times New Roman"/>
                <w:b/>
                <w:bCs/>
                <w:color w:val="0D0D0D" w:themeColor="text1" w:themeTint="F2"/>
                <w:sz w:val="24"/>
                <w:szCs w:val="24"/>
              </w:rPr>
              <w:t>Percentage (%)</w:t>
            </w:r>
          </w:p>
        </w:tc>
      </w:tr>
      <w:tr w:rsidR="00FE2521" w:rsidRPr="00FE2521" w:rsidTr="00FE2521">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 xml:space="preserve">Strongly Agree </w:t>
            </w:r>
          </w:p>
        </w:tc>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16</w:t>
            </w:r>
          </w:p>
        </w:tc>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26.7%</w:t>
            </w:r>
          </w:p>
        </w:tc>
      </w:tr>
      <w:tr w:rsidR="00FE2521" w:rsidRPr="00FE2521" w:rsidTr="00FE2521">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 xml:space="preserve">Agree </w:t>
            </w:r>
          </w:p>
        </w:tc>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19</w:t>
            </w:r>
          </w:p>
        </w:tc>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31.7%</w:t>
            </w:r>
          </w:p>
        </w:tc>
      </w:tr>
      <w:tr w:rsidR="00FE2521" w:rsidRPr="00FE2521" w:rsidTr="00FE2521">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 xml:space="preserve">Neutral </w:t>
            </w:r>
          </w:p>
        </w:tc>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13</w:t>
            </w:r>
          </w:p>
        </w:tc>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21.7%</w:t>
            </w:r>
          </w:p>
        </w:tc>
      </w:tr>
      <w:tr w:rsidR="00FE2521" w:rsidRPr="00FE2521" w:rsidTr="00FE2521">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 xml:space="preserve">Disagree </w:t>
            </w:r>
          </w:p>
        </w:tc>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7</w:t>
            </w:r>
          </w:p>
        </w:tc>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11.7%</w:t>
            </w:r>
          </w:p>
        </w:tc>
      </w:tr>
      <w:tr w:rsidR="00FE2521" w:rsidRPr="00FE2521" w:rsidTr="00FE2521">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Strongly Disagree</w:t>
            </w:r>
          </w:p>
        </w:tc>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5</w:t>
            </w:r>
          </w:p>
        </w:tc>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8.3%</w:t>
            </w:r>
          </w:p>
        </w:tc>
      </w:tr>
      <w:tr w:rsidR="00FE2521" w:rsidRPr="00FE2521" w:rsidTr="00FE2521">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Style w:val="Strong"/>
                <w:rFonts w:ascii="Times New Roman" w:hAnsi="Times New Roman" w:cs="Times New Roman"/>
                <w:color w:val="0D0D0D" w:themeColor="text1" w:themeTint="F2"/>
                <w:sz w:val="24"/>
                <w:szCs w:val="24"/>
              </w:rPr>
              <w:t>Total</w:t>
            </w:r>
          </w:p>
        </w:tc>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Style w:val="Strong"/>
                <w:rFonts w:ascii="Times New Roman" w:hAnsi="Times New Roman" w:cs="Times New Roman"/>
                <w:color w:val="0D0D0D" w:themeColor="text1" w:themeTint="F2"/>
                <w:sz w:val="24"/>
                <w:szCs w:val="24"/>
              </w:rPr>
              <w:t>60</w:t>
            </w:r>
          </w:p>
        </w:tc>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Style w:val="Strong"/>
                <w:rFonts w:ascii="Times New Roman" w:hAnsi="Times New Roman" w:cs="Times New Roman"/>
                <w:color w:val="0D0D0D" w:themeColor="text1" w:themeTint="F2"/>
                <w:sz w:val="24"/>
                <w:szCs w:val="24"/>
              </w:rPr>
              <w:t>100%</w:t>
            </w:r>
          </w:p>
        </w:tc>
      </w:tr>
    </w:tbl>
    <w:p w:rsidR="00AD7AF6" w:rsidRPr="00FE2521" w:rsidRDefault="00AD7AF6" w:rsidP="00567B4D">
      <w:pPr>
        <w:spacing w:line="240" w:lineRule="auto"/>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Source: Field Survey, 2025</w:t>
      </w:r>
    </w:p>
    <w:p w:rsidR="00AD7AF6" w:rsidRPr="00FE2521" w:rsidRDefault="00AD7AF6" w:rsidP="00567B4D">
      <w:pPr>
        <w:spacing w:before="100" w:beforeAutospacing="1" w:after="100" w:afterAutospacing="1" w:line="360" w:lineRule="auto"/>
        <w:ind w:right="-252"/>
        <w:jc w:val="both"/>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On the issue of satisfaction with trade and working capital loans, 16 respondents (26.7%) strongly agreed, and 19 respondents (31.7%) agreed. Twelve respondents (20.0%) were neutral, while 9 respondents (15.0%) disagreed, and 4 respondents (6.7%) strongly disagreed. This indicates that 58.4% of respondents were satisfied with the bank’s trade and working capital loans, while a significant portion expressed dissatisfaction.</w:t>
      </w:r>
    </w:p>
    <w:p w:rsidR="00567B4D" w:rsidRDefault="00567B4D">
      <w:pPr>
        <w:rPr>
          <w:rStyle w:val="Strong"/>
          <w:rFonts w:ascii="Times New Roman" w:eastAsiaTheme="majorEastAsia" w:hAnsi="Times New Roman" w:cs="Times New Roman"/>
          <w:color w:val="0D0D0D" w:themeColor="text1" w:themeTint="F2"/>
          <w:sz w:val="24"/>
          <w:szCs w:val="24"/>
        </w:rPr>
      </w:pPr>
      <w:r>
        <w:rPr>
          <w:rStyle w:val="Strong"/>
          <w:rFonts w:eastAsiaTheme="majorEastAsia"/>
          <w:b w:val="0"/>
          <w:bCs w:val="0"/>
          <w:color w:val="0D0D0D" w:themeColor="text1" w:themeTint="F2"/>
          <w:sz w:val="24"/>
          <w:szCs w:val="24"/>
        </w:rPr>
        <w:br w:type="page"/>
      </w:r>
    </w:p>
    <w:p w:rsidR="00AD7AF6" w:rsidRPr="00FE2521" w:rsidRDefault="00AD7AF6" w:rsidP="00567B4D">
      <w:pPr>
        <w:pStyle w:val="Heading3"/>
        <w:ind w:right="-252"/>
        <w:rPr>
          <w:color w:val="0D0D0D" w:themeColor="text1" w:themeTint="F2"/>
          <w:sz w:val="24"/>
          <w:szCs w:val="24"/>
        </w:rPr>
      </w:pPr>
      <w:r w:rsidRPr="00FE2521">
        <w:rPr>
          <w:rStyle w:val="Strong"/>
          <w:rFonts w:eastAsiaTheme="majorEastAsia"/>
          <w:b/>
          <w:bCs/>
          <w:color w:val="0D0D0D" w:themeColor="text1" w:themeTint="F2"/>
          <w:sz w:val="24"/>
          <w:szCs w:val="24"/>
        </w:rPr>
        <w:lastRenderedPageBreak/>
        <w:t>Question 10: The bank’s customer support services adequately address corporate financing inquiries.</w:t>
      </w:r>
    </w:p>
    <w:tbl>
      <w:tblPr>
        <w:tblStyle w:val="TableGrid"/>
        <w:tblW w:w="0" w:type="auto"/>
        <w:tblLook w:val="04A0" w:firstRow="1" w:lastRow="0" w:firstColumn="1" w:lastColumn="0" w:noHBand="0" w:noVBand="1"/>
      </w:tblPr>
      <w:tblGrid>
        <w:gridCol w:w="1704"/>
        <w:gridCol w:w="1945"/>
        <w:gridCol w:w="1557"/>
      </w:tblGrid>
      <w:tr w:rsidR="00FE2521" w:rsidRPr="00FE2521" w:rsidTr="00FE2521">
        <w:tc>
          <w:tcPr>
            <w:tcW w:w="0" w:type="auto"/>
            <w:hideMark/>
          </w:tcPr>
          <w:p w:rsidR="00AD7AF6" w:rsidRPr="00FE2521" w:rsidRDefault="00AD7AF6" w:rsidP="00567B4D">
            <w:pPr>
              <w:ind w:right="-252"/>
              <w:jc w:val="center"/>
              <w:rPr>
                <w:rFonts w:ascii="Times New Roman" w:hAnsi="Times New Roman" w:cs="Times New Roman"/>
                <w:b/>
                <w:bCs/>
                <w:color w:val="0D0D0D" w:themeColor="text1" w:themeTint="F2"/>
                <w:sz w:val="24"/>
                <w:szCs w:val="24"/>
              </w:rPr>
            </w:pPr>
            <w:r w:rsidRPr="00FE2521">
              <w:rPr>
                <w:rFonts w:ascii="Times New Roman" w:hAnsi="Times New Roman" w:cs="Times New Roman"/>
                <w:b/>
                <w:bCs/>
                <w:color w:val="0D0D0D" w:themeColor="text1" w:themeTint="F2"/>
                <w:sz w:val="24"/>
                <w:szCs w:val="24"/>
              </w:rPr>
              <w:t xml:space="preserve">Options </w:t>
            </w:r>
          </w:p>
        </w:tc>
        <w:tc>
          <w:tcPr>
            <w:tcW w:w="0" w:type="auto"/>
            <w:hideMark/>
          </w:tcPr>
          <w:p w:rsidR="00AD7AF6" w:rsidRPr="00FE2521" w:rsidRDefault="00AD7AF6" w:rsidP="00567B4D">
            <w:pPr>
              <w:ind w:right="-252"/>
              <w:jc w:val="center"/>
              <w:rPr>
                <w:rFonts w:ascii="Times New Roman" w:hAnsi="Times New Roman" w:cs="Times New Roman"/>
                <w:b/>
                <w:bCs/>
                <w:color w:val="0D0D0D" w:themeColor="text1" w:themeTint="F2"/>
                <w:sz w:val="24"/>
                <w:szCs w:val="24"/>
              </w:rPr>
            </w:pPr>
            <w:r w:rsidRPr="00FE2521">
              <w:rPr>
                <w:rFonts w:ascii="Times New Roman" w:hAnsi="Times New Roman" w:cs="Times New Roman"/>
                <w:b/>
                <w:bCs/>
                <w:color w:val="0D0D0D" w:themeColor="text1" w:themeTint="F2"/>
                <w:sz w:val="24"/>
                <w:szCs w:val="24"/>
              </w:rPr>
              <w:t>No. of Respondents</w:t>
            </w:r>
          </w:p>
        </w:tc>
        <w:tc>
          <w:tcPr>
            <w:tcW w:w="0" w:type="auto"/>
            <w:hideMark/>
          </w:tcPr>
          <w:p w:rsidR="00AD7AF6" w:rsidRPr="00FE2521" w:rsidRDefault="00AD7AF6" w:rsidP="00567B4D">
            <w:pPr>
              <w:ind w:right="-252"/>
              <w:jc w:val="center"/>
              <w:rPr>
                <w:rFonts w:ascii="Times New Roman" w:hAnsi="Times New Roman" w:cs="Times New Roman"/>
                <w:b/>
                <w:bCs/>
                <w:color w:val="0D0D0D" w:themeColor="text1" w:themeTint="F2"/>
                <w:sz w:val="24"/>
                <w:szCs w:val="24"/>
              </w:rPr>
            </w:pPr>
            <w:r w:rsidRPr="00FE2521">
              <w:rPr>
                <w:rFonts w:ascii="Times New Roman" w:hAnsi="Times New Roman" w:cs="Times New Roman"/>
                <w:b/>
                <w:bCs/>
                <w:color w:val="0D0D0D" w:themeColor="text1" w:themeTint="F2"/>
                <w:sz w:val="24"/>
                <w:szCs w:val="24"/>
              </w:rPr>
              <w:t>Percentage (%)</w:t>
            </w:r>
          </w:p>
        </w:tc>
      </w:tr>
      <w:tr w:rsidR="00FE2521" w:rsidRPr="00FE2521" w:rsidTr="00FE2521">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 xml:space="preserve">Strongly Agree </w:t>
            </w:r>
          </w:p>
        </w:tc>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18</w:t>
            </w:r>
          </w:p>
        </w:tc>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30.0%</w:t>
            </w:r>
          </w:p>
        </w:tc>
      </w:tr>
      <w:tr w:rsidR="00FE2521" w:rsidRPr="00FE2521" w:rsidTr="00FE2521">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 xml:space="preserve">Agree </w:t>
            </w:r>
          </w:p>
        </w:tc>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20</w:t>
            </w:r>
          </w:p>
        </w:tc>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33.3%</w:t>
            </w:r>
          </w:p>
        </w:tc>
      </w:tr>
      <w:tr w:rsidR="00FE2521" w:rsidRPr="00FE2521" w:rsidTr="00FE2521">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 xml:space="preserve">Neutral </w:t>
            </w:r>
          </w:p>
        </w:tc>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10</w:t>
            </w:r>
          </w:p>
        </w:tc>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16.7%</w:t>
            </w:r>
          </w:p>
        </w:tc>
      </w:tr>
      <w:tr w:rsidR="00FE2521" w:rsidRPr="00FE2521" w:rsidTr="00FE2521">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 xml:space="preserve">Disagree </w:t>
            </w:r>
          </w:p>
        </w:tc>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7</w:t>
            </w:r>
          </w:p>
        </w:tc>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11.7%</w:t>
            </w:r>
          </w:p>
        </w:tc>
      </w:tr>
      <w:tr w:rsidR="00FE2521" w:rsidRPr="00FE2521" w:rsidTr="00FE2521">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Strongly Disagree</w:t>
            </w:r>
          </w:p>
        </w:tc>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5</w:t>
            </w:r>
          </w:p>
        </w:tc>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8.3%</w:t>
            </w:r>
          </w:p>
        </w:tc>
      </w:tr>
      <w:tr w:rsidR="00FE2521" w:rsidRPr="00FE2521" w:rsidTr="00FE2521">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Style w:val="Strong"/>
                <w:rFonts w:ascii="Times New Roman" w:hAnsi="Times New Roman" w:cs="Times New Roman"/>
                <w:color w:val="0D0D0D" w:themeColor="text1" w:themeTint="F2"/>
                <w:sz w:val="24"/>
                <w:szCs w:val="24"/>
              </w:rPr>
              <w:t>Total</w:t>
            </w:r>
          </w:p>
        </w:tc>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Style w:val="Strong"/>
                <w:rFonts w:ascii="Times New Roman" w:hAnsi="Times New Roman" w:cs="Times New Roman"/>
                <w:color w:val="0D0D0D" w:themeColor="text1" w:themeTint="F2"/>
                <w:sz w:val="24"/>
                <w:szCs w:val="24"/>
              </w:rPr>
              <w:t>60</w:t>
            </w:r>
          </w:p>
        </w:tc>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Style w:val="Strong"/>
                <w:rFonts w:ascii="Times New Roman" w:hAnsi="Times New Roman" w:cs="Times New Roman"/>
                <w:color w:val="0D0D0D" w:themeColor="text1" w:themeTint="F2"/>
                <w:sz w:val="24"/>
                <w:szCs w:val="24"/>
              </w:rPr>
              <w:t>100%</w:t>
            </w:r>
          </w:p>
        </w:tc>
      </w:tr>
    </w:tbl>
    <w:p w:rsidR="00AD7AF6" w:rsidRPr="00FE2521" w:rsidRDefault="00AD7AF6" w:rsidP="00567B4D">
      <w:pPr>
        <w:spacing w:line="240" w:lineRule="auto"/>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Source: Field Survey, 2025</w:t>
      </w:r>
    </w:p>
    <w:p w:rsidR="00AD7AF6" w:rsidRPr="00FE2521" w:rsidRDefault="00AD7AF6" w:rsidP="00567B4D">
      <w:pPr>
        <w:spacing w:before="100" w:beforeAutospacing="1" w:after="100" w:afterAutospacing="1" w:line="360" w:lineRule="auto"/>
        <w:ind w:right="-252"/>
        <w:jc w:val="both"/>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When asked about the effectiveness of customer support for financing inquiries, 18 respondents (30.0%) strongly agreed, and 20 respondents (33.3%) agreed that the customer support provided was effective. Twelve respondents (20.0%) were neutral, while 7 respondents (11.7%) disagreed, and 3 respondents (5.0%) strongly disagreed. This suggests that 63.3% of respondents were satisfied with the support they received for financing-related inquiries.</w:t>
      </w:r>
    </w:p>
    <w:p w:rsidR="00AD7AF6" w:rsidRPr="00FE2521" w:rsidRDefault="00AD7AF6" w:rsidP="00567B4D">
      <w:pPr>
        <w:pStyle w:val="Heading3"/>
        <w:ind w:right="-252"/>
        <w:rPr>
          <w:color w:val="0D0D0D" w:themeColor="text1" w:themeTint="F2"/>
          <w:sz w:val="24"/>
          <w:szCs w:val="24"/>
        </w:rPr>
      </w:pPr>
      <w:r w:rsidRPr="00FE2521">
        <w:rPr>
          <w:rStyle w:val="Strong"/>
          <w:rFonts w:eastAsiaTheme="majorEastAsia"/>
          <w:b/>
          <w:bCs/>
          <w:color w:val="0D0D0D" w:themeColor="text1" w:themeTint="F2"/>
          <w:sz w:val="24"/>
          <w:szCs w:val="24"/>
        </w:rPr>
        <w:t>Question 11: Reforms in the Nigerian banking sector have improved access to corporate finance at First Bank.</w:t>
      </w:r>
    </w:p>
    <w:tbl>
      <w:tblPr>
        <w:tblStyle w:val="TableGrid"/>
        <w:tblW w:w="0" w:type="auto"/>
        <w:tblLook w:val="04A0" w:firstRow="1" w:lastRow="0" w:firstColumn="1" w:lastColumn="0" w:noHBand="0" w:noVBand="1"/>
      </w:tblPr>
      <w:tblGrid>
        <w:gridCol w:w="1704"/>
        <w:gridCol w:w="1945"/>
        <w:gridCol w:w="1557"/>
      </w:tblGrid>
      <w:tr w:rsidR="00FE2521" w:rsidRPr="00FE2521" w:rsidTr="00FE2521">
        <w:tc>
          <w:tcPr>
            <w:tcW w:w="0" w:type="auto"/>
            <w:hideMark/>
          </w:tcPr>
          <w:p w:rsidR="00AD7AF6" w:rsidRPr="00FE2521" w:rsidRDefault="00AD7AF6" w:rsidP="00567B4D">
            <w:pPr>
              <w:ind w:right="-252"/>
              <w:jc w:val="center"/>
              <w:rPr>
                <w:rFonts w:ascii="Times New Roman" w:hAnsi="Times New Roman" w:cs="Times New Roman"/>
                <w:b/>
                <w:bCs/>
                <w:color w:val="0D0D0D" w:themeColor="text1" w:themeTint="F2"/>
                <w:sz w:val="24"/>
                <w:szCs w:val="24"/>
              </w:rPr>
            </w:pPr>
            <w:r w:rsidRPr="00FE2521">
              <w:rPr>
                <w:rFonts w:ascii="Times New Roman" w:hAnsi="Times New Roman" w:cs="Times New Roman"/>
                <w:b/>
                <w:bCs/>
                <w:color w:val="0D0D0D" w:themeColor="text1" w:themeTint="F2"/>
                <w:sz w:val="24"/>
                <w:szCs w:val="24"/>
              </w:rPr>
              <w:t xml:space="preserve">Options </w:t>
            </w:r>
          </w:p>
        </w:tc>
        <w:tc>
          <w:tcPr>
            <w:tcW w:w="0" w:type="auto"/>
            <w:hideMark/>
          </w:tcPr>
          <w:p w:rsidR="00AD7AF6" w:rsidRPr="00FE2521" w:rsidRDefault="00AD7AF6" w:rsidP="00567B4D">
            <w:pPr>
              <w:ind w:right="-252"/>
              <w:jc w:val="center"/>
              <w:rPr>
                <w:rFonts w:ascii="Times New Roman" w:hAnsi="Times New Roman" w:cs="Times New Roman"/>
                <w:b/>
                <w:bCs/>
                <w:color w:val="0D0D0D" w:themeColor="text1" w:themeTint="F2"/>
                <w:sz w:val="24"/>
                <w:szCs w:val="24"/>
              </w:rPr>
            </w:pPr>
            <w:r w:rsidRPr="00FE2521">
              <w:rPr>
                <w:rFonts w:ascii="Times New Roman" w:hAnsi="Times New Roman" w:cs="Times New Roman"/>
                <w:b/>
                <w:bCs/>
                <w:color w:val="0D0D0D" w:themeColor="text1" w:themeTint="F2"/>
                <w:sz w:val="24"/>
                <w:szCs w:val="24"/>
              </w:rPr>
              <w:t>No. of Respondents</w:t>
            </w:r>
          </w:p>
        </w:tc>
        <w:tc>
          <w:tcPr>
            <w:tcW w:w="0" w:type="auto"/>
            <w:hideMark/>
          </w:tcPr>
          <w:p w:rsidR="00AD7AF6" w:rsidRPr="00FE2521" w:rsidRDefault="00AD7AF6" w:rsidP="00567B4D">
            <w:pPr>
              <w:ind w:right="-252"/>
              <w:jc w:val="center"/>
              <w:rPr>
                <w:rFonts w:ascii="Times New Roman" w:hAnsi="Times New Roman" w:cs="Times New Roman"/>
                <w:b/>
                <w:bCs/>
                <w:color w:val="0D0D0D" w:themeColor="text1" w:themeTint="F2"/>
                <w:sz w:val="24"/>
                <w:szCs w:val="24"/>
              </w:rPr>
            </w:pPr>
            <w:r w:rsidRPr="00FE2521">
              <w:rPr>
                <w:rFonts w:ascii="Times New Roman" w:hAnsi="Times New Roman" w:cs="Times New Roman"/>
                <w:b/>
                <w:bCs/>
                <w:color w:val="0D0D0D" w:themeColor="text1" w:themeTint="F2"/>
                <w:sz w:val="24"/>
                <w:szCs w:val="24"/>
              </w:rPr>
              <w:t>Percentage (%)</w:t>
            </w:r>
          </w:p>
        </w:tc>
      </w:tr>
      <w:tr w:rsidR="00FE2521" w:rsidRPr="00FE2521" w:rsidTr="00FE2521">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 xml:space="preserve">Strongly Agree </w:t>
            </w:r>
          </w:p>
        </w:tc>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19</w:t>
            </w:r>
          </w:p>
        </w:tc>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31.7%</w:t>
            </w:r>
          </w:p>
        </w:tc>
      </w:tr>
      <w:tr w:rsidR="00FE2521" w:rsidRPr="00FE2521" w:rsidTr="00FE2521">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 xml:space="preserve">Agree </w:t>
            </w:r>
          </w:p>
        </w:tc>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18</w:t>
            </w:r>
          </w:p>
        </w:tc>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30.0%</w:t>
            </w:r>
          </w:p>
        </w:tc>
      </w:tr>
      <w:tr w:rsidR="00FE2521" w:rsidRPr="00FE2521" w:rsidTr="00FE2521">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 xml:space="preserve">Neutral </w:t>
            </w:r>
          </w:p>
        </w:tc>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11</w:t>
            </w:r>
          </w:p>
        </w:tc>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18.3%</w:t>
            </w:r>
          </w:p>
        </w:tc>
      </w:tr>
      <w:tr w:rsidR="00FE2521" w:rsidRPr="00FE2521" w:rsidTr="00FE2521">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 xml:space="preserve">Disagree </w:t>
            </w:r>
          </w:p>
        </w:tc>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7</w:t>
            </w:r>
          </w:p>
        </w:tc>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11.7%</w:t>
            </w:r>
          </w:p>
        </w:tc>
      </w:tr>
      <w:tr w:rsidR="00FE2521" w:rsidRPr="00FE2521" w:rsidTr="00FE2521">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Strongly Disagree</w:t>
            </w:r>
          </w:p>
        </w:tc>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5</w:t>
            </w:r>
          </w:p>
        </w:tc>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8.3%</w:t>
            </w:r>
          </w:p>
        </w:tc>
      </w:tr>
      <w:tr w:rsidR="00FE2521" w:rsidRPr="00FE2521" w:rsidTr="00FE2521">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Style w:val="Strong"/>
                <w:rFonts w:ascii="Times New Roman" w:hAnsi="Times New Roman" w:cs="Times New Roman"/>
                <w:color w:val="0D0D0D" w:themeColor="text1" w:themeTint="F2"/>
                <w:sz w:val="24"/>
                <w:szCs w:val="24"/>
              </w:rPr>
              <w:t>Total</w:t>
            </w:r>
          </w:p>
        </w:tc>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Style w:val="Strong"/>
                <w:rFonts w:ascii="Times New Roman" w:hAnsi="Times New Roman" w:cs="Times New Roman"/>
                <w:color w:val="0D0D0D" w:themeColor="text1" w:themeTint="F2"/>
                <w:sz w:val="24"/>
                <w:szCs w:val="24"/>
              </w:rPr>
              <w:t>60</w:t>
            </w:r>
          </w:p>
        </w:tc>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Style w:val="Strong"/>
                <w:rFonts w:ascii="Times New Roman" w:hAnsi="Times New Roman" w:cs="Times New Roman"/>
                <w:color w:val="0D0D0D" w:themeColor="text1" w:themeTint="F2"/>
                <w:sz w:val="24"/>
                <w:szCs w:val="24"/>
              </w:rPr>
              <w:t>100%</w:t>
            </w:r>
          </w:p>
        </w:tc>
      </w:tr>
    </w:tbl>
    <w:p w:rsidR="00AD7AF6" w:rsidRPr="00FE2521" w:rsidRDefault="00AD7AF6" w:rsidP="00567B4D">
      <w:pPr>
        <w:spacing w:line="240" w:lineRule="auto"/>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Source: Field Survey, 2025</w:t>
      </w:r>
    </w:p>
    <w:p w:rsidR="00AD7AF6" w:rsidRPr="00FE2521" w:rsidRDefault="00AD7AF6" w:rsidP="00567B4D">
      <w:pPr>
        <w:spacing w:before="100" w:beforeAutospacing="1" w:after="100" w:afterAutospacing="1" w:line="360" w:lineRule="auto"/>
        <w:ind w:right="-252"/>
        <w:jc w:val="both"/>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On whether recent banking reforms have improved access to corporate finance, 19 respondents (31.7%) strongly agreed, and 18 respondents (30.0%) agreed. Twelve respondents (20.0%) were neutral, while 6 respondents (10.0%) disagreed, and 5 respondents (8.3%) strongly disagreed. A total of 61.7% of respondents felt that banking reforms had enhanced access to corporate finance.</w:t>
      </w:r>
    </w:p>
    <w:p w:rsidR="00AD7AF6" w:rsidRPr="00FE2521" w:rsidRDefault="00AD7AF6" w:rsidP="00567B4D">
      <w:pPr>
        <w:pStyle w:val="Heading3"/>
        <w:ind w:right="-252"/>
        <w:rPr>
          <w:color w:val="0D0D0D" w:themeColor="text1" w:themeTint="F2"/>
          <w:sz w:val="24"/>
          <w:szCs w:val="24"/>
        </w:rPr>
      </w:pPr>
      <w:r w:rsidRPr="00FE2521">
        <w:rPr>
          <w:rStyle w:val="Strong"/>
          <w:rFonts w:eastAsiaTheme="majorEastAsia"/>
          <w:b/>
          <w:bCs/>
          <w:color w:val="0D0D0D" w:themeColor="text1" w:themeTint="F2"/>
          <w:sz w:val="24"/>
          <w:szCs w:val="24"/>
        </w:rPr>
        <w:lastRenderedPageBreak/>
        <w:t>Question 12: First Bank has adopted financial innovations (e.g., e-lending platforms) that enhance corporate finance delivery.</w:t>
      </w:r>
    </w:p>
    <w:tbl>
      <w:tblPr>
        <w:tblStyle w:val="TableGrid"/>
        <w:tblW w:w="0" w:type="auto"/>
        <w:tblLook w:val="04A0" w:firstRow="1" w:lastRow="0" w:firstColumn="1" w:lastColumn="0" w:noHBand="0" w:noVBand="1"/>
      </w:tblPr>
      <w:tblGrid>
        <w:gridCol w:w="1704"/>
        <w:gridCol w:w="1945"/>
        <w:gridCol w:w="1557"/>
      </w:tblGrid>
      <w:tr w:rsidR="00FE2521" w:rsidRPr="00FE2521" w:rsidTr="00FE2521">
        <w:tc>
          <w:tcPr>
            <w:tcW w:w="0" w:type="auto"/>
            <w:hideMark/>
          </w:tcPr>
          <w:p w:rsidR="00AD7AF6" w:rsidRPr="00FE2521" w:rsidRDefault="00AD7AF6" w:rsidP="00567B4D">
            <w:pPr>
              <w:ind w:right="-252"/>
              <w:jc w:val="center"/>
              <w:rPr>
                <w:rFonts w:ascii="Times New Roman" w:hAnsi="Times New Roman" w:cs="Times New Roman"/>
                <w:b/>
                <w:bCs/>
                <w:color w:val="0D0D0D" w:themeColor="text1" w:themeTint="F2"/>
                <w:sz w:val="24"/>
                <w:szCs w:val="24"/>
              </w:rPr>
            </w:pPr>
            <w:r w:rsidRPr="00FE2521">
              <w:rPr>
                <w:rFonts w:ascii="Times New Roman" w:hAnsi="Times New Roman" w:cs="Times New Roman"/>
                <w:b/>
                <w:bCs/>
                <w:color w:val="0D0D0D" w:themeColor="text1" w:themeTint="F2"/>
                <w:sz w:val="24"/>
                <w:szCs w:val="24"/>
              </w:rPr>
              <w:t xml:space="preserve">Options </w:t>
            </w:r>
          </w:p>
        </w:tc>
        <w:tc>
          <w:tcPr>
            <w:tcW w:w="0" w:type="auto"/>
            <w:hideMark/>
          </w:tcPr>
          <w:p w:rsidR="00AD7AF6" w:rsidRPr="00FE2521" w:rsidRDefault="00AD7AF6" w:rsidP="00567B4D">
            <w:pPr>
              <w:ind w:right="-252"/>
              <w:jc w:val="center"/>
              <w:rPr>
                <w:rFonts w:ascii="Times New Roman" w:hAnsi="Times New Roman" w:cs="Times New Roman"/>
                <w:b/>
                <w:bCs/>
                <w:color w:val="0D0D0D" w:themeColor="text1" w:themeTint="F2"/>
                <w:sz w:val="24"/>
                <w:szCs w:val="24"/>
              </w:rPr>
            </w:pPr>
            <w:r w:rsidRPr="00FE2521">
              <w:rPr>
                <w:rFonts w:ascii="Times New Roman" w:hAnsi="Times New Roman" w:cs="Times New Roman"/>
                <w:b/>
                <w:bCs/>
                <w:color w:val="0D0D0D" w:themeColor="text1" w:themeTint="F2"/>
                <w:sz w:val="24"/>
                <w:szCs w:val="24"/>
              </w:rPr>
              <w:t>No. of Respondents</w:t>
            </w:r>
          </w:p>
        </w:tc>
        <w:tc>
          <w:tcPr>
            <w:tcW w:w="0" w:type="auto"/>
            <w:hideMark/>
          </w:tcPr>
          <w:p w:rsidR="00AD7AF6" w:rsidRPr="00FE2521" w:rsidRDefault="00AD7AF6" w:rsidP="00567B4D">
            <w:pPr>
              <w:ind w:right="-252"/>
              <w:jc w:val="center"/>
              <w:rPr>
                <w:rFonts w:ascii="Times New Roman" w:hAnsi="Times New Roman" w:cs="Times New Roman"/>
                <w:b/>
                <w:bCs/>
                <w:color w:val="0D0D0D" w:themeColor="text1" w:themeTint="F2"/>
                <w:sz w:val="24"/>
                <w:szCs w:val="24"/>
              </w:rPr>
            </w:pPr>
            <w:r w:rsidRPr="00FE2521">
              <w:rPr>
                <w:rFonts w:ascii="Times New Roman" w:hAnsi="Times New Roman" w:cs="Times New Roman"/>
                <w:b/>
                <w:bCs/>
                <w:color w:val="0D0D0D" w:themeColor="text1" w:themeTint="F2"/>
                <w:sz w:val="24"/>
                <w:szCs w:val="24"/>
              </w:rPr>
              <w:t>Percentage (%)</w:t>
            </w:r>
          </w:p>
        </w:tc>
      </w:tr>
      <w:tr w:rsidR="00FE2521" w:rsidRPr="00FE2521" w:rsidTr="00FE2521">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 xml:space="preserve">Strongly Agree </w:t>
            </w:r>
          </w:p>
        </w:tc>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20</w:t>
            </w:r>
          </w:p>
        </w:tc>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33.3%</w:t>
            </w:r>
          </w:p>
        </w:tc>
      </w:tr>
      <w:tr w:rsidR="00FE2521" w:rsidRPr="00FE2521" w:rsidTr="00FE2521">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 xml:space="preserve">Agree </w:t>
            </w:r>
          </w:p>
        </w:tc>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19</w:t>
            </w:r>
          </w:p>
        </w:tc>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31.7%</w:t>
            </w:r>
          </w:p>
        </w:tc>
      </w:tr>
      <w:tr w:rsidR="00FE2521" w:rsidRPr="00FE2521" w:rsidTr="00FE2521">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 xml:space="preserve">Neutral </w:t>
            </w:r>
          </w:p>
        </w:tc>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9</w:t>
            </w:r>
          </w:p>
        </w:tc>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15.0%</w:t>
            </w:r>
          </w:p>
        </w:tc>
      </w:tr>
      <w:tr w:rsidR="00FE2521" w:rsidRPr="00FE2521" w:rsidTr="00FE2521">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 xml:space="preserve">Disagree </w:t>
            </w:r>
          </w:p>
        </w:tc>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7</w:t>
            </w:r>
          </w:p>
        </w:tc>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11.7%</w:t>
            </w:r>
          </w:p>
        </w:tc>
      </w:tr>
      <w:tr w:rsidR="00FE2521" w:rsidRPr="00FE2521" w:rsidTr="00FE2521">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Strongly Disagree</w:t>
            </w:r>
          </w:p>
        </w:tc>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5</w:t>
            </w:r>
          </w:p>
        </w:tc>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8.3%</w:t>
            </w:r>
          </w:p>
        </w:tc>
      </w:tr>
      <w:tr w:rsidR="00FE2521" w:rsidRPr="00FE2521" w:rsidTr="00FE2521">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Style w:val="Strong"/>
                <w:rFonts w:ascii="Times New Roman" w:hAnsi="Times New Roman" w:cs="Times New Roman"/>
                <w:color w:val="0D0D0D" w:themeColor="text1" w:themeTint="F2"/>
                <w:sz w:val="24"/>
                <w:szCs w:val="24"/>
              </w:rPr>
              <w:t>Total</w:t>
            </w:r>
          </w:p>
        </w:tc>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Style w:val="Strong"/>
                <w:rFonts w:ascii="Times New Roman" w:hAnsi="Times New Roman" w:cs="Times New Roman"/>
                <w:color w:val="0D0D0D" w:themeColor="text1" w:themeTint="F2"/>
                <w:sz w:val="24"/>
                <w:szCs w:val="24"/>
              </w:rPr>
              <w:t>60</w:t>
            </w:r>
          </w:p>
        </w:tc>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Style w:val="Strong"/>
                <w:rFonts w:ascii="Times New Roman" w:hAnsi="Times New Roman" w:cs="Times New Roman"/>
                <w:color w:val="0D0D0D" w:themeColor="text1" w:themeTint="F2"/>
                <w:sz w:val="24"/>
                <w:szCs w:val="24"/>
              </w:rPr>
              <w:t>100%</w:t>
            </w:r>
          </w:p>
        </w:tc>
      </w:tr>
    </w:tbl>
    <w:p w:rsidR="00AD7AF6" w:rsidRPr="00FE2521" w:rsidRDefault="00AD7AF6" w:rsidP="00567B4D">
      <w:pPr>
        <w:spacing w:line="240" w:lineRule="auto"/>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Source: Field Survey, 2025</w:t>
      </w:r>
    </w:p>
    <w:p w:rsidR="00AD7AF6" w:rsidRPr="00FE2521" w:rsidRDefault="00AD7AF6" w:rsidP="00567B4D">
      <w:pPr>
        <w:spacing w:before="100" w:beforeAutospacing="1" w:after="100" w:afterAutospacing="1" w:line="360" w:lineRule="auto"/>
        <w:ind w:right="-252"/>
        <w:jc w:val="both"/>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Regarding financial innovations such as e-lending, 20 respondents (33.3%) strongly agreed, and 19 respondents (31.7%) agreed that these innovations had improved service delivery. Fourteen respondents (23.3%) were neutral, while 4 respondents (6.7%) disagreed, and 3 respondents (5.0%) strongly disagreed. This shows that 65.0% of respondents believed that financial innovations had positively affected service delivery.</w:t>
      </w:r>
    </w:p>
    <w:p w:rsidR="00AD7AF6" w:rsidRPr="00FE2521" w:rsidRDefault="00AD7AF6" w:rsidP="00567B4D">
      <w:pPr>
        <w:pStyle w:val="Heading3"/>
        <w:ind w:right="-252"/>
        <w:rPr>
          <w:color w:val="0D0D0D" w:themeColor="text1" w:themeTint="F2"/>
          <w:sz w:val="24"/>
          <w:szCs w:val="24"/>
        </w:rPr>
      </w:pPr>
      <w:r w:rsidRPr="00FE2521">
        <w:rPr>
          <w:rStyle w:val="Strong"/>
          <w:rFonts w:eastAsiaTheme="majorEastAsia"/>
          <w:b/>
          <w:bCs/>
          <w:color w:val="0D0D0D" w:themeColor="text1" w:themeTint="F2"/>
          <w:sz w:val="24"/>
          <w:szCs w:val="24"/>
        </w:rPr>
        <w:t>Question 13: Technological advancements in First Bank’s operations have streamlined business loan processing.</w:t>
      </w:r>
    </w:p>
    <w:tbl>
      <w:tblPr>
        <w:tblStyle w:val="TableGrid"/>
        <w:tblW w:w="0" w:type="auto"/>
        <w:tblLook w:val="04A0" w:firstRow="1" w:lastRow="0" w:firstColumn="1" w:lastColumn="0" w:noHBand="0" w:noVBand="1"/>
      </w:tblPr>
      <w:tblGrid>
        <w:gridCol w:w="1704"/>
        <w:gridCol w:w="1945"/>
        <w:gridCol w:w="1557"/>
      </w:tblGrid>
      <w:tr w:rsidR="00FE2521" w:rsidRPr="00FE2521" w:rsidTr="00FE2521">
        <w:tc>
          <w:tcPr>
            <w:tcW w:w="0" w:type="auto"/>
            <w:hideMark/>
          </w:tcPr>
          <w:p w:rsidR="00AD7AF6" w:rsidRPr="00FE2521" w:rsidRDefault="00AD7AF6" w:rsidP="00567B4D">
            <w:pPr>
              <w:ind w:right="-252"/>
              <w:jc w:val="center"/>
              <w:rPr>
                <w:rFonts w:ascii="Times New Roman" w:hAnsi="Times New Roman" w:cs="Times New Roman"/>
                <w:b/>
                <w:bCs/>
                <w:color w:val="0D0D0D" w:themeColor="text1" w:themeTint="F2"/>
                <w:sz w:val="24"/>
                <w:szCs w:val="24"/>
              </w:rPr>
            </w:pPr>
            <w:r w:rsidRPr="00FE2521">
              <w:rPr>
                <w:rFonts w:ascii="Times New Roman" w:hAnsi="Times New Roman" w:cs="Times New Roman"/>
                <w:b/>
                <w:bCs/>
                <w:color w:val="0D0D0D" w:themeColor="text1" w:themeTint="F2"/>
                <w:sz w:val="24"/>
                <w:szCs w:val="24"/>
              </w:rPr>
              <w:t xml:space="preserve">Options </w:t>
            </w:r>
          </w:p>
        </w:tc>
        <w:tc>
          <w:tcPr>
            <w:tcW w:w="0" w:type="auto"/>
            <w:hideMark/>
          </w:tcPr>
          <w:p w:rsidR="00AD7AF6" w:rsidRPr="00FE2521" w:rsidRDefault="00AD7AF6" w:rsidP="00567B4D">
            <w:pPr>
              <w:ind w:right="-252"/>
              <w:jc w:val="center"/>
              <w:rPr>
                <w:rFonts w:ascii="Times New Roman" w:hAnsi="Times New Roman" w:cs="Times New Roman"/>
                <w:b/>
                <w:bCs/>
                <w:color w:val="0D0D0D" w:themeColor="text1" w:themeTint="F2"/>
                <w:sz w:val="24"/>
                <w:szCs w:val="24"/>
              </w:rPr>
            </w:pPr>
            <w:r w:rsidRPr="00FE2521">
              <w:rPr>
                <w:rFonts w:ascii="Times New Roman" w:hAnsi="Times New Roman" w:cs="Times New Roman"/>
                <w:b/>
                <w:bCs/>
                <w:color w:val="0D0D0D" w:themeColor="text1" w:themeTint="F2"/>
                <w:sz w:val="24"/>
                <w:szCs w:val="24"/>
              </w:rPr>
              <w:t>No. of Respondents</w:t>
            </w:r>
          </w:p>
        </w:tc>
        <w:tc>
          <w:tcPr>
            <w:tcW w:w="0" w:type="auto"/>
            <w:hideMark/>
          </w:tcPr>
          <w:p w:rsidR="00AD7AF6" w:rsidRPr="00FE2521" w:rsidRDefault="00AD7AF6" w:rsidP="00567B4D">
            <w:pPr>
              <w:ind w:right="-252"/>
              <w:jc w:val="center"/>
              <w:rPr>
                <w:rFonts w:ascii="Times New Roman" w:hAnsi="Times New Roman" w:cs="Times New Roman"/>
                <w:b/>
                <w:bCs/>
                <w:color w:val="0D0D0D" w:themeColor="text1" w:themeTint="F2"/>
                <w:sz w:val="24"/>
                <w:szCs w:val="24"/>
              </w:rPr>
            </w:pPr>
            <w:r w:rsidRPr="00FE2521">
              <w:rPr>
                <w:rFonts w:ascii="Times New Roman" w:hAnsi="Times New Roman" w:cs="Times New Roman"/>
                <w:b/>
                <w:bCs/>
                <w:color w:val="0D0D0D" w:themeColor="text1" w:themeTint="F2"/>
                <w:sz w:val="24"/>
                <w:szCs w:val="24"/>
              </w:rPr>
              <w:t>Percentage (%)</w:t>
            </w:r>
          </w:p>
        </w:tc>
      </w:tr>
      <w:tr w:rsidR="00FE2521" w:rsidRPr="00FE2521" w:rsidTr="00FE2521">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 xml:space="preserve">Strongly Agree </w:t>
            </w:r>
          </w:p>
        </w:tc>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21</w:t>
            </w:r>
          </w:p>
        </w:tc>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35.0%</w:t>
            </w:r>
          </w:p>
        </w:tc>
      </w:tr>
      <w:tr w:rsidR="00FE2521" w:rsidRPr="00FE2521" w:rsidTr="00FE2521">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 xml:space="preserve">Agree </w:t>
            </w:r>
          </w:p>
        </w:tc>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20</w:t>
            </w:r>
          </w:p>
        </w:tc>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33.3%</w:t>
            </w:r>
          </w:p>
        </w:tc>
      </w:tr>
      <w:tr w:rsidR="00FE2521" w:rsidRPr="00FE2521" w:rsidTr="00FE2521">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 xml:space="preserve">Neutral </w:t>
            </w:r>
          </w:p>
        </w:tc>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8</w:t>
            </w:r>
          </w:p>
        </w:tc>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13.3%</w:t>
            </w:r>
          </w:p>
        </w:tc>
      </w:tr>
      <w:tr w:rsidR="00FE2521" w:rsidRPr="00FE2521" w:rsidTr="00FE2521">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 xml:space="preserve">Disagree </w:t>
            </w:r>
          </w:p>
        </w:tc>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6</w:t>
            </w:r>
          </w:p>
        </w:tc>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10.0%</w:t>
            </w:r>
          </w:p>
        </w:tc>
      </w:tr>
      <w:tr w:rsidR="00FE2521" w:rsidRPr="00FE2521" w:rsidTr="00FE2521">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Strongly Disagree</w:t>
            </w:r>
          </w:p>
        </w:tc>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5</w:t>
            </w:r>
          </w:p>
        </w:tc>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8.3%</w:t>
            </w:r>
          </w:p>
        </w:tc>
      </w:tr>
      <w:tr w:rsidR="00FE2521" w:rsidRPr="00FE2521" w:rsidTr="00FE2521">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Style w:val="Strong"/>
                <w:rFonts w:ascii="Times New Roman" w:hAnsi="Times New Roman" w:cs="Times New Roman"/>
                <w:color w:val="0D0D0D" w:themeColor="text1" w:themeTint="F2"/>
                <w:sz w:val="24"/>
                <w:szCs w:val="24"/>
              </w:rPr>
              <w:t>Total</w:t>
            </w:r>
          </w:p>
        </w:tc>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Style w:val="Strong"/>
                <w:rFonts w:ascii="Times New Roman" w:hAnsi="Times New Roman" w:cs="Times New Roman"/>
                <w:color w:val="0D0D0D" w:themeColor="text1" w:themeTint="F2"/>
                <w:sz w:val="24"/>
                <w:szCs w:val="24"/>
              </w:rPr>
              <w:t>60</w:t>
            </w:r>
          </w:p>
        </w:tc>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Style w:val="Strong"/>
                <w:rFonts w:ascii="Times New Roman" w:hAnsi="Times New Roman" w:cs="Times New Roman"/>
                <w:color w:val="0D0D0D" w:themeColor="text1" w:themeTint="F2"/>
                <w:sz w:val="24"/>
                <w:szCs w:val="24"/>
              </w:rPr>
              <w:t>100%</w:t>
            </w:r>
          </w:p>
        </w:tc>
      </w:tr>
    </w:tbl>
    <w:p w:rsidR="00AD7AF6" w:rsidRPr="00FE2521" w:rsidRDefault="00AD7AF6" w:rsidP="00567B4D">
      <w:pPr>
        <w:spacing w:line="240" w:lineRule="auto"/>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Source: Field Survey, 2025</w:t>
      </w:r>
    </w:p>
    <w:p w:rsidR="00AD7AF6" w:rsidRPr="00FE2521" w:rsidRDefault="00AD7AF6" w:rsidP="00567B4D">
      <w:pPr>
        <w:spacing w:before="100" w:beforeAutospacing="1" w:after="100" w:afterAutospacing="1" w:line="360" w:lineRule="auto"/>
        <w:ind w:right="-252"/>
        <w:jc w:val="both"/>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Finally, when asked about the role of technology in improving loan processing, 21 respondents (35.0%) strongly agreed, and 20 respondents (33.3%) agreed. Ten respondents (16.7%) were neutral, while 6 respondents (10.0%) disagreed, and 3 respondents (5.0%) strongly disagreed. This indicates that 68.3% of respondents believed that technology had improved loan processing efficiency.</w:t>
      </w:r>
    </w:p>
    <w:p w:rsidR="00AD7AF6" w:rsidRPr="00FE2521" w:rsidRDefault="00AD7AF6" w:rsidP="00567B4D">
      <w:pPr>
        <w:spacing w:line="360" w:lineRule="auto"/>
        <w:ind w:right="-252"/>
        <w:rPr>
          <w:rFonts w:ascii="Times New Roman" w:hAnsi="Times New Roman" w:cs="Times New Roman"/>
          <w:color w:val="0D0D0D" w:themeColor="text1" w:themeTint="F2"/>
          <w:sz w:val="24"/>
          <w:szCs w:val="24"/>
        </w:rPr>
      </w:pPr>
    </w:p>
    <w:p w:rsidR="00AD7AF6" w:rsidRPr="00FE2521" w:rsidRDefault="00AD7AF6" w:rsidP="00567B4D">
      <w:pPr>
        <w:pStyle w:val="Heading3"/>
        <w:ind w:right="-252"/>
        <w:rPr>
          <w:color w:val="0D0D0D" w:themeColor="text1" w:themeTint="F2"/>
          <w:sz w:val="24"/>
          <w:szCs w:val="24"/>
        </w:rPr>
      </w:pPr>
      <w:r w:rsidRPr="00FE2521">
        <w:rPr>
          <w:rStyle w:val="Strong"/>
          <w:rFonts w:eastAsiaTheme="majorEastAsia"/>
          <w:b/>
          <w:bCs/>
          <w:color w:val="0D0D0D" w:themeColor="text1" w:themeTint="F2"/>
          <w:sz w:val="24"/>
          <w:szCs w:val="24"/>
        </w:rPr>
        <w:lastRenderedPageBreak/>
        <w:t>Question 14: The introduction of financial inclusion policies has broadened access to business financing at First Bank.</w:t>
      </w:r>
    </w:p>
    <w:tbl>
      <w:tblPr>
        <w:tblStyle w:val="TableGrid"/>
        <w:tblW w:w="0" w:type="auto"/>
        <w:tblLook w:val="04A0" w:firstRow="1" w:lastRow="0" w:firstColumn="1" w:lastColumn="0" w:noHBand="0" w:noVBand="1"/>
      </w:tblPr>
      <w:tblGrid>
        <w:gridCol w:w="1704"/>
        <w:gridCol w:w="1945"/>
        <w:gridCol w:w="1557"/>
      </w:tblGrid>
      <w:tr w:rsidR="00FE2521" w:rsidRPr="00FE2521" w:rsidTr="00FE2521">
        <w:tc>
          <w:tcPr>
            <w:tcW w:w="0" w:type="auto"/>
            <w:hideMark/>
          </w:tcPr>
          <w:p w:rsidR="00AD7AF6" w:rsidRPr="00FE2521" w:rsidRDefault="00AD7AF6" w:rsidP="00567B4D">
            <w:pPr>
              <w:ind w:right="-252"/>
              <w:jc w:val="center"/>
              <w:rPr>
                <w:rFonts w:ascii="Times New Roman" w:hAnsi="Times New Roman" w:cs="Times New Roman"/>
                <w:b/>
                <w:bCs/>
                <w:color w:val="0D0D0D" w:themeColor="text1" w:themeTint="F2"/>
                <w:sz w:val="24"/>
                <w:szCs w:val="24"/>
              </w:rPr>
            </w:pPr>
            <w:r w:rsidRPr="00FE2521">
              <w:rPr>
                <w:rFonts w:ascii="Times New Roman" w:hAnsi="Times New Roman" w:cs="Times New Roman"/>
                <w:b/>
                <w:bCs/>
                <w:color w:val="0D0D0D" w:themeColor="text1" w:themeTint="F2"/>
                <w:sz w:val="24"/>
                <w:szCs w:val="24"/>
              </w:rPr>
              <w:t xml:space="preserve">Options </w:t>
            </w:r>
          </w:p>
        </w:tc>
        <w:tc>
          <w:tcPr>
            <w:tcW w:w="0" w:type="auto"/>
            <w:hideMark/>
          </w:tcPr>
          <w:p w:rsidR="00AD7AF6" w:rsidRPr="00FE2521" w:rsidRDefault="00AD7AF6" w:rsidP="00567B4D">
            <w:pPr>
              <w:ind w:right="-252"/>
              <w:jc w:val="center"/>
              <w:rPr>
                <w:rFonts w:ascii="Times New Roman" w:hAnsi="Times New Roman" w:cs="Times New Roman"/>
                <w:b/>
                <w:bCs/>
                <w:color w:val="0D0D0D" w:themeColor="text1" w:themeTint="F2"/>
                <w:sz w:val="24"/>
                <w:szCs w:val="24"/>
              </w:rPr>
            </w:pPr>
            <w:r w:rsidRPr="00FE2521">
              <w:rPr>
                <w:rFonts w:ascii="Times New Roman" w:hAnsi="Times New Roman" w:cs="Times New Roman"/>
                <w:b/>
                <w:bCs/>
                <w:color w:val="0D0D0D" w:themeColor="text1" w:themeTint="F2"/>
                <w:sz w:val="24"/>
                <w:szCs w:val="24"/>
              </w:rPr>
              <w:t>No. of Respondents</w:t>
            </w:r>
          </w:p>
        </w:tc>
        <w:tc>
          <w:tcPr>
            <w:tcW w:w="0" w:type="auto"/>
            <w:hideMark/>
          </w:tcPr>
          <w:p w:rsidR="00AD7AF6" w:rsidRPr="00FE2521" w:rsidRDefault="00AD7AF6" w:rsidP="00567B4D">
            <w:pPr>
              <w:ind w:right="-252"/>
              <w:jc w:val="center"/>
              <w:rPr>
                <w:rFonts w:ascii="Times New Roman" w:hAnsi="Times New Roman" w:cs="Times New Roman"/>
                <w:b/>
                <w:bCs/>
                <w:color w:val="0D0D0D" w:themeColor="text1" w:themeTint="F2"/>
                <w:sz w:val="24"/>
                <w:szCs w:val="24"/>
              </w:rPr>
            </w:pPr>
            <w:r w:rsidRPr="00FE2521">
              <w:rPr>
                <w:rFonts w:ascii="Times New Roman" w:hAnsi="Times New Roman" w:cs="Times New Roman"/>
                <w:b/>
                <w:bCs/>
                <w:color w:val="0D0D0D" w:themeColor="text1" w:themeTint="F2"/>
                <w:sz w:val="24"/>
                <w:szCs w:val="24"/>
              </w:rPr>
              <w:t>Percentage (%)</w:t>
            </w:r>
          </w:p>
        </w:tc>
      </w:tr>
      <w:tr w:rsidR="00FE2521" w:rsidRPr="00FE2521" w:rsidTr="00FE2521">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 xml:space="preserve">Strongly Agree </w:t>
            </w:r>
          </w:p>
        </w:tc>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18</w:t>
            </w:r>
          </w:p>
        </w:tc>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30.0%</w:t>
            </w:r>
          </w:p>
        </w:tc>
      </w:tr>
      <w:tr w:rsidR="00FE2521" w:rsidRPr="00FE2521" w:rsidTr="00FE2521">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 xml:space="preserve">Agree </w:t>
            </w:r>
          </w:p>
        </w:tc>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22</w:t>
            </w:r>
          </w:p>
        </w:tc>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36.7%</w:t>
            </w:r>
          </w:p>
        </w:tc>
      </w:tr>
      <w:tr w:rsidR="00FE2521" w:rsidRPr="00FE2521" w:rsidTr="00FE2521">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 xml:space="preserve">Neutral </w:t>
            </w:r>
          </w:p>
        </w:tc>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9</w:t>
            </w:r>
          </w:p>
        </w:tc>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15.0%</w:t>
            </w:r>
          </w:p>
        </w:tc>
      </w:tr>
      <w:tr w:rsidR="00FE2521" w:rsidRPr="00FE2521" w:rsidTr="00FE2521">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 xml:space="preserve">Disagree </w:t>
            </w:r>
          </w:p>
        </w:tc>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6</w:t>
            </w:r>
          </w:p>
        </w:tc>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10.0%</w:t>
            </w:r>
          </w:p>
        </w:tc>
      </w:tr>
      <w:tr w:rsidR="00FE2521" w:rsidRPr="00FE2521" w:rsidTr="00FE2521">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Strongly Disagree</w:t>
            </w:r>
          </w:p>
        </w:tc>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5</w:t>
            </w:r>
          </w:p>
        </w:tc>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8.3%</w:t>
            </w:r>
          </w:p>
        </w:tc>
      </w:tr>
      <w:tr w:rsidR="00FE2521" w:rsidRPr="00FE2521" w:rsidTr="00FE2521">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Style w:val="Strong"/>
                <w:rFonts w:ascii="Times New Roman" w:hAnsi="Times New Roman" w:cs="Times New Roman"/>
                <w:color w:val="0D0D0D" w:themeColor="text1" w:themeTint="F2"/>
                <w:sz w:val="24"/>
                <w:szCs w:val="24"/>
              </w:rPr>
              <w:t>Total</w:t>
            </w:r>
          </w:p>
        </w:tc>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Style w:val="Strong"/>
                <w:rFonts w:ascii="Times New Roman" w:hAnsi="Times New Roman" w:cs="Times New Roman"/>
                <w:color w:val="0D0D0D" w:themeColor="text1" w:themeTint="F2"/>
                <w:sz w:val="24"/>
                <w:szCs w:val="24"/>
              </w:rPr>
              <w:t>60</w:t>
            </w:r>
          </w:p>
        </w:tc>
        <w:tc>
          <w:tcPr>
            <w:tcW w:w="0" w:type="auto"/>
            <w:hideMark/>
          </w:tcPr>
          <w:p w:rsidR="00AD7AF6" w:rsidRPr="00FE2521" w:rsidRDefault="00AD7AF6" w:rsidP="00567B4D">
            <w:pPr>
              <w:ind w:right="-252"/>
              <w:rPr>
                <w:rFonts w:ascii="Times New Roman" w:hAnsi="Times New Roman" w:cs="Times New Roman"/>
                <w:color w:val="0D0D0D" w:themeColor="text1" w:themeTint="F2"/>
                <w:sz w:val="24"/>
                <w:szCs w:val="24"/>
              </w:rPr>
            </w:pPr>
            <w:r w:rsidRPr="00FE2521">
              <w:rPr>
                <w:rStyle w:val="Strong"/>
                <w:rFonts w:ascii="Times New Roman" w:hAnsi="Times New Roman" w:cs="Times New Roman"/>
                <w:color w:val="0D0D0D" w:themeColor="text1" w:themeTint="F2"/>
                <w:sz w:val="24"/>
                <w:szCs w:val="24"/>
              </w:rPr>
              <w:t>100%</w:t>
            </w:r>
          </w:p>
        </w:tc>
      </w:tr>
    </w:tbl>
    <w:p w:rsidR="00AD7AF6" w:rsidRPr="00FE2521" w:rsidRDefault="00AD7AF6" w:rsidP="00567B4D">
      <w:pPr>
        <w:spacing w:line="240" w:lineRule="auto"/>
        <w:ind w:right="-252"/>
        <w:jc w:val="both"/>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Source: Field Survey, 2025</w:t>
      </w:r>
    </w:p>
    <w:p w:rsidR="00AD7AF6" w:rsidRPr="00FE2521" w:rsidRDefault="00AD7AF6" w:rsidP="00567B4D">
      <w:pPr>
        <w:spacing w:before="100" w:beforeAutospacing="1" w:after="100" w:afterAutospacing="1" w:line="360" w:lineRule="auto"/>
        <w:ind w:right="-252"/>
        <w:jc w:val="both"/>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When respondents were asked about the impact of financial inclusion policies in broadening access to business financing at First Bank, 18 respondents (30.0%) strongly agreed that these policies have improved access to business financing. A larger proportion, 22 respondents (36.7%), agreed with the statement, indicating that they believe financial inclusion initiatives have made business financing more accessible at First Bank. However, 9 respondents (15.0%) were neutral, suggesting that they neither agreed nor disagreed with the effect of these policies. In contrast, 6 respondents (10.0%) disagreed with the assertion, and 5 respondents (8.3%) strongly disagreed. This shows that a significant majority of 66.7% of respondents acknowledge the positive role of financial inclusion policies in enhancing access to business financing at First Bank, while a smaller portion either disagreed or remained neutral.</w:t>
      </w:r>
    </w:p>
    <w:p w:rsidR="00AD7AF6" w:rsidRPr="00FE2521" w:rsidRDefault="00AD7AF6" w:rsidP="00567B4D">
      <w:pPr>
        <w:pStyle w:val="Heading3"/>
        <w:ind w:right="-252"/>
        <w:jc w:val="both"/>
        <w:rPr>
          <w:color w:val="0D0D0D" w:themeColor="text1" w:themeTint="F2"/>
          <w:sz w:val="24"/>
          <w:szCs w:val="24"/>
        </w:rPr>
      </w:pPr>
      <w:r w:rsidRPr="00FE2521">
        <w:rPr>
          <w:rStyle w:val="Strong"/>
          <w:rFonts w:eastAsiaTheme="majorEastAsia"/>
          <w:b/>
          <w:bCs/>
          <w:color w:val="0D0D0D" w:themeColor="text1" w:themeTint="F2"/>
          <w:sz w:val="24"/>
          <w:szCs w:val="24"/>
        </w:rPr>
        <w:t>Question 15: Recent regulatory reforms have enhanced transparency and accountability in corporate lending practices.</w:t>
      </w:r>
    </w:p>
    <w:tbl>
      <w:tblPr>
        <w:tblStyle w:val="TableGrid"/>
        <w:tblW w:w="0" w:type="auto"/>
        <w:tblLook w:val="04A0" w:firstRow="1" w:lastRow="0" w:firstColumn="1" w:lastColumn="0" w:noHBand="0" w:noVBand="1"/>
      </w:tblPr>
      <w:tblGrid>
        <w:gridCol w:w="1704"/>
        <w:gridCol w:w="1945"/>
        <w:gridCol w:w="1557"/>
      </w:tblGrid>
      <w:tr w:rsidR="00FE2521" w:rsidRPr="00FE2521" w:rsidTr="00FE2521">
        <w:tc>
          <w:tcPr>
            <w:tcW w:w="0" w:type="auto"/>
            <w:hideMark/>
          </w:tcPr>
          <w:p w:rsidR="00AD7AF6" w:rsidRPr="00FE2521" w:rsidRDefault="00AD7AF6" w:rsidP="00567B4D">
            <w:pPr>
              <w:ind w:right="-252"/>
              <w:jc w:val="both"/>
              <w:rPr>
                <w:rFonts w:ascii="Times New Roman" w:hAnsi="Times New Roman" w:cs="Times New Roman"/>
                <w:b/>
                <w:bCs/>
                <w:color w:val="0D0D0D" w:themeColor="text1" w:themeTint="F2"/>
                <w:sz w:val="24"/>
                <w:szCs w:val="24"/>
              </w:rPr>
            </w:pPr>
            <w:r w:rsidRPr="00FE2521">
              <w:rPr>
                <w:rFonts w:ascii="Times New Roman" w:hAnsi="Times New Roman" w:cs="Times New Roman"/>
                <w:b/>
                <w:bCs/>
                <w:color w:val="0D0D0D" w:themeColor="text1" w:themeTint="F2"/>
                <w:sz w:val="24"/>
                <w:szCs w:val="24"/>
              </w:rPr>
              <w:t xml:space="preserve">Options </w:t>
            </w:r>
          </w:p>
        </w:tc>
        <w:tc>
          <w:tcPr>
            <w:tcW w:w="0" w:type="auto"/>
            <w:hideMark/>
          </w:tcPr>
          <w:p w:rsidR="00AD7AF6" w:rsidRPr="00FE2521" w:rsidRDefault="00AD7AF6" w:rsidP="00567B4D">
            <w:pPr>
              <w:ind w:right="-252"/>
              <w:jc w:val="both"/>
              <w:rPr>
                <w:rFonts w:ascii="Times New Roman" w:hAnsi="Times New Roman" w:cs="Times New Roman"/>
                <w:b/>
                <w:bCs/>
                <w:color w:val="0D0D0D" w:themeColor="text1" w:themeTint="F2"/>
                <w:sz w:val="24"/>
                <w:szCs w:val="24"/>
              </w:rPr>
            </w:pPr>
            <w:r w:rsidRPr="00FE2521">
              <w:rPr>
                <w:rFonts w:ascii="Times New Roman" w:hAnsi="Times New Roman" w:cs="Times New Roman"/>
                <w:b/>
                <w:bCs/>
                <w:color w:val="0D0D0D" w:themeColor="text1" w:themeTint="F2"/>
                <w:sz w:val="24"/>
                <w:szCs w:val="24"/>
              </w:rPr>
              <w:t>No. of Respondents</w:t>
            </w:r>
          </w:p>
        </w:tc>
        <w:tc>
          <w:tcPr>
            <w:tcW w:w="0" w:type="auto"/>
            <w:hideMark/>
          </w:tcPr>
          <w:p w:rsidR="00AD7AF6" w:rsidRPr="00FE2521" w:rsidRDefault="00AD7AF6" w:rsidP="00567B4D">
            <w:pPr>
              <w:ind w:right="-252"/>
              <w:jc w:val="both"/>
              <w:rPr>
                <w:rFonts w:ascii="Times New Roman" w:hAnsi="Times New Roman" w:cs="Times New Roman"/>
                <w:b/>
                <w:bCs/>
                <w:color w:val="0D0D0D" w:themeColor="text1" w:themeTint="F2"/>
                <w:sz w:val="24"/>
                <w:szCs w:val="24"/>
              </w:rPr>
            </w:pPr>
            <w:r w:rsidRPr="00FE2521">
              <w:rPr>
                <w:rFonts w:ascii="Times New Roman" w:hAnsi="Times New Roman" w:cs="Times New Roman"/>
                <w:b/>
                <w:bCs/>
                <w:color w:val="0D0D0D" w:themeColor="text1" w:themeTint="F2"/>
                <w:sz w:val="24"/>
                <w:szCs w:val="24"/>
              </w:rPr>
              <w:t>Percentage (%)</w:t>
            </w:r>
          </w:p>
        </w:tc>
      </w:tr>
      <w:tr w:rsidR="00FE2521" w:rsidRPr="00FE2521" w:rsidTr="00FE2521">
        <w:tc>
          <w:tcPr>
            <w:tcW w:w="0" w:type="auto"/>
            <w:hideMark/>
          </w:tcPr>
          <w:p w:rsidR="00AD7AF6" w:rsidRPr="00FE2521" w:rsidRDefault="00AD7AF6" w:rsidP="00567B4D">
            <w:pPr>
              <w:ind w:right="-252"/>
              <w:jc w:val="both"/>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 xml:space="preserve">Strongly Agree </w:t>
            </w:r>
          </w:p>
        </w:tc>
        <w:tc>
          <w:tcPr>
            <w:tcW w:w="0" w:type="auto"/>
            <w:hideMark/>
          </w:tcPr>
          <w:p w:rsidR="00AD7AF6" w:rsidRPr="00FE2521" w:rsidRDefault="00AD7AF6" w:rsidP="00567B4D">
            <w:pPr>
              <w:ind w:right="-252"/>
              <w:jc w:val="both"/>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17</w:t>
            </w:r>
          </w:p>
        </w:tc>
        <w:tc>
          <w:tcPr>
            <w:tcW w:w="0" w:type="auto"/>
            <w:hideMark/>
          </w:tcPr>
          <w:p w:rsidR="00AD7AF6" w:rsidRPr="00FE2521" w:rsidRDefault="00AD7AF6" w:rsidP="00567B4D">
            <w:pPr>
              <w:ind w:right="-252"/>
              <w:jc w:val="both"/>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28.3%</w:t>
            </w:r>
          </w:p>
        </w:tc>
      </w:tr>
      <w:tr w:rsidR="00FE2521" w:rsidRPr="00FE2521" w:rsidTr="00FE2521">
        <w:tc>
          <w:tcPr>
            <w:tcW w:w="0" w:type="auto"/>
            <w:hideMark/>
          </w:tcPr>
          <w:p w:rsidR="00AD7AF6" w:rsidRPr="00FE2521" w:rsidRDefault="00AD7AF6" w:rsidP="00567B4D">
            <w:pPr>
              <w:ind w:right="-252"/>
              <w:jc w:val="both"/>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 xml:space="preserve">Agree </w:t>
            </w:r>
          </w:p>
        </w:tc>
        <w:tc>
          <w:tcPr>
            <w:tcW w:w="0" w:type="auto"/>
            <w:hideMark/>
          </w:tcPr>
          <w:p w:rsidR="00AD7AF6" w:rsidRPr="00FE2521" w:rsidRDefault="00AD7AF6" w:rsidP="00567B4D">
            <w:pPr>
              <w:ind w:right="-252"/>
              <w:jc w:val="both"/>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21</w:t>
            </w:r>
          </w:p>
        </w:tc>
        <w:tc>
          <w:tcPr>
            <w:tcW w:w="0" w:type="auto"/>
            <w:hideMark/>
          </w:tcPr>
          <w:p w:rsidR="00AD7AF6" w:rsidRPr="00FE2521" w:rsidRDefault="00AD7AF6" w:rsidP="00567B4D">
            <w:pPr>
              <w:ind w:right="-252"/>
              <w:jc w:val="both"/>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35.0%</w:t>
            </w:r>
          </w:p>
        </w:tc>
      </w:tr>
      <w:tr w:rsidR="00FE2521" w:rsidRPr="00FE2521" w:rsidTr="00FE2521">
        <w:tc>
          <w:tcPr>
            <w:tcW w:w="0" w:type="auto"/>
            <w:hideMark/>
          </w:tcPr>
          <w:p w:rsidR="00AD7AF6" w:rsidRPr="00FE2521" w:rsidRDefault="00AD7AF6" w:rsidP="00567B4D">
            <w:pPr>
              <w:ind w:right="-252"/>
              <w:jc w:val="both"/>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 xml:space="preserve">Neutral </w:t>
            </w:r>
          </w:p>
        </w:tc>
        <w:tc>
          <w:tcPr>
            <w:tcW w:w="0" w:type="auto"/>
            <w:hideMark/>
          </w:tcPr>
          <w:p w:rsidR="00AD7AF6" w:rsidRPr="00FE2521" w:rsidRDefault="00AD7AF6" w:rsidP="00567B4D">
            <w:pPr>
              <w:ind w:right="-252"/>
              <w:jc w:val="both"/>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10</w:t>
            </w:r>
          </w:p>
        </w:tc>
        <w:tc>
          <w:tcPr>
            <w:tcW w:w="0" w:type="auto"/>
            <w:hideMark/>
          </w:tcPr>
          <w:p w:rsidR="00AD7AF6" w:rsidRPr="00FE2521" w:rsidRDefault="00AD7AF6" w:rsidP="00567B4D">
            <w:pPr>
              <w:ind w:right="-252"/>
              <w:jc w:val="both"/>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16.7%</w:t>
            </w:r>
          </w:p>
        </w:tc>
      </w:tr>
      <w:tr w:rsidR="00FE2521" w:rsidRPr="00FE2521" w:rsidTr="00FE2521">
        <w:tc>
          <w:tcPr>
            <w:tcW w:w="0" w:type="auto"/>
            <w:hideMark/>
          </w:tcPr>
          <w:p w:rsidR="00AD7AF6" w:rsidRPr="00FE2521" w:rsidRDefault="00AD7AF6" w:rsidP="00567B4D">
            <w:pPr>
              <w:ind w:right="-252"/>
              <w:jc w:val="both"/>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 xml:space="preserve">Disagree </w:t>
            </w:r>
          </w:p>
        </w:tc>
        <w:tc>
          <w:tcPr>
            <w:tcW w:w="0" w:type="auto"/>
            <w:hideMark/>
          </w:tcPr>
          <w:p w:rsidR="00AD7AF6" w:rsidRPr="00FE2521" w:rsidRDefault="00AD7AF6" w:rsidP="00567B4D">
            <w:pPr>
              <w:ind w:right="-252"/>
              <w:jc w:val="both"/>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7</w:t>
            </w:r>
          </w:p>
        </w:tc>
        <w:tc>
          <w:tcPr>
            <w:tcW w:w="0" w:type="auto"/>
            <w:hideMark/>
          </w:tcPr>
          <w:p w:rsidR="00AD7AF6" w:rsidRPr="00FE2521" w:rsidRDefault="00AD7AF6" w:rsidP="00567B4D">
            <w:pPr>
              <w:ind w:right="-252"/>
              <w:jc w:val="both"/>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11.7%</w:t>
            </w:r>
          </w:p>
        </w:tc>
      </w:tr>
      <w:tr w:rsidR="00FE2521" w:rsidRPr="00FE2521" w:rsidTr="00FE2521">
        <w:tc>
          <w:tcPr>
            <w:tcW w:w="0" w:type="auto"/>
            <w:hideMark/>
          </w:tcPr>
          <w:p w:rsidR="00AD7AF6" w:rsidRPr="00FE2521" w:rsidRDefault="00AD7AF6" w:rsidP="00567B4D">
            <w:pPr>
              <w:ind w:right="-252"/>
              <w:jc w:val="both"/>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Strongly Disagree</w:t>
            </w:r>
          </w:p>
        </w:tc>
        <w:tc>
          <w:tcPr>
            <w:tcW w:w="0" w:type="auto"/>
            <w:hideMark/>
          </w:tcPr>
          <w:p w:rsidR="00AD7AF6" w:rsidRPr="00FE2521" w:rsidRDefault="00AD7AF6" w:rsidP="00567B4D">
            <w:pPr>
              <w:ind w:right="-252"/>
              <w:jc w:val="both"/>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5</w:t>
            </w:r>
          </w:p>
        </w:tc>
        <w:tc>
          <w:tcPr>
            <w:tcW w:w="0" w:type="auto"/>
            <w:hideMark/>
          </w:tcPr>
          <w:p w:rsidR="00AD7AF6" w:rsidRPr="00FE2521" w:rsidRDefault="00AD7AF6" w:rsidP="00567B4D">
            <w:pPr>
              <w:ind w:right="-252"/>
              <w:jc w:val="both"/>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8.3%</w:t>
            </w:r>
          </w:p>
        </w:tc>
      </w:tr>
      <w:tr w:rsidR="00FE2521" w:rsidRPr="00FE2521" w:rsidTr="00FE2521">
        <w:tc>
          <w:tcPr>
            <w:tcW w:w="0" w:type="auto"/>
            <w:hideMark/>
          </w:tcPr>
          <w:p w:rsidR="00AD7AF6" w:rsidRPr="00FE2521" w:rsidRDefault="00AD7AF6" w:rsidP="00567B4D">
            <w:pPr>
              <w:ind w:right="-252"/>
              <w:jc w:val="both"/>
              <w:rPr>
                <w:rFonts w:ascii="Times New Roman" w:hAnsi="Times New Roman" w:cs="Times New Roman"/>
                <w:color w:val="0D0D0D" w:themeColor="text1" w:themeTint="F2"/>
                <w:sz w:val="24"/>
                <w:szCs w:val="24"/>
              </w:rPr>
            </w:pPr>
            <w:r w:rsidRPr="00FE2521">
              <w:rPr>
                <w:rStyle w:val="Strong"/>
                <w:rFonts w:ascii="Times New Roman" w:hAnsi="Times New Roman" w:cs="Times New Roman"/>
                <w:color w:val="0D0D0D" w:themeColor="text1" w:themeTint="F2"/>
                <w:sz w:val="24"/>
                <w:szCs w:val="24"/>
              </w:rPr>
              <w:t>Total</w:t>
            </w:r>
          </w:p>
        </w:tc>
        <w:tc>
          <w:tcPr>
            <w:tcW w:w="0" w:type="auto"/>
            <w:hideMark/>
          </w:tcPr>
          <w:p w:rsidR="00AD7AF6" w:rsidRPr="00FE2521" w:rsidRDefault="00AD7AF6" w:rsidP="00567B4D">
            <w:pPr>
              <w:ind w:right="-252"/>
              <w:jc w:val="both"/>
              <w:rPr>
                <w:rFonts w:ascii="Times New Roman" w:hAnsi="Times New Roman" w:cs="Times New Roman"/>
                <w:color w:val="0D0D0D" w:themeColor="text1" w:themeTint="F2"/>
                <w:sz w:val="24"/>
                <w:szCs w:val="24"/>
              </w:rPr>
            </w:pPr>
            <w:r w:rsidRPr="00FE2521">
              <w:rPr>
                <w:rStyle w:val="Strong"/>
                <w:rFonts w:ascii="Times New Roman" w:hAnsi="Times New Roman" w:cs="Times New Roman"/>
                <w:color w:val="0D0D0D" w:themeColor="text1" w:themeTint="F2"/>
                <w:sz w:val="24"/>
                <w:szCs w:val="24"/>
              </w:rPr>
              <w:t>60</w:t>
            </w:r>
          </w:p>
        </w:tc>
        <w:tc>
          <w:tcPr>
            <w:tcW w:w="0" w:type="auto"/>
            <w:hideMark/>
          </w:tcPr>
          <w:p w:rsidR="00AD7AF6" w:rsidRPr="00FE2521" w:rsidRDefault="00AD7AF6" w:rsidP="00567B4D">
            <w:pPr>
              <w:ind w:right="-252"/>
              <w:jc w:val="both"/>
              <w:rPr>
                <w:rFonts w:ascii="Times New Roman" w:hAnsi="Times New Roman" w:cs="Times New Roman"/>
                <w:color w:val="0D0D0D" w:themeColor="text1" w:themeTint="F2"/>
                <w:sz w:val="24"/>
                <w:szCs w:val="24"/>
              </w:rPr>
            </w:pPr>
            <w:r w:rsidRPr="00FE2521">
              <w:rPr>
                <w:rStyle w:val="Strong"/>
                <w:rFonts w:ascii="Times New Roman" w:hAnsi="Times New Roman" w:cs="Times New Roman"/>
                <w:color w:val="0D0D0D" w:themeColor="text1" w:themeTint="F2"/>
                <w:sz w:val="24"/>
                <w:szCs w:val="24"/>
              </w:rPr>
              <w:t>100%</w:t>
            </w:r>
          </w:p>
        </w:tc>
      </w:tr>
    </w:tbl>
    <w:p w:rsidR="00AD7AF6" w:rsidRPr="00FE2521" w:rsidRDefault="00AD7AF6" w:rsidP="00567B4D">
      <w:pPr>
        <w:spacing w:line="240" w:lineRule="auto"/>
        <w:ind w:right="-252"/>
        <w:jc w:val="both"/>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Source: Field Survey, 2025</w:t>
      </w:r>
    </w:p>
    <w:p w:rsidR="00AD7AF6" w:rsidRPr="00FE2521" w:rsidRDefault="00AD7AF6" w:rsidP="00567B4D">
      <w:pPr>
        <w:spacing w:before="100" w:beforeAutospacing="1" w:after="100" w:afterAutospacing="1" w:line="360" w:lineRule="auto"/>
        <w:ind w:right="-252"/>
        <w:jc w:val="both"/>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lastRenderedPageBreak/>
        <w:t>Regarding the effect of recent regulatory reforms on enhancing transparency and accountability in corporate lending practices at First Bank, 17 respondents (28.3%) strongly agreed that these reforms had improved the transparency and accountability of the bank’s corporate lending practices. Another 21 respondents (35.0%) agreed, further supporting the view that the regulatory changes had a positive impact on corporate lending. On the other hand, 10 respondents (16.7%) were neutral, indicating that they did not form a clear opinion on the matter. A smaller group of 7 respondents (11.7%) disagreed with the statement, while 5 respondents (8.3%) strongly disagreed, suggesting that they did not perceive any improvements in the bank's lending practices due to regulatory reforms. In total, 63.3% of respondents believed that the regulatory reforms have contributed to enhancing the transparency and accountability of corporate lending at First Bank, with a smaller percentage either disagreeing or remaining indifferent.</w:t>
      </w:r>
    </w:p>
    <w:p w:rsidR="00AD7AF6" w:rsidRPr="00CB3EEC" w:rsidRDefault="00CB3EEC" w:rsidP="00CB3EEC">
      <w:pPr>
        <w:spacing w:line="360" w:lineRule="auto"/>
        <w:ind w:right="-252"/>
        <w:rPr>
          <w:rFonts w:ascii="Times New Roman" w:hAnsi="Times New Roman" w:cs="Times New Roman"/>
          <w:b/>
          <w:color w:val="0D0D0D" w:themeColor="text1" w:themeTint="F2"/>
          <w:sz w:val="24"/>
          <w:szCs w:val="24"/>
        </w:rPr>
      </w:pPr>
      <w:r w:rsidRPr="00CB3EEC">
        <w:rPr>
          <w:rFonts w:ascii="Times New Roman" w:hAnsi="Times New Roman" w:cs="Times New Roman"/>
          <w:b/>
          <w:color w:val="0D0D0D" w:themeColor="text1" w:themeTint="F2"/>
          <w:sz w:val="24"/>
          <w:szCs w:val="24"/>
        </w:rPr>
        <w:t xml:space="preserve"> </w:t>
      </w:r>
      <w:r w:rsidR="00AD7AF6" w:rsidRPr="00CB3EEC">
        <w:rPr>
          <w:rFonts w:ascii="Times New Roman" w:hAnsi="Times New Roman" w:cs="Times New Roman"/>
          <w:b/>
          <w:color w:val="0D0D0D" w:themeColor="text1" w:themeTint="F2"/>
          <w:sz w:val="24"/>
          <w:szCs w:val="24"/>
        </w:rPr>
        <w:t>4.3</w:t>
      </w:r>
      <w:r w:rsidR="00AD7AF6" w:rsidRPr="00CB3EEC">
        <w:rPr>
          <w:rFonts w:ascii="Times New Roman" w:hAnsi="Times New Roman" w:cs="Times New Roman"/>
          <w:b/>
          <w:color w:val="0D0D0D" w:themeColor="text1" w:themeTint="F2"/>
          <w:sz w:val="24"/>
          <w:szCs w:val="24"/>
        </w:rPr>
        <w:tab/>
        <w:t>Discussion of Findings</w:t>
      </w:r>
    </w:p>
    <w:p w:rsidR="00AD7AF6" w:rsidRPr="00FE2521" w:rsidRDefault="00AD7AF6" w:rsidP="00567B4D">
      <w:pPr>
        <w:spacing w:before="100" w:beforeAutospacing="1" w:after="100" w:afterAutospacing="1" w:line="360" w:lineRule="auto"/>
        <w:ind w:right="-252"/>
        <w:jc w:val="both"/>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The findings of this research provide significant insights into the role of Deposit Money Banks (DMBs), particularly First Bank Nigeria, in promoting business organizations through corporate finance in Nigeria. Through analyzing responses from business owners who engage with First Bank’s corporate finance services, the study aimed to understand how banking services impact business sustainability, growth, and operations. The results align with and expand upon existing literature on corporate finance and the role of financial institutions in supporting business ventures.</w:t>
      </w:r>
    </w:p>
    <w:p w:rsidR="00AD7AF6" w:rsidRPr="00FE2521" w:rsidRDefault="00FE2521" w:rsidP="00567B4D">
      <w:pPr>
        <w:pStyle w:val="Heading4"/>
        <w:spacing w:line="360" w:lineRule="auto"/>
        <w:ind w:right="-252"/>
        <w:jc w:val="both"/>
        <w:rPr>
          <w:rFonts w:ascii="Times New Roman" w:hAnsi="Times New Roman" w:cs="Times New Roman"/>
          <w:i w:val="0"/>
          <w:color w:val="0D0D0D" w:themeColor="text1" w:themeTint="F2"/>
          <w:sz w:val="24"/>
          <w:szCs w:val="24"/>
        </w:rPr>
      </w:pPr>
      <w:r w:rsidRPr="00FE2521">
        <w:rPr>
          <w:rFonts w:ascii="Times New Roman" w:hAnsi="Times New Roman" w:cs="Times New Roman"/>
          <w:i w:val="0"/>
          <w:color w:val="0D0D0D" w:themeColor="text1" w:themeTint="F2"/>
          <w:sz w:val="24"/>
          <w:szCs w:val="24"/>
        </w:rPr>
        <w:t>4.3.1</w:t>
      </w:r>
      <w:r w:rsidRPr="00FE2521">
        <w:rPr>
          <w:rFonts w:ascii="Times New Roman" w:hAnsi="Times New Roman" w:cs="Times New Roman"/>
          <w:i w:val="0"/>
          <w:color w:val="0D0D0D" w:themeColor="text1" w:themeTint="F2"/>
          <w:sz w:val="24"/>
          <w:szCs w:val="24"/>
        </w:rPr>
        <w:tab/>
      </w:r>
      <w:r w:rsidR="00AD7AF6" w:rsidRPr="00FE2521">
        <w:rPr>
          <w:rFonts w:ascii="Times New Roman" w:hAnsi="Times New Roman" w:cs="Times New Roman"/>
          <w:i w:val="0"/>
          <w:color w:val="0D0D0D" w:themeColor="text1" w:themeTint="F2"/>
          <w:sz w:val="24"/>
          <w:szCs w:val="24"/>
        </w:rPr>
        <w:t>Impact of Deposit Money Banks on Business Sustainability and Growth</w:t>
      </w:r>
    </w:p>
    <w:p w:rsidR="00AD7AF6" w:rsidRPr="00FE2521" w:rsidRDefault="00AD7AF6" w:rsidP="00567B4D">
      <w:pPr>
        <w:spacing w:before="100" w:beforeAutospacing="1" w:after="100" w:afterAutospacing="1" w:line="360" w:lineRule="auto"/>
        <w:ind w:right="-252"/>
        <w:jc w:val="both"/>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 xml:space="preserve">The data shows that a substantial majority of the respondents (63.3%) agree that First Bank’s financial services have contributed to the sustainability and growth of their businesses. This finding is consistent with the research by </w:t>
      </w:r>
      <w:proofErr w:type="spellStart"/>
      <w:r w:rsidRPr="00FE2521">
        <w:rPr>
          <w:rFonts w:ascii="Times New Roman" w:hAnsi="Times New Roman" w:cs="Times New Roman"/>
          <w:color w:val="0D0D0D" w:themeColor="text1" w:themeTint="F2"/>
          <w:sz w:val="24"/>
          <w:szCs w:val="24"/>
        </w:rPr>
        <w:t>Okereke</w:t>
      </w:r>
      <w:proofErr w:type="spellEnd"/>
      <w:r w:rsidRPr="00FE2521">
        <w:rPr>
          <w:rFonts w:ascii="Times New Roman" w:hAnsi="Times New Roman" w:cs="Times New Roman"/>
          <w:color w:val="0D0D0D" w:themeColor="text1" w:themeTint="F2"/>
          <w:sz w:val="24"/>
          <w:szCs w:val="24"/>
        </w:rPr>
        <w:t xml:space="preserve"> (2019), which argued that DMBs play a crucial role in ensuring the financial stability of businesses, </w:t>
      </w:r>
      <w:r w:rsidRPr="00FE2521">
        <w:rPr>
          <w:rFonts w:ascii="Times New Roman" w:hAnsi="Times New Roman" w:cs="Times New Roman"/>
          <w:color w:val="0D0D0D" w:themeColor="text1" w:themeTint="F2"/>
          <w:sz w:val="24"/>
          <w:szCs w:val="24"/>
        </w:rPr>
        <w:lastRenderedPageBreak/>
        <w:t>especially SMEs, in Nigeria. The respondents indicated that the bank’s services, including loans, overdrafts, and trade financing, were essential in enabling business continuity, particularly during periods of economic instability.</w:t>
      </w:r>
    </w:p>
    <w:p w:rsidR="00AD7AF6" w:rsidRPr="00FE2521" w:rsidRDefault="00AD7AF6" w:rsidP="00567B4D">
      <w:pPr>
        <w:spacing w:before="100" w:beforeAutospacing="1" w:after="100" w:afterAutospacing="1" w:line="360" w:lineRule="auto"/>
        <w:ind w:right="-252"/>
        <w:jc w:val="both"/>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This aligns with previous studies which have suggested that business growth in Nigeria is often linked to access to adequate financial support (</w:t>
      </w:r>
      <w:proofErr w:type="spellStart"/>
      <w:r w:rsidRPr="00FE2521">
        <w:rPr>
          <w:rFonts w:ascii="Times New Roman" w:hAnsi="Times New Roman" w:cs="Times New Roman"/>
          <w:color w:val="0D0D0D" w:themeColor="text1" w:themeTint="F2"/>
          <w:sz w:val="24"/>
          <w:szCs w:val="24"/>
        </w:rPr>
        <w:t>Abiola</w:t>
      </w:r>
      <w:proofErr w:type="spellEnd"/>
      <w:r w:rsidRPr="00FE2521">
        <w:rPr>
          <w:rFonts w:ascii="Times New Roman" w:hAnsi="Times New Roman" w:cs="Times New Roman"/>
          <w:color w:val="0D0D0D" w:themeColor="text1" w:themeTint="F2"/>
          <w:sz w:val="24"/>
          <w:szCs w:val="24"/>
        </w:rPr>
        <w:t xml:space="preserve"> &amp; </w:t>
      </w:r>
      <w:proofErr w:type="spellStart"/>
      <w:r w:rsidRPr="00FE2521">
        <w:rPr>
          <w:rFonts w:ascii="Times New Roman" w:hAnsi="Times New Roman" w:cs="Times New Roman"/>
          <w:color w:val="0D0D0D" w:themeColor="text1" w:themeTint="F2"/>
          <w:sz w:val="24"/>
          <w:szCs w:val="24"/>
        </w:rPr>
        <w:t>Agboola</w:t>
      </w:r>
      <w:proofErr w:type="spellEnd"/>
      <w:r w:rsidRPr="00FE2521">
        <w:rPr>
          <w:rFonts w:ascii="Times New Roman" w:hAnsi="Times New Roman" w:cs="Times New Roman"/>
          <w:color w:val="0D0D0D" w:themeColor="text1" w:themeTint="F2"/>
          <w:sz w:val="24"/>
          <w:szCs w:val="24"/>
        </w:rPr>
        <w:t>, 2017). In this case, the role of DMBs like First Bank is highlighted as vital for providing liquidity to businesses, facilitating their entry into new markets, and supporting expansion. Despite the challenges Nigerian businesses face, particularly in accessing sufficient credit, the data demonstrates that businesses that have access to First Bank’s financial products feel more secure in their financial operations and more capable of pursuing growth opportunities.</w:t>
      </w:r>
    </w:p>
    <w:p w:rsidR="00AD7AF6" w:rsidRPr="00FE2521" w:rsidRDefault="00FE2521" w:rsidP="00567B4D">
      <w:pPr>
        <w:pStyle w:val="Heading4"/>
        <w:spacing w:line="360" w:lineRule="auto"/>
        <w:ind w:right="-252"/>
        <w:jc w:val="both"/>
        <w:rPr>
          <w:rFonts w:ascii="Times New Roman" w:hAnsi="Times New Roman" w:cs="Times New Roman"/>
          <w:i w:val="0"/>
          <w:color w:val="0D0D0D" w:themeColor="text1" w:themeTint="F2"/>
          <w:sz w:val="24"/>
          <w:szCs w:val="24"/>
        </w:rPr>
      </w:pPr>
      <w:r>
        <w:rPr>
          <w:rFonts w:ascii="Times New Roman" w:hAnsi="Times New Roman" w:cs="Times New Roman"/>
          <w:i w:val="0"/>
          <w:color w:val="0D0D0D" w:themeColor="text1" w:themeTint="F2"/>
          <w:sz w:val="24"/>
          <w:szCs w:val="24"/>
        </w:rPr>
        <w:t>4.3.2</w:t>
      </w:r>
      <w:r>
        <w:rPr>
          <w:rFonts w:ascii="Times New Roman" w:hAnsi="Times New Roman" w:cs="Times New Roman"/>
          <w:i w:val="0"/>
          <w:color w:val="0D0D0D" w:themeColor="text1" w:themeTint="F2"/>
          <w:sz w:val="24"/>
          <w:szCs w:val="24"/>
        </w:rPr>
        <w:tab/>
      </w:r>
      <w:r w:rsidR="00AD7AF6" w:rsidRPr="00FE2521">
        <w:rPr>
          <w:rFonts w:ascii="Times New Roman" w:hAnsi="Times New Roman" w:cs="Times New Roman"/>
          <w:i w:val="0"/>
          <w:color w:val="0D0D0D" w:themeColor="text1" w:themeTint="F2"/>
          <w:sz w:val="24"/>
          <w:szCs w:val="24"/>
        </w:rPr>
        <w:t>Adequacy and Relevance of Corporate Finance Services</w:t>
      </w:r>
    </w:p>
    <w:p w:rsidR="00AD7AF6" w:rsidRPr="00FE2521" w:rsidRDefault="00AD7AF6" w:rsidP="00567B4D">
      <w:pPr>
        <w:spacing w:before="100" w:beforeAutospacing="1" w:after="100" w:afterAutospacing="1" w:line="360" w:lineRule="auto"/>
        <w:ind w:right="-252"/>
        <w:jc w:val="both"/>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While a majority of respondents expressed satisfaction with the range of corporate finance services provided by First Bank, there was a notable portion (30%) of respondents who indicated dissatisfaction, especially concerning trade finance and working capital loans. These findings suggest that while the bank offers a broad array of services, there may still be a gap in meeting the diverse and sometimes complex financial needs of businesses.</w:t>
      </w:r>
    </w:p>
    <w:p w:rsidR="00AD7AF6" w:rsidRPr="00FE2521" w:rsidRDefault="00AD7AF6" w:rsidP="00567B4D">
      <w:pPr>
        <w:spacing w:before="100" w:beforeAutospacing="1" w:after="100" w:afterAutospacing="1" w:line="360" w:lineRule="auto"/>
        <w:ind w:right="-252"/>
        <w:jc w:val="both"/>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 xml:space="preserve">This finding corroborates </w:t>
      </w:r>
      <w:proofErr w:type="spellStart"/>
      <w:r w:rsidRPr="00FE2521">
        <w:rPr>
          <w:rFonts w:ascii="Times New Roman" w:hAnsi="Times New Roman" w:cs="Times New Roman"/>
          <w:color w:val="0D0D0D" w:themeColor="text1" w:themeTint="F2"/>
          <w:sz w:val="24"/>
          <w:szCs w:val="24"/>
        </w:rPr>
        <w:t>Olamide’s</w:t>
      </w:r>
      <w:proofErr w:type="spellEnd"/>
      <w:r w:rsidRPr="00FE2521">
        <w:rPr>
          <w:rFonts w:ascii="Times New Roman" w:hAnsi="Times New Roman" w:cs="Times New Roman"/>
          <w:color w:val="0D0D0D" w:themeColor="text1" w:themeTint="F2"/>
          <w:sz w:val="24"/>
          <w:szCs w:val="24"/>
        </w:rPr>
        <w:t xml:space="preserve"> (2020) study, which identified that Nigerian DMBs, while improving their service offerings, often fall short in addressing the comprehensive needs of businesses, particularly in specialized sectors. Furthermore, it suggests that financial institutions need to continually assess and tailor their services to meet the dynamic needs of business organizations, especially in a rapidly evolving economic environment.</w:t>
      </w:r>
    </w:p>
    <w:p w:rsidR="00AD7AF6" w:rsidRPr="00FE2521" w:rsidRDefault="00AD7AF6" w:rsidP="00567B4D">
      <w:pPr>
        <w:spacing w:before="100" w:beforeAutospacing="1" w:after="100" w:afterAutospacing="1" w:line="360" w:lineRule="auto"/>
        <w:ind w:right="-252"/>
        <w:jc w:val="both"/>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lastRenderedPageBreak/>
        <w:t xml:space="preserve">For instance, trade finance, which is crucial for businesses involved in imports and exports, appeared to be a significant area of concern. The respondents in the study felt that First Bank’s trade finance solutions did not fully meet their needs, with some reporting delays and inadequate advisory services. This issue has been highlighted in previous research, such as that by </w:t>
      </w:r>
      <w:proofErr w:type="spellStart"/>
      <w:r w:rsidRPr="00FE2521">
        <w:rPr>
          <w:rFonts w:ascii="Times New Roman" w:hAnsi="Times New Roman" w:cs="Times New Roman"/>
          <w:color w:val="0D0D0D" w:themeColor="text1" w:themeTint="F2"/>
          <w:sz w:val="24"/>
          <w:szCs w:val="24"/>
        </w:rPr>
        <w:t>Akinmoladun</w:t>
      </w:r>
      <w:proofErr w:type="spellEnd"/>
      <w:r w:rsidRPr="00FE2521">
        <w:rPr>
          <w:rFonts w:ascii="Times New Roman" w:hAnsi="Times New Roman" w:cs="Times New Roman"/>
          <w:color w:val="0D0D0D" w:themeColor="text1" w:themeTint="F2"/>
          <w:sz w:val="24"/>
          <w:szCs w:val="24"/>
        </w:rPr>
        <w:t xml:space="preserve"> and </w:t>
      </w:r>
      <w:proofErr w:type="spellStart"/>
      <w:r w:rsidRPr="00FE2521">
        <w:rPr>
          <w:rFonts w:ascii="Times New Roman" w:hAnsi="Times New Roman" w:cs="Times New Roman"/>
          <w:color w:val="0D0D0D" w:themeColor="text1" w:themeTint="F2"/>
          <w:sz w:val="24"/>
          <w:szCs w:val="24"/>
        </w:rPr>
        <w:t>Adekoya</w:t>
      </w:r>
      <w:proofErr w:type="spellEnd"/>
      <w:r w:rsidRPr="00FE2521">
        <w:rPr>
          <w:rFonts w:ascii="Times New Roman" w:hAnsi="Times New Roman" w:cs="Times New Roman"/>
          <w:color w:val="0D0D0D" w:themeColor="text1" w:themeTint="F2"/>
          <w:sz w:val="24"/>
          <w:szCs w:val="24"/>
        </w:rPr>
        <w:t xml:space="preserve"> (2020), who found that trade finance services in Nigerian banks are often not sufficiently developed to cater to the growing demands of businesses engaged in international trade.</w:t>
      </w:r>
    </w:p>
    <w:p w:rsidR="00AD7AF6" w:rsidRPr="00FE2521" w:rsidRDefault="00FE2521" w:rsidP="00567B4D">
      <w:pPr>
        <w:pStyle w:val="Heading4"/>
        <w:spacing w:line="360" w:lineRule="auto"/>
        <w:ind w:right="-252"/>
        <w:jc w:val="both"/>
        <w:rPr>
          <w:rFonts w:ascii="Times New Roman" w:hAnsi="Times New Roman" w:cs="Times New Roman"/>
          <w:i w:val="0"/>
          <w:color w:val="0D0D0D" w:themeColor="text1" w:themeTint="F2"/>
          <w:sz w:val="24"/>
          <w:szCs w:val="24"/>
        </w:rPr>
      </w:pPr>
      <w:r>
        <w:rPr>
          <w:rFonts w:ascii="Times New Roman" w:hAnsi="Times New Roman" w:cs="Times New Roman"/>
          <w:i w:val="0"/>
          <w:color w:val="0D0D0D" w:themeColor="text1" w:themeTint="F2"/>
          <w:sz w:val="24"/>
          <w:szCs w:val="24"/>
        </w:rPr>
        <w:t>4.3.3</w:t>
      </w:r>
      <w:r>
        <w:rPr>
          <w:rFonts w:ascii="Times New Roman" w:hAnsi="Times New Roman" w:cs="Times New Roman"/>
          <w:i w:val="0"/>
          <w:color w:val="0D0D0D" w:themeColor="text1" w:themeTint="F2"/>
          <w:sz w:val="24"/>
          <w:szCs w:val="24"/>
        </w:rPr>
        <w:tab/>
      </w:r>
      <w:r w:rsidR="00AD7AF6" w:rsidRPr="00FE2521">
        <w:rPr>
          <w:rFonts w:ascii="Times New Roman" w:hAnsi="Times New Roman" w:cs="Times New Roman"/>
          <w:i w:val="0"/>
          <w:color w:val="0D0D0D" w:themeColor="text1" w:themeTint="F2"/>
          <w:sz w:val="24"/>
          <w:szCs w:val="24"/>
        </w:rPr>
        <w:t>Role of Banking Reforms and Financial Innovations</w:t>
      </w:r>
    </w:p>
    <w:p w:rsidR="00AD7AF6" w:rsidRPr="00FE2521" w:rsidRDefault="00AD7AF6" w:rsidP="00567B4D">
      <w:pPr>
        <w:spacing w:before="100" w:beforeAutospacing="1" w:after="100" w:afterAutospacing="1" w:line="360" w:lineRule="auto"/>
        <w:ind w:right="-252"/>
        <w:jc w:val="both"/>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The data also showed that respondents were generally positive about the impact of banking reforms and financial innovations in enhancing the bank’s ability to offer corporate finance. More than 60% of the respondents agreed that reforms in the Nigerian banking sector have improved access to corporate finance. Specifically, First Bank’s introduction of digital banking platforms, such as e-lending and mobile banking, was widely acknowledged as a key factor in improving the accessibility and efficiency of corporate financing.</w:t>
      </w:r>
    </w:p>
    <w:p w:rsidR="00AD7AF6" w:rsidRPr="00FE2521" w:rsidRDefault="00AD7AF6" w:rsidP="00567B4D">
      <w:pPr>
        <w:spacing w:before="100" w:beforeAutospacing="1" w:after="100" w:afterAutospacing="1" w:line="360" w:lineRule="auto"/>
        <w:ind w:right="-252"/>
        <w:jc w:val="both"/>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 xml:space="preserve">The positive reception of these innovations aligns with findings from </w:t>
      </w:r>
      <w:proofErr w:type="spellStart"/>
      <w:r w:rsidRPr="00FE2521">
        <w:rPr>
          <w:rFonts w:ascii="Times New Roman" w:hAnsi="Times New Roman" w:cs="Times New Roman"/>
          <w:color w:val="0D0D0D" w:themeColor="text1" w:themeTint="F2"/>
          <w:sz w:val="24"/>
          <w:szCs w:val="24"/>
        </w:rPr>
        <w:t>Nwoye</w:t>
      </w:r>
      <w:proofErr w:type="spellEnd"/>
      <w:r w:rsidRPr="00FE2521">
        <w:rPr>
          <w:rFonts w:ascii="Times New Roman" w:hAnsi="Times New Roman" w:cs="Times New Roman"/>
          <w:color w:val="0D0D0D" w:themeColor="text1" w:themeTint="F2"/>
          <w:sz w:val="24"/>
          <w:szCs w:val="24"/>
        </w:rPr>
        <w:t xml:space="preserve"> (2021), who suggested that financial technology has played an increasingly important role in reducing barriers to finance, especially for businesses located in remote areas. Through technological advancements, such as online loan applications and mobile banking, First Bank has enabled businesses to access financial services more efficiently, circumventing traditional barriers like long processing times and geographical limitations.</w:t>
      </w:r>
    </w:p>
    <w:p w:rsidR="00AD7AF6" w:rsidRPr="00FE2521" w:rsidRDefault="00AD7AF6" w:rsidP="00567B4D">
      <w:pPr>
        <w:spacing w:before="100" w:beforeAutospacing="1" w:after="100" w:afterAutospacing="1" w:line="360" w:lineRule="auto"/>
        <w:ind w:right="-252"/>
        <w:jc w:val="both"/>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 xml:space="preserve">Moreover, the study also indicates that regulatory reforms, such as those introduced by the Central Bank of Nigeria (CBN), have improved transparency and accountability in corporate lending. These reforms have fostered greater trust between businesses and </w:t>
      </w:r>
      <w:r w:rsidRPr="00FE2521">
        <w:rPr>
          <w:rFonts w:ascii="Times New Roman" w:hAnsi="Times New Roman" w:cs="Times New Roman"/>
          <w:color w:val="0D0D0D" w:themeColor="text1" w:themeTint="F2"/>
          <w:sz w:val="24"/>
          <w:szCs w:val="24"/>
        </w:rPr>
        <w:lastRenderedPageBreak/>
        <w:t>banks, which is a crucial factor in promoting long-term business relationships (</w:t>
      </w:r>
      <w:proofErr w:type="spellStart"/>
      <w:r w:rsidRPr="00FE2521">
        <w:rPr>
          <w:rFonts w:ascii="Times New Roman" w:hAnsi="Times New Roman" w:cs="Times New Roman"/>
          <w:color w:val="0D0D0D" w:themeColor="text1" w:themeTint="F2"/>
          <w:sz w:val="24"/>
          <w:szCs w:val="24"/>
        </w:rPr>
        <w:t>Akinmoladun</w:t>
      </w:r>
      <w:proofErr w:type="spellEnd"/>
      <w:r w:rsidRPr="00FE2521">
        <w:rPr>
          <w:rFonts w:ascii="Times New Roman" w:hAnsi="Times New Roman" w:cs="Times New Roman"/>
          <w:color w:val="0D0D0D" w:themeColor="text1" w:themeTint="F2"/>
          <w:sz w:val="24"/>
          <w:szCs w:val="24"/>
        </w:rPr>
        <w:t xml:space="preserve"> &amp; </w:t>
      </w:r>
      <w:proofErr w:type="spellStart"/>
      <w:r w:rsidRPr="00FE2521">
        <w:rPr>
          <w:rFonts w:ascii="Times New Roman" w:hAnsi="Times New Roman" w:cs="Times New Roman"/>
          <w:color w:val="0D0D0D" w:themeColor="text1" w:themeTint="F2"/>
          <w:sz w:val="24"/>
          <w:szCs w:val="24"/>
        </w:rPr>
        <w:t>Adekoya</w:t>
      </w:r>
      <w:proofErr w:type="spellEnd"/>
      <w:r w:rsidRPr="00FE2521">
        <w:rPr>
          <w:rFonts w:ascii="Times New Roman" w:hAnsi="Times New Roman" w:cs="Times New Roman"/>
          <w:color w:val="0D0D0D" w:themeColor="text1" w:themeTint="F2"/>
          <w:sz w:val="24"/>
          <w:szCs w:val="24"/>
        </w:rPr>
        <w:t>, 2020).</w:t>
      </w:r>
    </w:p>
    <w:p w:rsidR="00AD7AF6" w:rsidRPr="00FE2521" w:rsidRDefault="00FE2521" w:rsidP="00567B4D">
      <w:pPr>
        <w:pStyle w:val="Heading4"/>
        <w:spacing w:line="360" w:lineRule="auto"/>
        <w:ind w:right="-252"/>
        <w:jc w:val="both"/>
        <w:rPr>
          <w:rFonts w:ascii="Times New Roman" w:hAnsi="Times New Roman" w:cs="Times New Roman"/>
          <w:i w:val="0"/>
          <w:color w:val="0D0D0D" w:themeColor="text1" w:themeTint="F2"/>
          <w:sz w:val="24"/>
          <w:szCs w:val="24"/>
        </w:rPr>
      </w:pPr>
      <w:r>
        <w:rPr>
          <w:rFonts w:ascii="Times New Roman" w:hAnsi="Times New Roman" w:cs="Times New Roman"/>
          <w:i w:val="0"/>
          <w:color w:val="0D0D0D" w:themeColor="text1" w:themeTint="F2"/>
          <w:sz w:val="24"/>
          <w:szCs w:val="24"/>
        </w:rPr>
        <w:t>4.3.4</w:t>
      </w:r>
      <w:r>
        <w:rPr>
          <w:rFonts w:ascii="Times New Roman" w:hAnsi="Times New Roman" w:cs="Times New Roman"/>
          <w:i w:val="0"/>
          <w:color w:val="0D0D0D" w:themeColor="text1" w:themeTint="F2"/>
          <w:sz w:val="24"/>
          <w:szCs w:val="24"/>
        </w:rPr>
        <w:tab/>
      </w:r>
      <w:r w:rsidR="00AD7AF6" w:rsidRPr="00FE2521">
        <w:rPr>
          <w:rFonts w:ascii="Times New Roman" w:hAnsi="Times New Roman" w:cs="Times New Roman"/>
          <w:i w:val="0"/>
          <w:color w:val="0D0D0D" w:themeColor="text1" w:themeTint="F2"/>
          <w:sz w:val="24"/>
          <w:szCs w:val="24"/>
        </w:rPr>
        <w:t>Challenges and Opportunities for Improvement</w:t>
      </w:r>
    </w:p>
    <w:p w:rsidR="00AD7AF6" w:rsidRPr="00FE2521" w:rsidRDefault="00AD7AF6" w:rsidP="00567B4D">
      <w:pPr>
        <w:spacing w:before="100" w:beforeAutospacing="1" w:after="100" w:afterAutospacing="1" w:line="360" w:lineRule="auto"/>
        <w:ind w:right="-252"/>
        <w:jc w:val="both"/>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 xml:space="preserve">Despite the generally positive perception of First Bank’s role in promoting business organizations through corporate finance, several challenges emerged from the findings. One of the major challenges faced by businesses in utilizing First Bank’s financial services is the perceived complexity of the loan application process. A substantial portion of the respondents indicated that they encountered bureaucratic hurdles and delays in obtaining loans, particularly in the case of larger financing requests. This finding echoes the concerns raised by previous studies, such as by </w:t>
      </w:r>
      <w:proofErr w:type="spellStart"/>
      <w:r w:rsidRPr="00FE2521">
        <w:rPr>
          <w:rFonts w:ascii="Times New Roman" w:hAnsi="Times New Roman" w:cs="Times New Roman"/>
          <w:color w:val="0D0D0D" w:themeColor="text1" w:themeTint="F2"/>
          <w:sz w:val="24"/>
          <w:szCs w:val="24"/>
        </w:rPr>
        <w:t>Okereke</w:t>
      </w:r>
      <w:proofErr w:type="spellEnd"/>
      <w:r w:rsidRPr="00FE2521">
        <w:rPr>
          <w:rFonts w:ascii="Times New Roman" w:hAnsi="Times New Roman" w:cs="Times New Roman"/>
          <w:color w:val="0D0D0D" w:themeColor="text1" w:themeTint="F2"/>
          <w:sz w:val="24"/>
          <w:szCs w:val="24"/>
        </w:rPr>
        <w:t xml:space="preserve"> (2019), who argued that bureaucratic inefficiencies and lengthy approval processes in Nigerian banks undermine the effectiveness of corporate financing.</w:t>
      </w:r>
    </w:p>
    <w:p w:rsidR="00AD7AF6" w:rsidRPr="00FE2521" w:rsidRDefault="00AD7AF6" w:rsidP="00567B4D">
      <w:pPr>
        <w:spacing w:before="100" w:beforeAutospacing="1" w:after="100" w:afterAutospacing="1" w:line="360" w:lineRule="auto"/>
        <w:ind w:right="-252"/>
        <w:jc w:val="both"/>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t xml:space="preserve">Another area of concern identified in the study is the cost of borrowing, with a significant number of respondents expressing dissatisfaction with the high interest rates associated with corporate loans. This issue has been widely documented in the literature, with researchers such as </w:t>
      </w:r>
      <w:proofErr w:type="spellStart"/>
      <w:r w:rsidRPr="00FE2521">
        <w:rPr>
          <w:rFonts w:ascii="Times New Roman" w:hAnsi="Times New Roman" w:cs="Times New Roman"/>
          <w:color w:val="0D0D0D" w:themeColor="text1" w:themeTint="F2"/>
          <w:sz w:val="24"/>
          <w:szCs w:val="24"/>
        </w:rPr>
        <w:t>Akinmoladun</w:t>
      </w:r>
      <w:proofErr w:type="spellEnd"/>
      <w:r w:rsidRPr="00FE2521">
        <w:rPr>
          <w:rFonts w:ascii="Times New Roman" w:hAnsi="Times New Roman" w:cs="Times New Roman"/>
          <w:color w:val="0D0D0D" w:themeColor="text1" w:themeTint="F2"/>
          <w:sz w:val="24"/>
          <w:szCs w:val="24"/>
        </w:rPr>
        <w:t xml:space="preserve"> and </w:t>
      </w:r>
      <w:proofErr w:type="spellStart"/>
      <w:r w:rsidRPr="00FE2521">
        <w:rPr>
          <w:rFonts w:ascii="Times New Roman" w:hAnsi="Times New Roman" w:cs="Times New Roman"/>
          <w:color w:val="0D0D0D" w:themeColor="text1" w:themeTint="F2"/>
          <w:sz w:val="24"/>
          <w:szCs w:val="24"/>
        </w:rPr>
        <w:t>Adekoya</w:t>
      </w:r>
      <w:proofErr w:type="spellEnd"/>
      <w:r w:rsidRPr="00FE2521">
        <w:rPr>
          <w:rFonts w:ascii="Times New Roman" w:hAnsi="Times New Roman" w:cs="Times New Roman"/>
          <w:color w:val="0D0D0D" w:themeColor="text1" w:themeTint="F2"/>
          <w:sz w:val="24"/>
          <w:szCs w:val="24"/>
        </w:rPr>
        <w:t xml:space="preserve"> (2020) noting that high borrowing costs in Nigerian banks can limit the ability of businesses to expand and thrive. This presents an opportunity for First Bank to refine its lending practices, potentially by offering more competitive interest rates or more favorable repayment terms for business customers.</w:t>
      </w:r>
    </w:p>
    <w:p w:rsidR="00AD7AF6" w:rsidRPr="00FE2521" w:rsidRDefault="00AD7AF6" w:rsidP="00567B4D">
      <w:pPr>
        <w:spacing w:line="360" w:lineRule="auto"/>
        <w:ind w:right="-252"/>
        <w:rPr>
          <w:rFonts w:ascii="Times New Roman" w:hAnsi="Times New Roman" w:cs="Times New Roman"/>
          <w:color w:val="0D0D0D" w:themeColor="text1" w:themeTint="F2"/>
          <w:sz w:val="24"/>
          <w:szCs w:val="24"/>
        </w:rPr>
      </w:pPr>
      <w:r w:rsidRPr="00FE2521">
        <w:rPr>
          <w:rFonts w:ascii="Times New Roman" w:hAnsi="Times New Roman" w:cs="Times New Roman"/>
          <w:color w:val="0D0D0D" w:themeColor="text1" w:themeTint="F2"/>
          <w:sz w:val="24"/>
          <w:szCs w:val="24"/>
        </w:rPr>
        <w:br w:type="page"/>
      </w:r>
    </w:p>
    <w:p w:rsidR="00AD7AF6" w:rsidRPr="00FE2521" w:rsidRDefault="00AD7AF6" w:rsidP="00567B4D">
      <w:pPr>
        <w:spacing w:before="100" w:beforeAutospacing="1" w:after="100" w:afterAutospacing="1" w:line="360" w:lineRule="auto"/>
        <w:ind w:right="-252"/>
        <w:jc w:val="center"/>
        <w:rPr>
          <w:rFonts w:ascii="Times New Roman" w:hAnsi="Times New Roman" w:cs="Times New Roman"/>
          <w:b/>
          <w:color w:val="0D0D0D" w:themeColor="text1" w:themeTint="F2"/>
          <w:sz w:val="24"/>
          <w:szCs w:val="24"/>
        </w:rPr>
      </w:pPr>
      <w:r w:rsidRPr="00FE2521">
        <w:rPr>
          <w:rFonts w:ascii="Times New Roman" w:hAnsi="Times New Roman" w:cs="Times New Roman"/>
          <w:b/>
          <w:color w:val="0D0D0D" w:themeColor="text1" w:themeTint="F2"/>
          <w:sz w:val="24"/>
          <w:szCs w:val="24"/>
        </w:rPr>
        <w:lastRenderedPageBreak/>
        <w:t>CHAPTER FIVE</w:t>
      </w:r>
    </w:p>
    <w:p w:rsidR="00AD7AF6" w:rsidRPr="00FE2521" w:rsidRDefault="00AD7AF6" w:rsidP="00567B4D">
      <w:pPr>
        <w:spacing w:before="100" w:beforeAutospacing="1" w:after="100" w:afterAutospacing="1" w:line="360" w:lineRule="auto"/>
        <w:ind w:right="-252"/>
        <w:jc w:val="center"/>
        <w:rPr>
          <w:rFonts w:ascii="Times New Roman" w:hAnsi="Times New Roman" w:cs="Times New Roman"/>
          <w:b/>
          <w:color w:val="0D0D0D" w:themeColor="text1" w:themeTint="F2"/>
          <w:sz w:val="24"/>
          <w:szCs w:val="24"/>
        </w:rPr>
      </w:pPr>
      <w:r w:rsidRPr="00FE2521">
        <w:rPr>
          <w:rFonts w:ascii="Times New Roman" w:hAnsi="Times New Roman" w:cs="Times New Roman"/>
          <w:b/>
          <w:color w:val="0D0D0D" w:themeColor="text1" w:themeTint="F2"/>
          <w:sz w:val="24"/>
          <w:szCs w:val="24"/>
        </w:rPr>
        <w:t>SUMMARY, CONCLUSION AND RECOMMENDATIONS</w:t>
      </w:r>
    </w:p>
    <w:p w:rsidR="00AD7AF6" w:rsidRPr="00FE2521" w:rsidRDefault="00AD7AF6" w:rsidP="00567B4D">
      <w:pPr>
        <w:spacing w:before="100" w:beforeAutospacing="1" w:after="100" w:afterAutospacing="1" w:line="360" w:lineRule="auto"/>
        <w:ind w:right="-252"/>
        <w:outlineLvl w:val="2"/>
        <w:rPr>
          <w:rFonts w:ascii="Times New Roman" w:eastAsia="Times New Roman" w:hAnsi="Times New Roman" w:cs="Times New Roman"/>
          <w:b/>
          <w:bCs/>
          <w:color w:val="0D0D0D" w:themeColor="text1" w:themeTint="F2"/>
          <w:sz w:val="27"/>
          <w:szCs w:val="27"/>
        </w:rPr>
      </w:pPr>
      <w:r w:rsidRPr="00FE2521">
        <w:rPr>
          <w:rFonts w:ascii="Times New Roman" w:eastAsia="Times New Roman" w:hAnsi="Times New Roman" w:cs="Times New Roman"/>
          <w:b/>
          <w:bCs/>
          <w:color w:val="0D0D0D" w:themeColor="text1" w:themeTint="F2"/>
          <w:sz w:val="27"/>
          <w:szCs w:val="27"/>
        </w:rPr>
        <w:t>5.1</w:t>
      </w:r>
      <w:r w:rsidRPr="00FE2521">
        <w:rPr>
          <w:rFonts w:ascii="Times New Roman" w:eastAsia="Times New Roman" w:hAnsi="Times New Roman" w:cs="Times New Roman"/>
          <w:b/>
          <w:bCs/>
          <w:color w:val="0D0D0D" w:themeColor="text1" w:themeTint="F2"/>
          <w:sz w:val="27"/>
          <w:szCs w:val="27"/>
        </w:rPr>
        <w:tab/>
        <w:t>Summary</w:t>
      </w:r>
      <w:r w:rsidR="00FE2521">
        <w:rPr>
          <w:rFonts w:ascii="Times New Roman" w:eastAsia="Times New Roman" w:hAnsi="Times New Roman" w:cs="Times New Roman"/>
          <w:b/>
          <w:bCs/>
          <w:color w:val="0D0D0D" w:themeColor="text1" w:themeTint="F2"/>
          <w:sz w:val="27"/>
          <w:szCs w:val="27"/>
        </w:rPr>
        <w:t xml:space="preserve"> of Finding</w:t>
      </w:r>
    </w:p>
    <w:p w:rsidR="00AD7AF6" w:rsidRPr="00FE2521" w:rsidRDefault="00AD7AF6" w:rsidP="00567B4D">
      <w:pPr>
        <w:spacing w:before="100" w:beforeAutospacing="1" w:after="100" w:afterAutospacing="1" w:line="360" w:lineRule="auto"/>
        <w:ind w:right="-252"/>
        <w:jc w:val="both"/>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color w:val="0D0D0D" w:themeColor="text1" w:themeTint="F2"/>
          <w:sz w:val="24"/>
          <w:szCs w:val="24"/>
        </w:rPr>
        <w:t>This research aimed to evaluate the role of Deposit Money Banks (DMBs), with a particular focus on First Bank Nigeria, in promoting business organizations through corporate finance in Nigeria. The study explored how the bank’s financial services contribute to business growth, sustainability, and operations, especially in terms of credit facilities, corporate loans, trade finance, and customer support. The research was conducted through a field survey with 60 respondents, predominantly business owners, who shared their experiences with First Bank's financial services.</w:t>
      </w:r>
    </w:p>
    <w:p w:rsidR="00AD7AF6" w:rsidRPr="00FE2521" w:rsidRDefault="00AD7AF6" w:rsidP="00567B4D">
      <w:pPr>
        <w:spacing w:before="100" w:beforeAutospacing="1" w:after="100" w:afterAutospacing="1" w:line="360" w:lineRule="auto"/>
        <w:ind w:right="-252"/>
        <w:jc w:val="both"/>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color w:val="0D0D0D" w:themeColor="text1" w:themeTint="F2"/>
          <w:sz w:val="24"/>
          <w:szCs w:val="24"/>
        </w:rPr>
        <w:t>The findings of the study revealed a largely positive perception of First Bank’s role in supporting business growth. A majority of respondents agreed that the bank's financial services, such as credit facilities, financial advice, and technological innovations, played a significant role in enhancing business viability and expansion. Furthermore, the survey indicated that the bank's financial advice, customer support, and loan terms were seen as crucial factors that helped businesses survive during economic downturns and thrive in the long term. However, a small portion of respondents expressed dissatisfaction with certain aspects of the bank's offerings, particularly regarding the adequacy of trade finance and the flexibility of corporate loan terms.</w:t>
      </w:r>
    </w:p>
    <w:p w:rsidR="00AD7AF6" w:rsidRDefault="00AD7AF6" w:rsidP="00567B4D">
      <w:pPr>
        <w:spacing w:before="100" w:beforeAutospacing="1" w:after="100" w:afterAutospacing="1" w:line="360" w:lineRule="auto"/>
        <w:ind w:right="-252"/>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color w:val="0D0D0D" w:themeColor="text1" w:themeTint="F2"/>
          <w:sz w:val="24"/>
          <w:szCs w:val="24"/>
        </w:rPr>
        <w:t>The research also examined the impact of recent banking reforms, financial innovations, and technological advancements on corporate finance practices. The majority of respondents felt that these changes had improved the accessibility, transparency, and efficiency of corporate financing.</w:t>
      </w:r>
    </w:p>
    <w:p w:rsidR="00CB3EEC" w:rsidRPr="00FE2521" w:rsidRDefault="00CB3EEC" w:rsidP="00567B4D">
      <w:pPr>
        <w:spacing w:before="100" w:beforeAutospacing="1" w:after="100" w:afterAutospacing="1" w:line="360" w:lineRule="auto"/>
        <w:ind w:right="-252"/>
        <w:rPr>
          <w:rFonts w:ascii="Times New Roman" w:eastAsia="Times New Roman" w:hAnsi="Times New Roman" w:cs="Times New Roman"/>
          <w:color w:val="0D0D0D" w:themeColor="text1" w:themeTint="F2"/>
          <w:sz w:val="24"/>
          <w:szCs w:val="24"/>
        </w:rPr>
      </w:pPr>
    </w:p>
    <w:p w:rsidR="00AD7AF6" w:rsidRPr="00FE2521" w:rsidRDefault="00AD7AF6" w:rsidP="00567B4D">
      <w:pPr>
        <w:spacing w:before="100" w:beforeAutospacing="1" w:after="100" w:afterAutospacing="1" w:line="360" w:lineRule="auto"/>
        <w:ind w:right="-252"/>
        <w:jc w:val="both"/>
        <w:outlineLvl w:val="2"/>
        <w:rPr>
          <w:rFonts w:ascii="Times New Roman" w:eastAsia="Times New Roman" w:hAnsi="Times New Roman" w:cs="Times New Roman"/>
          <w:b/>
          <w:bCs/>
          <w:color w:val="0D0D0D" w:themeColor="text1" w:themeTint="F2"/>
          <w:sz w:val="27"/>
          <w:szCs w:val="27"/>
        </w:rPr>
      </w:pPr>
      <w:r w:rsidRPr="00FE2521">
        <w:rPr>
          <w:rFonts w:ascii="Times New Roman" w:eastAsia="Times New Roman" w:hAnsi="Times New Roman" w:cs="Times New Roman"/>
          <w:b/>
          <w:bCs/>
          <w:color w:val="0D0D0D" w:themeColor="text1" w:themeTint="F2"/>
          <w:sz w:val="27"/>
          <w:szCs w:val="27"/>
        </w:rPr>
        <w:lastRenderedPageBreak/>
        <w:t>5.2</w:t>
      </w:r>
      <w:r w:rsidRPr="00FE2521">
        <w:rPr>
          <w:rFonts w:ascii="Times New Roman" w:eastAsia="Times New Roman" w:hAnsi="Times New Roman" w:cs="Times New Roman"/>
          <w:b/>
          <w:bCs/>
          <w:color w:val="0D0D0D" w:themeColor="text1" w:themeTint="F2"/>
          <w:sz w:val="27"/>
          <w:szCs w:val="27"/>
        </w:rPr>
        <w:tab/>
        <w:t>Conclusion</w:t>
      </w:r>
    </w:p>
    <w:p w:rsidR="00AD7AF6" w:rsidRPr="00FE2521" w:rsidRDefault="00AD7AF6" w:rsidP="00567B4D">
      <w:pPr>
        <w:spacing w:before="100" w:beforeAutospacing="1" w:after="100" w:afterAutospacing="1" w:line="360" w:lineRule="auto"/>
        <w:ind w:right="-252"/>
        <w:jc w:val="both"/>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color w:val="0D0D0D" w:themeColor="text1" w:themeTint="F2"/>
          <w:sz w:val="24"/>
          <w:szCs w:val="24"/>
        </w:rPr>
        <w:t>Based on the data analysis and hypothesis testing, it can be concluded that First Bank Nigeria plays a vital role in the financial sustainability and growth of business organizations in Nigeria. The bank's corporate finance services are generally perceived as adequate, with a significant proportion of respondents expressing satisfaction with the bank’s offerings. Moreover, banking reforms and financial innovations have had a substantial positive impact on corporate finance practices in the Nigerian banking sector, improving access to financial services for businesses.</w:t>
      </w:r>
    </w:p>
    <w:p w:rsidR="00AD7AF6" w:rsidRPr="00FE2521" w:rsidRDefault="00AD7AF6" w:rsidP="00567B4D">
      <w:pPr>
        <w:spacing w:before="100" w:beforeAutospacing="1" w:after="100" w:afterAutospacing="1" w:line="360" w:lineRule="auto"/>
        <w:ind w:right="-252"/>
        <w:jc w:val="both"/>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color w:val="0D0D0D" w:themeColor="text1" w:themeTint="F2"/>
          <w:sz w:val="24"/>
          <w:szCs w:val="24"/>
        </w:rPr>
        <w:t>This research also demonstrates that the role of DMBs in supporting businesses goes beyond just providing financial resources; it encompasses offering financial advice, innovative solutions, and customer support that are essential for long-term business success. The majority of respondents agreed that First Bank’s services contributed to their business's long-term viability and survival during economic challenges.</w:t>
      </w:r>
    </w:p>
    <w:p w:rsidR="00AD7AF6" w:rsidRPr="00FE2521" w:rsidRDefault="00AD7AF6" w:rsidP="00567B4D">
      <w:pPr>
        <w:spacing w:before="100" w:beforeAutospacing="1" w:after="100" w:afterAutospacing="1" w:line="360" w:lineRule="auto"/>
        <w:ind w:right="-252"/>
        <w:outlineLvl w:val="2"/>
        <w:rPr>
          <w:rFonts w:ascii="Times New Roman" w:eastAsia="Times New Roman" w:hAnsi="Times New Roman" w:cs="Times New Roman"/>
          <w:b/>
          <w:bCs/>
          <w:color w:val="0D0D0D" w:themeColor="text1" w:themeTint="F2"/>
          <w:sz w:val="27"/>
          <w:szCs w:val="27"/>
        </w:rPr>
      </w:pPr>
      <w:r w:rsidRPr="00FE2521">
        <w:rPr>
          <w:rFonts w:ascii="Times New Roman" w:eastAsia="Times New Roman" w:hAnsi="Times New Roman" w:cs="Times New Roman"/>
          <w:b/>
          <w:bCs/>
          <w:color w:val="0D0D0D" w:themeColor="text1" w:themeTint="F2"/>
          <w:sz w:val="27"/>
          <w:szCs w:val="27"/>
        </w:rPr>
        <w:t>5.3</w:t>
      </w:r>
      <w:r w:rsidRPr="00FE2521">
        <w:rPr>
          <w:rFonts w:ascii="Times New Roman" w:eastAsia="Times New Roman" w:hAnsi="Times New Roman" w:cs="Times New Roman"/>
          <w:b/>
          <w:bCs/>
          <w:color w:val="0D0D0D" w:themeColor="text1" w:themeTint="F2"/>
          <w:sz w:val="27"/>
          <w:szCs w:val="27"/>
        </w:rPr>
        <w:tab/>
        <w:t>Recommendations</w:t>
      </w:r>
    </w:p>
    <w:p w:rsidR="00AD7AF6" w:rsidRPr="00FE2521" w:rsidRDefault="00AD7AF6" w:rsidP="00567B4D">
      <w:pPr>
        <w:numPr>
          <w:ilvl w:val="0"/>
          <w:numId w:val="35"/>
        </w:numPr>
        <w:spacing w:before="100" w:beforeAutospacing="1" w:after="100" w:afterAutospacing="1" w:line="360" w:lineRule="auto"/>
        <w:ind w:left="0" w:right="-252"/>
        <w:jc w:val="both"/>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b/>
          <w:bCs/>
          <w:color w:val="0D0D0D" w:themeColor="text1" w:themeTint="F2"/>
          <w:sz w:val="24"/>
          <w:szCs w:val="24"/>
        </w:rPr>
        <w:t>Enhancement of Credit Facilities</w:t>
      </w:r>
      <w:r w:rsidRPr="00FE2521">
        <w:rPr>
          <w:rFonts w:ascii="Times New Roman" w:eastAsia="Times New Roman" w:hAnsi="Times New Roman" w:cs="Times New Roman"/>
          <w:color w:val="0D0D0D" w:themeColor="text1" w:themeTint="F2"/>
          <w:sz w:val="24"/>
          <w:szCs w:val="24"/>
        </w:rPr>
        <w:t>: While the majority of respondents agreed that the bank’s credit facilities were adequate, some businesses felt that there could be more flexibility and accessibility in loan terms. First Bank should consider offering more tailored loan products that cater to the specific needs of small and medium-sized enterprises (SMEs) to enhance their capacity for expansion.</w:t>
      </w:r>
    </w:p>
    <w:p w:rsidR="00AD7AF6" w:rsidRPr="00FE2521" w:rsidRDefault="00AD7AF6" w:rsidP="00567B4D">
      <w:pPr>
        <w:numPr>
          <w:ilvl w:val="0"/>
          <w:numId w:val="35"/>
        </w:numPr>
        <w:spacing w:before="100" w:beforeAutospacing="1" w:after="100" w:afterAutospacing="1" w:line="360" w:lineRule="auto"/>
        <w:ind w:left="0" w:right="-252"/>
        <w:jc w:val="both"/>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b/>
          <w:bCs/>
          <w:color w:val="0D0D0D" w:themeColor="text1" w:themeTint="F2"/>
          <w:sz w:val="24"/>
          <w:szCs w:val="24"/>
        </w:rPr>
        <w:t>Improvement in Customer Support Services</w:t>
      </w:r>
      <w:r w:rsidRPr="00FE2521">
        <w:rPr>
          <w:rFonts w:ascii="Times New Roman" w:eastAsia="Times New Roman" w:hAnsi="Times New Roman" w:cs="Times New Roman"/>
          <w:color w:val="0D0D0D" w:themeColor="text1" w:themeTint="F2"/>
          <w:sz w:val="24"/>
          <w:szCs w:val="24"/>
        </w:rPr>
        <w:t>: Although most respondents were satisfied with First Bank’s customer support, there is still room for improvement, particularly in addressing financing inquiries promptly. The bank should ensure that its customer service team is well-equipped with the knowledge and resources to handle complex corporate finance inquiries in a timely manner.</w:t>
      </w:r>
    </w:p>
    <w:p w:rsidR="00AD7AF6" w:rsidRPr="00FE2521" w:rsidRDefault="00AD7AF6" w:rsidP="00567B4D">
      <w:pPr>
        <w:numPr>
          <w:ilvl w:val="0"/>
          <w:numId w:val="35"/>
        </w:numPr>
        <w:spacing w:before="100" w:beforeAutospacing="1" w:after="100" w:afterAutospacing="1" w:line="360" w:lineRule="auto"/>
        <w:ind w:left="0" w:right="-252"/>
        <w:jc w:val="both"/>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b/>
          <w:bCs/>
          <w:color w:val="0D0D0D" w:themeColor="text1" w:themeTint="F2"/>
          <w:sz w:val="24"/>
          <w:szCs w:val="24"/>
        </w:rPr>
        <w:t>Continuous Adoption of Technological Innovations</w:t>
      </w:r>
      <w:r w:rsidRPr="00FE2521">
        <w:rPr>
          <w:rFonts w:ascii="Times New Roman" w:eastAsia="Times New Roman" w:hAnsi="Times New Roman" w:cs="Times New Roman"/>
          <w:color w:val="0D0D0D" w:themeColor="text1" w:themeTint="F2"/>
          <w:sz w:val="24"/>
          <w:szCs w:val="24"/>
        </w:rPr>
        <w:t xml:space="preserve">: The findings show that technological advancements such as e-lending platforms and digital banking solutions </w:t>
      </w:r>
      <w:r w:rsidRPr="00FE2521">
        <w:rPr>
          <w:rFonts w:ascii="Times New Roman" w:eastAsia="Times New Roman" w:hAnsi="Times New Roman" w:cs="Times New Roman"/>
          <w:color w:val="0D0D0D" w:themeColor="text1" w:themeTint="F2"/>
          <w:sz w:val="24"/>
          <w:szCs w:val="24"/>
        </w:rPr>
        <w:lastRenderedPageBreak/>
        <w:t>have positively impacted loan processing and financial services. First Bank should continue to invest in and expand its technological innovations to streamline loan processing and improve the overall customer experience, especially for businesses operating in remote areas.</w:t>
      </w:r>
    </w:p>
    <w:p w:rsidR="00AD7AF6" w:rsidRPr="00FE2521" w:rsidRDefault="00AD7AF6" w:rsidP="00567B4D">
      <w:pPr>
        <w:numPr>
          <w:ilvl w:val="0"/>
          <w:numId w:val="35"/>
        </w:numPr>
        <w:spacing w:before="100" w:beforeAutospacing="1" w:after="100" w:afterAutospacing="1" w:line="360" w:lineRule="auto"/>
        <w:ind w:left="0" w:right="-252"/>
        <w:jc w:val="both"/>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b/>
          <w:bCs/>
          <w:color w:val="0D0D0D" w:themeColor="text1" w:themeTint="F2"/>
          <w:sz w:val="24"/>
          <w:szCs w:val="24"/>
        </w:rPr>
        <w:t>Tailored Financial Advice and Monitoring</w:t>
      </w:r>
      <w:r w:rsidRPr="00FE2521">
        <w:rPr>
          <w:rFonts w:ascii="Times New Roman" w:eastAsia="Times New Roman" w:hAnsi="Times New Roman" w:cs="Times New Roman"/>
          <w:color w:val="0D0D0D" w:themeColor="text1" w:themeTint="F2"/>
          <w:sz w:val="24"/>
          <w:szCs w:val="24"/>
        </w:rPr>
        <w:t>: First Bank should continue to offer personalized financial advice and monitoring services to help businesses maximize the impact of the bank's financial products. Providing businesses with more targeted and proactive financial guidance could further support their growth and long-term viability.</w:t>
      </w:r>
    </w:p>
    <w:p w:rsidR="00AD7AF6" w:rsidRPr="00FE2521" w:rsidRDefault="00AD7AF6" w:rsidP="00567B4D">
      <w:pPr>
        <w:numPr>
          <w:ilvl w:val="0"/>
          <w:numId w:val="35"/>
        </w:numPr>
        <w:spacing w:before="100" w:beforeAutospacing="1" w:after="100" w:afterAutospacing="1" w:line="360" w:lineRule="auto"/>
        <w:ind w:left="0" w:right="-252"/>
        <w:jc w:val="both"/>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b/>
          <w:bCs/>
          <w:color w:val="0D0D0D" w:themeColor="text1" w:themeTint="F2"/>
          <w:sz w:val="24"/>
          <w:szCs w:val="24"/>
        </w:rPr>
        <w:t>Strengthening Financial Inclusion</w:t>
      </w:r>
      <w:r w:rsidRPr="00FE2521">
        <w:rPr>
          <w:rFonts w:ascii="Times New Roman" w:eastAsia="Times New Roman" w:hAnsi="Times New Roman" w:cs="Times New Roman"/>
          <w:color w:val="0D0D0D" w:themeColor="text1" w:themeTint="F2"/>
          <w:sz w:val="24"/>
          <w:szCs w:val="24"/>
        </w:rPr>
        <w:t>: As financial inclusion policies have proven to improve access to corporate financing, First Bank should focus on expanding its financial inclusion efforts, particularly for underserved business sectors. The bank could introduce more accessible financing options for startups and micro-enterprises to ensure that these businesses have the support they need to succeed.</w:t>
      </w:r>
    </w:p>
    <w:p w:rsidR="00AD7AF6" w:rsidRPr="00FE2521" w:rsidRDefault="00AD7AF6" w:rsidP="00567B4D">
      <w:pPr>
        <w:numPr>
          <w:ilvl w:val="0"/>
          <w:numId w:val="35"/>
        </w:numPr>
        <w:spacing w:before="100" w:beforeAutospacing="1" w:after="100" w:afterAutospacing="1" w:line="360" w:lineRule="auto"/>
        <w:ind w:left="0" w:right="-252"/>
        <w:jc w:val="both"/>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b/>
          <w:bCs/>
          <w:color w:val="0D0D0D" w:themeColor="text1" w:themeTint="F2"/>
          <w:sz w:val="24"/>
          <w:szCs w:val="24"/>
        </w:rPr>
        <w:t>Regular Review of Loan Terms</w:t>
      </w:r>
      <w:r w:rsidRPr="00FE2521">
        <w:rPr>
          <w:rFonts w:ascii="Times New Roman" w:eastAsia="Times New Roman" w:hAnsi="Times New Roman" w:cs="Times New Roman"/>
          <w:color w:val="0D0D0D" w:themeColor="text1" w:themeTint="F2"/>
          <w:sz w:val="24"/>
          <w:szCs w:val="24"/>
        </w:rPr>
        <w:t>: To address concerns about the fairness and flexibility of corporate loan terms, First Bank should periodically review its loan offerings to ensure they remain competitive and suitable for the changing needs of business clients. More flexible terms could attract a broader range of business clients and enhance customer satisfaction.</w:t>
      </w:r>
    </w:p>
    <w:p w:rsidR="00AD7AF6" w:rsidRPr="00FE2521" w:rsidRDefault="00AD7AF6" w:rsidP="00567B4D">
      <w:pPr>
        <w:numPr>
          <w:ilvl w:val="0"/>
          <w:numId w:val="35"/>
        </w:numPr>
        <w:spacing w:before="100" w:beforeAutospacing="1" w:after="100" w:afterAutospacing="1" w:line="360" w:lineRule="auto"/>
        <w:ind w:left="0" w:right="-252"/>
        <w:jc w:val="both"/>
        <w:rPr>
          <w:rFonts w:ascii="Times New Roman" w:eastAsia="Times New Roman" w:hAnsi="Times New Roman" w:cs="Times New Roman"/>
          <w:color w:val="0D0D0D" w:themeColor="text1" w:themeTint="F2"/>
          <w:sz w:val="24"/>
          <w:szCs w:val="24"/>
        </w:rPr>
      </w:pPr>
      <w:r w:rsidRPr="00FE2521">
        <w:rPr>
          <w:rFonts w:ascii="Times New Roman" w:eastAsia="Times New Roman" w:hAnsi="Times New Roman" w:cs="Times New Roman"/>
          <w:b/>
          <w:bCs/>
          <w:color w:val="0D0D0D" w:themeColor="text1" w:themeTint="F2"/>
          <w:sz w:val="24"/>
          <w:szCs w:val="24"/>
        </w:rPr>
        <w:t>Ongoing Evaluation of Banking Reforms</w:t>
      </w:r>
      <w:r w:rsidRPr="00FE2521">
        <w:rPr>
          <w:rFonts w:ascii="Times New Roman" w:eastAsia="Times New Roman" w:hAnsi="Times New Roman" w:cs="Times New Roman"/>
          <w:color w:val="0D0D0D" w:themeColor="text1" w:themeTint="F2"/>
          <w:sz w:val="24"/>
          <w:szCs w:val="24"/>
        </w:rPr>
        <w:t>: While respondents noted the positive impact of banking reforms on corporate finance, it is essential for First Bank and other DMBs to continue evaluating the effects of regulatory changes and adjust their offerings accordingly to maintain transparency, accountability, and accessibility in corporate lending.</w:t>
      </w:r>
    </w:p>
    <w:p w:rsidR="00AD7AF6" w:rsidRPr="00FE2521" w:rsidRDefault="00AD7AF6" w:rsidP="00567B4D">
      <w:pPr>
        <w:spacing w:line="360" w:lineRule="auto"/>
        <w:ind w:right="-252"/>
        <w:jc w:val="both"/>
        <w:rPr>
          <w:rFonts w:ascii="Times New Roman" w:hAnsi="Times New Roman" w:cs="Times New Roman"/>
          <w:b/>
          <w:color w:val="0D0D0D" w:themeColor="text1" w:themeTint="F2"/>
          <w:sz w:val="24"/>
          <w:szCs w:val="24"/>
        </w:rPr>
      </w:pPr>
      <w:r w:rsidRPr="00FE2521">
        <w:rPr>
          <w:rFonts w:ascii="Times New Roman" w:hAnsi="Times New Roman" w:cs="Times New Roman"/>
          <w:b/>
          <w:color w:val="0D0D0D" w:themeColor="text1" w:themeTint="F2"/>
          <w:sz w:val="24"/>
          <w:szCs w:val="24"/>
        </w:rPr>
        <w:br w:type="page"/>
      </w:r>
    </w:p>
    <w:p w:rsidR="00AD7AF6" w:rsidRPr="00FE2521" w:rsidRDefault="00AD7AF6" w:rsidP="00567B4D">
      <w:pPr>
        <w:spacing w:before="100" w:beforeAutospacing="1" w:after="100" w:afterAutospacing="1" w:line="360" w:lineRule="auto"/>
        <w:ind w:right="-252" w:hanging="720"/>
        <w:jc w:val="center"/>
        <w:rPr>
          <w:rFonts w:ascii="Times New Roman" w:eastAsia="Times New Roman" w:hAnsi="Times New Roman" w:cs="Times New Roman"/>
          <w:b/>
          <w:color w:val="0D0D0D" w:themeColor="text1" w:themeTint="F2"/>
          <w:sz w:val="24"/>
          <w:szCs w:val="24"/>
        </w:rPr>
      </w:pPr>
      <w:r w:rsidRPr="00FE2521">
        <w:rPr>
          <w:rFonts w:ascii="Times New Roman" w:eastAsia="Times New Roman" w:hAnsi="Times New Roman" w:cs="Times New Roman"/>
          <w:b/>
          <w:color w:val="0D0D0D" w:themeColor="text1" w:themeTint="F2"/>
          <w:sz w:val="24"/>
          <w:szCs w:val="24"/>
        </w:rPr>
        <w:lastRenderedPageBreak/>
        <w:t>Reference</w:t>
      </w:r>
    </w:p>
    <w:p w:rsidR="00AD7AF6" w:rsidRPr="00CB3EEC" w:rsidRDefault="00AD7AF6" w:rsidP="00CB3EEC">
      <w:pPr>
        <w:spacing w:before="100" w:beforeAutospacing="1" w:after="100" w:afterAutospacing="1" w:line="360" w:lineRule="auto"/>
        <w:ind w:left="720" w:right="-252" w:hanging="720"/>
        <w:jc w:val="both"/>
        <w:rPr>
          <w:rFonts w:ascii="Times New Roman" w:eastAsia="Times New Roman" w:hAnsi="Times New Roman" w:cs="Times New Roman"/>
          <w:i/>
          <w:color w:val="0D0D0D" w:themeColor="text1" w:themeTint="F2"/>
          <w:sz w:val="24"/>
          <w:szCs w:val="24"/>
        </w:rPr>
      </w:pPr>
      <w:proofErr w:type="spellStart"/>
      <w:r w:rsidRPr="00CB3EEC">
        <w:rPr>
          <w:rFonts w:ascii="Times New Roman" w:eastAsia="Times New Roman" w:hAnsi="Times New Roman" w:cs="Times New Roman"/>
          <w:i/>
          <w:color w:val="0D0D0D" w:themeColor="text1" w:themeTint="F2"/>
          <w:sz w:val="24"/>
          <w:szCs w:val="24"/>
        </w:rPr>
        <w:t>Abiola</w:t>
      </w:r>
      <w:proofErr w:type="spellEnd"/>
      <w:r w:rsidRPr="00CB3EEC">
        <w:rPr>
          <w:rFonts w:ascii="Times New Roman" w:eastAsia="Times New Roman" w:hAnsi="Times New Roman" w:cs="Times New Roman"/>
          <w:i/>
          <w:color w:val="0D0D0D" w:themeColor="text1" w:themeTint="F2"/>
          <w:sz w:val="24"/>
          <w:szCs w:val="24"/>
        </w:rPr>
        <w:t xml:space="preserve">, T. A., &amp; </w:t>
      </w:r>
      <w:proofErr w:type="spellStart"/>
      <w:r w:rsidRPr="00CB3EEC">
        <w:rPr>
          <w:rFonts w:ascii="Times New Roman" w:eastAsia="Times New Roman" w:hAnsi="Times New Roman" w:cs="Times New Roman"/>
          <w:i/>
          <w:color w:val="0D0D0D" w:themeColor="text1" w:themeTint="F2"/>
          <w:sz w:val="24"/>
          <w:szCs w:val="24"/>
        </w:rPr>
        <w:t>Agboola</w:t>
      </w:r>
      <w:proofErr w:type="spellEnd"/>
      <w:r w:rsidRPr="00CB3EEC">
        <w:rPr>
          <w:rFonts w:ascii="Times New Roman" w:eastAsia="Times New Roman" w:hAnsi="Times New Roman" w:cs="Times New Roman"/>
          <w:i/>
          <w:color w:val="0D0D0D" w:themeColor="text1" w:themeTint="F2"/>
          <w:sz w:val="24"/>
          <w:szCs w:val="24"/>
        </w:rPr>
        <w:t xml:space="preserve">, M. O. (2017). The role of financial institutions in the sustainability of SMEs in Nigeria. </w:t>
      </w:r>
      <w:r w:rsidRPr="00CB3EEC">
        <w:rPr>
          <w:rFonts w:ascii="Times New Roman" w:eastAsia="Times New Roman" w:hAnsi="Times New Roman" w:cs="Times New Roman"/>
          <w:i/>
          <w:iCs/>
          <w:color w:val="0D0D0D" w:themeColor="text1" w:themeTint="F2"/>
          <w:sz w:val="24"/>
          <w:szCs w:val="24"/>
        </w:rPr>
        <w:t>Journal of Finance and Economics, 12</w:t>
      </w:r>
      <w:r w:rsidRPr="00CB3EEC">
        <w:rPr>
          <w:rFonts w:ascii="Times New Roman" w:eastAsia="Times New Roman" w:hAnsi="Times New Roman" w:cs="Times New Roman"/>
          <w:i/>
          <w:color w:val="0D0D0D" w:themeColor="text1" w:themeTint="F2"/>
          <w:sz w:val="24"/>
          <w:szCs w:val="24"/>
        </w:rPr>
        <w:t>(3), 44-56.</w:t>
      </w:r>
    </w:p>
    <w:p w:rsidR="00AD7AF6" w:rsidRPr="00CB3EEC" w:rsidRDefault="00AD7AF6" w:rsidP="00CB3EEC">
      <w:pPr>
        <w:spacing w:before="100" w:beforeAutospacing="1" w:after="100" w:afterAutospacing="1" w:line="360" w:lineRule="auto"/>
        <w:ind w:left="720" w:right="-252" w:hanging="720"/>
        <w:jc w:val="both"/>
        <w:rPr>
          <w:rFonts w:ascii="Times New Roman" w:eastAsia="Times New Roman" w:hAnsi="Times New Roman" w:cs="Times New Roman"/>
          <w:i/>
          <w:color w:val="0D0D0D" w:themeColor="text1" w:themeTint="F2"/>
          <w:sz w:val="24"/>
          <w:szCs w:val="24"/>
        </w:rPr>
      </w:pPr>
      <w:proofErr w:type="spellStart"/>
      <w:r w:rsidRPr="00CB3EEC">
        <w:rPr>
          <w:rFonts w:ascii="Times New Roman" w:eastAsia="Times New Roman" w:hAnsi="Times New Roman" w:cs="Times New Roman"/>
          <w:i/>
          <w:color w:val="0D0D0D" w:themeColor="text1" w:themeTint="F2"/>
          <w:sz w:val="24"/>
          <w:szCs w:val="24"/>
        </w:rPr>
        <w:t>Adegbite</w:t>
      </w:r>
      <w:proofErr w:type="spellEnd"/>
      <w:r w:rsidRPr="00CB3EEC">
        <w:rPr>
          <w:rFonts w:ascii="Times New Roman" w:eastAsia="Times New Roman" w:hAnsi="Times New Roman" w:cs="Times New Roman"/>
          <w:i/>
          <w:color w:val="0D0D0D" w:themeColor="text1" w:themeTint="F2"/>
          <w:sz w:val="24"/>
          <w:szCs w:val="24"/>
        </w:rPr>
        <w:t xml:space="preserve">, E., &amp; </w:t>
      </w:r>
      <w:proofErr w:type="spellStart"/>
      <w:r w:rsidRPr="00CB3EEC">
        <w:rPr>
          <w:rFonts w:ascii="Times New Roman" w:eastAsia="Times New Roman" w:hAnsi="Times New Roman" w:cs="Times New Roman"/>
          <w:i/>
          <w:color w:val="0D0D0D" w:themeColor="text1" w:themeTint="F2"/>
          <w:sz w:val="24"/>
          <w:szCs w:val="24"/>
        </w:rPr>
        <w:t>Ayadi</w:t>
      </w:r>
      <w:proofErr w:type="spellEnd"/>
      <w:r w:rsidRPr="00CB3EEC">
        <w:rPr>
          <w:rFonts w:ascii="Times New Roman" w:eastAsia="Times New Roman" w:hAnsi="Times New Roman" w:cs="Times New Roman"/>
          <w:i/>
          <w:color w:val="0D0D0D" w:themeColor="text1" w:themeTint="F2"/>
          <w:sz w:val="24"/>
          <w:szCs w:val="24"/>
        </w:rPr>
        <w:t xml:space="preserve">, F. (2022). Deposit Money Banks and SME Financing in Nigeria. </w:t>
      </w:r>
      <w:r w:rsidRPr="00CB3EEC">
        <w:rPr>
          <w:rFonts w:ascii="Times New Roman" w:eastAsia="Times New Roman" w:hAnsi="Times New Roman" w:cs="Times New Roman"/>
          <w:i/>
          <w:iCs/>
          <w:color w:val="0D0D0D" w:themeColor="text1" w:themeTint="F2"/>
          <w:sz w:val="24"/>
          <w:szCs w:val="24"/>
        </w:rPr>
        <w:t>Journal of Entrepreneurship and Innovation</w:t>
      </w:r>
      <w:r w:rsidRPr="00CB3EEC">
        <w:rPr>
          <w:rFonts w:ascii="Times New Roman" w:eastAsia="Times New Roman" w:hAnsi="Times New Roman" w:cs="Times New Roman"/>
          <w:i/>
          <w:color w:val="0D0D0D" w:themeColor="text1" w:themeTint="F2"/>
          <w:sz w:val="24"/>
          <w:szCs w:val="24"/>
        </w:rPr>
        <w:t>.</w:t>
      </w:r>
    </w:p>
    <w:p w:rsidR="00AD7AF6" w:rsidRPr="00CB3EEC" w:rsidRDefault="00AD7AF6" w:rsidP="00CB3EEC">
      <w:pPr>
        <w:spacing w:before="100" w:beforeAutospacing="1" w:after="100" w:afterAutospacing="1" w:line="360" w:lineRule="auto"/>
        <w:ind w:left="720" w:right="-252" w:hanging="720"/>
        <w:jc w:val="both"/>
        <w:rPr>
          <w:rFonts w:ascii="Times New Roman" w:eastAsia="Times New Roman" w:hAnsi="Times New Roman" w:cs="Times New Roman"/>
          <w:i/>
          <w:color w:val="0D0D0D" w:themeColor="text1" w:themeTint="F2"/>
          <w:sz w:val="24"/>
          <w:szCs w:val="24"/>
        </w:rPr>
      </w:pPr>
      <w:proofErr w:type="spellStart"/>
      <w:r w:rsidRPr="00CB3EEC">
        <w:rPr>
          <w:rFonts w:ascii="Times New Roman" w:eastAsia="Times New Roman" w:hAnsi="Times New Roman" w:cs="Times New Roman"/>
          <w:i/>
          <w:color w:val="0D0D0D" w:themeColor="text1" w:themeTint="F2"/>
          <w:sz w:val="24"/>
          <w:szCs w:val="24"/>
        </w:rPr>
        <w:t>Adewale</w:t>
      </w:r>
      <w:proofErr w:type="spellEnd"/>
      <w:r w:rsidRPr="00CB3EEC">
        <w:rPr>
          <w:rFonts w:ascii="Times New Roman" w:eastAsia="Times New Roman" w:hAnsi="Times New Roman" w:cs="Times New Roman"/>
          <w:i/>
          <w:color w:val="0D0D0D" w:themeColor="text1" w:themeTint="F2"/>
          <w:sz w:val="24"/>
          <w:szCs w:val="24"/>
        </w:rPr>
        <w:t xml:space="preserve">, A. A., &amp; </w:t>
      </w:r>
      <w:proofErr w:type="spellStart"/>
      <w:r w:rsidRPr="00CB3EEC">
        <w:rPr>
          <w:rFonts w:ascii="Times New Roman" w:eastAsia="Times New Roman" w:hAnsi="Times New Roman" w:cs="Times New Roman"/>
          <w:i/>
          <w:color w:val="0D0D0D" w:themeColor="text1" w:themeTint="F2"/>
          <w:sz w:val="24"/>
          <w:szCs w:val="24"/>
        </w:rPr>
        <w:t>Ajayi</w:t>
      </w:r>
      <w:proofErr w:type="spellEnd"/>
      <w:r w:rsidRPr="00CB3EEC">
        <w:rPr>
          <w:rFonts w:ascii="Times New Roman" w:eastAsia="Times New Roman" w:hAnsi="Times New Roman" w:cs="Times New Roman"/>
          <w:i/>
          <w:color w:val="0D0D0D" w:themeColor="text1" w:themeTint="F2"/>
          <w:sz w:val="24"/>
          <w:szCs w:val="24"/>
        </w:rPr>
        <w:t xml:space="preserve">, O. M. (2020). Banking Sector Credit and Economic Growth in Nigeria: Evidence from the ARDL Bound Test Approach. </w:t>
      </w:r>
      <w:r w:rsidRPr="00CB3EEC">
        <w:rPr>
          <w:rFonts w:ascii="Times New Roman" w:eastAsia="Times New Roman" w:hAnsi="Times New Roman" w:cs="Times New Roman"/>
          <w:i/>
          <w:iCs/>
          <w:color w:val="0D0D0D" w:themeColor="text1" w:themeTint="F2"/>
          <w:sz w:val="24"/>
          <w:szCs w:val="24"/>
        </w:rPr>
        <w:t>International Journal of Economics and Financial Issues, 10</w:t>
      </w:r>
      <w:r w:rsidRPr="00CB3EEC">
        <w:rPr>
          <w:rFonts w:ascii="Times New Roman" w:eastAsia="Times New Roman" w:hAnsi="Times New Roman" w:cs="Times New Roman"/>
          <w:i/>
          <w:color w:val="0D0D0D" w:themeColor="text1" w:themeTint="F2"/>
          <w:sz w:val="24"/>
          <w:szCs w:val="24"/>
        </w:rPr>
        <w:t>(4), 170–178.</w:t>
      </w:r>
    </w:p>
    <w:p w:rsidR="00AD7AF6" w:rsidRPr="00CB3EEC" w:rsidRDefault="00AD7AF6" w:rsidP="00CB3EEC">
      <w:pPr>
        <w:spacing w:before="100" w:beforeAutospacing="1" w:after="100" w:afterAutospacing="1" w:line="360" w:lineRule="auto"/>
        <w:ind w:left="720" w:right="-252" w:hanging="720"/>
        <w:jc w:val="both"/>
        <w:rPr>
          <w:rFonts w:ascii="Times New Roman" w:eastAsia="Times New Roman" w:hAnsi="Times New Roman" w:cs="Times New Roman"/>
          <w:i/>
          <w:color w:val="0D0D0D" w:themeColor="text1" w:themeTint="F2"/>
          <w:sz w:val="24"/>
          <w:szCs w:val="24"/>
        </w:rPr>
      </w:pPr>
      <w:proofErr w:type="spellStart"/>
      <w:r w:rsidRPr="00CB3EEC">
        <w:rPr>
          <w:rFonts w:ascii="Times New Roman" w:eastAsia="Times New Roman" w:hAnsi="Times New Roman" w:cs="Times New Roman"/>
          <w:i/>
          <w:color w:val="0D0D0D" w:themeColor="text1" w:themeTint="F2"/>
          <w:sz w:val="24"/>
          <w:szCs w:val="24"/>
        </w:rPr>
        <w:t>Adewuyi</w:t>
      </w:r>
      <w:proofErr w:type="spellEnd"/>
      <w:r w:rsidRPr="00CB3EEC">
        <w:rPr>
          <w:rFonts w:ascii="Times New Roman" w:eastAsia="Times New Roman" w:hAnsi="Times New Roman" w:cs="Times New Roman"/>
          <w:i/>
          <w:color w:val="0D0D0D" w:themeColor="text1" w:themeTint="F2"/>
          <w:sz w:val="24"/>
          <w:szCs w:val="24"/>
        </w:rPr>
        <w:t xml:space="preserve">, A., et al. (2021). Digital Banking and Corporate Finance Efficiency. </w:t>
      </w:r>
      <w:r w:rsidRPr="00CB3EEC">
        <w:rPr>
          <w:rFonts w:ascii="Times New Roman" w:eastAsia="Times New Roman" w:hAnsi="Times New Roman" w:cs="Times New Roman"/>
          <w:i/>
          <w:iCs/>
          <w:color w:val="0D0D0D" w:themeColor="text1" w:themeTint="F2"/>
          <w:sz w:val="24"/>
          <w:szCs w:val="24"/>
        </w:rPr>
        <w:t>International Journal of Banking and Finance</w:t>
      </w:r>
      <w:r w:rsidRPr="00CB3EEC">
        <w:rPr>
          <w:rFonts w:ascii="Times New Roman" w:eastAsia="Times New Roman" w:hAnsi="Times New Roman" w:cs="Times New Roman"/>
          <w:i/>
          <w:color w:val="0D0D0D" w:themeColor="text1" w:themeTint="F2"/>
          <w:sz w:val="24"/>
          <w:szCs w:val="24"/>
        </w:rPr>
        <w:t>.</w:t>
      </w:r>
    </w:p>
    <w:p w:rsidR="00AD7AF6" w:rsidRPr="00CB3EEC" w:rsidRDefault="00AD7AF6" w:rsidP="00CB3EEC">
      <w:pPr>
        <w:spacing w:before="100" w:beforeAutospacing="1" w:after="100" w:afterAutospacing="1" w:line="360" w:lineRule="auto"/>
        <w:ind w:left="720" w:right="-252" w:hanging="720"/>
        <w:jc w:val="both"/>
        <w:rPr>
          <w:rFonts w:ascii="Times New Roman" w:eastAsia="Times New Roman" w:hAnsi="Times New Roman" w:cs="Times New Roman"/>
          <w:i/>
          <w:color w:val="0D0D0D" w:themeColor="text1" w:themeTint="F2"/>
          <w:sz w:val="24"/>
          <w:szCs w:val="24"/>
        </w:rPr>
      </w:pPr>
      <w:proofErr w:type="spellStart"/>
      <w:r w:rsidRPr="00CB3EEC">
        <w:rPr>
          <w:rFonts w:ascii="Times New Roman" w:eastAsia="Times New Roman" w:hAnsi="Times New Roman" w:cs="Times New Roman"/>
          <w:i/>
          <w:color w:val="0D0D0D" w:themeColor="text1" w:themeTint="F2"/>
          <w:sz w:val="24"/>
          <w:szCs w:val="24"/>
        </w:rPr>
        <w:t>Adewuyi</w:t>
      </w:r>
      <w:proofErr w:type="spellEnd"/>
      <w:r w:rsidRPr="00CB3EEC">
        <w:rPr>
          <w:rFonts w:ascii="Times New Roman" w:eastAsia="Times New Roman" w:hAnsi="Times New Roman" w:cs="Times New Roman"/>
          <w:i/>
          <w:color w:val="0D0D0D" w:themeColor="text1" w:themeTint="F2"/>
          <w:sz w:val="24"/>
          <w:szCs w:val="24"/>
        </w:rPr>
        <w:t xml:space="preserve">, I. D., &amp; </w:t>
      </w:r>
      <w:proofErr w:type="spellStart"/>
      <w:r w:rsidRPr="00CB3EEC">
        <w:rPr>
          <w:rFonts w:ascii="Times New Roman" w:eastAsia="Times New Roman" w:hAnsi="Times New Roman" w:cs="Times New Roman"/>
          <w:i/>
          <w:color w:val="0D0D0D" w:themeColor="text1" w:themeTint="F2"/>
          <w:sz w:val="24"/>
          <w:szCs w:val="24"/>
        </w:rPr>
        <w:t>Oke</w:t>
      </w:r>
      <w:proofErr w:type="spellEnd"/>
      <w:r w:rsidRPr="00CB3EEC">
        <w:rPr>
          <w:rFonts w:ascii="Times New Roman" w:eastAsia="Times New Roman" w:hAnsi="Times New Roman" w:cs="Times New Roman"/>
          <w:i/>
          <w:color w:val="0D0D0D" w:themeColor="text1" w:themeTint="F2"/>
          <w:sz w:val="24"/>
          <w:szCs w:val="24"/>
        </w:rPr>
        <w:t xml:space="preserve">, M. O. (2013). Financial Sector Development and the Nigerian Economy. </w:t>
      </w:r>
      <w:r w:rsidRPr="00CB3EEC">
        <w:rPr>
          <w:rFonts w:ascii="Times New Roman" w:eastAsia="Times New Roman" w:hAnsi="Times New Roman" w:cs="Times New Roman"/>
          <w:i/>
          <w:iCs/>
          <w:color w:val="0D0D0D" w:themeColor="text1" w:themeTint="F2"/>
          <w:sz w:val="24"/>
          <w:szCs w:val="24"/>
        </w:rPr>
        <w:t>The International Journal of Business and Finance Research, 7</w:t>
      </w:r>
      <w:r w:rsidRPr="00CB3EEC">
        <w:rPr>
          <w:rFonts w:ascii="Times New Roman" w:eastAsia="Times New Roman" w:hAnsi="Times New Roman" w:cs="Times New Roman"/>
          <w:i/>
          <w:color w:val="0D0D0D" w:themeColor="text1" w:themeTint="F2"/>
          <w:sz w:val="24"/>
          <w:szCs w:val="24"/>
        </w:rPr>
        <w:t>(5), 77–88.</w:t>
      </w:r>
    </w:p>
    <w:p w:rsidR="00AD7AF6" w:rsidRPr="00CB3EEC" w:rsidRDefault="00AD7AF6" w:rsidP="00CB3EEC">
      <w:pPr>
        <w:spacing w:before="100" w:beforeAutospacing="1" w:after="100" w:afterAutospacing="1" w:line="360" w:lineRule="auto"/>
        <w:ind w:left="720" w:right="-252" w:hanging="720"/>
        <w:jc w:val="both"/>
        <w:rPr>
          <w:rFonts w:ascii="Times New Roman" w:eastAsia="Times New Roman" w:hAnsi="Times New Roman" w:cs="Times New Roman"/>
          <w:i/>
          <w:color w:val="0D0D0D" w:themeColor="text1" w:themeTint="F2"/>
          <w:sz w:val="24"/>
          <w:szCs w:val="24"/>
        </w:rPr>
      </w:pPr>
      <w:proofErr w:type="spellStart"/>
      <w:r w:rsidRPr="00CB3EEC">
        <w:rPr>
          <w:rFonts w:ascii="Times New Roman" w:eastAsia="Times New Roman" w:hAnsi="Times New Roman" w:cs="Times New Roman"/>
          <w:i/>
          <w:color w:val="0D0D0D" w:themeColor="text1" w:themeTint="F2"/>
          <w:sz w:val="24"/>
          <w:szCs w:val="24"/>
        </w:rPr>
        <w:t>Afolabi</w:t>
      </w:r>
      <w:proofErr w:type="spellEnd"/>
      <w:r w:rsidRPr="00CB3EEC">
        <w:rPr>
          <w:rFonts w:ascii="Times New Roman" w:eastAsia="Times New Roman" w:hAnsi="Times New Roman" w:cs="Times New Roman"/>
          <w:i/>
          <w:color w:val="0D0D0D" w:themeColor="text1" w:themeTint="F2"/>
          <w:sz w:val="24"/>
          <w:szCs w:val="24"/>
        </w:rPr>
        <w:t xml:space="preserve">, T., &amp; </w:t>
      </w:r>
      <w:proofErr w:type="spellStart"/>
      <w:r w:rsidRPr="00CB3EEC">
        <w:rPr>
          <w:rFonts w:ascii="Times New Roman" w:eastAsia="Times New Roman" w:hAnsi="Times New Roman" w:cs="Times New Roman"/>
          <w:i/>
          <w:color w:val="0D0D0D" w:themeColor="text1" w:themeTint="F2"/>
          <w:sz w:val="24"/>
          <w:szCs w:val="24"/>
        </w:rPr>
        <w:t>Adekunle</w:t>
      </w:r>
      <w:proofErr w:type="spellEnd"/>
      <w:r w:rsidRPr="00CB3EEC">
        <w:rPr>
          <w:rFonts w:ascii="Times New Roman" w:eastAsia="Times New Roman" w:hAnsi="Times New Roman" w:cs="Times New Roman"/>
          <w:i/>
          <w:color w:val="0D0D0D" w:themeColor="text1" w:themeTint="F2"/>
          <w:sz w:val="24"/>
          <w:szCs w:val="24"/>
        </w:rPr>
        <w:t xml:space="preserve">, O. (2018). The Role of Deposit Money Banks in Financing Small and Medium Enterprises in Nigeria. </w:t>
      </w:r>
      <w:r w:rsidRPr="00CB3EEC">
        <w:rPr>
          <w:rFonts w:ascii="Times New Roman" w:eastAsia="Times New Roman" w:hAnsi="Times New Roman" w:cs="Times New Roman"/>
          <w:i/>
          <w:iCs/>
          <w:color w:val="0D0D0D" w:themeColor="text1" w:themeTint="F2"/>
          <w:sz w:val="24"/>
          <w:szCs w:val="24"/>
        </w:rPr>
        <w:t>Journal of Business Research</w:t>
      </w:r>
      <w:r w:rsidRPr="00CB3EEC">
        <w:rPr>
          <w:rFonts w:ascii="Times New Roman" w:eastAsia="Times New Roman" w:hAnsi="Times New Roman" w:cs="Times New Roman"/>
          <w:i/>
          <w:color w:val="0D0D0D" w:themeColor="text1" w:themeTint="F2"/>
          <w:sz w:val="24"/>
          <w:szCs w:val="24"/>
        </w:rPr>
        <w:t>.</w:t>
      </w:r>
    </w:p>
    <w:p w:rsidR="00AD7AF6" w:rsidRPr="00CB3EEC" w:rsidRDefault="00AD7AF6" w:rsidP="00CB3EEC">
      <w:pPr>
        <w:spacing w:before="100" w:beforeAutospacing="1" w:after="100" w:afterAutospacing="1" w:line="360" w:lineRule="auto"/>
        <w:ind w:left="720" w:right="-252" w:hanging="720"/>
        <w:jc w:val="both"/>
        <w:rPr>
          <w:rFonts w:ascii="Times New Roman" w:eastAsia="Times New Roman" w:hAnsi="Times New Roman" w:cs="Times New Roman"/>
          <w:i/>
          <w:color w:val="0D0D0D" w:themeColor="text1" w:themeTint="F2"/>
          <w:sz w:val="24"/>
          <w:szCs w:val="24"/>
        </w:rPr>
      </w:pPr>
      <w:proofErr w:type="spellStart"/>
      <w:r w:rsidRPr="00CB3EEC">
        <w:rPr>
          <w:rFonts w:ascii="Times New Roman" w:eastAsia="Times New Roman" w:hAnsi="Times New Roman" w:cs="Times New Roman"/>
          <w:i/>
          <w:color w:val="0D0D0D" w:themeColor="text1" w:themeTint="F2"/>
          <w:sz w:val="24"/>
          <w:szCs w:val="24"/>
        </w:rPr>
        <w:t>Ajakaiye</w:t>
      </w:r>
      <w:proofErr w:type="spellEnd"/>
      <w:r w:rsidRPr="00CB3EEC">
        <w:rPr>
          <w:rFonts w:ascii="Times New Roman" w:eastAsia="Times New Roman" w:hAnsi="Times New Roman" w:cs="Times New Roman"/>
          <w:i/>
          <w:color w:val="0D0D0D" w:themeColor="text1" w:themeTint="F2"/>
          <w:sz w:val="24"/>
          <w:szCs w:val="24"/>
        </w:rPr>
        <w:t xml:space="preserve">, D. O., &amp; </w:t>
      </w:r>
      <w:proofErr w:type="spellStart"/>
      <w:r w:rsidRPr="00CB3EEC">
        <w:rPr>
          <w:rFonts w:ascii="Times New Roman" w:eastAsia="Times New Roman" w:hAnsi="Times New Roman" w:cs="Times New Roman"/>
          <w:i/>
          <w:color w:val="0D0D0D" w:themeColor="text1" w:themeTint="F2"/>
          <w:sz w:val="24"/>
          <w:szCs w:val="24"/>
        </w:rPr>
        <w:t>Fakiyesi</w:t>
      </w:r>
      <w:proofErr w:type="spellEnd"/>
      <w:r w:rsidRPr="00CB3EEC">
        <w:rPr>
          <w:rFonts w:ascii="Times New Roman" w:eastAsia="Times New Roman" w:hAnsi="Times New Roman" w:cs="Times New Roman"/>
          <w:i/>
          <w:color w:val="0D0D0D" w:themeColor="text1" w:themeTint="F2"/>
          <w:sz w:val="24"/>
          <w:szCs w:val="24"/>
        </w:rPr>
        <w:t>, T. O. (2009). Global Financial Crisis: Implications for the Nigerian Economy. Nigerian Institute of Social and Economic Research (NISER).</w:t>
      </w:r>
    </w:p>
    <w:p w:rsidR="00AD7AF6" w:rsidRPr="00CB3EEC" w:rsidRDefault="00AD7AF6" w:rsidP="00CB3EEC">
      <w:pPr>
        <w:spacing w:before="100" w:beforeAutospacing="1" w:after="100" w:afterAutospacing="1" w:line="360" w:lineRule="auto"/>
        <w:ind w:left="720" w:right="-252" w:hanging="720"/>
        <w:jc w:val="both"/>
        <w:rPr>
          <w:rFonts w:ascii="Times New Roman" w:eastAsia="Times New Roman" w:hAnsi="Times New Roman" w:cs="Times New Roman"/>
          <w:i/>
          <w:color w:val="0D0D0D" w:themeColor="text1" w:themeTint="F2"/>
          <w:sz w:val="24"/>
          <w:szCs w:val="24"/>
        </w:rPr>
      </w:pPr>
      <w:proofErr w:type="spellStart"/>
      <w:r w:rsidRPr="00CB3EEC">
        <w:rPr>
          <w:rFonts w:ascii="Times New Roman" w:eastAsia="Times New Roman" w:hAnsi="Times New Roman" w:cs="Times New Roman"/>
          <w:i/>
          <w:color w:val="0D0D0D" w:themeColor="text1" w:themeTint="F2"/>
          <w:sz w:val="24"/>
          <w:szCs w:val="24"/>
        </w:rPr>
        <w:t>Ajakaiye</w:t>
      </w:r>
      <w:proofErr w:type="spellEnd"/>
      <w:r w:rsidRPr="00CB3EEC">
        <w:rPr>
          <w:rFonts w:ascii="Times New Roman" w:eastAsia="Times New Roman" w:hAnsi="Times New Roman" w:cs="Times New Roman"/>
          <w:i/>
          <w:color w:val="0D0D0D" w:themeColor="text1" w:themeTint="F2"/>
          <w:sz w:val="24"/>
          <w:szCs w:val="24"/>
        </w:rPr>
        <w:t xml:space="preserve">, D. O., &amp; </w:t>
      </w:r>
      <w:proofErr w:type="spellStart"/>
      <w:r w:rsidRPr="00CB3EEC">
        <w:rPr>
          <w:rFonts w:ascii="Times New Roman" w:eastAsia="Times New Roman" w:hAnsi="Times New Roman" w:cs="Times New Roman"/>
          <w:i/>
          <w:color w:val="0D0D0D" w:themeColor="text1" w:themeTint="F2"/>
          <w:sz w:val="24"/>
          <w:szCs w:val="24"/>
        </w:rPr>
        <w:t>Oyejide</w:t>
      </w:r>
      <w:proofErr w:type="spellEnd"/>
      <w:r w:rsidRPr="00CB3EEC">
        <w:rPr>
          <w:rFonts w:ascii="Times New Roman" w:eastAsia="Times New Roman" w:hAnsi="Times New Roman" w:cs="Times New Roman"/>
          <w:i/>
          <w:color w:val="0D0D0D" w:themeColor="text1" w:themeTint="F2"/>
          <w:sz w:val="24"/>
          <w:szCs w:val="24"/>
        </w:rPr>
        <w:t xml:space="preserve">, T. A. (2005). Trade </w:t>
      </w:r>
      <w:proofErr w:type="spellStart"/>
      <w:r w:rsidRPr="00CB3EEC">
        <w:rPr>
          <w:rFonts w:ascii="Times New Roman" w:eastAsia="Times New Roman" w:hAnsi="Times New Roman" w:cs="Times New Roman"/>
          <w:i/>
          <w:color w:val="0D0D0D" w:themeColor="text1" w:themeTint="F2"/>
          <w:sz w:val="24"/>
          <w:szCs w:val="24"/>
        </w:rPr>
        <w:t>Liberalisation</w:t>
      </w:r>
      <w:proofErr w:type="spellEnd"/>
      <w:r w:rsidRPr="00CB3EEC">
        <w:rPr>
          <w:rFonts w:ascii="Times New Roman" w:eastAsia="Times New Roman" w:hAnsi="Times New Roman" w:cs="Times New Roman"/>
          <w:i/>
          <w:color w:val="0D0D0D" w:themeColor="text1" w:themeTint="F2"/>
          <w:sz w:val="24"/>
          <w:szCs w:val="24"/>
        </w:rPr>
        <w:t xml:space="preserve"> and Poverty in Nigeria. </w:t>
      </w:r>
      <w:r w:rsidRPr="00CB3EEC">
        <w:rPr>
          <w:rFonts w:ascii="Times New Roman" w:eastAsia="Times New Roman" w:hAnsi="Times New Roman" w:cs="Times New Roman"/>
          <w:i/>
          <w:iCs/>
          <w:color w:val="0D0D0D" w:themeColor="text1" w:themeTint="F2"/>
          <w:sz w:val="24"/>
          <w:szCs w:val="24"/>
        </w:rPr>
        <w:t>African Economic Research Consortium Research Paper</w:t>
      </w:r>
      <w:r w:rsidRPr="00CB3EEC">
        <w:rPr>
          <w:rFonts w:ascii="Times New Roman" w:eastAsia="Times New Roman" w:hAnsi="Times New Roman" w:cs="Times New Roman"/>
          <w:i/>
          <w:color w:val="0D0D0D" w:themeColor="text1" w:themeTint="F2"/>
          <w:sz w:val="24"/>
          <w:szCs w:val="24"/>
        </w:rPr>
        <w:t>, 162.</w:t>
      </w:r>
    </w:p>
    <w:p w:rsidR="00AD7AF6" w:rsidRPr="00CB3EEC" w:rsidRDefault="00AD7AF6" w:rsidP="00CB3EEC">
      <w:pPr>
        <w:spacing w:before="100" w:beforeAutospacing="1" w:after="100" w:afterAutospacing="1" w:line="360" w:lineRule="auto"/>
        <w:ind w:left="720" w:right="-252" w:hanging="720"/>
        <w:jc w:val="both"/>
        <w:rPr>
          <w:rFonts w:ascii="Times New Roman" w:eastAsia="Times New Roman" w:hAnsi="Times New Roman" w:cs="Times New Roman"/>
          <w:i/>
          <w:color w:val="0D0D0D" w:themeColor="text1" w:themeTint="F2"/>
          <w:sz w:val="24"/>
          <w:szCs w:val="24"/>
        </w:rPr>
      </w:pPr>
      <w:proofErr w:type="spellStart"/>
      <w:r w:rsidRPr="00CB3EEC">
        <w:rPr>
          <w:rFonts w:ascii="Times New Roman" w:eastAsia="Times New Roman" w:hAnsi="Times New Roman" w:cs="Times New Roman"/>
          <w:i/>
          <w:color w:val="0D0D0D" w:themeColor="text1" w:themeTint="F2"/>
          <w:sz w:val="24"/>
          <w:szCs w:val="24"/>
        </w:rPr>
        <w:t>Adeleke</w:t>
      </w:r>
      <w:proofErr w:type="spellEnd"/>
      <w:r w:rsidRPr="00CB3EEC">
        <w:rPr>
          <w:rFonts w:ascii="Times New Roman" w:eastAsia="Times New Roman" w:hAnsi="Times New Roman" w:cs="Times New Roman"/>
          <w:i/>
          <w:color w:val="0D0D0D" w:themeColor="text1" w:themeTint="F2"/>
          <w:sz w:val="24"/>
          <w:szCs w:val="24"/>
        </w:rPr>
        <w:t xml:space="preserve">, R., &amp; </w:t>
      </w:r>
      <w:proofErr w:type="spellStart"/>
      <w:r w:rsidRPr="00CB3EEC">
        <w:rPr>
          <w:rFonts w:ascii="Times New Roman" w:eastAsia="Times New Roman" w:hAnsi="Times New Roman" w:cs="Times New Roman"/>
          <w:i/>
          <w:color w:val="0D0D0D" w:themeColor="text1" w:themeTint="F2"/>
          <w:sz w:val="24"/>
          <w:szCs w:val="24"/>
        </w:rPr>
        <w:t>Ojo</w:t>
      </w:r>
      <w:proofErr w:type="spellEnd"/>
      <w:r w:rsidRPr="00CB3EEC">
        <w:rPr>
          <w:rFonts w:ascii="Times New Roman" w:eastAsia="Times New Roman" w:hAnsi="Times New Roman" w:cs="Times New Roman"/>
          <w:i/>
          <w:color w:val="0D0D0D" w:themeColor="text1" w:themeTint="F2"/>
          <w:sz w:val="24"/>
          <w:szCs w:val="24"/>
        </w:rPr>
        <w:t xml:space="preserve">, A. (2021). Post-Pandemic Economic Recovery and the Role of Banks. </w:t>
      </w:r>
      <w:r w:rsidRPr="00CB3EEC">
        <w:rPr>
          <w:rFonts w:ascii="Times New Roman" w:eastAsia="Times New Roman" w:hAnsi="Times New Roman" w:cs="Times New Roman"/>
          <w:i/>
          <w:iCs/>
          <w:color w:val="0D0D0D" w:themeColor="text1" w:themeTint="F2"/>
          <w:sz w:val="24"/>
          <w:szCs w:val="24"/>
        </w:rPr>
        <w:t>Economic Policy Analysis</w:t>
      </w:r>
      <w:r w:rsidRPr="00CB3EEC">
        <w:rPr>
          <w:rFonts w:ascii="Times New Roman" w:eastAsia="Times New Roman" w:hAnsi="Times New Roman" w:cs="Times New Roman"/>
          <w:i/>
          <w:color w:val="0D0D0D" w:themeColor="text1" w:themeTint="F2"/>
          <w:sz w:val="24"/>
          <w:szCs w:val="24"/>
        </w:rPr>
        <w:t>.</w:t>
      </w:r>
    </w:p>
    <w:p w:rsidR="00AD7AF6" w:rsidRPr="00CB3EEC" w:rsidRDefault="00AD7AF6" w:rsidP="00CB3EEC">
      <w:pPr>
        <w:spacing w:before="100" w:beforeAutospacing="1" w:after="100" w:afterAutospacing="1" w:line="360" w:lineRule="auto"/>
        <w:ind w:left="720" w:right="-252" w:hanging="720"/>
        <w:jc w:val="both"/>
        <w:rPr>
          <w:rFonts w:ascii="Times New Roman" w:eastAsia="Times New Roman" w:hAnsi="Times New Roman" w:cs="Times New Roman"/>
          <w:i/>
          <w:color w:val="0D0D0D" w:themeColor="text1" w:themeTint="F2"/>
          <w:sz w:val="24"/>
          <w:szCs w:val="24"/>
        </w:rPr>
      </w:pPr>
      <w:r w:rsidRPr="00CB3EEC">
        <w:rPr>
          <w:rFonts w:ascii="Times New Roman" w:eastAsia="Times New Roman" w:hAnsi="Times New Roman" w:cs="Times New Roman"/>
          <w:i/>
          <w:color w:val="0D0D0D" w:themeColor="text1" w:themeTint="F2"/>
          <w:sz w:val="24"/>
          <w:szCs w:val="24"/>
        </w:rPr>
        <w:lastRenderedPageBreak/>
        <w:t xml:space="preserve">Adebayo, M., &amp; </w:t>
      </w:r>
      <w:proofErr w:type="spellStart"/>
      <w:r w:rsidRPr="00CB3EEC">
        <w:rPr>
          <w:rFonts w:ascii="Times New Roman" w:eastAsia="Times New Roman" w:hAnsi="Times New Roman" w:cs="Times New Roman"/>
          <w:i/>
          <w:color w:val="0D0D0D" w:themeColor="text1" w:themeTint="F2"/>
          <w:sz w:val="24"/>
          <w:szCs w:val="24"/>
        </w:rPr>
        <w:t>Oladipo</w:t>
      </w:r>
      <w:proofErr w:type="spellEnd"/>
      <w:r w:rsidRPr="00CB3EEC">
        <w:rPr>
          <w:rFonts w:ascii="Times New Roman" w:eastAsia="Times New Roman" w:hAnsi="Times New Roman" w:cs="Times New Roman"/>
          <w:i/>
          <w:color w:val="0D0D0D" w:themeColor="text1" w:themeTint="F2"/>
          <w:sz w:val="24"/>
          <w:szCs w:val="24"/>
        </w:rPr>
        <w:t xml:space="preserve">, J. (2022). Monetary Policy and Corporate Lending in Nigeria. </w:t>
      </w:r>
      <w:r w:rsidRPr="00CB3EEC">
        <w:rPr>
          <w:rFonts w:ascii="Times New Roman" w:eastAsia="Times New Roman" w:hAnsi="Times New Roman" w:cs="Times New Roman"/>
          <w:i/>
          <w:iCs/>
          <w:color w:val="0D0D0D" w:themeColor="text1" w:themeTint="F2"/>
          <w:sz w:val="24"/>
          <w:szCs w:val="24"/>
        </w:rPr>
        <w:t>Central Bank of Nigeria Bulletin</w:t>
      </w:r>
      <w:r w:rsidRPr="00CB3EEC">
        <w:rPr>
          <w:rFonts w:ascii="Times New Roman" w:eastAsia="Times New Roman" w:hAnsi="Times New Roman" w:cs="Times New Roman"/>
          <w:i/>
          <w:color w:val="0D0D0D" w:themeColor="text1" w:themeTint="F2"/>
          <w:sz w:val="24"/>
          <w:szCs w:val="24"/>
        </w:rPr>
        <w:t>.</w:t>
      </w:r>
    </w:p>
    <w:p w:rsidR="00AD7AF6" w:rsidRPr="00CB3EEC" w:rsidRDefault="00AD7AF6" w:rsidP="00CB3EEC">
      <w:pPr>
        <w:spacing w:before="100" w:beforeAutospacing="1" w:after="100" w:afterAutospacing="1" w:line="360" w:lineRule="auto"/>
        <w:ind w:left="720" w:right="-252" w:hanging="720"/>
        <w:jc w:val="both"/>
        <w:rPr>
          <w:rFonts w:ascii="Times New Roman" w:eastAsia="Times New Roman" w:hAnsi="Times New Roman" w:cs="Times New Roman"/>
          <w:i/>
          <w:color w:val="0D0D0D" w:themeColor="text1" w:themeTint="F2"/>
          <w:sz w:val="24"/>
          <w:szCs w:val="24"/>
        </w:rPr>
      </w:pPr>
      <w:proofErr w:type="spellStart"/>
      <w:r w:rsidRPr="00CB3EEC">
        <w:rPr>
          <w:rFonts w:ascii="Times New Roman" w:eastAsia="Times New Roman" w:hAnsi="Times New Roman" w:cs="Times New Roman"/>
          <w:i/>
          <w:color w:val="0D0D0D" w:themeColor="text1" w:themeTint="F2"/>
          <w:sz w:val="24"/>
          <w:szCs w:val="24"/>
        </w:rPr>
        <w:t>Akinmoladun</w:t>
      </w:r>
      <w:proofErr w:type="spellEnd"/>
      <w:r w:rsidRPr="00CB3EEC">
        <w:rPr>
          <w:rFonts w:ascii="Times New Roman" w:eastAsia="Times New Roman" w:hAnsi="Times New Roman" w:cs="Times New Roman"/>
          <w:i/>
          <w:color w:val="0D0D0D" w:themeColor="text1" w:themeTint="F2"/>
          <w:sz w:val="24"/>
          <w:szCs w:val="24"/>
        </w:rPr>
        <w:t xml:space="preserve">, O. T., &amp; </w:t>
      </w:r>
      <w:proofErr w:type="spellStart"/>
      <w:r w:rsidRPr="00CB3EEC">
        <w:rPr>
          <w:rFonts w:ascii="Times New Roman" w:eastAsia="Times New Roman" w:hAnsi="Times New Roman" w:cs="Times New Roman"/>
          <w:i/>
          <w:color w:val="0D0D0D" w:themeColor="text1" w:themeTint="F2"/>
          <w:sz w:val="24"/>
          <w:szCs w:val="24"/>
        </w:rPr>
        <w:t>Adekoya</w:t>
      </w:r>
      <w:proofErr w:type="spellEnd"/>
      <w:r w:rsidRPr="00CB3EEC">
        <w:rPr>
          <w:rFonts w:ascii="Times New Roman" w:eastAsia="Times New Roman" w:hAnsi="Times New Roman" w:cs="Times New Roman"/>
          <w:i/>
          <w:color w:val="0D0D0D" w:themeColor="text1" w:themeTint="F2"/>
          <w:sz w:val="24"/>
          <w:szCs w:val="24"/>
        </w:rPr>
        <w:t xml:space="preserve">, O. A. (2020). Financial reforms and access to corporate finance in Nigerian banks. </w:t>
      </w:r>
      <w:r w:rsidRPr="00CB3EEC">
        <w:rPr>
          <w:rFonts w:ascii="Times New Roman" w:eastAsia="Times New Roman" w:hAnsi="Times New Roman" w:cs="Times New Roman"/>
          <w:i/>
          <w:iCs/>
          <w:color w:val="0D0D0D" w:themeColor="text1" w:themeTint="F2"/>
          <w:sz w:val="24"/>
          <w:szCs w:val="24"/>
        </w:rPr>
        <w:t>International Journal of Financial Studies, 19</w:t>
      </w:r>
      <w:r w:rsidRPr="00CB3EEC">
        <w:rPr>
          <w:rFonts w:ascii="Times New Roman" w:eastAsia="Times New Roman" w:hAnsi="Times New Roman" w:cs="Times New Roman"/>
          <w:i/>
          <w:color w:val="0D0D0D" w:themeColor="text1" w:themeTint="F2"/>
          <w:sz w:val="24"/>
          <w:szCs w:val="24"/>
        </w:rPr>
        <w:t>(4), 55-67.</w:t>
      </w:r>
    </w:p>
    <w:p w:rsidR="00AD7AF6" w:rsidRPr="00CB3EEC" w:rsidRDefault="00AD7AF6" w:rsidP="00CB3EEC">
      <w:pPr>
        <w:spacing w:before="100" w:beforeAutospacing="1" w:after="100" w:afterAutospacing="1" w:line="360" w:lineRule="auto"/>
        <w:ind w:left="720" w:right="-252" w:hanging="720"/>
        <w:jc w:val="both"/>
        <w:rPr>
          <w:rFonts w:ascii="Times New Roman" w:eastAsia="Times New Roman" w:hAnsi="Times New Roman" w:cs="Times New Roman"/>
          <w:i/>
          <w:color w:val="0D0D0D" w:themeColor="text1" w:themeTint="F2"/>
          <w:sz w:val="24"/>
          <w:szCs w:val="24"/>
        </w:rPr>
      </w:pPr>
      <w:proofErr w:type="spellStart"/>
      <w:r w:rsidRPr="00CB3EEC">
        <w:rPr>
          <w:rFonts w:ascii="Times New Roman" w:eastAsia="Times New Roman" w:hAnsi="Times New Roman" w:cs="Times New Roman"/>
          <w:i/>
          <w:color w:val="0D0D0D" w:themeColor="text1" w:themeTint="F2"/>
          <w:sz w:val="24"/>
          <w:szCs w:val="24"/>
        </w:rPr>
        <w:t>Ajayi</w:t>
      </w:r>
      <w:proofErr w:type="spellEnd"/>
      <w:r w:rsidRPr="00CB3EEC">
        <w:rPr>
          <w:rFonts w:ascii="Times New Roman" w:eastAsia="Times New Roman" w:hAnsi="Times New Roman" w:cs="Times New Roman"/>
          <w:i/>
          <w:color w:val="0D0D0D" w:themeColor="text1" w:themeTint="F2"/>
          <w:sz w:val="24"/>
          <w:szCs w:val="24"/>
        </w:rPr>
        <w:t xml:space="preserve">, F. A., &amp; </w:t>
      </w:r>
      <w:proofErr w:type="spellStart"/>
      <w:r w:rsidRPr="00CB3EEC">
        <w:rPr>
          <w:rFonts w:ascii="Times New Roman" w:eastAsia="Times New Roman" w:hAnsi="Times New Roman" w:cs="Times New Roman"/>
          <w:i/>
          <w:color w:val="0D0D0D" w:themeColor="text1" w:themeTint="F2"/>
          <w:sz w:val="24"/>
          <w:szCs w:val="24"/>
        </w:rPr>
        <w:t>Ojo</w:t>
      </w:r>
      <w:proofErr w:type="spellEnd"/>
      <w:r w:rsidRPr="00CB3EEC">
        <w:rPr>
          <w:rFonts w:ascii="Times New Roman" w:eastAsia="Times New Roman" w:hAnsi="Times New Roman" w:cs="Times New Roman"/>
          <w:i/>
          <w:color w:val="0D0D0D" w:themeColor="text1" w:themeTint="F2"/>
          <w:sz w:val="24"/>
          <w:szCs w:val="24"/>
        </w:rPr>
        <w:t>, O. (2006). Money and Banking: Analysis and Policy in the Nigerian Context. University of Lagos Press.</w:t>
      </w:r>
    </w:p>
    <w:p w:rsidR="00AD7AF6" w:rsidRPr="00CB3EEC" w:rsidRDefault="00AD7AF6" w:rsidP="00CB3EEC">
      <w:pPr>
        <w:spacing w:before="100" w:beforeAutospacing="1" w:after="100" w:afterAutospacing="1" w:line="360" w:lineRule="auto"/>
        <w:ind w:left="720" w:right="-252" w:hanging="720"/>
        <w:jc w:val="both"/>
        <w:rPr>
          <w:rFonts w:ascii="Times New Roman" w:eastAsia="Times New Roman" w:hAnsi="Times New Roman" w:cs="Times New Roman"/>
          <w:i/>
          <w:color w:val="0D0D0D" w:themeColor="text1" w:themeTint="F2"/>
          <w:sz w:val="24"/>
          <w:szCs w:val="24"/>
        </w:rPr>
      </w:pPr>
      <w:proofErr w:type="spellStart"/>
      <w:r w:rsidRPr="00CB3EEC">
        <w:rPr>
          <w:rFonts w:ascii="Times New Roman" w:eastAsia="Times New Roman" w:hAnsi="Times New Roman" w:cs="Times New Roman"/>
          <w:i/>
          <w:color w:val="0D0D0D" w:themeColor="text1" w:themeTint="F2"/>
          <w:sz w:val="24"/>
          <w:szCs w:val="24"/>
        </w:rPr>
        <w:t>Alokoyo</w:t>
      </w:r>
      <w:proofErr w:type="spellEnd"/>
      <w:r w:rsidRPr="00CB3EEC">
        <w:rPr>
          <w:rFonts w:ascii="Times New Roman" w:eastAsia="Times New Roman" w:hAnsi="Times New Roman" w:cs="Times New Roman"/>
          <w:i/>
          <w:color w:val="0D0D0D" w:themeColor="text1" w:themeTint="F2"/>
          <w:sz w:val="24"/>
          <w:szCs w:val="24"/>
        </w:rPr>
        <w:t xml:space="preserve">, F. O. (2011). Determinants of Deposit Money Banks’ Lending </w:t>
      </w:r>
      <w:proofErr w:type="spellStart"/>
      <w:r w:rsidRPr="00CB3EEC">
        <w:rPr>
          <w:rFonts w:ascii="Times New Roman" w:eastAsia="Times New Roman" w:hAnsi="Times New Roman" w:cs="Times New Roman"/>
          <w:i/>
          <w:color w:val="0D0D0D" w:themeColor="text1" w:themeTint="F2"/>
          <w:sz w:val="24"/>
          <w:szCs w:val="24"/>
        </w:rPr>
        <w:t>Behaviour</w:t>
      </w:r>
      <w:proofErr w:type="spellEnd"/>
      <w:r w:rsidRPr="00CB3EEC">
        <w:rPr>
          <w:rFonts w:ascii="Times New Roman" w:eastAsia="Times New Roman" w:hAnsi="Times New Roman" w:cs="Times New Roman"/>
          <w:i/>
          <w:color w:val="0D0D0D" w:themeColor="text1" w:themeTint="F2"/>
          <w:sz w:val="24"/>
          <w:szCs w:val="24"/>
        </w:rPr>
        <w:t xml:space="preserve"> in Nigeria. </w:t>
      </w:r>
      <w:r w:rsidRPr="00CB3EEC">
        <w:rPr>
          <w:rFonts w:ascii="Times New Roman" w:eastAsia="Times New Roman" w:hAnsi="Times New Roman" w:cs="Times New Roman"/>
          <w:i/>
          <w:iCs/>
          <w:color w:val="0D0D0D" w:themeColor="text1" w:themeTint="F2"/>
          <w:sz w:val="24"/>
          <w:szCs w:val="24"/>
        </w:rPr>
        <w:t>International Journal of Financial Research, 2</w:t>
      </w:r>
      <w:r w:rsidRPr="00CB3EEC">
        <w:rPr>
          <w:rFonts w:ascii="Times New Roman" w:eastAsia="Times New Roman" w:hAnsi="Times New Roman" w:cs="Times New Roman"/>
          <w:i/>
          <w:color w:val="0D0D0D" w:themeColor="text1" w:themeTint="F2"/>
          <w:sz w:val="24"/>
          <w:szCs w:val="24"/>
        </w:rPr>
        <w:t>(2), 61–72.</w:t>
      </w:r>
    </w:p>
    <w:p w:rsidR="00AD7AF6" w:rsidRPr="00CB3EEC" w:rsidRDefault="00AD7AF6" w:rsidP="00CB3EEC">
      <w:pPr>
        <w:spacing w:before="100" w:beforeAutospacing="1" w:after="100" w:afterAutospacing="1" w:line="360" w:lineRule="auto"/>
        <w:ind w:left="720" w:right="-252" w:hanging="720"/>
        <w:jc w:val="both"/>
        <w:rPr>
          <w:rFonts w:ascii="Times New Roman" w:eastAsia="Times New Roman" w:hAnsi="Times New Roman" w:cs="Times New Roman"/>
          <w:i/>
          <w:color w:val="0D0D0D" w:themeColor="text1" w:themeTint="F2"/>
          <w:sz w:val="24"/>
          <w:szCs w:val="24"/>
        </w:rPr>
      </w:pPr>
      <w:proofErr w:type="spellStart"/>
      <w:r w:rsidRPr="00CB3EEC">
        <w:rPr>
          <w:rFonts w:ascii="Times New Roman" w:eastAsia="Times New Roman" w:hAnsi="Times New Roman" w:cs="Times New Roman"/>
          <w:i/>
          <w:color w:val="0D0D0D" w:themeColor="text1" w:themeTint="F2"/>
          <w:sz w:val="24"/>
          <w:szCs w:val="24"/>
        </w:rPr>
        <w:t>Etikan</w:t>
      </w:r>
      <w:proofErr w:type="spellEnd"/>
      <w:r w:rsidRPr="00CB3EEC">
        <w:rPr>
          <w:rFonts w:ascii="Times New Roman" w:eastAsia="Times New Roman" w:hAnsi="Times New Roman" w:cs="Times New Roman"/>
          <w:i/>
          <w:color w:val="0D0D0D" w:themeColor="text1" w:themeTint="F2"/>
          <w:sz w:val="24"/>
          <w:szCs w:val="24"/>
        </w:rPr>
        <w:t xml:space="preserve">, I., Musa, S. A., &amp; </w:t>
      </w:r>
      <w:proofErr w:type="spellStart"/>
      <w:r w:rsidRPr="00CB3EEC">
        <w:rPr>
          <w:rFonts w:ascii="Times New Roman" w:eastAsia="Times New Roman" w:hAnsi="Times New Roman" w:cs="Times New Roman"/>
          <w:i/>
          <w:color w:val="0D0D0D" w:themeColor="text1" w:themeTint="F2"/>
          <w:sz w:val="24"/>
          <w:szCs w:val="24"/>
        </w:rPr>
        <w:t>Alkassim</w:t>
      </w:r>
      <w:proofErr w:type="spellEnd"/>
      <w:r w:rsidRPr="00CB3EEC">
        <w:rPr>
          <w:rFonts w:ascii="Times New Roman" w:eastAsia="Times New Roman" w:hAnsi="Times New Roman" w:cs="Times New Roman"/>
          <w:i/>
          <w:color w:val="0D0D0D" w:themeColor="text1" w:themeTint="F2"/>
          <w:sz w:val="24"/>
          <w:szCs w:val="24"/>
        </w:rPr>
        <w:t xml:space="preserve">, R. S. (2016). Comparison of Convenience Sampling and Purposive Sampling. </w:t>
      </w:r>
      <w:r w:rsidRPr="00CB3EEC">
        <w:rPr>
          <w:rFonts w:ascii="Times New Roman" w:eastAsia="Times New Roman" w:hAnsi="Times New Roman" w:cs="Times New Roman"/>
          <w:i/>
          <w:iCs/>
          <w:color w:val="0D0D0D" w:themeColor="text1" w:themeTint="F2"/>
          <w:sz w:val="24"/>
          <w:szCs w:val="24"/>
        </w:rPr>
        <w:t>American Journal of Theoretical and Applied Statistics, 5</w:t>
      </w:r>
      <w:r w:rsidRPr="00CB3EEC">
        <w:rPr>
          <w:rFonts w:ascii="Times New Roman" w:eastAsia="Times New Roman" w:hAnsi="Times New Roman" w:cs="Times New Roman"/>
          <w:i/>
          <w:color w:val="0D0D0D" w:themeColor="text1" w:themeTint="F2"/>
          <w:sz w:val="24"/>
          <w:szCs w:val="24"/>
        </w:rPr>
        <w:t xml:space="preserve">(1), 1–4. </w:t>
      </w:r>
      <w:hyperlink r:id="rId8" w:tgtFrame="_new" w:history="1">
        <w:r w:rsidRPr="00CB3EEC">
          <w:rPr>
            <w:rFonts w:ascii="Times New Roman" w:eastAsia="Times New Roman" w:hAnsi="Times New Roman" w:cs="Times New Roman"/>
            <w:i/>
            <w:color w:val="0D0D0D" w:themeColor="text1" w:themeTint="F2"/>
            <w:sz w:val="24"/>
            <w:szCs w:val="24"/>
            <w:u w:val="single"/>
          </w:rPr>
          <w:t>https://doi.org/10.11648/j.ajtas.20160501.11</w:t>
        </w:r>
      </w:hyperlink>
    </w:p>
    <w:p w:rsidR="00AD7AF6" w:rsidRPr="00CB3EEC" w:rsidRDefault="00AD7AF6" w:rsidP="00CB3EEC">
      <w:pPr>
        <w:spacing w:before="100" w:beforeAutospacing="1" w:after="100" w:afterAutospacing="1" w:line="360" w:lineRule="auto"/>
        <w:ind w:left="720" w:right="-252" w:hanging="720"/>
        <w:jc w:val="both"/>
        <w:rPr>
          <w:rFonts w:ascii="Times New Roman" w:eastAsia="Times New Roman" w:hAnsi="Times New Roman" w:cs="Times New Roman"/>
          <w:i/>
          <w:color w:val="0D0D0D" w:themeColor="text1" w:themeTint="F2"/>
          <w:sz w:val="24"/>
          <w:szCs w:val="24"/>
        </w:rPr>
      </w:pPr>
      <w:r w:rsidRPr="00CB3EEC">
        <w:rPr>
          <w:rFonts w:ascii="Times New Roman" w:eastAsia="Times New Roman" w:hAnsi="Times New Roman" w:cs="Times New Roman"/>
          <w:i/>
          <w:color w:val="0D0D0D" w:themeColor="text1" w:themeTint="F2"/>
          <w:sz w:val="24"/>
          <w:szCs w:val="24"/>
        </w:rPr>
        <w:t xml:space="preserve">Creswell, J. W. (2014). </w:t>
      </w:r>
      <w:r w:rsidRPr="00CB3EEC">
        <w:rPr>
          <w:rFonts w:ascii="Times New Roman" w:eastAsia="Times New Roman" w:hAnsi="Times New Roman" w:cs="Times New Roman"/>
          <w:i/>
          <w:iCs/>
          <w:color w:val="0D0D0D" w:themeColor="text1" w:themeTint="F2"/>
          <w:sz w:val="24"/>
          <w:szCs w:val="24"/>
        </w:rPr>
        <w:t>Research Design: Qualitative, Quantitative, and Mixed Methods Approaches</w:t>
      </w:r>
      <w:r w:rsidRPr="00CB3EEC">
        <w:rPr>
          <w:rFonts w:ascii="Times New Roman" w:eastAsia="Times New Roman" w:hAnsi="Times New Roman" w:cs="Times New Roman"/>
          <w:i/>
          <w:color w:val="0D0D0D" w:themeColor="text1" w:themeTint="F2"/>
          <w:sz w:val="24"/>
          <w:szCs w:val="24"/>
        </w:rPr>
        <w:t xml:space="preserve"> (4th </w:t>
      </w:r>
      <w:proofErr w:type="gramStart"/>
      <w:r w:rsidRPr="00CB3EEC">
        <w:rPr>
          <w:rFonts w:ascii="Times New Roman" w:eastAsia="Times New Roman" w:hAnsi="Times New Roman" w:cs="Times New Roman"/>
          <w:i/>
          <w:color w:val="0D0D0D" w:themeColor="text1" w:themeTint="F2"/>
          <w:sz w:val="24"/>
          <w:szCs w:val="24"/>
        </w:rPr>
        <w:t>ed</w:t>
      </w:r>
      <w:proofErr w:type="gramEnd"/>
      <w:r w:rsidRPr="00CB3EEC">
        <w:rPr>
          <w:rFonts w:ascii="Times New Roman" w:eastAsia="Times New Roman" w:hAnsi="Times New Roman" w:cs="Times New Roman"/>
          <w:i/>
          <w:color w:val="0D0D0D" w:themeColor="text1" w:themeTint="F2"/>
          <w:sz w:val="24"/>
          <w:szCs w:val="24"/>
        </w:rPr>
        <w:t>.). Thousand Oaks, CA: SAGE Publications.</w:t>
      </w:r>
    </w:p>
    <w:p w:rsidR="00AD7AF6" w:rsidRPr="00CB3EEC" w:rsidRDefault="00AD7AF6" w:rsidP="00CB3EEC">
      <w:pPr>
        <w:spacing w:before="100" w:beforeAutospacing="1" w:after="100" w:afterAutospacing="1" w:line="360" w:lineRule="auto"/>
        <w:ind w:left="720" w:right="-252" w:hanging="720"/>
        <w:jc w:val="both"/>
        <w:rPr>
          <w:rFonts w:ascii="Times New Roman" w:eastAsia="Times New Roman" w:hAnsi="Times New Roman" w:cs="Times New Roman"/>
          <w:i/>
          <w:color w:val="0D0D0D" w:themeColor="text1" w:themeTint="F2"/>
          <w:sz w:val="24"/>
          <w:szCs w:val="24"/>
        </w:rPr>
      </w:pPr>
      <w:r w:rsidRPr="00CB3EEC">
        <w:rPr>
          <w:rFonts w:ascii="Times New Roman" w:eastAsia="Times New Roman" w:hAnsi="Times New Roman" w:cs="Times New Roman"/>
          <w:i/>
          <w:color w:val="0D0D0D" w:themeColor="text1" w:themeTint="F2"/>
          <w:sz w:val="24"/>
          <w:szCs w:val="24"/>
        </w:rPr>
        <w:t xml:space="preserve">Central Bank of Nigeria (CBN). (2020). </w:t>
      </w:r>
      <w:r w:rsidRPr="00CB3EEC">
        <w:rPr>
          <w:rFonts w:ascii="Times New Roman" w:eastAsia="Times New Roman" w:hAnsi="Times New Roman" w:cs="Times New Roman"/>
          <w:i/>
          <w:iCs/>
          <w:color w:val="0D0D0D" w:themeColor="text1" w:themeTint="F2"/>
          <w:sz w:val="24"/>
          <w:szCs w:val="24"/>
        </w:rPr>
        <w:t>Monetary Policy Review</w:t>
      </w:r>
      <w:r w:rsidRPr="00CB3EEC">
        <w:rPr>
          <w:rFonts w:ascii="Times New Roman" w:eastAsia="Times New Roman" w:hAnsi="Times New Roman" w:cs="Times New Roman"/>
          <w:i/>
          <w:color w:val="0D0D0D" w:themeColor="text1" w:themeTint="F2"/>
          <w:sz w:val="24"/>
          <w:szCs w:val="24"/>
        </w:rPr>
        <w:t>. Abuja: CBN Publications.</w:t>
      </w:r>
    </w:p>
    <w:p w:rsidR="00AD7AF6" w:rsidRPr="00CB3EEC" w:rsidRDefault="00AD7AF6" w:rsidP="00CB3EEC">
      <w:pPr>
        <w:spacing w:before="100" w:beforeAutospacing="1" w:after="100" w:afterAutospacing="1" w:line="360" w:lineRule="auto"/>
        <w:ind w:left="720" w:right="-252" w:hanging="720"/>
        <w:jc w:val="both"/>
        <w:rPr>
          <w:rFonts w:ascii="Times New Roman" w:eastAsia="Times New Roman" w:hAnsi="Times New Roman" w:cs="Times New Roman"/>
          <w:i/>
          <w:color w:val="0D0D0D" w:themeColor="text1" w:themeTint="F2"/>
          <w:sz w:val="24"/>
          <w:szCs w:val="24"/>
        </w:rPr>
      </w:pPr>
      <w:r w:rsidRPr="00CB3EEC">
        <w:rPr>
          <w:rFonts w:ascii="Times New Roman" w:eastAsia="Times New Roman" w:hAnsi="Times New Roman" w:cs="Times New Roman"/>
          <w:i/>
          <w:color w:val="0D0D0D" w:themeColor="text1" w:themeTint="F2"/>
          <w:sz w:val="24"/>
          <w:szCs w:val="24"/>
        </w:rPr>
        <w:t xml:space="preserve">CBN. (2020). </w:t>
      </w:r>
      <w:r w:rsidRPr="00CB3EEC">
        <w:rPr>
          <w:rFonts w:ascii="Times New Roman" w:eastAsia="Times New Roman" w:hAnsi="Times New Roman" w:cs="Times New Roman"/>
          <w:i/>
          <w:iCs/>
          <w:color w:val="0D0D0D" w:themeColor="text1" w:themeTint="F2"/>
          <w:sz w:val="24"/>
          <w:szCs w:val="24"/>
        </w:rPr>
        <w:t>Monetary, Credit, Foreign Trade, and Exchange Policy Guidelines (2020/2021)</w:t>
      </w:r>
      <w:r w:rsidRPr="00CB3EEC">
        <w:rPr>
          <w:rFonts w:ascii="Times New Roman" w:eastAsia="Times New Roman" w:hAnsi="Times New Roman" w:cs="Times New Roman"/>
          <w:i/>
          <w:color w:val="0D0D0D" w:themeColor="text1" w:themeTint="F2"/>
          <w:sz w:val="24"/>
          <w:szCs w:val="24"/>
        </w:rPr>
        <w:t>. Central Bank of Nigeria.</w:t>
      </w:r>
    </w:p>
    <w:p w:rsidR="00AD7AF6" w:rsidRPr="00CB3EEC" w:rsidRDefault="00AD7AF6" w:rsidP="00CB3EEC">
      <w:pPr>
        <w:spacing w:before="100" w:beforeAutospacing="1" w:after="100" w:afterAutospacing="1" w:line="360" w:lineRule="auto"/>
        <w:ind w:left="720" w:right="-252" w:hanging="720"/>
        <w:jc w:val="both"/>
        <w:rPr>
          <w:rFonts w:ascii="Times New Roman" w:eastAsia="Times New Roman" w:hAnsi="Times New Roman" w:cs="Times New Roman"/>
          <w:i/>
          <w:color w:val="0D0D0D" w:themeColor="text1" w:themeTint="F2"/>
          <w:sz w:val="24"/>
          <w:szCs w:val="24"/>
        </w:rPr>
      </w:pPr>
      <w:proofErr w:type="spellStart"/>
      <w:r w:rsidRPr="00CB3EEC">
        <w:rPr>
          <w:rFonts w:ascii="Times New Roman" w:eastAsia="Times New Roman" w:hAnsi="Times New Roman" w:cs="Times New Roman"/>
          <w:i/>
          <w:color w:val="0D0D0D" w:themeColor="text1" w:themeTint="F2"/>
          <w:sz w:val="24"/>
          <w:szCs w:val="24"/>
        </w:rPr>
        <w:t>Coase</w:t>
      </w:r>
      <w:proofErr w:type="spellEnd"/>
      <w:r w:rsidRPr="00CB3EEC">
        <w:rPr>
          <w:rFonts w:ascii="Times New Roman" w:eastAsia="Times New Roman" w:hAnsi="Times New Roman" w:cs="Times New Roman"/>
          <w:i/>
          <w:color w:val="0D0D0D" w:themeColor="text1" w:themeTint="F2"/>
          <w:sz w:val="24"/>
          <w:szCs w:val="24"/>
        </w:rPr>
        <w:t xml:space="preserve">, R. H. (1937). The nature of the firm. </w:t>
      </w:r>
      <w:proofErr w:type="spellStart"/>
      <w:r w:rsidRPr="00CB3EEC">
        <w:rPr>
          <w:rFonts w:ascii="Times New Roman" w:eastAsia="Times New Roman" w:hAnsi="Times New Roman" w:cs="Times New Roman"/>
          <w:i/>
          <w:iCs/>
          <w:color w:val="0D0D0D" w:themeColor="text1" w:themeTint="F2"/>
          <w:sz w:val="24"/>
          <w:szCs w:val="24"/>
        </w:rPr>
        <w:t>Economica</w:t>
      </w:r>
      <w:proofErr w:type="spellEnd"/>
      <w:r w:rsidRPr="00CB3EEC">
        <w:rPr>
          <w:rFonts w:ascii="Times New Roman" w:eastAsia="Times New Roman" w:hAnsi="Times New Roman" w:cs="Times New Roman"/>
          <w:i/>
          <w:iCs/>
          <w:color w:val="0D0D0D" w:themeColor="text1" w:themeTint="F2"/>
          <w:sz w:val="24"/>
          <w:szCs w:val="24"/>
        </w:rPr>
        <w:t>, 4</w:t>
      </w:r>
      <w:r w:rsidRPr="00CB3EEC">
        <w:rPr>
          <w:rFonts w:ascii="Times New Roman" w:eastAsia="Times New Roman" w:hAnsi="Times New Roman" w:cs="Times New Roman"/>
          <w:i/>
          <w:color w:val="0D0D0D" w:themeColor="text1" w:themeTint="F2"/>
          <w:sz w:val="24"/>
          <w:szCs w:val="24"/>
        </w:rPr>
        <w:t>(16), 386-405.</w:t>
      </w:r>
    </w:p>
    <w:p w:rsidR="00AD7AF6" w:rsidRPr="00CB3EEC" w:rsidRDefault="00AD7AF6" w:rsidP="00CB3EEC">
      <w:pPr>
        <w:spacing w:before="100" w:beforeAutospacing="1" w:after="100" w:afterAutospacing="1" w:line="360" w:lineRule="auto"/>
        <w:ind w:left="720" w:right="-252" w:hanging="720"/>
        <w:jc w:val="both"/>
        <w:rPr>
          <w:rFonts w:ascii="Times New Roman" w:eastAsia="Times New Roman" w:hAnsi="Times New Roman" w:cs="Times New Roman"/>
          <w:i/>
          <w:color w:val="0D0D0D" w:themeColor="text1" w:themeTint="F2"/>
          <w:sz w:val="24"/>
          <w:szCs w:val="24"/>
        </w:rPr>
      </w:pPr>
      <w:r w:rsidRPr="00CB3EEC">
        <w:rPr>
          <w:rFonts w:ascii="Times New Roman" w:eastAsia="Times New Roman" w:hAnsi="Times New Roman" w:cs="Times New Roman"/>
          <w:i/>
          <w:color w:val="0D0D0D" w:themeColor="text1" w:themeTint="F2"/>
          <w:sz w:val="24"/>
          <w:szCs w:val="24"/>
        </w:rPr>
        <w:t xml:space="preserve">Frank, M. Z., &amp; </w:t>
      </w:r>
      <w:proofErr w:type="spellStart"/>
      <w:r w:rsidRPr="00CB3EEC">
        <w:rPr>
          <w:rFonts w:ascii="Times New Roman" w:eastAsia="Times New Roman" w:hAnsi="Times New Roman" w:cs="Times New Roman"/>
          <w:i/>
          <w:color w:val="0D0D0D" w:themeColor="text1" w:themeTint="F2"/>
          <w:sz w:val="24"/>
          <w:szCs w:val="24"/>
        </w:rPr>
        <w:t>Goyal</w:t>
      </w:r>
      <w:proofErr w:type="spellEnd"/>
      <w:r w:rsidRPr="00CB3EEC">
        <w:rPr>
          <w:rFonts w:ascii="Times New Roman" w:eastAsia="Times New Roman" w:hAnsi="Times New Roman" w:cs="Times New Roman"/>
          <w:i/>
          <w:color w:val="0D0D0D" w:themeColor="text1" w:themeTint="F2"/>
          <w:sz w:val="24"/>
          <w:szCs w:val="24"/>
        </w:rPr>
        <w:t xml:space="preserve">, V. K. (2003). Testing the pecking order theory of capital structure. </w:t>
      </w:r>
      <w:r w:rsidRPr="00CB3EEC">
        <w:rPr>
          <w:rFonts w:ascii="Times New Roman" w:eastAsia="Times New Roman" w:hAnsi="Times New Roman" w:cs="Times New Roman"/>
          <w:i/>
          <w:iCs/>
          <w:color w:val="0D0D0D" w:themeColor="text1" w:themeTint="F2"/>
          <w:sz w:val="24"/>
          <w:szCs w:val="24"/>
        </w:rPr>
        <w:t>Journal of Financial Economics, 67</w:t>
      </w:r>
      <w:r w:rsidRPr="00CB3EEC">
        <w:rPr>
          <w:rFonts w:ascii="Times New Roman" w:eastAsia="Times New Roman" w:hAnsi="Times New Roman" w:cs="Times New Roman"/>
          <w:i/>
          <w:color w:val="0D0D0D" w:themeColor="text1" w:themeTint="F2"/>
          <w:sz w:val="24"/>
          <w:szCs w:val="24"/>
        </w:rPr>
        <w:t>(2), 217-248.</w:t>
      </w:r>
    </w:p>
    <w:p w:rsidR="00AD7AF6" w:rsidRPr="00CB3EEC" w:rsidRDefault="00AD7AF6" w:rsidP="00CB3EEC">
      <w:pPr>
        <w:spacing w:before="100" w:beforeAutospacing="1" w:after="100" w:afterAutospacing="1" w:line="360" w:lineRule="auto"/>
        <w:ind w:left="720" w:right="-252" w:hanging="720"/>
        <w:jc w:val="both"/>
        <w:rPr>
          <w:rFonts w:ascii="Times New Roman" w:eastAsia="Times New Roman" w:hAnsi="Times New Roman" w:cs="Times New Roman"/>
          <w:i/>
          <w:color w:val="0D0D0D" w:themeColor="text1" w:themeTint="F2"/>
          <w:sz w:val="24"/>
          <w:szCs w:val="24"/>
        </w:rPr>
      </w:pPr>
      <w:r w:rsidRPr="00CB3EEC">
        <w:rPr>
          <w:rFonts w:ascii="Times New Roman" w:eastAsia="Times New Roman" w:hAnsi="Times New Roman" w:cs="Times New Roman"/>
          <w:i/>
          <w:color w:val="0D0D0D" w:themeColor="text1" w:themeTint="F2"/>
          <w:sz w:val="24"/>
          <w:szCs w:val="24"/>
        </w:rPr>
        <w:lastRenderedPageBreak/>
        <w:t xml:space="preserve">IMF. (2021). </w:t>
      </w:r>
      <w:r w:rsidRPr="00CB3EEC">
        <w:rPr>
          <w:rFonts w:ascii="Times New Roman" w:eastAsia="Times New Roman" w:hAnsi="Times New Roman" w:cs="Times New Roman"/>
          <w:i/>
          <w:iCs/>
          <w:color w:val="0D0D0D" w:themeColor="text1" w:themeTint="F2"/>
          <w:sz w:val="24"/>
          <w:szCs w:val="24"/>
        </w:rPr>
        <w:t>Nigeria: Financial Sector Assessment Program—Technical Note on Banking Sector Risks and Vulnerabilities</w:t>
      </w:r>
      <w:r w:rsidRPr="00CB3EEC">
        <w:rPr>
          <w:rFonts w:ascii="Times New Roman" w:eastAsia="Times New Roman" w:hAnsi="Times New Roman" w:cs="Times New Roman"/>
          <w:i/>
          <w:color w:val="0D0D0D" w:themeColor="text1" w:themeTint="F2"/>
          <w:sz w:val="24"/>
          <w:szCs w:val="24"/>
        </w:rPr>
        <w:t>. International Monetary Fund Country Report No. 21/139.</w:t>
      </w:r>
    </w:p>
    <w:p w:rsidR="00AD7AF6" w:rsidRPr="00CB3EEC" w:rsidRDefault="00AD7AF6" w:rsidP="00CB3EEC">
      <w:pPr>
        <w:spacing w:before="100" w:beforeAutospacing="1" w:after="100" w:afterAutospacing="1" w:line="360" w:lineRule="auto"/>
        <w:ind w:left="720" w:right="-252" w:hanging="720"/>
        <w:jc w:val="both"/>
        <w:rPr>
          <w:rFonts w:ascii="Times New Roman" w:eastAsia="Times New Roman" w:hAnsi="Times New Roman" w:cs="Times New Roman"/>
          <w:i/>
          <w:color w:val="0D0D0D" w:themeColor="text1" w:themeTint="F2"/>
          <w:sz w:val="24"/>
          <w:szCs w:val="24"/>
        </w:rPr>
      </w:pPr>
      <w:r w:rsidRPr="00CB3EEC">
        <w:rPr>
          <w:rFonts w:ascii="Times New Roman" w:eastAsia="Times New Roman" w:hAnsi="Times New Roman" w:cs="Times New Roman"/>
          <w:i/>
          <w:color w:val="0D0D0D" w:themeColor="text1" w:themeTint="F2"/>
          <w:sz w:val="24"/>
          <w:szCs w:val="24"/>
        </w:rPr>
        <w:t xml:space="preserve">Jensen, M. C., &amp; </w:t>
      </w:r>
      <w:proofErr w:type="spellStart"/>
      <w:r w:rsidRPr="00CB3EEC">
        <w:rPr>
          <w:rFonts w:ascii="Times New Roman" w:eastAsia="Times New Roman" w:hAnsi="Times New Roman" w:cs="Times New Roman"/>
          <w:i/>
          <w:color w:val="0D0D0D" w:themeColor="text1" w:themeTint="F2"/>
          <w:sz w:val="24"/>
          <w:szCs w:val="24"/>
        </w:rPr>
        <w:t>Meckling</w:t>
      </w:r>
      <w:proofErr w:type="spellEnd"/>
      <w:r w:rsidRPr="00CB3EEC">
        <w:rPr>
          <w:rFonts w:ascii="Times New Roman" w:eastAsia="Times New Roman" w:hAnsi="Times New Roman" w:cs="Times New Roman"/>
          <w:i/>
          <w:color w:val="0D0D0D" w:themeColor="text1" w:themeTint="F2"/>
          <w:sz w:val="24"/>
          <w:szCs w:val="24"/>
        </w:rPr>
        <w:t xml:space="preserve">, W. H. (1976). Theory of the firm: Managerial behavior, agency costs, and ownership structure. </w:t>
      </w:r>
      <w:r w:rsidRPr="00CB3EEC">
        <w:rPr>
          <w:rFonts w:ascii="Times New Roman" w:eastAsia="Times New Roman" w:hAnsi="Times New Roman" w:cs="Times New Roman"/>
          <w:i/>
          <w:iCs/>
          <w:color w:val="0D0D0D" w:themeColor="text1" w:themeTint="F2"/>
          <w:sz w:val="24"/>
          <w:szCs w:val="24"/>
        </w:rPr>
        <w:t>Journal of Financial Economics, 3</w:t>
      </w:r>
      <w:r w:rsidRPr="00CB3EEC">
        <w:rPr>
          <w:rFonts w:ascii="Times New Roman" w:eastAsia="Times New Roman" w:hAnsi="Times New Roman" w:cs="Times New Roman"/>
          <w:i/>
          <w:color w:val="0D0D0D" w:themeColor="text1" w:themeTint="F2"/>
          <w:sz w:val="24"/>
          <w:szCs w:val="24"/>
        </w:rPr>
        <w:t>(4), 305-360.</w:t>
      </w:r>
    </w:p>
    <w:p w:rsidR="00AD7AF6" w:rsidRPr="00CB3EEC" w:rsidRDefault="00AD7AF6" w:rsidP="00CB3EEC">
      <w:pPr>
        <w:spacing w:before="100" w:beforeAutospacing="1" w:after="100" w:afterAutospacing="1" w:line="360" w:lineRule="auto"/>
        <w:ind w:left="720" w:right="-252" w:hanging="720"/>
        <w:jc w:val="both"/>
        <w:rPr>
          <w:rFonts w:ascii="Times New Roman" w:eastAsia="Times New Roman" w:hAnsi="Times New Roman" w:cs="Times New Roman"/>
          <w:i/>
          <w:color w:val="0D0D0D" w:themeColor="text1" w:themeTint="F2"/>
          <w:sz w:val="24"/>
          <w:szCs w:val="24"/>
        </w:rPr>
      </w:pPr>
      <w:r w:rsidRPr="00CB3EEC">
        <w:rPr>
          <w:rFonts w:ascii="Times New Roman" w:eastAsia="Times New Roman" w:hAnsi="Times New Roman" w:cs="Times New Roman"/>
          <w:i/>
          <w:color w:val="0D0D0D" w:themeColor="text1" w:themeTint="F2"/>
          <w:sz w:val="24"/>
          <w:szCs w:val="24"/>
        </w:rPr>
        <w:t xml:space="preserve">Kothari, C. R. (2004). </w:t>
      </w:r>
      <w:r w:rsidRPr="00CB3EEC">
        <w:rPr>
          <w:rFonts w:ascii="Times New Roman" w:eastAsia="Times New Roman" w:hAnsi="Times New Roman" w:cs="Times New Roman"/>
          <w:i/>
          <w:iCs/>
          <w:color w:val="0D0D0D" w:themeColor="text1" w:themeTint="F2"/>
          <w:sz w:val="24"/>
          <w:szCs w:val="24"/>
        </w:rPr>
        <w:t>Research Methodology: Methods and Techniques</w:t>
      </w:r>
      <w:r w:rsidRPr="00CB3EEC">
        <w:rPr>
          <w:rFonts w:ascii="Times New Roman" w:eastAsia="Times New Roman" w:hAnsi="Times New Roman" w:cs="Times New Roman"/>
          <w:i/>
          <w:color w:val="0D0D0D" w:themeColor="text1" w:themeTint="F2"/>
          <w:sz w:val="24"/>
          <w:szCs w:val="24"/>
        </w:rPr>
        <w:t xml:space="preserve"> (2nd </w:t>
      </w:r>
      <w:proofErr w:type="gramStart"/>
      <w:r w:rsidRPr="00CB3EEC">
        <w:rPr>
          <w:rFonts w:ascii="Times New Roman" w:eastAsia="Times New Roman" w:hAnsi="Times New Roman" w:cs="Times New Roman"/>
          <w:i/>
          <w:color w:val="0D0D0D" w:themeColor="text1" w:themeTint="F2"/>
          <w:sz w:val="24"/>
          <w:szCs w:val="24"/>
        </w:rPr>
        <w:t>ed</w:t>
      </w:r>
      <w:proofErr w:type="gramEnd"/>
      <w:r w:rsidRPr="00CB3EEC">
        <w:rPr>
          <w:rFonts w:ascii="Times New Roman" w:eastAsia="Times New Roman" w:hAnsi="Times New Roman" w:cs="Times New Roman"/>
          <w:i/>
          <w:color w:val="0D0D0D" w:themeColor="text1" w:themeTint="F2"/>
          <w:sz w:val="24"/>
          <w:szCs w:val="24"/>
        </w:rPr>
        <w:t>.). New Delhi: New Age International Publishers.</w:t>
      </w:r>
    </w:p>
    <w:p w:rsidR="00AD7AF6" w:rsidRPr="00CB3EEC" w:rsidRDefault="00AD7AF6" w:rsidP="00CB3EEC">
      <w:pPr>
        <w:spacing w:before="100" w:beforeAutospacing="1" w:after="100" w:afterAutospacing="1" w:line="360" w:lineRule="auto"/>
        <w:ind w:left="720" w:right="-252" w:hanging="720"/>
        <w:jc w:val="both"/>
        <w:rPr>
          <w:rFonts w:ascii="Times New Roman" w:eastAsia="Times New Roman" w:hAnsi="Times New Roman" w:cs="Times New Roman"/>
          <w:i/>
          <w:color w:val="0D0D0D" w:themeColor="text1" w:themeTint="F2"/>
          <w:sz w:val="24"/>
          <w:szCs w:val="24"/>
        </w:rPr>
      </w:pPr>
      <w:r w:rsidRPr="00CB3EEC">
        <w:rPr>
          <w:rFonts w:ascii="Times New Roman" w:eastAsia="Times New Roman" w:hAnsi="Times New Roman" w:cs="Times New Roman"/>
          <w:i/>
          <w:color w:val="0D0D0D" w:themeColor="text1" w:themeTint="F2"/>
          <w:sz w:val="24"/>
          <w:szCs w:val="24"/>
        </w:rPr>
        <w:t xml:space="preserve">Levine, R. (2005). Finance and Growth: Theory and Evidence. In P. </w:t>
      </w:r>
      <w:proofErr w:type="spellStart"/>
      <w:r w:rsidRPr="00CB3EEC">
        <w:rPr>
          <w:rFonts w:ascii="Times New Roman" w:eastAsia="Times New Roman" w:hAnsi="Times New Roman" w:cs="Times New Roman"/>
          <w:i/>
          <w:color w:val="0D0D0D" w:themeColor="text1" w:themeTint="F2"/>
          <w:sz w:val="24"/>
          <w:szCs w:val="24"/>
        </w:rPr>
        <w:t>Aghion</w:t>
      </w:r>
      <w:proofErr w:type="spellEnd"/>
      <w:r w:rsidRPr="00CB3EEC">
        <w:rPr>
          <w:rFonts w:ascii="Times New Roman" w:eastAsia="Times New Roman" w:hAnsi="Times New Roman" w:cs="Times New Roman"/>
          <w:i/>
          <w:color w:val="0D0D0D" w:themeColor="text1" w:themeTint="F2"/>
          <w:sz w:val="24"/>
          <w:szCs w:val="24"/>
        </w:rPr>
        <w:t xml:space="preserve"> &amp; S. </w:t>
      </w:r>
      <w:proofErr w:type="spellStart"/>
      <w:r w:rsidRPr="00CB3EEC">
        <w:rPr>
          <w:rFonts w:ascii="Times New Roman" w:eastAsia="Times New Roman" w:hAnsi="Times New Roman" w:cs="Times New Roman"/>
          <w:i/>
          <w:color w:val="0D0D0D" w:themeColor="text1" w:themeTint="F2"/>
          <w:sz w:val="24"/>
          <w:szCs w:val="24"/>
        </w:rPr>
        <w:t>Durlauf</w:t>
      </w:r>
      <w:proofErr w:type="spellEnd"/>
      <w:r w:rsidRPr="00CB3EEC">
        <w:rPr>
          <w:rFonts w:ascii="Times New Roman" w:eastAsia="Times New Roman" w:hAnsi="Times New Roman" w:cs="Times New Roman"/>
          <w:i/>
          <w:color w:val="0D0D0D" w:themeColor="text1" w:themeTint="F2"/>
          <w:sz w:val="24"/>
          <w:szCs w:val="24"/>
        </w:rPr>
        <w:t xml:space="preserve"> (Eds.), </w:t>
      </w:r>
      <w:r w:rsidRPr="00CB3EEC">
        <w:rPr>
          <w:rFonts w:ascii="Times New Roman" w:eastAsia="Times New Roman" w:hAnsi="Times New Roman" w:cs="Times New Roman"/>
          <w:i/>
          <w:iCs/>
          <w:color w:val="0D0D0D" w:themeColor="text1" w:themeTint="F2"/>
          <w:sz w:val="24"/>
          <w:szCs w:val="24"/>
        </w:rPr>
        <w:t>Handbook of Economic Growth</w:t>
      </w:r>
      <w:r w:rsidRPr="00CB3EEC">
        <w:rPr>
          <w:rFonts w:ascii="Times New Roman" w:eastAsia="Times New Roman" w:hAnsi="Times New Roman" w:cs="Times New Roman"/>
          <w:i/>
          <w:color w:val="0D0D0D" w:themeColor="text1" w:themeTint="F2"/>
          <w:sz w:val="24"/>
          <w:szCs w:val="24"/>
        </w:rPr>
        <w:t xml:space="preserve"> (Vol. 1, pp. 865–934). Elsevier.</w:t>
      </w:r>
    </w:p>
    <w:p w:rsidR="00AD7AF6" w:rsidRPr="00CB3EEC" w:rsidRDefault="00AD7AF6" w:rsidP="00CB3EEC">
      <w:pPr>
        <w:spacing w:before="100" w:beforeAutospacing="1" w:after="100" w:afterAutospacing="1" w:line="240" w:lineRule="auto"/>
        <w:ind w:left="720" w:right="-252" w:hanging="720"/>
        <w:jc w:val="both"/>
        <w:rPr>
          <w:rFonts w:ascii="Times New Roman" w:eastAsia="Times New Roman" w:hAnsi="Times New Roman" w:cs="Times New Roman"/>
          <w:i/>
          <w:color w:val="0D0D0D" w:themeColor="text1" w:themeTint="F2"/>
          <w:sz w:val="24"/>
          <w:szCs w:val="24"/>
        </w:rPr>
      </w:pPr>
      <w:proofErr w:type="spellStart"/>
      <w:r w:rsidRPr="00CB3EEC">
        <w:rPr>
          <w:rFonts w:ascii="Times New Roman" w:eastAsia="Times New Roman" w:hAnsi="Times New Roman" w:cs="Times New Roman"/>
          <w:i/>
          <w:color w:val="0D0D0D" w:themeColor="text1" w:themeTint="F2"/>
          <w:sz w:val="24"/>
          <w:szCs w:val="24"/>
        </w:rPr>
        <w:t>Michaelas</w:t>
      </w:r>
      <w:proofErr w:type="spellEnd"/>
      <w:r w:rsidRPr="00CB3EEC">
        <w:rPr>
          <w:rFonts w:ascii="Times New Roman" w:eastAsia="Times New Roman" w:hAnsi="Times New Roman" w:cs="Times New Roman"/>
          <w:i/>
          <w:color w:val="0D0D0D" w:themeColor="text1" w:themeTint="F2"/>
          <w:sz w:val="24"/>
          <w:szCs w:val="24"/>
        </w:rPr>
        <w:t xml:space="preserve">, N., Chittenden, F., &amp; </w:t>
      </w:r>
      <w:proofErr w:type="spellStart"/>
      <w:r w:rsidRPr="00CB3EEC">
        <w:rPr>
          <w:rFonts w:ascii="Times New Roman" w:eastAsia="Times New Roman" w:hAnsi="Times New Roman" w:cs="Times New Roman"/>
          <w:i/>
          <w:color w:val="0D0D0D" w:themeColor="text1" w:themeTint="F2"/>
          <w:sz w:val="24"/>
          <w:szCs w:val="24"/>
        </w:rPr>
        <w:t>Poutziouris</w:t>
      </w:r>
      <w:proofErr w:type="spellEnd"/>
      <w:r w:rsidRPr="00CB3EEC">
        <w:rPr>
          <w:rFonts w:ascii="Times New Roman" w:eastAsia="Times New Roman" w:hAnsi="Times New Roman" w:cs="Times New Roman"/>
          <w:i/>
          <w:color w:val="0D0D0D" w:themeColor="text1" w:themeTint="F2"/>
          <w:sz w:val="24"/>
          <w:szCs w:val="24"/>
        </w:rPr>
        <w:t xml:space="preserve">, P. (1999). Financial policy and capital structure choice in UK SMEs: Empirical evidence from company panel data. </w:t>
      </w:r>
      <w:r w:rsidRPr="00CB3EEC">
        <w:rPr>
          <w:rFonts w:ascii="Times New Roman" w:eastAsia="Times New Roman" w:hAnsi="Times New Roman" w:cs="Times New Roman"/>
          <w:i/>
          <w:iCs/>
          <w:color w:val="0D0D0D" w:themeColor="text1" w:themeTint="F2"/>
          <w:sz w:val="24"/>
          <w:szCs w:val="24"/>
        </w:rPr>
        <w:t>Small Business Economics, 12</w:t>
      </w:r>
      <w:r w:rsidRPr="00CB3EEC">
        <w:rPr>
          <w:rFonts w:ascii="Times New Roman" w:eastAsia="Times New Roman" w:hAnsi="Times New Roman" w:cs="Times New Roman"/>
          <w:i/>
          <w:color w:val="0D0D0D" w:themeColor="text1" w:themeTint="F2"/>
          <w:sz w:val="24"/>
          <w:szCs w:val="24"/>
        </w:rPr>
        <w:t>(2), 113-130.</w:t>
      </w:r>
    </w:p>
    <w:p w:rsidR="00AD7AF6" w:rsidRPr="00CB3EEC" w:rsidRDefault="00AD7AF6" w:rsidP="00CB3EEC">
      <w:pPr>
        <w:spacing w:before="100" w:beforeAutospacing="1" w:after="100" w:afterAutospacing="1" w:line="240" w:lineRule="auto"/>
        <w:ind w:left="720" w:right="-252" w:hanging="720"/>
        <w:jc w:val="both"/>
        <w:rPr>
          <w:rFonts w:ascii="Times New Roman" w:eastAsia="Times New Roman" w:hAnsi="Times New Roman" w:cs="Times New Roman"/>
          <w:i/>
          <w:color w:val="0D0D0D" w:themeColor="text1" w:themeTint="F2"/>
          <w:sz w:val="24"/>
          <w:szCs w:val="24"/>
        </w:rPr>
      </w:pPr>
      <w:r w:rsidRPr="00CB3EEC">
        <w:rPr>
          <w:rFonts w:ascii="Times New Roman" w:eastAsia="Times New Roman" w:hAnsi="Times New Roman" w:cs="Times New Roman"/>
          <w:i/>
          <w:color w:val="0D0D0D" w:themeColor="text1" w:themeTint="F2"/>
          <w:sz w:val="24"/>
          <w:szCs w:val="24"/>
        </w:rPr>
        <w:t xml:space="preserve">Myers, S. C. (1984). The capital structure puzzle. </w:t>
      </w:r>
      <w:r w:rsidRPr="00CB3EEC">
        <w:rPr>
          <w:rFonts w:ascii="Times New Roman" w:eastAsia="Times New Roman" w:hAnsi="Times New Roman" w:cs="Times New Roman"/>
          <w:i/>
          <w:iCs/>
          <w:color w:val="0D0D0D" w:themeColor="text1" w:themeTint="F2"/>
          <w:sz w:val="24"/>
          <w:szCs w:val="24"/>
        </w:rPr>
        <w:t>Journal of Finance, 39</w:t>
      </w:r>
      <w:r w:rsidRPr="00CB3EEC">
        <w:rPr>
          <w:rFonts w:ascii="Times New Roman" w:eastAsia="Times New Roman" w:hAnsi="Times New Roman" w:cs="Times New Roman"/>
          <w:i/>
          <w:color w:val="0D0D0D" w:themeColor="text1" w:themeTint="F2"/>
          <w:sz w:val="24"/>
          <w:szCs w:val="24"/>
        </w:rPr>
        <w:t>(3), 575-592.</w:t>
      </w:r>
    </w:p>
    <w:p w:rsidR="00AD7AF6" w:rsidRPr="00CB3EEC" w:rsidRDefault="00AD7AF6" w:rsidP="00CB3EEC">
      <w:pPr>
        <w:spacing w:before="100" w:beforeAutospacing="1" w:after="100" w:afterAutospacing="1" w:line="240" w:lineRule="auto"/>
        <w:ind w:left="720" w:right="-252" w:hanging="720"/>
        <w:jc w:val="both"/>
        <w:rPr>
          <w:rFonts w:ascii="Times New Roman" w:eastAsia="Times New Roman" w:hAnsi="Times New Roman" w:cs="Times New Roman"/>
          <w:i/>
          <w:color w:val="0D0D0D" w:themeColor="text1" w:themeTint="F2"/>
          <w:sz w:val="24"/>
          <w:szCs w:val="24"/>
        </w:rPr>
      </w:pPr>
      <w:proofErr w:type="spellStart"/>
      <w:r w:rsidRPr="00CB3EEC">
        <w:rPr>
          <w:rFonts w:ascii="Times New Roman" w:eastAsia="Times New Roman" w:hAnsi="Times New Roman" w:cs="Times New Roman"/>
          <w:i/>
          <w:color w:val="0D0D0D" w:themeColor="text1" w:themeTint="F2"/>
          <w:sz w:val="24"/>
          <w:szCs w:val="24"/>
        </w:rPr>
        <w:t>Nwankwo</w:t>
      </w:r>
      <w:proofErr w:type="spellEnd"/>
      <w:r w:rsidRPr="00CB3EEC">
        <w:rPr>
          <w:rFonts w:ascii="Times New Roman" w:eastAsia="Times New Roman" w:hAnsi="Times New Roman" w:cs="Times New Roman"/>
          <w:i/>
          <w:color w:val="0D0D0D" w:themeColor="text1" w:themeTint="F2"/>
          <w:sz w:val="24"/>
          <w:szCs w:val="24"/>
        </w:rPr>
        <w:t xml:space="preserve">, G. O. (1980). </w:t>
      </w:r>
      <w:r w:rsidRPr="00CB3EEC">
        <w:rPr>
          <w:rFonts w:ascii="Times New Roman" w:eastAsia="Times New Roman" w:hAnsi="Times New Roman" w:cs="Times New Roman"/>
          <w:i/>
          <w:iCs/>
          <w:color w:val="0D0D0D" w:themeColor="text1" w:themeTint="F2"/>
          <w:sz w:val="24"/>
          <w:szCs w:val="24"/>
        </w:rPr>
        <w:t>The Nigerian Financial System</w:t>
      </w:r>
      <w:r w:rsidRPr="00CB3EEC">
        <w:rPr>
          <w:rFonts w:ascii="Times New Roman" w:eastAsia="Times New Roman" w:hAnsi="Times New Roman" w:cs="Times New Roman"/>
          <w:i/>
          <w:color w:val="0D0D0D" w:themeColor="text1" w:themeTint="F2"/>
          <w:sz w:val="24"/>
          <w:szCs w:val="24"/>
        </w:rPr>
        <w:t>. Macmillan Nigeria Publishers.</w:t>
      </w:r>
    </w:p>
    <w:p w:rsidR="00AD7AF6" w:rsidRPr="00CB3EEC" w:rsidRDefault="00AD7AF6" w:rsidP="00CB3EEC">
      <w:pPr>
        <w:spacing w:before="100" w:beforeAutospacing="1" w:after="100" w:afterAutospacing="1" w:line="240" w:lineRule="auto"/>
        <w:ind w:left="720" w:right="-252" w:hanging="720"/>
        <w:jc w:val="both"/>
        <w:rPr>
          <w:rFonts w:ascii="Times New Roman" w:eastAsia="Times New Roman" w:hAnsi="Times New Roman" w:cs="Times New Roman"/>
          <w:i/>
          <w:color w:val="0D0D0D" w:themeColor="text1" w:themeTint="F2"/>
          <w:sz w:val="24"/>
          <w:szCs w:val="24"/>
        </w:rPr>
      </w:pPr>
      <w:proofErr w:type="spellStart"/>
      <w:r w:rsidRPr="00CB3EEC">
        <w:rPr>
          <w:rFonts w:ascii="Times New Roman" w:eastAsia="Times New Roman" w:hAnsi="Times New Roman" w:cs="Times New Roman"/>
          <w:i/>
          <w:color w:val="0D0D0D" w:themeColor="text1" w:themeTint="F2"/>
          <w:sz w:val="24"/>
          <w:szCs w:val="24"/>
        </w:rPr>
        <w:t>Nwoye</w:t>
      </w:r>
      <w:proofErr w:type="spellEnd"/>
      <w:r w:rsidRPr="00CB3EEC">
        <w:rPr>
          <w:rFonts w:ascii="Times New Roman" w:eastAsia="Times New Roman" w:hAnsi="Times New Roman" w:cs="Times New Roman"/>
          <w:i/>
          <w:color w:val="0D0D0D" w:themeColor="text1" w:themeTint="F2"/>
          <w:sz w:val="24"/>
          <w:szCs w:val="24"/>
        </w:rPr>
        <w:t xml:space="preserve">, O. (2021). Technological advancements and their impact on corporate financing in Nigeria. </w:t>
      </w:r>
      <w:r w:rsidRPr="00CB3EEC">
        <w:rPr>
          <w:rFonts w:ascii="Times New Roman" w:eastAsia="Times New Roman" w:hAnsi="Times New Roman" w:cs="Times New Roman"/>
          <w:i/>
          <w:iCs/>
          <w:color w:val="0D0D0D" w:themeColor="text1" w:themeTint="F2"/>
          <w:sz w:val="24"/>
          <w:szCs w:val="24"/>
        </w:rPr>
        <w:t>International Journal of Business and Technology, 33</w:t>
      </w:r>
      <w:r w:rsidRPr="00CB3EEC">
        <w:rPr>
          <w:rFonts w:ascii="Times New Roman" w:eastAsia="Times New Roman" w:hAnsi="Times New Roman" w:cs="Times New Roman"/>
          <w:i/>
          <w:color w:val="0D0D0D" w:themeColor="text1" w:themeTint="F2"/>
          <w:sz w:val="24"/>
          <w:szCs w:val="24"/>
        </w:rPr>
        <w:t>(2), 74-85.</w:t>
      </w:r>
    </w:p>
    <w:p w:rsidR="00AD7AF6" w:rsidRPr="00CB3EEC" w:rsidRDefault="00AD7AF6" w:rsidP="00CB3EEC">
      <w:pPr>
        <w:spacing w:before="100" w:beforeAutospacing="1" w:after="100" w:afterAutospacing="1" w:line="240" w:lineRule="auto"/>
        <w:ind w:left="720" w:right="-252" w:hanging="720"/>
        <w:jc w:val="both"/>
        <w:rPr>
          <w:rFonts w:ascii="Times New Roman" w:eastAsia="Times New Roman" w:hAnsi="Times New Roman" w:cs="Times New Roman"/>
          <w:i/>
          <w:color w:val="0D0D0D" w:themeColor="text1" w:themeTint="F2"/>
          <w:sz w:val="24"/>
          <w:szCs w:val="24"/>
        </w:rPr>
      </w:pPr>
      <w:proofErr w:type="spellStart"/>
      <w:r w:rsidRPr="00CB3EEC">
        <w:rPr>
          <w:rFonts w:ascii="Times New Roman" w:eastAsia="Times New Roman" w:hAnsi="Times New Roman" w:cs="Times New Roman"/>
          <w:i/>
          <w:color w:val="0D0D0D" w:themeColor="text1" w:themeTint="F2"/>
          <w:sz w:val="24"/>
          <w:szCs w:val="24"/>
        </w:rPr>
        <w:t>Nwankwo</w:t>
      </w:r>
      <w:proofErr w:type="spellEnd"/>
      <w:r w:rsidRPr="00CB3EEC">
        <w:rPr>
          <w:rFonts w:ascii="Times New Roman" w:eastAsia="Times New Roman" w:hAnsi="Times New Roman" w:cs="Times New Roman"/>
          <w:i/>
          <w:color w:val="0D0D0D" w:themeColor="text1" w:themeTint="F2"/>
          <w:sz w:val="24"/>
          <w:szCs w:val="24"/>
        </w:rPr>
        <w:t xml:space="preserve">, O., &amp; </w:t>
      </w:r>
      <w:proofErr w:type="spellStart"/>
      <w:r w:rsidRPr="00CB3EEC">
        <w:rPr>
          <w:rFonts w:ascii="Times New Roman" w:eastAsia="Times New Roman" w:hAnsi="Times New Roman" w:cs="Times New Roman"/>
          <w:i/>
          <w:color w:val="0D0D0D" w:themeColor="text1" w:themeTint="F2"/>
          <w:sz w:val="24"/>
          <w:szCs w:val="24"/>
        </w:rPr>
        <w:t>Nwankwo</w:t>
      </w:r>
      <w:proofErr w:type="spellEnd"/>
      <w:r w:rsidRPr="00CB3EEC">
        <w:rPr>
          <w:rFonts w:ascii="Times New Roman" w:eastAsia="Times New Roman" w:hAnsi="Times New Roman" w:cs="Times New Roman"/>
          <w:i/>
          <w:color w:val="0D0D0D" w:themeColor="text1" w:themeTint="F2"/>
          <w:sz w:val="24"/>
          <w:szCs w:val="24"/>
        </w:rPr>
        <w:t xml:space="preserve">, N. (2014). Sustainability of Small and Medium Scale Enterprises in Nigeria: Problems and Prospects. </w:t>
      </w:r>
      <w:r w:rsidRPr="00CB3EEC">
        <w:rPr>
          <w:rFonts w:ascii="Times New Roman" w:eastAsia="Times New Roman" w:hAnsi="Times New Roman" w:cs="Times New Roman"/>
          <w:i/>
          <w:iCs/>
          <w:color w:val="0D0D0D" w:themeColor="text1" w:themeTint="F2"/>
          <w:sz w:val="24"/>
          <w:szCs w:val="24"/>
        </w:rPr>
        <w:t>International Journal of Research in Business Management, 2</w:t>
      </w:r>
      <w:r w:rsidRPr="00CB3EEC">
        <w:rPr>
          <w:rFonts w:ascii="Times New Roman" w:eastAsia="Times New Roman" w:hAnsi="Times New Roman" w:cs="Times New Roman"/>
          <w:i/>
          <w:color w:val="0D0D0D" w:themeColor="text1" w:themeTint="F2"/>
          <w:sz w:val="24"/>
          <w:szCs w:val="24"/>
        </w:rPr>
        <w:t>(12), 1–8.</w:t>
      </w:r>
    </w:p>
    <w:p w:rsidR="00AD7AF6" w:rsidRPr="00CB3EEC" w:rsidRDefault="00AD7AF6" w:rsidP="00CB3EEC">
      <w:pPr>
        <w:spacing w:before="100" w:beforeAutospacing="1" w:after="100" w:afterAutospacing="1" w:line="240" w:lineRule="auto"/>
        <w:ind w:left="720" w:right="-252" w:hanging="720"/>
        <w:jc w:val="both"/>
        <w:rPr>
          <w:rFonts w:ascii="Times New Roman" w:eastAsia="Times New Roman" w:hAnsi="Times New Roman" w:cs="Times New Roman"/>
          <w:i/>
          <w:color w:val="0D0D0D" w:themeColor="text1" w:themeTint="F2"/>
          <w:sz w:val="24"/>
          <w:szCs w:val="24"/>
        </w:rPr>
      </w:pPr>
      <w:proofErr w:type="spellStart"/>
      <w:r w:rsidRPr="00CB3EEC">
        <w:rPr>
          <w:rFonts w:ascii="Times New Roman" w:eastAsia="Times New Roman" w:hAnsi="Times New Roman" w:cs="Times New Roman"/>
          <w:i/>
          <w:color w:val="0D0D0D" w:themeColor="text1" w:themeTint="F2"/>
          <w:sz w:val="24"/>
          <w:szCs w:val="24"/>
        </w:rPr>
        <w:t>Odebiyi</w:t>
      </w:r>
      <w:proofErr w:type="spellEnd"/>
      <w:r w:rsidRPr="00CB3EEC">
        <w:rPr>
          <w:rFonts w:ascii="Times New Roman" w:eastAsia="Times New Roman" w:hAnsi="Times New Roman" w:cs="Times New Roman"/>
          <w:i/>
          <w:color w:val="0D0D0D" w:themeColor="text1" w:themeTint="F2"/>
          <w:sz w:val="24"/>
          <w:szCs w:val="24"/>
        </w:rPr>
        <w:t xml:space="preserve">, T., &amp; Adebayo, M. (2015). Financial Systems and Economic Development in Nigeria. </w:t>
      </w:r>
      <w:r w:rsidRPr="00CB3EEC">
        <w:rPr>
          <w:rFonts w:ascii="Times New Roman" w:eastAsia="Times New Roman" w:hAnsi="Times New Roman" w:cs="Times New Roman"/>
          <w:i/>
          <w:iCs/>
          <w:color w:val="0D0D0D" w:themeColor="text1" w:themeTint="F2"/>
          <w:sz w:val="24"/>
          <w:szCs w:val="24"/>
        </w:rPr>
        <w:t>Economic Review</w:t>
      </w:r>
      <w:r w:rsidRPr="00CB3EEC">
        <w:rPr>
          <w:rFonts w:ascii="Times New Roman" w:eastAsia="Times New Roman" w:hAnsi="Times New Roman" w:cs="Times New Roman"/>
          <w:i/>
          <w:color w:val="0D0D0D" w:themeColor="text1" w:themeTint="F2"/>
          <w:sz w:val="24"/>
          <w:szCs w:val="24"/>
        </w:rPr>
        <w:t>, 13(3), 55-70.</w:t>
      </w:r>
    </w:p>
    <w:p w:rsidR="00AD7AF6" w:rsidRPr="00CB3EEC" w:rsidRDefault="00AD7AF6" w:rsidP="00CB3EEC">
      <w:pPr>
        <w:spacing w:before="100" w:beforeAutospacing="1" w:after="100" w:afterAutospacing="1" w:line="240" w:lineRule="auto"/>
        <w:ind w:left="720" w:right="-252" w:hanging="720"/>
        <w:jc w:val="both"/>
        <w:rPr>
          <w:rFonts w:ascii="Times New Roman" w:eastAsia="Times New Roman" w:hAnsi="Times New Roman" w:cs="Times New Roman"/>
          <w:i/>
          <w:color w:val="0D0D0D" w:themeColor="text1" w:themeTint="F2"/>
          <w:sz w:val="24"/>
          <w:szCs w:val="24"/>
        </w:rPr>
      </w:pPr>
      <w:proofErr w:type="spellStart"/>
      <w:r w:rsidRPr="00CB3EEC">
        <w:rPr>
          <w:rFonts w:ascii="Times New Roman" w:eastAsia="Times New Roman" w:hAnsi="Times New Roman" w:cs="Times New Roman"/>
          <w:i/>
          <w:color w:val="0D0D0D" w:themeColor="text1" w:themeTint="F2"/>
          <w:sz w:val="24"/>
          <w:szCs w:val="24"/>
        </w:rPr>
        <w:t>Okafor</w:t>
      </w:r>
      <w:proofErr w:type="spellEnd"/>
      <w:r w:rsidRPr="00CB3EEC">
        <w:rPr>
          <w:rFonts w:ascii="Times New Roman" w:eastAsia="Times New Roman" w:hAnsi="Times New Roman" w:cs="Times New Roman"/>
          <w:i/>
          <w:color w:val="0D0D0D" w:themeColor="text1" w:themeTint="F2"/>
          <w:sz w:val="24"/>
          <w:szCs w:val="24"/>
        </w:rPr>
        <w:t>, F. O. (2012). Nigeria’s Financial System: An Overview. Enugu: Africana-FEP Publishers.</w:t>
      </w:r>
    </w:p>
    <w:p w:rsidR="00AD7AF6" w:rsidRPr="00CB3EEC" w:rsidRDefault="00AD7AF6" w:rsidP="00CB3EEC">
      <w:pPr>
        <w:spacing w:before="100" w:beforeAutospacing="1" w:after="100" w:afterAutospacing="1" w:line="240" w:lineRule="auto"/>
        <w:ind w:left="720" w:right="-252" w:hanging="720"/>
        <w:jc w:val="both"/>
        <w:rPr>
          <w:rFonts w:ascii="Times New Roman" w:eastAsia="Times New Roman" w:hAnsi="Times New Roman" w:cs="Times New Roman"/>
          <w:i/>
          <w:color w:val="0D0D0D" w:themeColor="text1" w:themeTint="F2"/>
          <w:sz w:val="24"/>
          <w:szCs w:val="24"/>
        </w:rPr>
      </w:pPr>
      <w:proofErr w:type="spellStart"/>
      <w:r w:rsidRPr="00CB3EEC">
        <w:rPr>
          <w:rFonts w:ascii="Times New Roman" w:eastAsia="Times New Roman" w:hAnsi="Times New Roman" w:cs="Times New Roman"/>
          <w:i/>
          <w:color w:val="0D0D0D" w:themeColor="text1" w:themeTint="F2"/>
          <w:sz w:val="24"/>
          <w:szCs w:val="24"/>
        </w:rPr>
        <w:lastRenderedPageBreak/>
        <w:t>Okafor</w:t>
      </w:r>
      <w:proofErr w:type="spellEnd"/>
      <w:r w:rsidRPr="00CB3EEC">
        <w:rPr>
          <w:rFonts w:ascii="Times New Roman" w:eastAsia="Times New Roman" w:hAnsi="Times New Roman" w:cs="Times New Roman"/>
          <w:i/>
          <w:color w:val="0D0D0D" w:themeColor="text1" w:themeTint="F2"/>
          <w:sz w:val="24"/>
          <w:szCs w:val="24"/>
        </w:rPr>
        <w:t xml:space="preserve">, C., &amp; </w:t>
      </w:r>
      <w:proofErr w:type="spellStart"/>
      <w:r w:rsidRPr="00CB3EEC">
        <w:rPr>
          <w:rFonts w:ascii="Times New Roman" w:eastAsia="Times New Roman" w:hAnsi="Times New Roman" w:cs="Times New Roman"/>
          <w:i/>
          <w:color w:val="0D0D0D" w:themeColor="text1" w:themeTint="F2"/>
          <w:sz w:val="24"/>
          <w:szCs w:val="24"/>
        </w:rPr>
        <w:t>Nwankwo</w:t>
      </w:r>
      <w:proofErr w:type="spellEnd"/>
      <w:r w:rsidRPr="00CB3EEC">
        <w:rPr>
          <w:rFonts w:ascii="Times New Roman" w:eastAsia="Times New Roman" w:hAnsi="Times New Roman" w:cs="Times New Roman"/>
          <w:i/>
          <w:color w:val="0D0D0D" w:themeColor="text1" w:themeTint="F2"/>
          <w:sz w:val="24"/>
          <w:szCs w:val="24"/>
        </w:rPr>
        <w:t xml:space="preserve">, U. (2023). Risk Management Practices in Nigerian Banks. </w:t>
      </w:r>
      <w:r w:rsidRPr="00CB3EEC">
        <w:rPr>
          <w:rFonts w:ascii="Times New Roman" w:eastAsia="Times New Roman" w:hAnsi="Times New Roman" w:cs="Times New Roman"/>
          <w:i/>
          <w:iCs/>
          <w:color w:val="0D0D0D" w:themeColor="text1" w:themeTint="F2"/>
          <w:sz w:val="24"/>
          <w:szCs w:val="24"/>
        </w:rPr>
        <w:t>Risk Management Review</w:t>
      </w:r>
      <w:r w:rsidRPr="00CB3EEC">
        <w:rPr>
          <w:rFonts w:ascii="Times New Roman" w:eastAsia="Times New Roman" w:hAnsi="Times New Roman" w:cs="Times New Roman"/>
          <w:i/>
          <w:color w:val="0D0D0D" w:themeColor="text1" w:themeTint="F2"/>
          <w:sz w:val="24"/>
          <w:szCs w:val="24"/>
        </w:rPr>
        <w:t>.</w:t>
      </w:r>
    </w:p>
    <w:p w:rsidR="00AD7AF6" w:rsidRPr="00CB3EEC" w:rsidRDefault="00AD7AF6" w:rsidP="00CB3EEC">
      <w:pPr>
        <w:spacing w:before="100" w:beforeAutospacing="1" w:after="100" w:afterAutospacing="1" w:line="240" w:lineRule="auto"/>
        <w:ind w:left="720" w:right="-252" w:hanging="720"/>
        <w:jc w:val="both"/>
        <w:rPr>
          <w:rFonts w:ascii="Times New Roman" w:eastAsia="Times New Roman" w:hAnsi="Times New Roman" w:cs="Times New Roman"/>
          <w:i/>
          <w:color w:val="0D0D0D" w:themeColor="text1" w:themeTint="F2"/>
          <w:sz w:val="24"/>
          <w:szCs w:val="24"/>
        </w:rPr>
      </w:pPr>
      <w:proofErr w:type="spellStart"/>
      <w:r w:rsidRPr="00CB3EEC">
        <w:rPr>
          <w:rFonts w:ascii="Times New Roman" w:eastAsia="Times New Roman" w:hAnsi="Times New Roman" w:cs="Times New Roman"/>
          <w:i/>
          <w:color w:val="0D0D0D" w:themeColor="text1" w:themeTint="F2"/>
          <w:sz w:val="24"/>
          <w:szCs w:val="24"/>
        </w:rPr>
        <w:t>Okereke</w:t>
      </w:r>
      <w:proofErr w:type="spellEnd"/>
      <w:r w:rsidRPr="00CB3EEC">
        <w:rPr>
          <w:rFonts w:ascii="Times New Roman" w:eastAsia="Times New Roman" w:hAnsi="Times New Roman" w:cs="Times New Roman"/>
          <w:i/>
          <w:color w:val="0D0D0D" w:themeColor="text1" w:themeTint="F2"/>
          <w:sz w:val="24"/>
          <w:szCs w:val="24"/>
        </w:rPr>
        <w:t xml:space="preserve">, O. (2019). The impact of banking support on business sustainability in Nigeria. </w:t>
      </w:r>
      <w:r w:rsidRPr="00CB3EEC">
        <w:rPr>
          <w:rFonts w:ascii="Times New Roman" w:eastAsia="Times New Roman" w:hAnsi="Times New Roman" w:cs="Times New Roman"/>
          <w:i/>
          <w:iCs/>
          <w:color w:val="0D0D0D" w:themeColor="text1" w:themeTint="F2"/>
          <w:sz w:val="24"/>
          <w:szCs w:val="24"/>
        </w:rPr>
        <w:t>Business and Finance Review, 16</w:t>
      </w:r>
      <w:r w:rsidRPr="00CB3EEC">
        <w:rPr>
          <w:rFonts w:ascii="Times New Roman" w:eastAsia="Times New Roman" w:hAnsi="Times New Roman" w:cs="Times New Roman"/>
          <w:i/>
          <w:color w:val="0D0D0D" w:themeColor="text1" w:themeTint="F2"/>
          <w:sz w:val="24"/>
          <w:szCs w:val="24"/>
        </w:rPr>
        <w:t>(2), 22-35.</w:t>
      </w:r>
    </w:p>
    <w:p w:rsidR="00AD7AF6" w:rsidRPr="00CB3EEC" w:rsidRDefault="00AD7AF6" w:rsidP="00CB3EEC">
      <w:pPr>
        <w:spacing w:before="100" w:beforeAutospacing="1" w:after="100" w:afterAutospacing="1" w:line="240" w:lineRule="auto"/>
        <w:ind w:left="720" w:right="-252" w:hanging="720"/>
        <w:jc w:val="both"/>
        <w:rPr>
          <w:rFonts w:ascii="Times New Roman" w:eastAsia="Times New Roman" w:hAnsi="Times New Roman" w:cs="Times New Roman"/>
          <w:i/>
          <w:color w:val="0D0D0D" w:themeColor="text1" w:themeTint="F2"/>
          <w:sz w:val="24"/>
          <w:szCs w:val="24"/>
        </w:rPr>
      </w:pPr>
      <w:proofErr w:type="spellStart"/>
      <w:r w:rsidRPr="00CB3EEC">
        <w:rPr>
          <w:rFonts w:ascii="Times New Roman" w:eastAsia="Times New Roman" w:hAnsi="Times New Roman" w:cs="Times New Roman"/>
          <w:i/>
          <w:color w:val="0D0D0D" w:themeColor="text1" w:themeTint="F2"/>
          <w:sz w:val="24"/>
          <w:szCs w:val="24"/>
        </w:rPr>
        <w:t>Olokoyo</w:t>
      </w:r>
      <w:proofErr w:type="spellEnd"/>
      <w:r w:rsidRPr="00CB3EEC">
        <w:rPr>
          <w:rFonts w:ascii="Times New Roman" w:eastAsia="Times New Roman" w:hAnsi="Times New Roman" w:cs="Times New Roman"/>
          <w:i/>
          <w:color w:val="0D0D0D" w:themeColor="text1" w:themeTint="F2"/>
          <w:sz w:val="24"/>
          <w:szCs w:val="24"/>
        </w:rPr>
        <w:t xml:space="preserve">, F. O. (2011). Determinants of Deposit Money Banks’ Lending </w:t>
      </w:r>
      <w:proofErr w:type="spellStart"/>
      <w:r w:rsidRPr="00CB3EEC">
        <w:rPr>
          <w:rFonts w:ascii="Times New Roman" w:eastAsia="Times New Roman" w:hAnsi="Times New Roman" w:cs="Times New Roman"/>
          <w:i/>
          <w:color w:val="0D0D0D" w:themeColor="text1" w:themeTint="F2"/>
          <w:sz w:val="24"/>
          <w:szCs w:val="24"/>
        </w:rPr>
        <w:t>Behaviour</w:t>
      </w:r>
      <w:proofErr w:type="spellEnd"/>
      <w:r w:rsidRPr="00CB3EEC">
        <w:rPr>
          <w:rFonts w:ascii="Times New Roman" w:eastAsia="Times New Roman" w:hAnsi="Times New Roman" w:cs="Times New Roman"/>
          <w:i/>
          <w:color w:val="0D0D0D" w:themeColor="text1" w:themeTint="F2"/>
          <w:sz w:val="24"/>
          <w:szCs w:val="24"/>
        </w:rPr>
        <w:t xml:space="preserve"> in Nigeria. </w:t>
      </w:r>
      <w:r w:rsidRPr="00CB3EEC">
        <w:rPr>
          <w:rFonts w:ascii="Times New Roman" w:eastAsia="Times New Roman" w:hAnsi="Times New Roman" w:cs="Times New Roman"/>
          <w:i/>
          <w:iCs/>
          <w:color w:val="0D0D0D" w:themeColor="text1" w:themeTint="F2"/>
          <w:sz w:val="24"/>
          <w:szCs w:val="24"/>
        </w:rPr>
        <w:t>International Journal of Financial Research, 2</w:t>
      </w:r>
      <w:r w:rsidRPr="00CB3EEC">
        <w:rPr>
          <w:rFonts w:ascii="Times New Roman" w:eastAsia="Times New Roman" w:hAnsi="Times New Roman" w:cs="Times New Roman"/>
          <w:i/>
          <w:color w:val="0D0D0D" w:themeColor="text1" w:themeTint="F2"/>
          <w:sz w:val="24"/>
          <w:szCs w:val="24"/>
        </w:rPr>
        <w:t>(2), 61–72.</w:t>
      </w:r>
    </w:p>
    <w:p w:rsidR="00AD7AF6" w:rsidRPr="00CB3EEC" w:rsidRDefault="00AD7AF6" w:rsidP="00CB3EEC">
      <w:pPr>
        <w:spacing w:before="100" w:beforeAutospacing="1" w:after="100" w:afterAutospacing="1" w:line="240" w:lineRule="auto"/>
        <w:ind w:left="720" w:right="-252" w:hanging="720"/>
        <w:jc w:val="both"/>
        <w:rPr>
          <w:rFonts w:ascii="Times New Roman" w:eastAsia="Times New Roman" w:hAnsi="Times New Roman" w:cs="Times New Roman"/>
          <w:i/>
          <w:color w:val="0D0D0D" w:themeColor="text1" w:themeTint="F2"/>
          <w:sz w:val="24"/>
          <w:szCs w:val="24"/>
        </w:rPr>
      </w:pPr>
      <w:proofErr w:type="spellStart"/>
      <w:r w:rsidRPr="00CB3EEC">
        <w:rPr>
          <w:rFonts w:ascii="Times New Roman" w:eastAsia="Times New Roman" w:hAnsi="Times New Roman" w:cs="Times New Roman"/>
          <w:i/>
          <w:color w:val="0D0D0D" w:themeColor="text1" w:themeTint="F2"/>
          <w:sz w:val="24"/>
          <w:szCs w:val="24"/>
        </w:rPr>
        <w:t>Onuoha</w:t>
      </w:r>
      <w:proofErr w:type="spellEnd"/>
      <w:r w:rsidRPr="00CB3EEC">
        <w:rPr>
          <w:rFonts w:ascii="Times New Roman" w:eastAsia="Times New Roman" w:hAnsi="Times New Roman" w:cs="Times New Roman"/>
          <w:i/>
          <w:color w:val="0D0D0D" w:themeColor="text1" w:themeTint="F2"/>
          <w:sz w:val="24"/>
          <w:szCs w:val="24"/>
        </w:rPr>
        <w:t xml:space="preserve">, K., &amp; </w:t>
      </w:r>
      <w:proofErr w:type="spellStart"/>
      <w:r w:rsidRPr="00CB3EEC">
        <w:rPr>
          <w:rFonts w:ascii="Times New Roman" w:eastAsia="Times New Roman" w:hAnsi="Times New Roman" w:cs="Times New Roman"/>
          <w:i/>
          <w:color w:val="0D0D0D" w:themeColor="text1" w:themeTint="F2"/>
          <w:sz w:val="24"/>
          <w:szCs w:val="24"/>
        </w:rPr>
        <w:t>Igbinovia</w:t>
      </w:r>
      <w:proofErr w:type="spellEnd"/>
      <w:r w:rsidRPr="00CB3EEC">
        <w:rPr>
          <w:rFonts w:ascii="Times New Roman" w:eastAsia="Times New Roman" w:hAnsi="Times New Roman" w:cs="Times New Roman"/>
          <w:i/>
          <w:color w:val="0D0D0D" w:themeColor="text1" w:themeTint="F2"/>
          <w:sz w:val="24"/>
          <w:szCs w:val="24"/>
        </w:rPr>
        <w:t xml:space="preserve">, E. (2020). Non-Performing Loans and Bank Performance in Nigeria. </w:t>
      </w:r>
      <w:r w:rsidRPr="00CB3EEC">
        <w:rPr>
          <w:rFonts w:ascii="Times New Roman" w:eastAsia="Times New Roman" w:hAnsi="Times New Roman" w:cs="Times New Roman"/>
          <w:i/>
          <w:iCs/>
          <w:color w:val="0D0D0D" w:themeColor="text1" w:themeTint="F2"/>
          <w:sz w:val="24"/>
          <w:szCs w:val="24"/>
        </w:rPr>
        <w:t>Journal of Banking Regulation</w:t>
      </w:r>
      <w:r w:rsidRPr="00CB3EEC">
        <w:rPr>
          <w:rFonts w:ascii="Times New Roman" w:eastAsia="Times New Roman" w:hAnsi="Times New Roman" w:cs="Times New Roman"/>
          <w:i/>
          <w:color w:val="0D0D0D" w:themeColor="text1" w:themeTint="F2"/>
          <w:sz w:val="24"/>
          <w:szCs w:val="24"/>
        </w:rPr>
        <w:t>.</w:t>
      </w:r>
    </w:p>
    <w:p w:rsidR="00AD7AF6" w:rsidRPr="00CB3EEC" w:rsidRDefault="00AD7AF6" w:rsidP="00CB3EEC">
      <w:pPr>
        <w:spacing w:before="100" w:beforeAutospacing="1" w:after="100" w:afterAutospacing="1" w:line="240" w:lineRule="auto"/>
        <w:ind w:left="720" w:right="-252" w:hanging="720"/>
        <w:jc w:val="both"/>
        <w:rPr>
          <w:rFonts w:ascii="Times New Roman" w:eastAsia="Times New Roman" w:hAnsi="Times New Roman" w:cs="Times New Roman"/>
          <w:i/>
          <w:color w:val="0D0D0D" w:themeColor="text1" w:themeTint="F2"/>
          <w:sz w:val="24"/>
          <w:szCs w:val="24"/>
        </w:rPr>
      </w:pPr>
      <w:proofErr w:type="spellStart"/>
      <w:r w:rsidRPr="00CB3EEC">
        <w:rPr>
          <w:rFonts w:ascii="Times New Roman" w:eastAsia="Times New Roman" w:hAnsi="Times New Roman" w:cs="Times New Roman"/>
          <w:i/>
          <w:color w:val="0D0D0D" w:themeColor="text1" w:themeTint="F2"/>
          <w:sz w:val="24"/>
          <w:szCs w:val="24"/>
        </w:rPr>
        <w:t>Olamide</w:t>
      </w:r>
      <w:proofErr w:type="spellEnd"/>
      <w:r w:rsidRPr="00CB3EEC">
        <w:rPr>
          <w:rFonts w:ascii="Times New Roman" w:eastAsia="Times New Roman" w:hAnsi="Times New Roman" w:cs="Times New Roman"/>
          <w:i/>
          <w:color w:val="0D0D0D" w:themeColor="text1" w:themeTint="F2"/>
          <w:sz w:val="24"/>
          <w:szCs w:val="24"/>
        </w:rPr>
        <w:t xml:space="preserve">, O. (2020). Challenges faced by SMEs in accessing adequate finance from Nigerian banks. </w:t>
      </w:r>
      <w:r w:rsidRPr="00CB3EEC">
        <w:rPr>
          <w:rFonts w:ascii="Times New Roman" w:eastAsia="Times New Roman" w:hAnsi="Times New Roman" w:cs="Times New Roman"/>
          <w:i/>
          <w:iCs/>
          <w:color w:val="0D0D0D" w:themeColor="text1" w:themeTint="F2"/>
          <w:sz w:val="24"/>
          <w:szCs w:val="24"/>
        </w:rPr>
        <w:t>SME Development Journal, 10</w:t>
      </w:r>
      <w:r w:rsidRPr="00CB3EEC">
        <w:rPr>
          <w:rFonts w:ascii="Times New Roman" w:eastAsia="Times New Roman" w:hAnsi="Times New Roman" w:cs="Times New Roman"/>
          <w:i/>
          <w:color w:val="0D0D0D" w:themeColor="text1" w:themeTint="F2"/>
          <w:sz w:val="24"/>
          <w:szCs w:val="24"/>
        </w:rPr>
        <w:t>(1), 111-124.</w:t>
      </w:r>
    </w:p>
    <w:p w:rsidR="00AD7AF6" w:rsidRPr="00CB3EEC" w:rsidRDefault="00AD7AF6" w:rsidP="00CB3EEC">
      <w:pPr>
        <w:spacing w:before="100" w:beforeAutospacing="1" w:after="100" w:afterAutospacing="1" w:line="240" w:lineRule="auto"/>
        <w:ind w:left="720" w:right="-252" w:hanging="720"/>
        <w:jc w:val="both"/>
        <w:rPr>
          <w:rFonts w:ascii="Times New Roman" w:eastAsia="Times New Roman" w:hAnsi="Times New Roman" w:cs="Times New Roman"/>
          <w:i/>
          <w:color w:val="0D0D0D" w:themeColor="text1" w:themeTint="F2"/>
          <w:sz w:val="24"/>
          <w:szCs w:val="24"/>
        </w:rPr>
      </w:pPr>
      <w:proofErr w:type="spellStart"/>
      <w:r w:rsidRPr="00CB3EEC">
        <w:rPr>
          <w:rFonts w:ascii="Times New Roman" w:eastAsia="Times New Roman" w:hAnsi="Times New Roman" w:cs="Times New Roman"/>
          <w:i/>
          <w:color w:val="0D0D0D" w:themeColor="text1" w:themeTint="F2"/>
          <w:sz w:val="24"/>
          <w:szCs w:val="24"/>
        </w:rPr>
        <w:t>Oyelami</w:t>
      </w:r>
      <w:proofErr w:type="spellEnd"/>
      <w:r w:rsidRPr="00CB3EEC">
        <w:rPr>
          <w:rFonts w:ascii="Times New Roman" w:eastAsia="Times New Roman" w:hAnsi="Times New Roman" w:cs="Times New Roman"/>
          <w:i/>
          <w:color w:val="0D0D0D" w:themeColor="text1" w:themeTint="F2"/>
          <w:sz w:val="24"/>
          <w:szCs w:val="24"/>
        </w:rPr>
        <w:t xml:space="preserve">, B., &amp; </w:t>
      </w:r>
      <w:proofErr w:type="spellStart"/>
      <w:r w:rsidRPr="00CB3EEC">
        <w:rPr>
          <w:rFonts w:ascii="Times New Roman" w:eastAsia="Times New Roman" w:hAnsi="Times New Roman" w:cs="Times New Roman"/>
          <w:i/>
          <w:color w:val="0D0D0D" w:themeColor="text1" w:themeTint="F2"/>
          <w:sz w:val="24"/>
          <w:szCs w:val="24"/>
        </w:rPr>
        <w:t>Adeosun</w:t>
      </w:r>
      <w:proofErr w:type="spellEnd"/>
      <w:r w:rsidRPr="00CB3EEC">
        <w:rPr>
          <w:rFonts w:ascii="Times New Roman" w:eastAsia="Times New Roman" w:hAnsi="Times New Roman" w:cs="Times New Roman"/>
          <w:i/>
          <w:color w:val="0D0D0D" w:themeColor="text1" w:themeTint="F2"/>
          <w:sz w:val="24"/>
          <w:szCs w:val="24"/>
        </w:rPr>
        <w:t xml:space="preserve">, A. (2023). Collaborative Financing Models for Business Growth. </w:t>
      </w:r>
      <w:r w:rsidRPr="00CB3EEC">
        <w:rPr>
          <w:rFonts w:ascii="Times New Roman" w:eastAsia="Times New Roman" w:hAnsi="Times New Roman" w:cs="Times New Roman"/>
          <w:i/>
          <w:iCs/>
          <w:color w:val="0D0D0D" w:themeColor="text1" w:themeTint="F2"/>
          <w:sz w:val="24"/>
          <w:szCs w:val="24"/>
        </w:rPr>
        <w:t>Development Finance Quarterly</w:t>
      </w:r>
      <w:r w:rsidRPr="00CB3EEC">
        <w:rPr>
          <w:rFonts w:ascii="Times New Roman" w:eastAsia="Times New Roman" w:hAnsi="Times New Roman" w:cs="Times New Roman"/>
          <w:i/>
          <w:color w:val="0D0D0D" w:themeColor="text1" w:themeTint="F2"/>
          <w:sz w:val="24"/>
          <w:szCs w:val="24"/>
        </w:rPr>
        <w:t>.</w:t>
      </w:r>
    </w:p>
    <w:p w:rsidR="00AD7AF6" w:rsidRPr="00CB3EEC" w:rsidRDefault="00AD7AF6" w:rsidP="00CB3EEC">
      <w:pPr>
        <w:spacing w:before="100" w:beforeAutospacing="1" w:after="100" w:afterAutospacing="1" w:line="240" w:lineRule="auto"/>
        <w:ind w:left="720" w:right="-252" w:hanging="720"/>
        <w:jc w:val="both"/>
        <w:rPr>
          <w:rFonts w:ascii="Times New Roman" w:eastAsia="Times New Roman" w:hAnsi="Times New Roman" w:cs="Times New Roman"/>
          <w:i/>
          <w:color w:val="0D0D0D" w:themeColor="text1" w:themeTint="F2"/>
          <w:sz w:val="24"/>
          <w:szCs w:val="24"/>
        </w:rPr>
      </w:pPr>
      <w:r w:rsidRPr="00CB3EEC">
        <w:rPr>
          <w:rFonts w:ascii="Times New Roman" w:eastAsia="Times New Roman" w:hAnsi="Times New Roman" w:cs="Times New Roman"/>
          <w:i/>
          <w:color w:val="0D0D0D" w:themeColor="text1" w:themeTint="F2"/>
          <w:sz w:val="24"/>
          <w:szCs w:val="24"/>
        </w:rPr>
        <w:t xml:space="preserve">Patton, M. Q. (2002). </w:t>
      </w:r>
      <w:r w:rsidRPr="00CB3EEC">
        <w:rPr>
          <w:rFonts w:ascii="Times New Roman" w:eastAsia="Times New Roman" w:hAnsi="Times New Roman" w:cs="Times New Roman"/>
          <w:i/>
          <w:iCs/>
          <w:color w:val="0D0D0D" w:themeColor="text1" w:themeTint="F2"/>
          <w:sz w:val="24"/>
          <w:szCs w:val="24"/>
        </w:rPr>
        <w:t>Qualitative Research &amp; Evaluation Methods</w:t>
      </w:r>
      <w:r w:rsidRPr="00CB3EEC">
        <w:rPr>
          <w:rFonts w:ascii="Times New Roman" w:eastAsia="Times New Roman" w:hAnsi="Times New Roman" w:cs="Times New Roman"/>
          <w:i/>
          <w:color w:val="0D0D0D" w:themeColor="text1" w:themeTint="F2"/>
          <w:sz w:val="24"/>
          <w:szCs w:val="24"/>
        </w:rPr>
        <w:t xml:space="preserve"> (3rd </w:t>
      </w:r>
      <w:proofErr w:type="gramStart"/>
      <w:r w:rsidRPr="00CB3EEC">
        <w:rPr>
          <w:rFonts w:ascii="Times New Roman" w:eastAsia="Times New Roman" w:hAnsi="Times New Roman" w:cs="Times New Roman"/>
          <w:i/>
          <w:color w:val="0D0D0D" w:themeColor="text1" w:themeTint="F2"/>
          <w:sz w:val="24"/>
          <w:szCs w:val="24"/>
        </w:rPr>
        <w:t>ed</w:t>
      </w:r>
      <w:proofErr w:type="gramEnd"/>
      <w:r w:rsidRPr="00CB3EEC">
        <w:rPr>
          <w:rFonts w:ascii="Times New Roman" w:eastAsia="Times New Roman" w:hAnsi="Times New Roman" w:cs="Times New Roman"/>
          <w:i/>
          <w:color w:val="0D0D0D" w:themeColor="text1" w:themeTint="F2"/>
          <w:sz w:val="24"/>
          <w:szCs w:val="24"/>
        </w:rPr>
        <w:t>.). Thousand Oaks, CA: SAGE Publications.</w:t>
      </w:r>
    </w:p>
    <w:p w:rsidR="00AD7AF6" w:rsidRPr="00CB3EEC" w:rsidRDefault="00AD7AF6" w:rsidP="00CB3EEC">
      <w:pPr>
        <w:spacing w:before="100" w:beforeAutospacing="1" w:after="100" w:afterAutospacing="1" w:line="240" w:lineRule="auto"/>
        <w:ind w:left="720" w:right="-252" w:hanging="720"/>
        <w:jc w:val="both"/>
        <w:rPr>
          <w:rFonts w:ascii="Times New Roman" w:eastAsia="Times New Roman" w:hAnsi="Times New Roman" w:cs="Times New Roman"/>
          <w:i/>
          <w:color w:val="0D0D0D" w:themeColor="text1" w:themeTint="F2"/>
          <w:sz w:val="24"/>
          <w:szCs w:val="24"/>
        </w:rPr>
      </w:pPr>
      <w:r w:rsidRPr="00CB3EEC">
        <w:rPr>
          <w:rFonts w:ascii="Times New Roman" w:eastAsia="Times New Roman" w:hAnsi="Times New Roman" w:cs="Times New Roman"/>
          <w:i/>
          <w:color w:val="0D0D0D" w:themeColor="text1" w:themeTint="F2"/>
          <w:sz w:val="24"/>
          <w:szCs w:val="24"/>
        </w:rPr>
        <w:t xml:space="preserve">PwC Nigeria. (2020). </w:t>
      </w:r>
      <w:r w:rsidRPr="00CB3EEC">
        <w:rPr>
          <w:rFonts w:ascii="Times New Roman" w:eastAsia="Times New Roman" w:hAnsi="Times New Roman" w:cs="Times New Roman"/>
          <w:i/>
          <w:iCs/>
          <w:color w:val="0D0D0D" w:themeColor="text1" w:themeTint="F2"/>
          <w:sz w:val="24"/>
          <w:szCs w:val="24"/>
        </w:rPr>
        <w:t>Digital Banking in Nigeria: Evolution and Impact</w:t>
      </w:r>
      <w:r w:rsidRPr="00CB3EEC">
        <w:rPr>
          <w:rFonts w:ascii="Times New Roman" w:eastAsia="Times New Roman" w:hAnsi="Times New Roman" w:cs="Times New Roman"/>
          <w:i/>
          <w:color w:val="0D0D0D" w:themeColor="text1" w:themeTint="F2"/>
          <w:sz w:val="24"/>
          <w:szCs w:val="24"/>
        </w:rPr>
        <w:t>. PricewaterhouseCoopers.</w:t>
      </w:r>
    </w:p>
    <w:p w:rsidR="00AD7AF6" w:rsidRPr="00CB3EEC" w:rsidRDefault="00AD7AF6" w:rsidP="00CB3EEC">
      <w:pPr>
        <w:spacing w:before="100" w:beforeAutospacing="1" w:after="100" w:afterAutospacing="1" w:line="240" w:lineRule="auto"/>
        <w:ind w:left="720" w:right="-252" w:hanging="720"/>
        <w:jc w:val="both"/>
        <w:rPr>
          <w:rFonts w:ascii="Times New Roman" w:eastAsia="Times New Roman" w:hAnsi="Times New Roman" w:cs="Times New Roman"/>
          <w:i/>
          <w:color w:val="0D0D0D" w:themeColor="text1" w:themeTint="F2"/>
          <w:sz w:val="24"/>
          <w:szCs w:val="24"/>
        </w:rPr>
      </w:pPr>
      <w:proofErr w:type="spellStart"/>
      <w:r w:rsidRPr="00CB3EEC">
        <w:rPr>
          <w:rFonts w:ascii="Times New Roman" w:eastAsia="Times New Roman" w:hAnsi="Times New Roman" w:cs="Times New Roman"/>
          <w:i/>
          <w:color w:val="0D0D0D" w:themeColor="text1" w:themeTint="F2"/>
          <w:sz w:val="24"/>
          <w:szCs w:val="24"/>
        </w:rPr>
        <w:t>Rajan</w:t>
      </w:r>
      <w:proofErr w:type="spellEnd"/>
      <w:r w:rsidRPr="00CB3EEC">
        <w:rPr>
          <w:rFonts w:ascii="Times New Roman" w:eastAsia="Times New Roman" w:hAnsi="Times New Roman" w:cs="Times New Roman"/>
          <w:i/>
          <w:color w:val="0D0D0D" w:themeColor="text1" w:themeTint="F2"/>
          <w:sz w:val="24"/>
          <w:szCs w:val="24"/>
        </w:rPr>
        <w:t xml:space="preserve">, R. G., &amp; </w:t>
      </w:r>
      <w:proofErr w:type="spellStart"/>
      <w:r w:rsidRPr="00CB3EEC">
        <w:rPr>
          <w:rFonts w:ascii="Times New Roman" w:eastAsia="Times New Roman" w:hAnsi="Times New Roman" w:cs="Times New Roman"/>
          <w:i/>
          <w:color w:val="0D0D0D" w:themeColor="text1" w:themeTint="F2"/>
          <w:sz w:val="24"/>
          <w:szCs w:val="24"/>
        </w:rPr>
        <w:t>Zingales</w:t>
      </w:r>
      <w:proofErr w:type="spellEnd"/>
      <w:r w:rsidRPr="00CB3EEC">
        <w:rPr>
          <w:rFonts w:ascii="Times New Roman" w:eastAsia="Times New Roman" w:hAnsi="Times New Roman" w:cs="Times New Roman"/>
          <w:i/>
          <w:color w:val="0D0D0D" w:themeColor="text1" w:themeTint="F2"/>
          <w:sz w:val="24"/>
          <w:szCs w:val="24"/>
        </w:rPr>
        <w:t xml:space="preserve">, L. (1995). What do we know about capital structure? Some evidence from international data. </w:t>
      </w:r>
      <w:r w:rsidRPr="00CB3EEC">
        <w:rPr>
          <w:rFonts w:ascii="Times New Roman" w:eastAsia="Times New Roman" w:hAnsi="Times New Roman" w:cs="Times New Roman"/>
          <w:i/>
          <w:iCs/>
          <w:color w:val="0D0D0D" w:themeColor="text1" w:themeTint="F2"/>
          <w:sz w:val="24"/>
          <w:szCs w:val="24"/>
        </w:rPr>
        <w:t>Journal of Finance, 50</w:t>
      </w:r>
      <w:r w:rsidRPr="00CB3EEC">
        <w:rPr>
          <w:rFonts w:ascii="Times New Roman" w:eastAsia="Times New Roman" w:hAnsi="Times New Roman" w:cs="Times New Roman"/>
          <w:i/>
          <w:color w:val="0D0D0D" w:themeColor="text1" w:themeTint="F2"/>
          <w:sz w:val="24"/>
          <w:szCs w:val="24"/>
        </w:rPr>
        <w:t>(5), 1421-1460.</w:t>
      </w:r>
    </w:p>
    <w:p w:rsidR="00AD7AF6" w:rsidRPr="00CB3EEC" w:rsidRDefault="00AD7AF6" w:rsidP="00CB3EEC">
      <w:pPr>
        <w:spacing w:before="100" w:beforeAutospacing="1" w:after="100" w:afterAutospacing="1" w:line="240" w:lineRule="auto"/>
        <w:ind w:left="720" w:right="-252" w:hanging="720"/>
        <w:jc w:val="both"/>
        <w:rPr>
          <w:rFonts w:ascii="Times New Roman" w:eastAsia="Times New Roman" w:hAnsi="Times New Roman" w:cs="Times New Roman"/>
          <w:i/>
          <w:color w:val="0D0D0D" w:themeColor="text1" w:themeTint="F2"/>
          <w:sz w:val="24"/>
          <w:szCs w:val="24"/>
        </w:rPr>
      </w:pPr>
      <w:r w:rsidRPr="00CB3EEC">
        <w:rPr>
          <w:rFonts w:ascii="Times New Roman" w:eastAsia="Times New Roman" w:hAnsi="Times New Roman" w:cs="Times New Roman"/>
          <w:i/>
          <w:color w:val="0D0D0D" w:themeColor="text1" w:themeTint="F2"/>
          <w:sz w:val="24"/>
          <w:szCs w:val="24"/>
        </w:rPr>
        <w:t xml:space="preserve">Rose, P. S., &amp; Hudgins, S. C. (2013). </w:t>
      </w:r>
      <w:r w:rsidRPr="00CB3EEC">
        <w:rPr>
          <w:rFonts w:ascii="Times New Roman" w:eastAsia="Times New Roman" w:hAnsi="Times New Roman" w:cs="Times New Roman"/>
          <w:i/>
          <w:iCs/>
          <w:color w:val="0D0D0D" w:themeColor="text1" w:themeTint="F2"/>
          <w:sz w:val="24"/>
          <w:szCs w:val="24"/>
        </w:rPr>
        <w:t>Bank Management and Financial Services</w:t>
      </w:r>
      <w:r w:rsidRPr="00CB3EEC">
        <w:rPr>
          <w:rFonts w:ascii="Times New Roman" w:eastAsia="Times New Roman" w:hAnsi="Times New Roman" w:cs="Times New Roman"/>
          <w:i/>
          <w:color w:val="0D0D0D" w:themeColor="text1" w:themeTint="F2"/>
          <w:sz w:val="24"/>
          <w:szCs w:val="24"/>
        </w:rPr>
        <w:t xml:space="preserve"> (9th </w:t>
      </w:r>
      <w:proofErr w:type="gramStart"/>
      <w:r w:rsidRPr="00CB3EEC">
        <w:rPr>
          <w:rFonts w:ascii="Times New Roman" w:eastAsia="Times New Roman" w:hAnsi="Times New Roman" w:cs="Times New Roman"/>
          <w:i/>
          <w:color w:val="0D0D0D" w:themeColor="text1" w:themeTint="F2"/>
          <w:sz w:val="24"/>
          <w:szCs w:val="24"/>
        </w:rPr>
        <w:t>ed</w:t>
      </w:r>
      <w:proofErr w:type="gramEnd"/>
      <w:r w:rsidRPr="00CB3EEC">
        <w:rPr>
          <w:rFonts w:ascii="Times New Roman" w:eastAsia="Times New Roman" w:hAnsi="Times New Roman" w:cs="Times New Roman"/>
          <w:i/>
          <w:color w:val="0D0D0D" w:themeColor="text1" w:themeTint="F2"/>
          <w:sz w:val="24"/>
          <w:szCs w:val="24"/>
        </w:rPr>
        <w:t>.). McGraw-Hill Education.</w:t>
      </w:r>
    </w:p>
    <w:p w:rsidR="00AD7AF6" w:rsidRPr="00CB3EEC" w:rsidRDefault="00AD7AF6" w:rsidP="00CB3EEC">
      <w:pPr>
        <w:spacing w:before="100" w:beforeAutospacing="1" w:after="100" w:afterAutospacing="1" w:line="240" w:lineRule="auto"/>
        <w:ind w:left="720" w:right="-252" w:hanging="720"/>
        <w:jc w:val="both"/>
        <w:rPr>
          <w:rFonts w:ascii="Times New Roman" w:eastAsia="Times New Roman" w:hAnsi="Times New Roman" w:cs="Times New Roman"/>
          <w:i/>
          <w:color w:val="0D0D0D" w:themeColor="text1" w:themeTint="F2"/>
          <w:sz w:val="24"/>
          <w:szCs w:val="24"/>
        </w:rPr>
      </w:pPr>
      <w:proofErr w:type="spellStart"/>
      <w:r w:rsidRPr="00CB3EEC">
        <w:rPr>
          <w:rFonts w:ascii="Times New Roman" w:eastAsia="Times New Roman" w:hAnsi="Times New Roman" w:cs="Times New Roman"/>
          <w:i/>
          <w:color w:val="0D0D0D" w:themeColor="text1" w:themeTint="F2"/>
          <w:sz w:val="24"/>
          <w:szCs w:val="24"/>
        </w:rPr>
        <w:t>Sanusi</w:t>
      </w:r>
      <w:proofErr w:type="spellEnd"/>
      <w:r w:rsidRPr="00CB3EEC">
        <w:rPr>
          <w:rFonts w:ascii="Times New Roman" w:eastAsia="Times New Roman" w:hAnsi="Times New Roman" w:cs="Times New Roman"/>
          <w:i/>
          <w:color w:val="0D0D0D" w:themeColor="text1" w:themeTint="F2"/>
          <w:sz w:val="24"/>
          <w:szCs w:val="24"/>
        </w:rPr>
        <w:t xml:space="preserve">, L. S. (2010). The Nigerian Banking Industry: What Went Wrong and the Way Forward. </w:t>
      </w:r>
      <w:r w:rsidRPr="00CB3EEC">
        <w:rPr>
          <w:rFonts w:ascii="Times New Roman" w:eastAsia="Times New Roman" w:hAnsi="Times New Roman" w:cs="Times New Roman"/>
          <w:i/>
          <w:iCs/>
          <w:color w:val="0D0D0D" w:themeColor="text1" w:themeTint="F2"/>
          <w:sz w:val="24"/>
          <w:szCs w:val="24"/>
        </w:rPr>
        <w:t xml:space="preserve">Convocation Lecture Delivered at </w:t>
      </w:r>
      <w:proofErr w:type="spellStart"/>
      <w:r w:rsidRPr="00CB3EEC">
        <w:rPr>
          <w:rFonts w:ascii="Times New Roman" w:eastAsia="Times New Roman" w:hAnsi="Times New Roman" w:cs="Times New Roman"/>
          <w:i/>
          <w:iCs/>
          <w:color w:val="0D0D0D" w:themeColor="text1" w:themeTint="F2"/>
          <w:sz w:val="24"/>
          <w:szCs w:val="24"/>
        </w:rPr>
        <w:t>Bayero</w:t>
      </w:r>
      <w:proofErr w:type="spellEnd"/>
      <w:r w:rsidRPr="00CB3EEC">
        <w:rPr>
          <w:rFonts w:ascii="Times New Roman" w:eastAsia="Times New Roman" w:hAnsi="Times New Roman" w:cs="Times New Roman"/>
          <w:i/>
          <w:iCs/>
          <w:color w:val="0D0D0D" w:themeColor="text1" w:themeTint="F2"/>
          <w:sz w:val="24"/>
          <w:szCs w:val="24"/>
        </w:rPr>
        <w:t xml:space="preserve"> University, Kano</w:t>
      </w:r>
      <w:r w:rsidRPr="00CB3EEC">
        <w:rPr>
          <w:rFonts w:ascii="Times New Roman" w:eastAsia="Times New Roman" w:hAnsi="Times New Roman" w:cs="Times New Roman"/>
          <w:i/>
          <w:color w:val="0D0D0D" w:themeColor="text1" w:themeTint="F2"/>
          <w:sz w:val="24"/>
          <w:szCs w:val="24"/>
        </w:rPr>
        <w:t>.</w:t>
      </w:r>
    </w:p>
    <w:p w:rsidR="00AD7AF6" w:rsidRPr="00CB3EEC" w:rsidRDefault="00AD7AF6" w:rsidP="00CB3EEC">
      <w:pPr>
        <w:spacing w:before="100" w:beforeAutospacing="1" w:after="100" w:afterAutospacing="1" w:line="240" w:lineRule="auto"/>
        <w:ind w:left="720" w:right="-252" w:hanging="720"/>
        <w:jc w:val="both"/>
        <w:rPr>
          <w:rFonts w:ascii="Times New Roman" w:eastAsia="Times New Roman" w:hAnsi="Times New Roman" w:cs="Times New Roman"/>
          <w:i/>
          <w:color w:val="0D0D0D" w:themeColor="text1" w:themeTint="F2"/>
          <w:sz w:val="24"/>
          <w:szCs w:val="24"/>
        </w:rPr>
      </w:pPr>
      <w:proofErr w:type="spellStart"/>
      <w:r w:rsidRPr="00CB3EEC">
        <w:rPr>
          <w:rFonts w:ascii="Times New Roman" w:eastAsia="Times New Roman" w:hAnsi="Times New Roman" w:cs="Times New Roman"/>
          <w:i/>
          <w:color w:val="0D0D0D" w:themeColor="text1" w:themeTint="F2"/>
          <w:sz w:val="24"/>
          <w:szCs w:val="24"/>
        </w:rPr>
        <w:t>Stiglitz</w:t>
      </w:r>
      <w:proofErr w:type="spellEnd"/>
      <w:r w:rsidRPr="00CB3EEC">
        <w:rPr>
          <w:rFonts w:ascii="Times New Roman" w:eastAsia="Times New Roman" w:hAnsi="Times New Roman" w:cs="Times New Roman"/>
          <w:i/>
          <w:color w:val="0D0D0D" w:themeColor="text1" w:themeTint="F2"/>
          <w:sz w:val="24"/>
          <w:szCs w:val="24"/>
        </w:rPr>
        <w:t xml:space="preserve">, J. E., &amp; Weiss, A. (1981). Credit rationing in markets with imperfect information. </w:t>
      </w:r>
      <w:r w:rsidRPr="00CB3EEC">
        <w:rPr>
          <w:rFonts w:ascii="Times New Roman" w:eastAsia="Times New Roman" w:hAnsi="Times New Roman" w:cs="Times New Roman"/>
          <w:i/>
          <w:iCs/>
          <w:color w:val="0D0D0D" w:themeColor="text1" w:themeTint="F2"/>
          <w:sz w:val="24"/>
          <w:szCs w:val="24"/>
        </w:rPr>
        <w:t>American Economic Review, 71</w:t>
      </w:r>
      <w:r w:rsidRPr="00CB3EEC">
        <w:rPr>
          <w:rFonts w:ascii="Times New Roman" w:eastAsia="Times New Roman" w:hAnsi="Times New Roman" w:cs="Times New Roman"/>
          <w:i/>
          <w:color w:val="0D0D0D" w:themeColor="text1" w:themeTint="F2"/>
          <w:sz w:val="24"/>
          <w:szCs w:val="24"/>
        </w:rPr>
        <w:t>(3), 393-410.</w:t>
      </w:r>
    </w:p>
    <w:p w:rsidR="00AD7AF6" w:rsidRPr="00CB3EEC" w:rsidRDefault="00AD7AF6" w:rsidP="00CB3EEC">
      <w:pPr>
        <w:spacing w:before="100" w:beforeAutospacing="1" w:after="100" w:afterAutospacing="1" w:line="240" w:lineRule="auto"/>
        <w:ind w:left="720" w:right="-252" w:hanging="720"/>
        <w:jc w:val="both"/>
        <w:rPr>
          <w:rFonts w:ascii="Times New Roman" w:eastAsia="Times New Roman" w:hAnsi="Times New Roman" w:cs="Times New Roman"/>
          <w:i/>
          <w:color w:val="0D0D0D" w:themeColor="text1" w:themeTint="F2"/>
          <w:sz w:val="24"/>
          <w:szCs w:val="24"/>
        </w:rPr>
      </w:pPr>
      <w:r w:rsidRPr="00CB3EEC">
        <w:rPr>
          <w:rFonts w:ascii="Times New Roman" w:eastAsia="Times New Roman" w:hAnsi="Times New Roman" w:cs="Times New Roman"/>
          <w:i/>
          <w:color w:val="0D0D0D" w:themeColor="text1" w:themeTint="F2"/>
          <w:sz w:val="24"/>
          <w:szCs w:val="24"/>
        </w:rPr>
        <w:t xml:space="preserve">Weston, J. F., &amp; Brigham, E. F. (1981). </w:t>
      </w:r>
      <w:r w:rsidRPr="00CB3EEC">
        <w:rPr>
          <w:rFonts w:ascii="Times New Roman" w:eastAsia="Times New Roman" w:hAnsi="Times New Roman" w:cs="Times New Roman"/>
          <w:i/>
          <w:iCs/>
          <w:color w:val="0D0D0D" w:themeColor="text1" w:themeTint="F2"/>
          <w:sz w:val="24"/>
          <w:szCs w:val="24"/>
        </w:rPr>
        <w:t>Managerial Finance</w:t>
      </w:r>
      <w:r w:rsidRPr="00CB3EEC">
        <w:rPr>
          <w:rFonts w:ascii="Times New Roman" w:eastAsia="Times New Roman" w:hAnsi="Times New Roman" w:cs="Times New Roman"/>
          <w:i/>
          <w:color w:val="0D0D0D" w:themeColor="text1" w:themeTint="F2"/>
          <w:sz w:val="24"/>
          <w:szCs w:val="24"/>
        </w:rPr>
        <w:t>. Dryden Press.</w:t>
      </w:r>
    </w:p>
    <w:p w:rsidR="00AD7AF6" w:rsidRPr="00CB3EEC" w:rsidRDefault="00AD7AF6" w:rsidP="00CB3EEC">
      <w:pPr>
        <w:spacing w:before="100" w:beforeAutospacing="1" w:after="100" w:afterAutospacing="1" w:line="240" w:lineRule="auto"/>
        <w:ind w:left="720" w:right="-252" w:hanging="720"/>
        <w:jc w:val="both"/>
        <w:rPr>
          <w:rFonts w:ascii="Times New Roman" w:eastAsia="Times New Roman" w:hAnsi="Times New Roman" w:cs="Times New Roman"/>
          <w:i/>
          <w:color w:val="0D0D0D" w:themeColor="text1" w:themeTint="F2"/>
          <w:sz w:val="24"/>
          <w:szCs w:val="24"/>
        </w:rPr>
      </w:pPr>
      <w:r w:rsidRPr="00CB3EEC">
        <w:rPr>
          <w:rFonts w:ascii="Times New Roman" w:eastAsia="Times New Roman" w:hAnsi="Times New Roman" w:cs="Times New Roman"/>
          <w:i/>
          <w:color w:val="0D0D0D" w:themeColor="text1" w:themeTint="F2"/>
          <w:sz w:val="24"/>
          <w:szCs w:val="24"/>
        </w:rPr>
        <w:t xml:space="preserve">World Bank. (2021). </w:t>
      </w:r>
      <w:r w:rsidRPr="00CB3EEC">
        <w:rPr>
          <w:rFonts w:ascii="Times New Roman" w:eastAsia="Times New Roman" w:hAnsi="Times New Roman" w:cs="Times New Roman"/>
          <w:i/>
          <w:iCs/>
          <w:color w:val="0D0D0D" w:themeColor="text1" w:themeTint="F2"/>
          <w:sz w:val="24"/>
          <w:szCs w:val="24"/>
        </w:rPr>
        <w:t>Doing Business in Nigeria 2020: Comparing Business Regulation in 36 States and FCT Abuja</w:t>
      </w:r>
      <w:r w:rsidRPr="00CB3EEC">
        <w:rPr>
          <w:rFonts w:ascii="Times New Roman" w:eastAsia="Times New Roman" w:hAnsi="Times New Roman" w:cs="Times New Roman"/>
          <w:i/>
          <w:color w:val="0D0D0D" w:themeColor="text1" w:themeTint="F2"/>
          <w:sz w:val="24"/>
          <w:szCs w:val="24"/>
        </w:rPr>
        <w:t>. Washington, D.C.: World Bank Publications</w:t>
      </w:r>
    </w:p>
    <w:p w:rsidR="00D30FB6" w:rsidRPr="00CB3EEC" w:rsidRDefault="00D30FB6" w:rsidP="00CB3EEC">
      <w:pPr>
        <w:spacing w:line="360" w:lineRule="auto"/>
        <w:ind w:left="720" w:right="-252" w:hanging="720"/>
        <w:rPr>
          <w:i/>
          <w:color w:val="0D0D0D" w:themeColor="text1" w:themeTint="F2"/>
        </w:rPr>
      </w:pPr>
    </w:p>
    <w:sectPr w:rsidR="00D30FB6" w:rsidRPr="00CB3EEC" w:rsidSect="00742CB1">
      <w:pgSz w:w="11808" w:h="14832"/>
      <w:pgMar w:top="1440" w:right="1872" w:bottom="1440" w:left="172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D47F56">
      <w:pPr>
        <w:spacing w:after="0" w:line="240" w:lineRule="auto"/>
      </w:pPr>
      <w:r>
        <w:separator/>
      </w:r>
    </w:p>
  </w:endnote>
  <w:endnote w:type="continuationSeparator" w:id="0">
    <w:p w:rsidR="00000000" w:rsidRDefault="00D47F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8614952"/>
      <w:docPartObj>
        <w:docPartGallery w:val="Page Numbers (Bottom of Page)"/>
        <w:docPartUnique/>
      </w:docPartObj>
    </w:sdtPr>
    <w:sdtEndPr/>
    <w:sdtContent>
      <w:p w:rsidR="00671185" w:rsidRDefault="00671185">
        <w:pPr>
          <w:pStyle w:val="Footer"/>
          <w:jc w:val="center"/>
        </w:pPr>
        <w:r>
          <w:fldChar w:fldCharType="begin"/>
        </w:r>
        <w:r>
          <w:instrText xml:space="preserve"> PAGE   \* MERGEFORMAT </w:instrText>
        </w:r>
        <w:r>
          <w:fldChar w:fldCharType="separate"/>
        </w:r>
        <w:r w:rsidR="00D47F56">
          <w:rPr>
            <w:noProof/>
          </w:rPr>
          <w:t>65</w:t>
        </w:r>
        <w:r>
          <w:fldChar w:fldCharType="end"/>
        </w:r>
      </w:p>
    </w:sdtContent>
  </w:sdt>
  <w:p w:rsidR="00671185" w:rsidRDefault="006711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D47F56">
      <w:pPr>
        <w:spacing w:after="0" w:line="240" w:lineRule="auto"/>
      </w:pPr>
      <w:r>
        <w:separator/>
      </w:r>
    </w:p>
  </w:footnote>
  <w:footnote w:type="continuationSeparator" w:id="0">
    <w:p w:rsidR="00000000" w:rsidRDefault="00D47F5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66EAF"/>
    <w:multiLevelType w:val="hybridMultilevel"/>
    <w:tmpl w:val="43DA7280"/>
    <w:lvl w:ilvl="0" w:tplc="51023DFC">
      <w:start w:val="1"/>
      <w:numFmt w:val="decimal"/>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1">
    <w:nsid w:val="01EA0B82"/>
    <w:multiLevelType w:val="multilevel"/>
    <w:tmpl w:val="34143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515C12"/>
    <w:multiLevelType w:val="hybridMultilevel"/>
    <w:tmpl w:val="D684437E"/>
    <w:lvl w:ilvl="0" w:tplc="0409001B">
      <w:start w:val="1"/>
      <w:numFmt w:val="lowerRoman"/>
      <w:lvlText w:val="%1."/>
      <w:lvlJc w:val="right"/>
      <w:pPr>
        <w:ind w:left="18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
    <w:nsid w:val="0D052335"/>
    <w:multiLevelType w:val="multilevel"/>
    <w:tmpl w:val="B2EEFE2E"/>
    <w:lvl w:ilvl="0">
      <w:start w:val="3"/>
      <w:numFmt w:val="decimal"/>
      <w:lvlText w:val="%1"/>
      <w:lvlJc w:val="left"/>
      <w:pPr>
        <w:ind w:left="360" w:hanging="360"/>
      </w:pPr>
      <w:rPr>
        <w:rFonts w:hint="default"/>
        <w:b w:val="0"/>
      </w:rPr>
    </w:lvl>
    <w:lvl w:ilvl="1">
      <w:start w:val="1"/>
      <w:numFmt w:val="decimal"/>
      <w:lvlText w:val="%1.%2"/>
      <w:lvlJc w:val="left"/>
      <w:pPr>
        <w:ind w:left="180" w:hanging="360"/>
      </w:pPr>
      <w:rPr>
        <w:rFonts w:hint="default"/>
        <w:b w:val="0"/>
      </w:rPr>
    </w:lvl>
    <w:lvl w:ilvl="2">
      <w:start w:val="1"/>
      <w:numFmt w:val="decimal"/>
      <w:lvlText w:val="%1.%2.%3"/>
      <w:lvlJc w:val="left"/>
      <w:pPr>
        <w:ind w:left="360" w:hanging="720"/>
      </w:pPr>
      <w:rPr>
        <w:rFonts w:hint="default"/>
        <w:b w:val="0"/>
      </w:rPr>
    </w:lvl>
    <w:lvl w:ilvl="3">
      <w:start w:val="1"/>
      <w:numFmt w:val="decimal"/>
      <w:lvlText w:val="%1.%2.%3.%4"/>
      <w:lvlJc w:val="left"/>
      <w:pPr>
        <w:ind w:left="180" w:hanging="720"/>
      </w:pPr>
      <w:rPr>
        <w:rFonts w:hint="default"/>
        <w:b w:val="0"/>
      </w:rPr>
    </w:lvl>
    <w:lvl w:ilvl="4">
      <w:start w:val="1"/>
      <w:numFmt w:val="decimal"/>
      <w:lvlText w:val="%1.%2.%3.%4.%5"/>
      <w:lvlJc w:val="left"/>
      <w:pPr>
        <w:ind w:left="360" w:hanging="1080"/>
      </w:pPr>
      <w:rPr>
        <w:rFonts w:hint="default"/>
        <w:b w:val="0"/>
      </w:rPr>
    </w:lvl>
    <w:lvl w:ilvl="5">
      <w:start w:val="1"/>
      <w:numFmt w:val="decimal"/>
      <w:lvlText w:val="%1.%2.%3.%4.%5.%6"/>
      <w:lvlJc w:val="left"/>
      <w:pPr>
        <w:ind w:left="180" w:hanging="1080"/>
      </w:pPr>
      <w:rPr>
        <w:rFonts w:hint="default"/>
        <w:b w:val="0"/>
      </w:rPr>
    </w:lvl>
    <w:lvl w:ilvl="6">
      <w:start w:val="1"/>
      <w:numFmt w:val="decimal"/>
      <w:lvlText w:val="%1.%2.%3.%4.%5.%6.%7"/>
      <w:lvlJc w:val="left"/>
      <w:pPr>
        <w:ind w:left="360" w:hanging="1440"/>
      </w:pPr>
      <w:rPr>
        <w:rFonts w:hint="default"/>
        <w:b w:val="0"/>
      </w:rPr>
    </w:lvl>
    <w:lvl w:ilvl="7">
      <w:start w:val="1"/>
      <w:numFmt w:val="decimal"/>
      <w:lvlText w:val="%1.%2.%3.%4.%5.%6.%7.%8"/>
      <w:lvlJc w:val="left"/>
      <w:pPr>
        <w:ind w:left="180" w:hanging="1440"/>
      </w:pPr>
      <w:rPr>
        <w:rFonts w:hint="default"/>
        <w:b w:val="0"/>
      </w:rPr>
    </w:lvl>
    <w:lvl w:ilvl="8">
      <w:start w:val="1"/>
      <w:numFmt w:val="decimal"/>
      <w:lvlText w:val="%1.%2.%3.%4.%5.%6.%7.%8.%9"/>
      <w:lvlJc w:val="left"/>
      <w:pPr>
        <w:ind w:left="360" w:hanging="1800"/>
      </w:pPr>
      <w:rPr>
        <w:rFonts w:hint="default"/>
        <w:b w:val="0"/>
      </w:rPr>
    </w:lvl>
  </w:abstractNum>
  <w:abstractNum w:abstractNumId="4">
    <w:nsid w:val="0E150022"/>
    <w:multiLevelType w:val="hybridMultilevel"/>
    <w:tmpl w:val="1D4C36E0"/>
    <w:lvl w:ilvl="0" w:tplc="134ED828">
      <w:start w:val="1"/>
      <w:numFmt w:val="decimal"/>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5">
    <w:nsid w:val="1A126164"/>
    <w:multiLevelType w:val="hybridMultilevel"/>
    <w:tmpl w:val="0C1607A6"/>
    <w:lvl w:ilvl="0" w:tplc="AAB0B31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950DAF"/>
    <w:multiLevelType w:val="hybridMultilevel"/>
    <w:tmpl w:val="671AC16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385215"/>
    <w:multiLevelType w:val="multilevel"/>
    <w:tmpl w:val="6FF6B854"/>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242B418C"/>
    <w:multiLevelType w:val="multilevel"/>
    <w:tmpl w:val="ABBA69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6025AB4"/>
    <w:multiLevelType w:val="hybridMultilevel"/>
    <w:tmpl w:val="CD2CC87E"/>
    <w:lvl w:ilvl="0" w:tplc="D26E451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940BB0"/>
    <w:multiLevelType w:val="hybridMultilevel"/>
    <w:tmpl w:val="0CE0531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190DE8"/>
    <w:multiLevelType w:val="hybridMultilevel"/>
    <w:tmpl w:val="46F69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05572FA"/>
    <w:multiLevelType w:val="hybridMultilevel"/>
    <w:tmpl w:val="9D8A5C3A"/>
    <w:lvl w:ilvl="0" w:tplc="6584D846">
      <w:start w:val="1"/>
      <w:numFmt w:val="decimal"/>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13">
    <w:nsid w:val="32645524"/>
    <w:multiLevelType w:val="multilevel"/>
    <w:tmpl w:val="0832C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7015341"/>
    <w:multiLevelType w:val="multilevel"/>
    <w:tmpl w:val="7BAC0F0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
    <w:nsid w:val="3F5F54E3"/>
    <w:multiLevelType w:val="hybridMultilevel"/>
    <w:tmpl w:val="5F48BC06"/>
    <w:lvl w:ilvl="0" w:tplc="92AEB3B2">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F945301"/>
    <w:multiLevelType w:val="multilevel"/>
    <w:tmpl w:val="1A14D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0570E46"/>
    <w:multiLevelType w:val="hybridMultilevel"/>
    <w:tmpl w:val="8A7E8C36"/>
    <w:lvl w:ilvl="0" w:tplc="2A6E21D0">
      <w:start w:val="1"/>
      <w:numFmt w:val="decimal"/>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18">
    <w:nsid w:val="43640355"/>
    <w:multiLevelType w:val="hybridMultilevel"/>
    <w:tmpl w:val="C52E1F50"/>
    <w:lvl w:ilvl="0" w:tplc="CC50C9D6">
      <w:start w:val="1"/>
      <w:numFmt w:val="lowerRoman"/>
      <w:lvlText w:val="%1."/>
      <w:lvlJc w:val="left"/>
      <w:pPr>
        <w:ind w:left="180" w:hanging="720"/>
      </w:pPr>
      <w:rPr>
        <w:rFonts w:hint="default"/>
        <w:b/>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19">
    <w:nsid w:val="45BD1BF7"/>
    <w:multiLevelType w:val="hybridMultilevel"/>
    <w:tmpl w:val="ED2C59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7930A41"/>
    <w:multiLevelType w:val="multilevel"/>
    <w:tmpl w:val="2410E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8953FF2"/>
    <w:multiLevelType w:val="multilevel"/>
    <w:tmpl w:val="F3406A62"/>
    <w:lvl w:ilvl="0">
      <w:start w:val="3"/>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22">
    <w:nsid w:val="4AD74C60"/>
    <w:multiLevelType w:val="multilevel"/>
    <w:tmpl w:val="6CEAB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BC470FB"/>
    <w:multiLevelType w:val="multilevel"/>
    <w:tmpl w:val="45B6DDDC"/>
    <w:lvl w:ilvl="0">
      <w:start w:val="4"/>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24">
    <w:nsid w:val="4ED45654"/>
    <w:multiLevelType w:val="multilevel"/>
    <w:tmpl w:val="5DBA1022"/>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F4422E6"/>
    <w:multiLevelType w:val="multilevel"/>
    <w:tmpl w:val="37DA2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3EB36E2"/>
    <w:multiLevelType w:val="multilevel"/>
    <w:tmpl w:val="736A3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4EC3627"/>
    <w:multiLevelType w:val="hybridMultilevel"/>
    <w:tmpl w:val="4BEE6960"/>
    <w:lvl w:ilvl="0" w:tplc="0409001B">
      <w:start w:val="1"/>
      <w:numFmt w:val="lowerRoman"/>
      <w:lvlText w:val="%1."/>
      <w:lvlJc w:val="right"/>
      <w:pPr>
        <w:ind w:left="18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8">
    <w:nsid w:val="55E62ED1"/>
    <w:multiLevelType w:val="hybridMultilevel"/>
    <w:tmpl w:val="68C4B8C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7C73A8B"/>
    <w:multiLevelType w:val="multilevel"/>
    <w:tmpl w:val="53F8C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01256F2"/>
    <w:multiLevelType w:val="hybridMultilevel"/>
    <w:tmpl w:val="6C4AC03E"/>
    <w:lvl w:ilvl="0" w:tplc="852A0078">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60782797"/>
    <w:multiLevelType w:val="multilevel"/>
    <w:tmpl w:val="18B07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68A7EFE"/>
    <w:multiLevelType w:val="hybridMultilevel"/>
    <w:tmpl w:val="70DACE54"/>
    <w:lvl w:ilvl="0" w:tplc="0409001B">
      <w:start w:val="1"/>
      <w:numFmt w:val="lowerRoman"/>
      <w:lvlText w:val="%1."/>
      <w:lvlJc w:val="righ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33">
    <w:nsid w:val="6BE800F3"/>
    <w:multiLevelType w:val="multilevel"/>
    <w:tmpl w:val="1326F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E1B63BF"/>
    <w:multiLevelType w:val="multilevel"/>
    <w:tmpl w:val="B0727CFC"/>
    <w:lvl w:ilvl="0">
      <w:start w:val="5"/>
      <w:numFmt w:val="decimal"/>
      <w:lvlText w:val="%1."/>
      <w:lvlJc w:val="left"/>
      <w:pPr>
        <w:ind w:left="480" w:hanging="480"/>
      </w:pPr>
    </w:lvl>
    <w:lvl w:ilvl="1">
      <w:numFmt w:val="decimal"/>
      <w:lvlText w:val="%1.%2."/>
      <w:lvlJc w:val="left"/>
      <w:pPr>
        <w:ind w:left="72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35">
    <w:nsid w:val="6E27135E"/>
    <w:multiLevelType w:val="multilevel"/>
    <w:tmpl w:val="795AF32A"/>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04C6C40"/>
    <w:multiLevelType w:val="multilevel"/>
    <w:tmpl w:val="1E5AB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17E3780"/>
    <w:multiLevelType w:val="multilevel"/>
    <w:tmpl w:val="C01C70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2A90623"/>
    <w:multiLevelType w:val="hybridMultilevel"/>
    <w:tmpl w:val="486A9FCE"/>
    <w:lvl w:ilvl="0" w:tplc="0409001B">
      <w:start w:val="1"/>
      <w:numFmt w:val="lowerRoman"/>
      <w:lvlText w:val="%1."/>
      <w:lvlJc w:val="right"/>
      <w:pPr>
        <w:ind w:left="18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9">
    <w:nsid w:val="73EC62FC"/>
    <w:multiLevelType w:val="hybridMultilevel"/>
    <w:tmpl w:val="544A191C"/>
    <w:lvl w:ilvl="0" w:tplc="0409000F">
      <w:start w:val="1"/>
      <w:numFmt w:val="decimal"/>
      <w:lvlText w:val="%1."/>
      <w:lvlJc w:val="left"/>
      <w:pPr>
        <w:ind w:left="18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40">
    <w:nsid w:val="746C119C"/>
    <w:multiLevelType w:val="multilevel"/>
    <w:tmpl w:val="69B0E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52310C0"/>
    <w:multiLevelType w:val="hybridMultilevel"/>
    <w:tmpl w:val="A41C3E60"/>
    <w:lvl w:ilvl="0" w:tplc="04090019">
      <w:start w:val="1"/>
      <w:numFmt w:val="lowerLetter"/>
      <w:lvlText w:val="%1."/>
      <w:lvlJc w:val="left"/>
      <w:pPr>
        <w:ind w:left="18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42">
    <w:nsid w:val="76572F3F"/>
    <w:multiLevelType w:val="multilevel"/>
    <w:tmpl w:val="8B9C45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73914AF"/>
    <w:multiLevelType w:val="hybridMultilevel"/>
    <w:tmpl w:val="4ED84D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82563E4"/>
    <w:multiLevelType w:val="hybridMultilevel"/>
    <w:tmpl w:val="DB42EB80"/>
    <w:lvl w:ilvl="0" w:tplc="0409001B">
      <w:start w:val="1"/>
      <w:numFmt w:val="lowerRoman"/>
      <w:lvlText w:val="%1."/>
      <w:lvlJc w:val="righ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abstractNumId w:val="37"/>
  </w:num>
  <w:num w:numId="2">
    <w:abstractNumId w:val="25"/>
  </w:num>
  <w:num w:numId="3">
    <w:abstractNumId w:val="35"/>
  </w:num>
  <w:num w:numId="4">
    <w:abstractNumId w:val="8"/>
  </w:num>
  <w:num w:numId="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36"/>
  </w:num>
  <w:num w:numId="8">
    <w:abstractNumId w:val="31"/>
  </w:num>
  <w:num w:numId="9">
    <w:abstractNumId w:val="29"/>
  </w:num>
  <w:num w:numId="10">
    <w:abstractNumId w:val="30"/>
  </w:num>
  <w:num w:numId="11">
    <w:abstractNumId w:val="6"/>
  </w:num>
  <w:num w:numId="12">
    <w:abstractNumId w:val="10"/>
  </w:num>
  <w:num w:numId="13">
    <w:abstractNumId w:val="5"/>
  </w:num>
  <w:num w:numId="14">
    <w:abstractNumId w:val="39"/>
  </w:num>
  <w:num w:numId="15">
    <w:abstractNumId w:val="0"/>
  </w:num>
  <w:num w:numId="16">
    <w:abstractNumId w:val="32"/>
  </w:num>
  <w:num w:numId="17">
    <w:abstractNumId w:val="38"/>
  </w:num>
  <w:num w:numId="18">
    <w:abstractNumId w:val="12"/>
  </w:num>
  <w:num w:numId="19">
    <w:abstractNumId w:val="2"/>
  </w:num>
  <w:num w:numId="20">
    <w:abstractNumId w:val="4"/>
  </w:num>
  <w:num w:numId="21">
    <w:abstractNumId w:val="18"/>
  </w:num>
  <w:num w:numId="22">
    <w:abstractNumId w:val="27"/>
  </w:num>
  <w:num w:numId="23">
    <w:abstractNumId w:val="17"/>
  </w:num>
  <w:num w:numId="24">
    <w:abstractNumId w:val="41"/>
  </w:num>
  <w:num w:numId="25">
    <w:abstractNumId w:val="42"/>
  </w:num>
  <w:num w:numId="26">
    <w:abstractNumId w:val="26"/>
  </w:num>
  <w:num w:numId="27">
    <w:abstractNumId w:val="13"/>
  </w:num>
  <w:num w:numId="28">
    <w:abstractNumId w:val="20"/>
  </w:num>
  <w:num w:numId="29">
    <w:abstractNumId w:val="16"/>
  </w:num>
  <w:num w:numId="30">
    <w:abstractNumId w:val="1"/>
  </w:num>
  <w:num w:numId="31">
    <w:abstractNumId w:val="24"/>
  </w:num>
  <w:num w:numId="32">
    <w:abstractNumId w:val="44"/>
  </w:num>
  <w:num w:numId="33">
    <w:abstractNumId w:val="33"/>
  </w:num>
  <w:num w:numId="34">
    <w:abstractNumId w:val="40"/>
  </w:num>
  <w:num w:numId="35">
    <w:abstractNumId w:val="14"/>
  </w:num>
  <w:num w:numId="36">
    <w:abstractNumId w:val="11"/>
  </w:num>
  <w:num w:numId="37">
    <w:abstractNumId w:val="19"/>
  </w:num>
  <w:num w:numId="38">
    <w:abstractNumId w:val="43"/>
  </w:num>
  <w:num w:numId="39">
    <w:abstractNumId w:val="9"/>
  </w:num>
  <w:num w:numId="40">
    <w:abstractNumId w:val="28"/>
  </w:num>
  <w:num w:numId="41">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num>
  <w:num w:numId="45">
    <w:abstractNumId w:val="3"/>
  </w:num>
  <w:num w:numId="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AF6"/>
    <w:rsid w:val="000134D0"/>
    <w:rsid w:val="00080526"/>
    <w:rsid w:val="00163A23"/>
    <w:rsid w:val="005000D1"/>
    <w:rsid w:val="00567B4D"/>
    <w:rsid w:val="00611B6B"/>
    <w:rsid w:val="00671185"/>
    <w:rsid w:val="00742CB1"/>
    <w:rsid w:val="0089704C"/>
    <w:rsid w:val="00AD7AF6"/>
    <w:rsid w:val="00BB1C04"/>
    <w:rsid w:val="00C8085D"/>
    <w:rsid w:val="00CB3EEC"/>
    <w:rsid w:val="00D30FB6"/>
    <w:rsid w:val="00D47F56"/>
    <w:rsid w:val="00F05C09"/>
    <w:rsid w:val="00FE25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06DCF3-12C0-485E-B932-4F631BAD0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7AF6"/>
  </w:style>
  <w:style w:type="paragraph" w:styleId="Heading3">
    <w:name w:val="heading 3"/>
    <w:basedOn w:val="Normal"/>
    <w:link w:val="Heading3Char"/>
    <w:uiPriority w:val="9"/>
    <w:qFormat/>
    <w:rsid w:val="00AD7AF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AD7AF6"/>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D7AF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D7AF6"/>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D7AF6"/>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AD7AF6"/>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AD7AF6"/>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AD7AF6"/>
    <w:rPr>
      <w:rFonts w:asciiTheme="majorHAnsi" w:eastAsiaTheme="majorEastAsia" w:hAnsiTheme="majorHAnsi" w:cstheme="majorBidi"/>
      <w:i/>
      <w:iCs/>
      <w:color w:val="243F60" w:themeColor="accent1" w:themeShade="7F"/>
    </w:rPr>
  </w:style>
  <w:style w:type="character" w:styleId="Strong">
    <w:name w:val="Strong"/>
    <w:basedOn w:val="DefaultParagraphFont"/>
    <w:uiPriority w:val="22"/>
    <w:qFormat/>
    <w:rsid w:val="00AD7AF6"/>
    <w:rPr>
      <w:b/>
      <w:bCs/>
    </w:rPr>
  </w:style>
  <w:style w:type="character" w:styleId="Emphasis">
    <w:name w:val="Emphasis"/>
    <w:basedOn w:val="DefaultParagraphFont"/>
    <w:uiPriority w:val="20"/>
    <w:qFormat/>
    <w:rsid w:val="00AD7AF6"/>
    <w:rPr>
      <w:i/>
      <w:iCs/>
    </w:rPr>
  </w:style>
  <w:style w:type="character" w:customStyle="1" w:styleId="overflow-hidden">
    <w:name w:val="overflow-hidden"/>
    <w:basedOn w:val="DefaultParagraphFont"/>
    <w:rsid w:val="00AD7AF6"/>
  </w:style>
  <w:style w:type="paragraph" w:styleId="z-TopofForm">
    <w:name w:val="HTML Top of Form"/>
    <w:basedOn w:val="Normal"/>
    <w:next w:val="Normal"/>
    <w:link w:val="z-TopofFormChar"/>
    <w:hidden/>
    <w:uiPriority w:val="99"/>
    <w:semiHidden/>
    <w:unhideWhenUsed/>
    <w:rsid w:val="00AD7AF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AD7AF6"/>
    <w:rPr>
      <w:rFonts w:ascii="Arial" w:eastAsia="Times New Roman" w:hAnsi="Arial" w:cs="Arial"/>
      <w:vanish/>
      <w:sz w:val="16"/>
      <w:szCs w:val="16"/>
    </w:rPr>
  </w:style>
  <w:style w:type="paragraph" w:customStyle="1" w:styleId="placeholder">
    <w:name w:val="placeholder"/>
    <w:basedOn w:val="Normal"/>
    <w:rsid w:val="00AD7AF6"/>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AD7AF6"/>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AD7AF6"/>
    <w:rPr>
      <w:rFonts w:ascii="Arial" w:eastAsia="Times New Roman" w:hAnsi="Arial" w:cs="Arial"/>
      <w:vanish/>
      <w:sz w:val="16"/>
      <w:szCs w:val="16"/>
    </w:rPr>
  </w:style>
  <w:style w:type="paragraph" w:styleId="ListParagraph">
    <w:name w:val="List Paragraph"/>
    <w:basedOn w:val="Normal"/>
    <w:uiPriority w:val="34"/>
    <w:qFormat/>
    <w:rsid w:val="00AD7AF6"/>
    <w:pPr>
      <w:ind w:left="720"/>
      <w:contextualSpacing/>
    </w:pPr>
  </w:style>
  <w:style w:type="paragraph" w:customStyle="1" w:styleId="Default">
    <w:name w:val="Default"/>
    <w:rsid w:val="00AD7AF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katex-mathml">
    <w:name w:val="katex-mathml"/>
    <w:basedOn w:val="DefaultParagraphFont"/>
    <w:rsid w:val="00AD7AF6"/>
  </w:style>
  <w:style w:type="character" w:customStyle="1" w:styleId="mord">
    <w:name w:val="mord"/>
    <w:basedOn w:val="DefaultParagraphFont"/>
    <w:rsid w:val="00AD7AF6"/>
  </w:style>
  <w:style w:type="character" w:customStyle="1" w:styleId="mrel">
    <w:name w:val="mrel"/>
    <w:basedOn w:val="DefaultParagraphFont"/>
    <w:rsid w:val="00AD7AF6"/>
  </w:style>
  <w:style w:type="character" w:customStyle="1" w:styleId="mopen">
    <w:name w:val="mopen"/>
    <w:basedOn w:val="DefaultParagraphFont"/>
    <w:rsid w:val="00AD7AF6"/>
  </w:style>
  <w:style w:type="character" w:customStyle="1" w:styleId="mbin">
    <w:name w:val="mbin"/>
    <w:basedOn w:val="DefaultParagraphFont"/>
    <w:rsid w:val="00AD7AF6"/>
  </w:style>
  <w:style w:type="character" w:customStyle="1" w:styleId="mclose">
    <w:name w:val="mclose"/>
    <w:basedOn w:val="DefaultParagraphFont"/>
    <w:rsid w:val="00AD7AF6"/>
  </w:style>
  <w:style w:type="character" w:customStyle="1" w:styleId="vlist-s">
    <w:name w:val="vlist-s"/>
    <w:basedOn w:val="DefaultParagraphFont"/>
    <w:rsid w:val="00AD7AF6"/>
  </w:style>
  <w:style w:type="paragraph" w:styleId="NoSpacing">
    <w:name w:val="No Spacing"/>
    <w:uiPriority w:val="1"/>
    <w:qFormat/>
    <w:rsid w:val="00AD7AF6"/>
    <w:pPr>
      <w:spacing w:after="0" w:line="240" w:lineRule="auto"/>
    </w:pPr>
  </w:style>
  <w:style w:type="character" w:customStyle="1" w:styleId="a">
    <w:name w:val="a"/>
    <w:basedOn w:val="DefaultParagraphFont"/>
    <w:rsid w:val="00AD7AF6"/>
  </w:style>
  <w:style w:type="table" w:styleId="TableGrid">
    <w:name w:val="Table Grid"/>
    <w:basedOn w:val="TableNormal"/>
    <w:uiPriority w:val="59"/>
    <w:rsid w:val="00AD7A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AD7AF6"/>
    <w:rPr>
      <w:color w:val="0000FF"/>
      <w:u w:val="single"/>
    </w:rPr>
  </w:style>
  <w:style w:type="paragraph" w:styleId="BalloonText">
    <w:name w:val="Balloon Text"/>
    <w:basedOn w:val="Normal"/>
    <w:link w:val="BalloonTextChar"/>
    <w:uiPriority w:val="99"/>
    <w:semiHidden/>
    <w:unhideWhenUsed/>
    <w:rsid w:val="00FE25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2521"/>
    <w:rPr>
      <w:rFonts w:ascii="Tahoma" w:hAnsi="Tahoma" w:cs="Tahoma"/>
      <w:sz w:val="16"/>
      <w:szCs w:val="16"/>
    </w:rPr>
  </w:style>
  <w:style w:type="paragraph" w:styleId="Footer">
    <w:name w:val="footer"/>
    <w:basedOn w:val="Normal"/>
    <w:link w:val="FooterChar"/>
    <w:uiPriority w:val="99"/>
    <w:unhideWhenUsed/>
    <w:rsid w:val="00742C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2C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4458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648/j.ajtas.20160501.11"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65</Pages>
  <Words>15075</Words>
  <Characters>85934</Characters>
  <Application>Microsoft Office Word</Application>
  <DocSecurity>0</DocSecurity>
  <Lines>716</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11</cp:revision>
  <cp:lastPrinted>2025-05-08T11:00:00Z</cp:lastPrinted>
  <dcterms:created xsi:type="dcterms:W3CDTF">2025-04-25T23:52:00Z</dcterms:created>
  <dcterms:modified xsi:type="dcterms:W3CDTF">2025-05-08T15:18:00Z</dcterms:modified>
</cp:coreProperties>
</file>