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30C8" w14:textId="570C3F5D" w:rsidR="00842F82" w:rsidRPr="00DC4088" w:rsidRDefault="00DC4088" w:rsidP="00DC4088">
      <w:pPr>
        <w:spacing w:line="360" w:lineRule="auto"/>
        <w:jc w:val="center"/>
        <w:rPr>
          <w:rFonts w:ascii="Tahoma" w:hAnsi="Tahoma" w:cs="Tahoma"/>
          <w:b/>
          <w:sz w:val="36"/>
          <w:szCs w:val="36"/>
        </w:rPr>
      </w:pPr>
      <w:r w:rsidRPr="00DC4088">
        <w:rPr>
          <w:rFonts w:ascii="Tahoma" w:hAnsi="Tahoma" w:cs="Tahoma"/>
          <w:b/>
          <w:sz w:val="36"/>
          <w:szCs w:val="36"/>
        </w:rPr>
        <w:t>IMPACT OF GENDER DIVERSITY ON WORKFORCE OPPORTUNITIES IN NIGERIA</w:t>
      </w:r>
    </w:p>
    <w:p w14:paraId="319912DC" w14:textId="77777777" w:rsidR="00310D0A" w:rsidRDefault="00DC4088" w:rsidP="00842F82">
      <w:pPr>
        <w:jc w:val="center"/>
        <w:rPr>
          <w:rFonts w:ascii="Tahoma" w:hAnsi="Tahoma" w:cs="Tahoma"/>
          <w:b/>
        </w:rPr>
      </w:pPr>
      <w:r w:rsidRPr="00DC4088">
        <w:rPr>
          <w:rFonts w:ascii="Tahoma" w:hAnsi="Tahoma" w:cs="Tahoma"/>
          <w:b/>
        </w:rPr>
        <w:t>(EMPIRICAL EVIDENCE FROM FIDELITY BANK PLC, ILORIN)</w:t>
      </w:r>
    </w:p>
    <w:p w14:paraId="3C020C7E" w14:textId="1D2F1082" w:rsidR="00DC4088" w:rsidRDefault="00DC4088" w:rsidP="00DC4088">
      <w:pPr>
        <w:spacing w:line="360" w:lineRule="auto"/>
        <w:ind w:right="180"/>
        <w:jc w:val="center"/>
        <w:rPr>
          <w:rFonts w:ascii="Times New Roman" w:hAnsi="Times New Roman" w:cs="Times New Roman"/>
          <w:b/>
          <w:sz w:val="26"/>
          <w:szCs w:val="26"/>
        </w:rPr>
      </w:pPr>
      <w:bookmarkStart w:id="0" w:name="_Hlk197876457"/>
    </w:p>
    <w:p w14:paraId="35A610B8" w14:textId="77777777" w:rsidR="00DC4088" w:rsidRPr="00DC4088" w:rsidRDefault="00DC4088" w:rsidP="00DC4088">
      <w:pPr>
        <w:pStyle w:val="Heading1"/>
        <w:rPr>
          <w:sz w:val="32"/>
          <w:szCs w:val="32"/>
        </w:rPr>
      </w:pPr>
      <w:bookmarkStart w:id="1" w:name="_Toc174963950"/>
      <w:bookmarkStart w:id="2" w:name="_Toc198484277"/>
      <w:bookmarkStart w:id="3" w:name="_Toc198575791"/>
      <w:r w:rsidRPr="00DC4088">
        <w:rPr>
          <w:sz w:val="32"/>
          <w:szCs w:val="32"/>
        </w:rPr>
        <w:t>BY</w:t>
      </w:r>
      <w:bookmarkEnd w:id="1"/>
      <w:bookmarkEnd w:id="2"/>
      <w:bookmarkEnd w:id="3"/>
    </w:p>
    <w:p w14:paraId="3EDC3F9B" w14:textId="3CDA7BB7" w:rsidR="00DC4088" w:rsidRPr="00F55021" w:rsidRDefault="00DC4088" w:rsidP="00DC4088">
      <w:pPr>
        <w:spacing w:line="360" w:lineRule="auto"/>
        <w:jc w:val="center"/>
        <w:rPr>
          <w:rFonts w:ascii="Tahoma" w:hAnsi="Tahoma" w:cs="Tahoma"/>
          <w:b/>
          <w:iCs/>
          <w:sz w:val="46"/>
          <w:szCs w:val="46"/>
        </w:rPr>
      </w:pPr>
      <w:r>
        <w:rPr>
          <w:rFonts w:ascii="Tahoma" w:hAnsi="Tahoma" w:cs="Tahoma"/>
          <w:b/>
          <w:iCs/>
          <w:sz w:val="46"/>
          <w:szCs w:val="46"/>
        </w:rPr>
        <w:t>AJIBOYE KAUSARA ANJOLAOLUWA</w:t>
      </w:r>
    </w:p>
    <w:p w14:paraId="2748B0CB" w14:textId="77777777" w:rsidR="00310D0A" w:rsidRDefault="00DC4088" w:rsidP="00DC4088">
      <w:pPr>
        <w:jc w:val="center"/>
        <w:rPr>
          <w:rFonts w:ascii="Tahoma" w:hAnsi="Tahoma" w:cs="Tahoma"/>
          <w:b/>
          <w:iCs/>
          <w:sz w:val="42"/>
          <w:szCs w:val="42"/>
        </w:rPr>
      </w:pPr>
      <w:r w:rsidRPr="00F55021">
        <w:rPr>
          <w:rFonts w:ascii="Tahoma" w:hAnsi="Tahoma" w:cs="Tahoma"/>
          <w:b/>
          <w:iCs/>
          <w:sz w:val="42"/>
          <w:szCs w:val="42"/>
        </w:rPr>
        <w:t>HND/23/BAM/FT/</w:t>
      </w:r>
      <w:r>
        <w:rPr>
          <w:rFonts w:ascii="Tahoma" w:hAnsi="Tahoma" w:cs="Tahoma"/>
          <w:b/>
          <w:iCs/>
          <w:sz w:val="42"/>
          <w:szCs w:val="42"/>
        </w:rPr>
        <w:t>0096</w:t>
      </w:r>
    </w:p>
    <w:p w14:paraId="3438F9E9" w14:textId="77777777" w:rsidR="00310D0A" w:rsidRDefault="00DC4088" w:rsidP="00DC4088">
      <w:pPr>
        <w:spacing w:line="360" w:lineRule="auto"/>
        <w:jc w:val="center"/>
        <w:rPr>
          <w:b/>
          <w:sz w:val="24"/>
        </w:rPr>
      </w:pPr>
      <w:r w:rsidRPr="009A3343">
        <w:rPr>
          <w:b/>
          <w:sz w:val="24"/>
        </w:rPr>
        <w:t>BEING A RESEARCH PROJECT SUBMITTED TO</w:t>
      </w:r>
      <w:r w:rsidRPr="009A3343">
        <w:rPr>
          <w:b/>
          <w:sz w:val="24"/>
        </w:rPr>
        <w:br/>
        <w:t>BUSINESS ADMINISTRATION AND MANAGEMENT DEPARTMENT, INSTITUTE OF FINANCE AND MANAGEMENT STUDIES (IFMS)</w:t>
      </w:r>
      <w:r w:rsidRPr="009A3343">
        <w:rPr>
          <w:b/>
          <w:sz w:val="24"/>
        </w:rPr>
        <w:br/>
        <w:t>KWARA STATE POLYTECHNIC ILORIN.</w:t>
      </w:r>
    </w:p>
    <w:p w14:paraId="6B08115F" w14:textId="77777777" w:rsidR="00310D0A" w:rsidRDefault="00DC4088" w:rsidP="00DC4088">
      <w:pPr>
        <w:spacing w:line="360" w:lineRule="auto"/>
        <w:jc w:val="center"/>
        <w:rPr>
          <w:b/>
          <w:szCs w:val="24"/>
        </w:rPr>
      </w:pPr>
      <w:r w:rsidRPr="009A3343">
        <w:rPr>
          <w:b/>
          <w:szCs w:val="26"/>
        </w:rPr>
        <w:t xml:space="preserve"> </w:t>
      </w:r>
      <w:r w:rsidRPr="009A3343">
        <w:rPr>
          <w:b/>
          <w:szCs w:val="24"/>
        </w:rPr>
        <w:t>IN PARTIAL FULFILMENT OF THE REQUIREMENT FOR THE AWARD OF HIGHER NATIONAL DIPLOMA (HND) IN BUSINESS ADMNISTRATION DEPARTMENT.</w:t>
      </w:r>
    </w:p>
    <w:p w14:paraId="469E80C3" w14:textId="08D83F7B" w:rsidR="00DC4088" w:rsidRDefault="00DC4088" w:rsidP="00DC4088">
      <w:pPr>
        <w:spacing w:line="360" w:lineRule="auto"/>
        <w:jc w:val="right"/>
        <w:rPr>
          <w:b/>
          <w:sz w:val="32"/>
          <w:szCs w:val="26"/>
        </w:rPr>
      </w:pPr>
      <w:r>
        <w:rPr>
          <w:b/>
          <w:sz w:val="30"/>
          <w:szCs w:val="26"/>
        </w:rPr>
        <w:t xml:space="preserve"> </w:t>
      </w:r>
      <w:r>
        <w:rPr>
          <w:b/>
          <w:sz w:val="32"/>
          <w:szCs w:val="26"/>
        </w:rPr>
        <w:t>JUNE, 2025</w:t>
      </w:r>
    </w:p>
    <w:p w14:paraId="52F309EF" w14:textId="77777777" w:rsidR="00DC4088" w:rsidRDefault="00DC4088">
      <w:pPr>
        <w:autoSpaceDE/>
        <w:autoSpaceDN/>
        <w:adjustRightInd/>
        <w:spacing w:after="200" w:line="276" w:lineRule="auto"/>
        <w:jc w:val="left"/>
        <w:rPr>
          <w:rFonts w:asciiTheme="majorBidi" w:eastAsiaTheme="majorEastAsia" w:hAnsiTheme="majorBidi" w:cstheme="majorBidi"/>
          <w:b/>
          <w:bCs/>
          <w:color w:val="auto"/>
          <w:sz w:val="26"/>
          <w:szCs w:val="26"/>
        </w:rPr>
      </w:pPr>
      <w:bookmarkStart w:id="4" w:name="_Toc174963951"/>
      <w:r>
        <w:br w:type="page"/>
      </w:r>
    </w:p>
    <w:p w14:paraId="49BEA436" w14:textId="7C0B2763" w:rsidR="00DC4088" w:rsidRPr="00F80380" w:rsidRDefault="00DC4088" w:rsidP="00DC4088">
      <w:pPr>
        <w:pStyle w:val="Heading1"/>
      </w:pPr>
      <w:bookmarkStart w:id="5" w:name="_Toc198575792"/>
      <w:r w:rsidRPr="00F80380">
        <w:lastRenderedPageBreak/>
        <w:t>CERTIFICATION</w:t>
      </w:r>
      <w:bookmarkEnd w:id="4"/>
      <w:bookmarkEnd w:id="5"/>
    </w:p>
    <w:p w14:paraId="31AE909F" w14:textId="77777777" w:rsidR="00DC4088" w:rsidRPr="00721888" w:rsidRDefault="00DC4088" w:rsidP="00DC4088">
      <w:pPr>
        <w:spacing w:line="360" w:lineRule="auto"/>
        <w:ind w:firstLine="720"/>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Business Administration and Management, Institute of Finance and Management studies,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Business </w:t>
      </w:r>
      <w:r w:rsidRPr="00721888">
        <w:rPr>
          <w:rFonts w:ascii="Times New Roman" w:hAnsi="Times New Roman" w:cs="Times New Roman"/>
          <w:sz w:val="26"/>
          <w:szCs w:val="26"/>
        </w:rPr>
        <w:t xml:space="preserve">Administration and Management. </w:t>
      </w:r>
    </w:p>
    <w:p w14:paraId="285C4B52" w14:textId="77777777" w:rsidR="00310D0A" w:rsidRDefault="00DC4088" w:rsidP="00DC4088">
      <w:pPr>
        <w:rPr>
          <w:rFonts w:ascii="Times New Roman" w:hAnsi="Times New Roman" w:cs="Times New Roman"/>
          <w:sz w:val="26"/>
          <w:szCs w:val="26"/>
        </w:rPr>
      </w:pPr>
      <w:r w:rsidRPr="00721888">
        <w:rPr>
          <w:rFonts w:ascii="Times New Roman" w:hAnsi="Times New Roman" w:cs="Times New Roman"/>
          <w:sz w:val="26"/>
          <w:szCs w:val="26"/>
        </w:rPr>
        <w:t xml:space="preserve"> </w:t>
      </w:r>
    </w:p>
    <w:p w14:paraId="0DB2ED1A" w14:textId="2F8F527D" w:rsidR="00DC4088" w:rsidRPr="00721888" w:rsidRDefault="00DC4088" w:rsidP="00DC4088">
      <w:pPr>
        <w:spacing w:line="240" w:lineRule="auto"/>
        <w:rPr>
          <w:rFonts w:ascii="Times New Roman" w:hAnsi="Times New Roman" w:cs="Times New Roman"/>
          <w:sz w:val="26"/>
          <w:szCs w:val="26"/>
        </w:rPr>
      </w:pPr>
      <w:r w:rsidRPr="00721888">
        <w:rPr>
          <w:rFonts w:ascii="Times New Roman" w:hAnsi="Times New Roman" w:cs="Times New Roman"/>
          <w:noProof/>
          <w:sz w:val="26"/>
          <w:szCs w:val="26"/>
        </w:rPr>
        <mc:AlternateContent>
          <mc:Choice Requires="wpg">
            <w:drawing>
              <wp:anchor distT="0" distB="0" distL="114300" distR="114300" simplePos="0" relativeHeight="251656192" behindDoc="0" locked="0" layoutInCell="1" allowOverlap="1" wp14:anchorId="6C6D8743" wp14:editId="40EAFF37">
                <wp:simplePos x="0" y="0"/>
                <wp:positionH relativeFrom="margin">
                  <wp:posOffset>9525</wp:posOffset>
                </wp:positionH>
                <wp:positionV relativeFrom="paragraph">
                  <wp:posOffset>128270</wp:posOffset>
                </wp:positionV>
                <wp:extent cx="5066885" cy="3990975"/>
                <wp:effectExtent l="0" t="0" r="38735" b="28575"/>
                <wp:wrapNone/>
                <wp:docPr id="452161055" name="Group 1"/>
                <wp:cNvGraphicFramePr/>
                <a:graphic xmlns:a="http://schemas.openxmlformats.org/drawingml/2006/main">
                  <a:graphicData uri="http://schemas.microsoft.com/office/word/2010/wordprocessingGroup">
                    <wpg:wgp>
                      <wpg:cNvGrpSpPr/>
                      <wpg:grpSpPr>
                        <a:xfrm>
                          <a:off x="0" y="0"/>
                          <a:ext cx="5066885" cy="3990975"/>
                          <a:chOff x="0" y="0"/>
                          <a:chExt cx="5067102" cy="4423535"/>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380679303"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45261380"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1E43DA2" id="Group 1" o:spid="_x0000_s1026" style="position:absolute;margin-left:.75pt;margin-top:10.1pt;width:398.95pt;height:314.25pt;z-index:251656192;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1380679303"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" strokeweight="1.5pt"/>
                <v:shape id="Straight Arrow Connector 45261380"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" strokeweight="1.5pt"/>
                <w10:wrap anchorx="margin"/>
              </v:group>
            </w:pict>
          </mc:Fallback>
        </mc:AlternateContent>
      </w:r>
    </w:p>
    <w:p w14:paraId="243EB033" w14:textId="1A0EC931" w:rsidR="00DC4088" w:rsidRPr="00721888" w:rsidRDefault="00DC4088" w:rsidP="00DC4088">
      <w:pPr>
        <w:tabs>
          <w:tab w:val="left" w:pos="6480"/>
        </w:tabs>
        <w:spacing w:line="240" w:lineRule="auto"/>
        <w:rPr>
          <w:rFonts w:ascii="Times New Roman" w:hAnsi="Times New Roman" w:cs="Times New Roman"/>
          <w:b/>
          <w:sz w:val="26"/>
          <w:szCs w:val="26"/>
        </w:rPr>
      </w:pPr>
      <w:r w:rsidRPr="00721888">
        <w:rPr>
          <w:rFonts w:ascii="Times New Roman" w:hAnsi="Times New Roman" w:cs="Times New Roman"/>
          <w:b/>
          <w:sz w:val="26"/>
          <w:szCs w:val="26"/>
        </w:rPr>
        <w:t xml:space="preserve">DR. </w:t>
      </w:r>
      <w:r>
        <w:rPr>
          <w:rFonts w:ascii="Times New Roman" w:hAnsi="Times New Roman" w:cs="Times New Roman"/>
          <w:b/>
          <w:sz w:val="26"/>
          <w:szCs w:val="26"/>
        </w:rPr>
        <w:t>POPOOLA T.A.</w:t>
      </w:r>
      <w:r w:rsidRPr="00721888">
        <w:rPr>
          <w:rFonts w:ascii="Times New Roman" w:hAnsi="Times New Roman" w:cs="Times New Roman"/>
          <w:b/>
          <w:sz w:val="26"/>
          <w:szCs w:val="26"/>
        </w:rPr>
        <w:tab/>
        <w:t>DATE</w:t>
      </w:r>
    </w:p>
    <w:p w14:paraId="13FA5F62" w14:textId="77777777" w:rsidR="00DC4088" w:rsidRPr="00721888" w:rsidRDefault="00DC4088" w:rsidP="00DC4088">
      <w:pPr>
        <w:tabs>
          <w:tab w:val="left" w:pos="6480"/>
        </w:tabs>
        <w:spacing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0729F7B0" w14:textId="77777777" w:rsidR="00DC4088" w:rsidRPr="00721888" w:rsidRDefault="00DC4088" w:rsidP="00DC4088">
      <w:pPr>
        <w:tabs>
          <w:tab w:val="left" w:pos="6480"/>
        </w:tabs>
        <w:spacing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74438F34" w14:textId="77777777" w:rsidR="00310D0A" w:rsidRDefault="00DC4088" w:rsidP="00DC4088">
      <w:pPr>
        <w:tabs>
          <w:tab w:val="left" w:pos="6480"/>
        </w:tabs>
        <w:spacing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AFBBAB8" w14:textId="77777777" w:rsidR="00117BB7" w:rsidRDefault="00117BB7" w:rsidP="00DC4088">
      <w:pPr>
        <w:tabs>
          <w:tab w:val="left" w:pos="6480"/>
        </w:tabs>
        <w:spacing w:line="240" w:lineRule="auto"/>
        <w:rPr>
          <w:rFonts w:ascii="Times New Roman" w:hAnsi="Times New Roman" w:cs="Times New Roman"/>
          <w:sz w:val="26"/>
          <w:szCs w:val="26"/>
        </w:rPr>
      </w:pPr>
    </w:p>
    <w:p w14:paraId="51A82CDD" w14:textId="77777777" w:rsidR="00117BB7" w:rsidRDefault="00117BB7" w:rsidP="00DC4088">
      <w:pPr>
        <w:tabs>
          <w:tab w:val="left" w:pos="6480"/>
        </w:tabs>
        <w:spacing w:line="240" w:lineRule="auto"/>
        <w:rPr>
          <w:rFonts w:ascii="Times New Roman" w:hAnsi="Times New Roman" w:cs="Times New Roman"/>
          <w:sz w:val="26"/>
          <w:szCs w:val="26"/>
        </w:rPr>
      </w:pPr>
    </w:p>
    <w:p w14:paraId="5ED9C1FD" w14:textId="77777777" w:rsidR="00310D0A" w:rsidRDefault="00310D0A" w:rsidP="00DC4088">
      <w:pPr>
        <w:tabs>
          <w:tab w:val="left" w:pos="6480"/>
        </w:tabs>
        <w:spacing w:line="240" w:lineRule="auto"/>
        <w:rPr>
          <w:rFonts w:ascii="Times New Roman" w:hAnsi="Times New Roman" w:cs="Times New Roman"/>
          <w:sz w:val="26"/>
          <w:szCs w:val="26"/>
        </w:rPr>
      </w:pPr>
    </w:p>
    <w:p w14:paraId="2F941089" w14:textId="50D0F129" w:rsidR="00DC4088" w:rsidRPr="00721888" w:rsidRDefault="00DC4088" w:rsidP="00DC4088">
      <w:pPr>
        <w:tabs>
          <w:tab w:val="left" w:pos="6480"/>
        </w:tabs>
        <w:spacing w:line="240" w:lineRule="auto"/>
        <w:rPr>
          <w:rFonts w:ascii="Times New Roman" w:hAnsi="Times New Roman" w:cs="Times New Roman"/>
          <w:b/>
          <w:sz w:val="26"/>
          <w:szCs w:val="26"/>
        </w:rPr>
      </w:pPr>
      <w:r w:rsidRPr="00721888">
        <w:rPr>
          <w:rFonts w:ascii="Times New Roman" w:hAnsi="Times New Roman" w:cs="Times New Roman"/>
          <w:b/>
          <w:bCs/>
          <w:sz w:val="26"/>
          <w:szCs w:val="26"/>
        </w:rPr>
        <w:t xml:space="preserve">MR. </w:t>
      </w:r>
      <w:r>
        <w:rPr>
          <w:rFonts w:ascii="Times New Roman" w:hAnsi="Times New Roman" w:cs="Times New Roman"/>
          <w:b/>
          <w:bCs/>
          <w:sz w:val="26"/>
          <w:szCs w:val="26"/>
        </w:rPr>
        <w:t>ALIYU U.B.</w:t>
      </w:r>
      <w:r w:rsidRPr="00721888">
        <w:rPr>
          <w:rFonts w:ascii="Times New Roman" w:hAnsi="Times New Roman" w:cs="Times New Roman"/>
          <w:b/>
          <w:sz w:val="26"/>
          <w:szCs w:val="26"/>
        </w:rPr>
        <w:tab/>
        <w:t>DATE</w:t>
      </w:r>
    </w:p>
    <w:p w14:paraId="425AE7E7" w14:textId="77777777" w:rsidR="00310D0A" w:rsidRDefault="00DC4088" w:rsidP="00DC4088">
      <w:pPr>
        <w:tabs>
          <w:tab w:val="left" w:pos="6480"/>
        </w:tabs>
        <w:spacing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168C37AF" w14:textId="77777777" w:rsidR="00310D0A" w:rsidRDefault="00DC4088" w:rsidP="00DC4088">
      <w:pPr>
        <w:tabs>
          <w:tab w:val="left" w:pos="6480"/>
        </w:tabs>
        <w:spacing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763A597B" w14:textId="347F6681" w:rsidR="00DC4088" w:rsidRDefault="00DC4088" w:rsidP="00DC4088">
      <w:pPr>
        <w:tabs>
          <w:tab w:val="left" w:pos="6480"/>
        </w:tabs>
        <w:spacing w:line="240" w:lineRule="auto"/>
        <w:rPr>
          <w:rFonts w:ascii="Times New Roman" w:hAnsi="Times New Roman" w:cs="Times New Roman"/>
          <w:sz w:val="26"/>
          <w:szCs w:val="26"/>
        </w:rPr>
      </w:pPr>
    </w:p>
    <w:p w14:paraId="6A097F8A" w14:textId="77777777" w:rsidR="00117BB7" w:rsidRDefault="00117BB7" w:rsidP="00DC4088">
      <w:pPr>
        <w:tabs>
          <w:tab w:val="left" w:pos="6480"/>
        </w:tabs>
        <w:spacing w:line="240" w:lineRule="auto"/>
        <w:rPr>
          <w:rFonts w:ascii="Times New Roman" w:hAnsi="Times New Roman" w:cs="Times New Roman"/>
          <w:sz w:val="26"/>
          <w:szCs w:val="26"/>
        </w:rPr>
      </w:pPr>
    </w:p>
    <w:p w14:paraId="7B19C525" w14:textId="77777777" w:rsidR="00117BB7" w:rsidRPr="00721888" w:rsidRDefault="00117BB7" w:rsidP="00DC4088">
      <w:pPr>
        <w:tabs>
          <w:tab w:val="left" w:pos="6480"/>
        </w:tabs>
        <w:spacing w:line="240" w:lineRule="auto"/>
        <w:rPr>
          <w:rFonts w:ascii="Times New Roman" w:hAnsi="Times New Roman" w:cs="Times New Roman"/>
          <w:sz w:val="26"/>
          <w:szCs w:val="26"/>
        </w:rPr>
      </w:pPr>
    </w:p>
    <w:p w14:paraId="3787B5CD" w14:textId="77777777" w:rsidR="00DC4088" w:rsidRPr="00721888" w:rsidRDefault="00DC4088" w:rsidP="00DC4088">
      <w:pPr>
        <w:tabs>
          <w:tab w:val="left" w:pos="6480"/>
        </w:tabs>
        <w:spacing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6C564586" w14:textId="77777777" w:rsidR="00DC4088" w:rsidRPr="00721888" w:rsidRDefault="00DC4088" w:rsidP="00DC4088">
      <w:pPr>
        <w:tabs>
          <w:tab w:val="left" w:pos="6480"/>
        </w:tabs>
        <w:spacing w:line="240" w:lineRule="auto"/>
        <w:rPr>
          <w:rFonts w:ascii="Times New Roman" w:hAnsi="Times New Roman" w:cs="Times New Roman"/>
          <w:b/>
          <w:sz w:val="26"/>
          <w:szCs w:val="26"/>
        </w:rPr>
      </w:pPr>
      <w:r w:rsidRPr="00721888">
        <w:rPr>
          <w:rFonts w:ascii="Times New Roman" w:hAnsi="Times New Roman" w:cs="Times New Roman"/>
          <w:b/>
          <w:bCs/>
          <w:sz w:val="26"/>
          <w:szCs w:val="26"/>
        </w:rPr>
        <w:t>MR. ALAKOSO I.</w:t>
      </w:r>
      <w:r>
        <w:rPr>
          <w:rFonts w:ascii="Times New Roman" w:hAnsi="Times New Roman" w:cs="Times New Roman"/>
          <w:b/>
          <w:bCs/>
          <w:sz w:val="26"/>
          <w:szCs w:val="26"/>
        </w:rPr>
        <w:t>K</w:t>
      </w:r>
      <w:r w:rsidRPr="00721888">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049F6388" w14:textId="77777777" w:rsidR="00310D0A" w:rsidRDefault="00DC4088" w:rsidP="00DC4088">
      <w:pPr>
        <w:tabs>
          <w:tab w:val="left" w:pos="6480"/>
        </w:tabs>
        <w:spacing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09A5EBEF" w14:textId="77777777" w:rsidR="00310D0A" w:rsidRDefault="00DC4088" w:rsidP="00DC4088">
      <w:pPr>
        <w:tabs>
          <w:tab w:val="left" w:pos="6480"/>
        </w:tabs>
        <w:spacing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7BEE5FC2" w14:textId="71BA0D87" w:rsidR="00DC4088" w:rsidRPr="00721888" w:rsidRDefault="00DC4088" w:rsidP="00DC4088">
      <w:pPr>
        <w:tabs>
          <w:tab w:val="left" w:pos="6480"/>
        </w:tabs>
        <w:spacing w:line="240" w:lineRule="auto"/>
        <w:rPr>
          <w:rFonts w:ascii="Times New Roman" w:hAnsi="Times New Roman" w:cs="Times New Roman"/>
          <w:sz w:val="26"/>
          <w:szCs w:val="26"/>
        </w:rPr>
      </w:pPr>
    </w:p>
    <w:p w14:paraId="02DC9D53" w14:textId="77777777" w:rsidR="00DC4088" w:rsidRDefault="00DC4088" w:rsidP="00DC4088">
      <w:pPr>
        <w:tabs>
          <w:tab w:val="left" w:pos="6480"/>
        </w:tabs>
        <w:spacing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5850AD36" w14:textId="77777777" w:rsidR="00117BB7" w:rsidRDefault="00117BB7" w:rsidP="00DC4088">
      <w:pPr>
        <w:tabs>
          <w:tab w:val="left" w:pos="6480"/>
        </w:tabs>
        <w:spacing w:line="240" w:lineRule="auto"/>
        <w:rPr>
          <w:rFonts w:ascii="Times New Roman" w:hAnsi="Times New Roman" w:cs="Times New Roman"/>
          <w:sz w:val="26"/>
          <w:szCs w:val="26"/>
        </w:rPr>
      </w:pPr>
    </w:p>
    <w:p w14:paraId="072660F7" w14:textId="77777777" w:rsidR="00117BB7" w:rsidRPr="00721888" w:rsidRDefault="00117BB7" w:rsidP="00DC4088">
      <w:pPr>
        <w:tabs>
          <w:tab w:val="left" w:pos="6480"/>
        </w:tabs>
        <w:spacing w:line="240" w:lineRule="auto"/>
        <w:rPr>
          <w:rFonts w:ascii="Times New Roman" w:hAnsi="Times New Roman" w:cs="Times New Roman"/>
          <w:b/>
          <w:sz w:val="26"/>
          <w:szCs w:val="26"/>
        </w:rPr>
      </w:pPr>
    </w:p>
    <w:p w14:paraId="13ECEB7A" w14:textId="77777777" w:rsidR="00310D0A" w:rsidRDefault="00DC4088" w:rsidP="00DC4088">
      <w:pPr>
        <w:tabs>
          <w:tab w:val="left" w:pos="6480"/>
        </w:tabs>
        <w:spacing w:line="240" w:lineRule="auto"/>
        <w:rPr>
          <w:rFonts w:ascii="Times New Roman" w:hAnsi="Times New Roman" w:cs="Times New Roman"/>
          <w:b/>
          <w:sz w:val="26"/>
          <w:szCs w:val="26"/>
        </w:rPr>
      </w:pPr>
      <w:r>
        <w:rPr>
          <w:rFonts w:ascii="Times New Roman" w:hAnsi="Times New Roman" w:cs="Times New Roman"/>
          <w:b/>
          <w:bCs/>
          <w:i/>
          <w:iCs/>
          <w:sz w:val="26"/>
          <w:szCs w:val="26"/>
        </w:rPr>
        <w:t>EXTERNAL EXAMINER</w:t>
      </w:r>
      <w:r w:rsidRPr="00721888">
        <w:rPr>
          <w:rFonts w:ascii="Times New Roman" w:hAnsi="Times New Roman" w:cs="Times New Roman"/>
          <w:b/>
          <w:sz w:val="26"/>
          <w:szCs w:val="26"/>
        </w:rPr>
        <w:tab/>
        <w:t>DATE</w:t>
      </w:r>
      <w:r w:rsidRPr="00721888">
        <w:rPr>
          <w:rFonts w:ascii="Times New Roman" w:hAnsi="Times New Roman" w:cs="Times New Roman"/>
          <w:b/>
          <w:i/>
          <w:sz w:val="26"/>
          <w:szCs w:val="26"/>
        </w:rPr>
        <w:t xml:space="preserve"> </w:t>
      </w:r>
      <w:r w:rsidRPr="00721888">
        <w:rPr>
          <w:rFonts w:ascii="Times New Roman" w:hAnsi="Times New Roman" w:cs="Times New Roman"/>
          <w:sz w:val="26"/>
          <w:szCs w:val="26"/>
        </w:rPr>
        <w:t xml:space="preserve"> </w:t>
      </w:r>
    </w:p>
    <w:p w14:paraId="7E848D92" w14:textId="3D58D4EA" w:rsidR="00DC4088" w:rsidRPr="00721888" w:rsidRDefault="00DC4088" w:rsidP="00DC4088">
      <w:pPr>
        <w:tabs>
          <w:tab w:val="left" w:pos="6480"/>
        </w:tabs>
        <w:rPr>
          <w:rFonts w:ascii="Times New Roman" w:hAnsi="Times New Roman" w:cs="Times New Roman"/>
          <w:b/>
          <w:sz w:val="26"/>
          <w:szCs w:val="26"/>
        </w:rPr>
      </w:pPr>
      <w:r w:rsidRPr="00721888">
        <w:rPr>
          <w:rFonts w:ascii="Times New Roman" w:hAnsi="Times New Roman" w:cs="Times New Roman"/>
          <w:b/>
          <w:i/>
          <w:sz w:val="26"/>
          <w:szCs w:val="26"/>
        </w:rPr>
        <w:t xml:space="preserve"> </w:t>
      </w:r>
    </w:p>
    <w:p w14:paraId="09988B2C" w14:textId="244CA1D5" w:rsidR="00DC4088" w:rsidRPr="006D6F30" w:rsidRDefault="00DC4088" w:rsidP="00DC4088">
      <w:pPr>
        <w:pStyle w:val="Heading1"/>
      </w:pPr>
      <w:r w:rsidRPr="00721888">
        <w:rPr>
          <w:rFonts w:ascii="Times New Roman" w:hAnsi="Times New Roman" w:cs="Times New Roman"/>
        </w:rPr>
        <w:lastRenderedPageBreak/>
        <w:t xml:space="preserve"> </w:t>
      </w:r>
      <w:bookmarkStart w:id="6" w:name="_Toc174963952"/>
      <w:bookmarkStart w:id="7" w:name="_Toc198575793"/>
      <w:r w:rsidRPr="006D6F30">
        <w:t>DEDICATION</w:t>
      </w:r>
      <w:bookmarkEnd w:id="6"/>
      <w:bookmarkEnd w:id="7"/>
    </w:p>
    <w:p w14:paraId="6C7E9FCA" w14:textId="77777777" w:rsidR="00DC4088" w:rsidRPr="00DC4088" w:rsidRDefault="00DC4088" w:rsidP="00DC4088">
      <w:pPr>
        <w:ind w:firstLine="720"/>
        <w:rPr>
          <w:rFonts w:ascii="Times New Roman" w:hAnsi="Times New Roman" w:cs="Times New Roman"/>
          <w:sz w:val="26"/>
          <w:szCs w:val="26"/>
        </w:rPr>
      </w:pPr>
      <w:r w:rsidRPr="00DC4088">
        <w:rPr>
          <w:rFonts w:ascii="Times New Roman" w:hAnsi="Times New Roman" w:cs="Times New Roman"/>
          <w:sz w:val="26"/>
          <w:szCs w:val="26"/>
        </w:rPr>
        <w:t>This project is dedicated to Almighty God whose supremacy in the knowledge of everything is absolute.</w:t>
      </w:r>
    </w:p>
    <w:p w14:paraId="312E3EEA" w14:textId="56DE3E39" w:rsidR="00DC4088" w:rsidRPr="006D6F30" w:rsidRDefault="00DC4088" w:rsidP="00DC4088">
      <w:pPr>
        <w:ind w:firstLine="720"/>
        <w:rPr>
          <w:rFonts w:ascii="Times New Roman" w:hAnsi="Times New Roman" w:cs="Times New Roman"/>
          <w:sz w:val="26"/>
          <w:szCs w:val="26"/>
        </w:rPr>
      </w:pPr>
      <w:r w:rsidRPr="00DC4088">
        <w:rPr>
          <w:rFonts w:ascii="Times New Roman" w:hAnsi="Times New Roman" w:cs="Times New Roman"/>
          <w:sz w:val="26"/>
          <w:szCs w:val="26"/>
        </w:rPr>
        <w:t>Also appreciate the effort of my parents MR</w:t>
      </w:r>
      <w:r>
        <w:rPr>
          <w:rFonts w:ascii="Times New Roman" w:hAnsi="Times New Roman" w:cs="Times New Roman"/>
          <w:sz w:val="26"/>
          <w:szCs w:val="26"/>
        </w:rPr>
        <w:t>.</w:t>
      </w:r>
      <w:r w:rsidRPr="00DC4088">
        <w:rPr>
          <w:rFonts w:ascii="Times New Roman" w:hAnsi="Times New Roman" w:cs="Times New Roman"/>
          <w:sz w:val="26"/>
          <w:szCs w:val="26"/>
        </w:rPr>
        <w:t xml:space="preserve"> and MRS</w:t>
      </w:r>
      <w:r>
        <w:rPr>
          <w:rFonts w:ascii="Times New Roman" w:hAnsi="Times New Roman" w:cs="Times New Roman"/>
          <w:sz w:val="26"/>
          <w:szCs w:val="26"/>
        </w:rPr>
        <w:t>.</w:t>
      </w:r>
      <w:r w:rsidRPr="00DC4088">
        <w:rPr>
          <w:rFonts w:ascii="Times New Roman" w:hAnsi="Times New Roman" w:cs="Times New Roman"/>
          <w:sz w:val="26"/>
          <w:szCs w:val="26"/>
        </w:rPr>
        <w:t xml:space="preserve"> AJIBOYE</w:t>
      </w:r>
    </w:p>
    <w:p w14:paraId="56306CCD" w14:textId="77777777" w:rsidR="00DC4088" w:rsidRPr="00967AFD" w:rsidRDefault="00DC4088" w:rsidP="00DC4088">
      <w:pPr>
        <w:pStyle w:val="Heading1"/>
      </w:pPr>
      <w:r w:rsidRPr="006D6F30">
        <w:br w:type="page"/>
      </w:r>
      <w:bookmarkStart w:id="8" w:name="_Toc174963953"/>
      <w:bookmarkStart w:id="9" w:name="_Toc198575794"/>
      <w:r w:rsidRPr="00967AFD">
        <w:lastRenderedPageBreak/>
        <w:t>ACKNOWLEDGEMENT</w:t>
      </w:r>
      <w:bookmarkEnd w:id="8"/>
      <w:bookmarkEnd w:id="9"/>
    </w:p>
    <w:p w14:paraId="2AB23A54" w14:textId="77777777" w:rsidR="006953DD" w:rsidRPr="006953DD" w:rsidRDefault="006953DD" w:rsidP="006953DD">
      <w:pPr>
        <w:spacing w:line="360" w:lineRule="auto"/>
        <w:ind w:firstLine="720"/>
        <w:rPr>
          <w:rFonts w:ascii="Times New Roman" w:hAnsi="Times New Roman" w:cs="Times New Roman"/>
          <w:sz w:val="26"/>
          <w:szCs w:val="26"/>
        </w:rPr>
      </w:pPr>
      <w:r w:rsidRPr="006953DD">
        <w:rPr>
          <w:rFonts w:ascii="Times New Roman" w:hAnsi="Times New Roman" w:cs="Times New Roman"/>
          <w:sz w:val="26"/>
          <w:szCs w:val="26"/>
        </w:rPr>
        <w:t>First and foremost, I express my gratitude and appreciation to</w:t>
      </w:r>
    </w:p>
    <w:p w14:paraId="193B5FEF" w14:textId="6C57151E" w:rsidR="006953DD" w:rsidRPr="006953DD" w:rsidRDefault="006953DD" w:rsidP="006953DD">
      <w:pPr>
        <w:spacing w:line="360" w:lineRule="auto"/>
        <w:ind w:firstLine="720"/>
        <w:rPr>
          <w:rFonts w:ascii="Times New Roman" w:hAnsi="Times New Roman" w:cs="Times New Roman"/>
          <w:sz w:val="26"/>
          <w:szCs w:val="26"/>
        </w:rPr>
      </w:pPr>
      <w:r w:rsidRPr="006953DD">
        <w:rPr>
          <w:rFonts w:ascii="Times New Roman" w:hAnsi="Times New Roman" w:cs="Times New Roman"/>
          <w:sz w:val="26"/>
          <w:szCs w:val="26"/>
        </w:rPr>
        <w:t>Almighty Allah who made this project successful. He has made my vision turn</w:t>
      </w:r>
      <w:r>
        <w:rPr>
          <w:rFonts w:ascii="Times New Roman" w:hAnsi="Times New Roman" w:cs="Times New Roman"/>
          <w:sz w:val="26"/>
          <w:szCs w:val="26"/>
        </w:rPr>
        <w:t xml:space="preserve"> </w:t>
      </w:r>
      <w:r w:rsidRPr="006953DD">
        <w:rPr>
          <w:rFonts w:ascii="Times New Roman" w:hAnsi="Times New Roman" w:cs="Times New Roman"/>
          <w:sz w:val="26"/>
          <w:szCs w:val="26"/>
        </w:rPr>
        <w:t>to reality.</w:t>
      </w:r>
    </w:p>
    <w:p w14:paraId="15DC11DE" w14:textId="0CC7C541" w:rsidR="006953DD" w:rsidRPr="006953DD" w:rsidRDefault="006953DD" w:rsidP="006953DD">
      <w:pPr>
        <w:spacing w:line="360" w:lineRule="auto"/>
        <w:ind w:firstLine="720"/>
        <w:rPr>
          <w:rFonts w:ascii="Times New Roman" w:hAnsi="Times New Roman" w:cs="Times New Roman"/>
          <w:sz w:val="26"/>
          <w:szCs w:val="26"/>
        </w:rPr>
      </w:pPr>
      <w:r w:rsidRPr="006953DD">
        <w:rPr>
          <w:rFonts w:ascii="Times New Roman" w:hAnsi="Times New Roman" w:cs="Times New Roman"/>
          <w:sz w:val="26"/>
          <w:szCs w:val="26"/>
        </w:rPr>
        <w:t>Also, I say a big thank you to my parent (Mr</w:t>
      </w:r>
      <w:r>
        <w:rPr>
          <w:rFonts w:ascii="Times New Roman" w:hAnsi="Times New Roman" w:cs="Times New Roman"/>
          <w:sz w:val="26"/>
          <w:szCs w:val="26"/>
        </w:rPr>
        <w:t>.</w:t>
      </w:r>
      <w:r w:rsidRPr="006953DD">
        <w:rPr>
          <w:rFonts w:ascii="Times New Roman" w:hAnsi="Times New Roman" w:cs="Times New Roman"/>
          <w:sz w:val="26"/>
          <w:szCs w:val="26"/>
        </w:rPr>
        <w:t xml:space="preserve"> &amp; Mrs</w:t>
      </w:r>
      <w:r>
        <w:rPr>
          <w:rFonts w:ascii="Times New Roman" w:hAnsi="Times New Roman" w:cs="Times New Roman"/>
          <w:sz w:val="26"/>
          <w:szCs w:val="26"/>
        </w:rPr>
        <w:t>.</w:t>
      </w:r>
      <w:r w:rsidRPr="006953DD">
        <w:rPr>
          <w:rFonts w:ascii="Times New Roman" w:hAnsi="Times New Roman" w:cs="Times New Roman"/>
          <w:sz w:val="26"/>
          <w:szCs w:val="26"/>
        </w:rPr>
        <w:t xml:space="preserve"> Ajiboye)</w:t>
      </w:r>
      <w:r>
        <w:rPr>
          <w:rFonts w:ascii="Times New Roman" w:hAnsi="Times New Roman" w:cs="Times New Roman"/>
          <w:sz w:val="26"/>
          <w:szCs w:val="26"/>
        </w:rPr>
        <w:t xml:space="preserve"> </w:t>
      </w:r>
      <w:r w:rsidRPr="006953DD">
        <w:rPr>
          <w:rFonts w:ascii="Times New Roman" w:hAnsi="Times New Roman" w:cs="Times New Roman"/>
          <w:sz w:val="26"/>
          <w:szCs w:val="26"/>
        </w:rPr>
        <w:t>in a million ways for their sponsorship of my project and every aspect of my life. They have been the sources of the success of this project,</w:t>
      </w:r>
    </w:p>
    <w:p w14:paraId="3D8C4C82" w14:textId="5E62A7C0" w:rsidR="00DC4088" w:rsidRPr="006D6F30" w:rsidRDefault="006953DD" w:rsidP="006953DD">
      <w:pPr>
        <w:spacing w:line="360" w:lineRule="auto"/>
        <w:ind w:firstLine="720"/>
        <w:rPr>
          <w:rFonts w:ascii="Times New Roman" w:hAnsi="Times New Roman" w:cs="Times New Roman"/>
          <w:sz w:val="26"/>
          <w:szCs w:val="26"/>
        </w:rPr>
      </w:pPr>
      <w:r w:rsidRPr="006953DD">
        <w:rPr>
          <w:rFonts w:ascii="Times New Roman" w:hAnsi="Times New Roman" w:cs="Times New Roman"/>
          <w:sz w:val="26"/>
          <w:szCs w:val="26"/>
        </w:rPr>
        <w:t>We also acknowledge the support, love, assistance and guidance of my</w:t>
      </w:r>
      <w:r>
        <w:rPr>
          <w:rFonts w:ascii="Times New Roman" w:hAnsi="Times New Roman" w:cs="Times New Roman"/>
          <w:sz w:val="26"/>
          <w:szCs w:val="26"/>
        </w:rPr>
        <w:t xml:space="preserve"> </w:t>
      </w:r>
      <w:r w:rsidRPr="006953DD">
        <w:rPr>
          <w:rFonts w:ascii="Times New Roman" w:hAnsi="Times New Roman" w:cs="Times New Roman"/>
          <w:sz w:val="26"/>
          <w:szCs w:val="26"/>
        </w:rPr>
        <w:t xml:space="preserve">eminent supervisor in person of Dr </w:t>
      </w:r>
      <w:proofErr w:type="spellStart"/>
      <w:r w:rsidRPr="006953DD">
        <w:rPr>
          <w:rFonts w:ascii="Times New Roman" w:hAnsi="Times New Roman" w:cs="Times New Roman"/>
          <w:sz w:val="26"/>
          <w:szCs w:val="26"/>
        </w:rPr>
        <w:t>popoola</w:t>
      </w:r>
      <w:proofErr w:type="spellEnd"/>
      <w:r w:rsidRPr="006953DD">
        <w:rPr>
          <w:rFonts w:ascii="Times New Roman" w:hAnsi="Times New Roman" w:cs="Times New Roman"/>
          <w:sz w:val="26"/>
          <w:szCs w:val="26"/>
        </w:rPr>
        <w:t xml:space="preserve"> who is blessed with intelligence, good health and sound attitude inherited from God. How </w:t>
      </w:r>
      <w:proofErr w:type="spellStart"/>
      <w:r w:rsidRPr="006953DD">
        <w:rPr>
          <w:rFonts w:ascii="Times New Roman" w:hAnsi="Times New Roman" w:cs="Times New Roman"/>
          <w:sz w:val="26"/>
          <w:szCs w:val="26"/>
        </w:rPr>
        <w:t>i</w:t>
      </w:r>
      <w:proofErr w:type="spellEnd"/>
      <w:r w:rsidRPr="006953DD">
        <w:rPr>
          <w:rFonts w:ascii="Times New Roman" w:hAnsi="Times New Roman" w:cs="Times New Roman"/>
          <w:sz w:val="26"/>
          <w:szCs w:val="26"/>
        </w:rPr>
        <w:t xml:space="preserve"> wish am like him in his good habit. Without his supervision, we might not have achieved out aim on this project.</w:t>
      </w:r>
      <w:r w:rsidR="00DC4088" w:rsidRPr="006D6F30">
        <w:rPr>
          <w:sz w:val="26"/>
          <w:szCs w:val="26"/>
        </w:rPr>
        <w:br w:type="page"/>
      </w:r>
    </w:p>
    <w:p w14:paraId="4A5FDE55" w14:textId="77777777" w:rsidR="00DC4088" w:rsidRPr="006D6F30" w:rsidRDefault="00DC4088" w:rsidP="00DC4088">
      <w:pPr>
        <w:pStyle w:val="Heading1"/>
      </w:pPr>
      <w:bookmarkStart w:id="10" w:name="_Toc174963954"/>
      <w:bookmarkStart w:id="11" w:name="_Toc198575795"/>
      <w:r w:rsidRPr="006D6F30">
        <w:lastRenderedPageBreak/>
        <w:t>TABLE OF CONTENTS</w:t>
      </w:r>
      <w:bookmarkEnd w:id="10"/>
      <w:bookmarkEnd w:id="11"/>
    </w:p>
    <w:p w14:paraId="2A81C53D" w14:textId="77777777" w:rsidR="00117BB7" w:rsidRDefault="00DC4088" w:rsidP="00DC4088">
      <w:pPr>
        <w:pStyle w:val="TOC1"/>
      </w:pPr>
      <w:r w:rsidRPr="00566393">
        <w:rPr>
          <w:b w:val="0"/>
          <w:bCs w:val="0"/>
        </w:rPr>
        <w:t>Title page</w:t>
      </w:r>
      <w:r w:rsidRPr="00566393">
        <w:rPr>
          <w:b w:val="0"/>
          <w:bCs w:val="0"/>
          <w:webHidden/>
        </w:rPr>
        <w:tab/>
        <w:t>i</w:t>
      </w:r>
      <w:r>
        <w:rPr>
          <w:webHidden/>
        </w:rPr>
        <w:fldChar w:fldCharType="begin"/>
      </w:r>
      <w:r>
        <w:rPr>
          <w:webHidden/>
        </w:rPr>
        <w:instrText xml:space="preserve"> TOC \o "1-3" \h \z \u </w:instrText>
      </w:r>
      <w:r>
        <w:rPr>
          <w:webHidden/>
        </w:rPr>
        <w:fldChar w:fldCharType="separate"/>
      </w:r>
    </w:p>
    <w:p w14:paraId="5C8C01C5" w14:textId="38922A88"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792" w:history="1">
        <w:r w:rsidRPr="00117BB7">
          <w:rPr>
            <w:rStyle w:val="Hyperlink"/>
            <w:rFonts w:asciiTheme="majorBidi" w:hAnsiTheme="majorBidi" w:cstheme="majorBidi"/>
            <w:b w:val="0"/>
            <w:bCs w:val="0"/>
          </w:rPr>
          <w:t>Certification</w:t>
        </w:r>
        <w:r w:rsidRPr="00117BB7">
          <w:rPr>
            <w:rFonts w:asciiTheme="majorBidi" w:hAnsiTheme="majorBidi" w:cstheme="majorBidi"/>
            <w:b w:val="0"/>
            <w:bCs w:val="0"/>
            <w:webHidden/>
          </w:rPr>
          <w:tab/>
        </w:r>
        <w:r w:rsidRPr="00117BB7">
          <w:rPr>
            <w:rFonts w:asciiTheme="majorBidi" w:hAnsiTheme="majorBidi" w:cstheme="majorBidi"/>
            <w:b w:val="0"/>
            <w:bCs w:val="0"/>
            <w:webHidden/>
          </w:rPr>
          <w:fldChar w:fldCharType="begin"/>
        </w:r>
        <w:r w:rsidRPr="00117BB7">
          <w:rPr>
            <w:rFonts w:asciiTheme="majorBidi" w:hAnsiTheme="majorBidi" w:cstheme="majorBidi"/>
            <w:b w:val="0"/>
            <w:bCs w:val="0"/>
            <w:webHidden/>
          </w:rPr>
          <w:instrText xml:space="preserve"> PAGEREF _Toc198575792 \h </w:instrText>
        </w:r>
        <w:r w:rsidRPr="00117BB7">
          <w:rPr>
            <w:rFonts w:asciiTheme="majorBidi" w:hAnsiTheme="majorBidi" w:cstheme="majorBidi"/>
            <w:b w:val="0"/>
            <w:bCs w:val="0"/>
            <w:webHidden/>
          </w:rPr>
        </w:r>
        <w:r w:rsidRPr="00117BB7">
          <w:rPr>
            <w:rFonts w:asciiTheme="majorBidi" w:hAnsiTheme="majorBidi" w:cstheme="majorBidi"/>
            <w:b w:val="0"/>
            <w:bCs w:val="0"/>
            <w:webHidden/>
          </w:rPr>
          <w:fldChar w:fldCharType="separate"/>
        </w:r>
        <w:r w:rsidR="00F71A69">
          <w:rPr>
            <w:rFonts w:asciiTheme="majorBidi" w:hAnsiTheme="majorBidi" w:cstheme="majorBidi"/>
            <w:b w:val="0"/>
            <w:bCs w:val="0"/>
            <w:webHidden/>
          </w:rPr>
          <w:t>ii</w:t>
        </w:r>
        <w:r w:rsidRPr="00117BB7">
          <w:rPr>
            <w:rFonts w:asciiTheme="majorBidi" w:hAnsiTheme="majorBidi" w:cstheme="majorBidi"/>
            <w:b w:val="0"/>
            <w:bCs w:val="0"/>
            <w:webHidden/>
          </w:rPr>
          <w:fldChar w:fldCharType="end"/>
        </w:r>
      </w:hyperlink>
    </w:p>
    <w:p w14:paraId="022CC27B" w14:textId="61B7555E"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793" w:history="1">
        <w:r w:rsidRPr="00117BB7">
          <w:rPr>
            <w:rStyle w:val="Hyperlink"/>
            <w:rFonts w:asciiTheme="majorBidi" w:hAnsiTheme="majorBidi" w:cstheme="majorBidi"/>
            <w:b w:val="0"/>
            <w:bCs w:val="0"/>
          </w:rPr>
          <w:t>Dedication</w:t>
        </w:r>
        <w:r w:rsidRPr="00117BB7">
          <w:rPr>
            <w:rFonts w:asciiTheme="majorBidi" w:hAnsiTheme="majorBidi" w:cstheme="majorBidi"/>
            <w:b w:val="0"/>
            <w:bCs w:val="0"/>
            <w:webHidden/>
          </w:rPr>
          <w:tab/>
        </w:r>
        <w:r w:rsidRPr="00117BB7">
          <w:rPr>
            <w:rFonts w:asciiTheme="majorBidi" w:hAnsiTheme="majorBidi" w:cstheme="majorBidi"/>
            <w:b w:val="0"/>
            <w:bCs w:val="0"/>
            <w:webHidden/>
          </w:rPr>
          <w:fldChar w:fldCharType="begin"/>
        </w:r>
        <w:r w:rsidRPr="00117BB7">
          <w:rPr>
            <w:rFonts w:asciiTheme="majorBidi" w:hAnsiTheme="majorBidi" w:cstheme="majorBidi"/>
            <w:b w:val="0"/>
            <w:bCs w:val="0"/>
            <w:webHidden/>
          </w:rPr>
          <w:instrText xml:space="preserve"> PAGEREF _Toc198575793 \h </w:instrText>
        </w:r>
        <w:r w:rsidRPr="00117BB7">
          <w:rPr>
            <w:rFonts w:asciiTheme="majorBidi" w:hAnsiTheme="majorBidi" w:cstheme="majorBidi"/>
            <w:b w:val="0"/>
            <w:bCs w:val="0"/>
            <w:webHidden/>
          </w:rPr>
        </w:r>
        <w:r w:rsidRPr="00117BB7">
          <w:rPr>
            <w:rFonts w:asciiTheme="majorBidi" w:hAnsiTheme="majorBidi" w:cstheme="majorBidi"/>
            <w:b w:val="0"/>
            <w:bCs w:val="0"/>
            <w:webHidden/>
          </w:rPr>
          <w:fldChar w:fldCharType="separate"/>
        </w:r>
        <w:r w:rsidR="00F71A69">
          <w:rPr>
            <w:rFonts w:asciiTheme="majorBidi" w:hAnsiTheme="majorBidi" w:cstheme="majorBidi"/>
            <w:b w:val="0"/>
            <w:bCs w:val="0"/>
            <w:webHidden/>
          </w:rPr>
          <w:t>iii</w:t>
        </w:r>
        <w:r w:rsidRPr="00117BB7">
          <w:rPr>
            <w:rFonts w:asciiTheme="majorBidi" w:hAnsiTheme="majorBidi" w:cstheme="majorBidi"/>
            <w:b w:val="0"/>
            <w:bCs w:val="0"/>
            <w:webHidden/>
          </w:rPr>
          <w:fldChar w:fldCharType="end"/>
        </w:r>
      </w:hyperlink>
    </w:p>
    <w:p w14:paraId="0A2D88FB" w14:textId="73952FA5"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794" w:history="1">
        <w:r w:rsidRPr="00117BB7">
          <w:rPr>
            <w:rStyle w:val="Hyperlink"/>
            <w:rFonts w:asciiTheme="majorBidi" w:hAnsiTheme="majorBidi" w:cstheme="majorBidi"/>
            <w:b w:val="0"/>
            <w:bCs w:val="0"/>
          </w:rPr>
          <w:t>Acknowledgement</w:t>
        </w:r>
        <w:r w:rsidRPr="00117BB7">
          <w:rPr>
            <w:rFonts w:asciiTheme="majorBidi" w:hAnsiTheme="majorBidi" w:cstheme="majorBidi"/>
            <w:b w:val="0"/>
            <w:bCs w:val="0"/>
            <w:webHidden/>
          </w:rPr>
          <w:tab/>
        </w:r>
        <w:r w:rsidRPr="00117BB7">
          <w:rPr>
            <w:rFonts w:asciiTheme="majorBidi" w:hAnsiTheme="majorBidi" w:cstheme="majorBidi"/>
            <w:b w:val="0"/>
            <w:bCs w:val="0"/>
            <w:webHidden/>
          </w:rPr>
          <w:fldChar w:fldCharType="begin"/>
        </w:r>
        <w:r w:rsidRPr="00117BB7">
          <w:rPr>
            <w:rFonts w:asciiTheme="majorBidi" w:hAnsiTheme="majorBidi" w:cstheme="majorBidi"/>
            <w:b w:val="0"/>
            <w:bCs w:val="0"/>
            <w:webHidden/>
          </w:rPr>
          <w:instrText xml:space="preserve"> PAGEREF _Toc198575794 \h </w:instrText>
        </w:r>
        <w:r w:rsidRPr="00117BB7">
          <w:rPr>
            <w:rFonts w:asciiTheme="majorBidi" w:hAnsiTheme="majorBidi" w:cstheme="majorBidi"/>
            <w:b w:val="0"/>
            <w:bCs w:val="0"/>
            <w:webHidden/>
          </w:rPr>
        </w:r>
        <w:r w:rsidRPr="00117BB7">
          <w:rPr>
            <w:rFonts w:asciiTheme="majorBidi" w:hAnsiTheme="majorBidi" w:cstheme="majorBidi"/>
            <w:b w:val="0"/>
            <w:bCs w:val="0"/>
            <w:webHidden/>
          </w:rPr>
          <w:fldChar w:fldCharType="separate"/>
        </w:r>
        <w:r w:rsidR="00F71A69">
          <w:rPr>
            <w:rFonts w:asciiTheme="majorBidi" w:hAnsiTheme="majorBidi" w:cstheme="majorBidi"/>
            <w:b w:val="0"/>
            <w:bCs w:val="0"/>
            <w:webHidden/>
          </w:rPr>
          <w:t>iv</w:t>
        </w:r>
        <w:r w:rsidRPr="00117BB7">
          <w:rPr>
            <w:rFonts w:asciiTheme="majorBidi" w:hAnsiTheme="majorBidi" w:cstheme="majorBidi"/>
            <w:b w:val="0"/>
            <w:bCs w:val="0"/>
            <w:webHidden/>
          </w:rPr>
          <w:fldChar w:fldCharType="end"/>
        </w:r>
      </w:hyperlink>
    </w:p>
    <w:p w14:paraId="0FECC3AE" w14:textId="04FBA46B"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795" w:history="1">
        <w:r w:rsidRPr="00117BB7">
          <w:rPr>
            <w:rStyle w:val="Hyperlink"/>
            <w:rFonts w:asciiTheme="majorBidi" w:hAnsiTheme="majorBidi" w:cstheme="majorBidi"/>
            <w:b w:val="0"/>
            <w:bCs w:val="0"/>
          </w:rPr>
          <w:t>Table of Contents</w:t>
        </w:r>
        <w:r w:rsidRPr="00117BB7">
          <w:rPr>
            <w:rFonts w:asciiTheme="majorBidi" w:hAnsiTheme="majorBidi" w:cstheme="majorBidi"/>
            <w:b w:val="0"/>
            <w:bCs w:val="0"/>
            <w:webHidden/>
          </w:rPr>
          <w:tab/>
        </w:r>
        <w:r w:rsidRPr="00117BB7">
          <w:rPr>
            <w:rFonts w:asciiTheme="majorBidi" w:hAnsiTheme="majorBidi" w:cstheme="majorBidi"/>
            <w:b w:val="0"/>
            <w:bCs w:val="0"/>
            <w:webHidden/>
          </w:rPr>
          <w:fldChar w:fldCharType="begin"/>
        </w:r>
        <w:r w:rsidRPr="00117BB7">
          <w:rPr>
            <w:rFonts w:asciiTheme="majorBidi" w:hAnsiTheme="majorBidi" w:cstheme="majorBidi"/>
            <w:b w:val="0"/>
            <w:bCs w:val="0"/>
            <w:webHidden/>
          </w:rPr>
          <w:instrText xml:space="preserve"> PAGEREF _Toc198575795 \h </w:instrText>
        </w:r>
        <w:r w:rsidRPr="00117BB7">
          <w:rPr>
            <w:rFonts w:asciiTheme="majorBidi" w:hAnsiTheme="majorBidi" w:cstheme="majorBidi"/>
            <w:b w:val="0"/>
            <w:bCs w:val="0"/>
            <w:webHidden/>
          </w:rPr>
        </w:r>
        <w:r w:rsidRPr="00117BB7">
          <w:rPr>
            <w:rFonts w:asciiTheme="majorBidi" w:hAnsiTheme="majorBidi" w:cstheme="majorBidi"/>
            <w:b w:val="0"/>
            <w:bCs w:val="0"/>
            <w:webHidden/>
          </w:rPr>
          <w:fldChar w:fldCharType="separate"/>
        </w:r>
        <w:r w:rsidR="00F71A69">
          <w:rPr>
            <w:rFonts w:asciiTheme="majorBidi" w:hAnsiTheme="majorBidi" w:cstheme="majorBidi"/>
            <w:b w:val="0"/>
            <w:bCs w:val="0"/>
            <w:webHidden/>
          </w:rPr>
          <w:t>v</w:t>
        </w:r>
        <w:r w:rsidRPr="00117BB7">
          <w:rPr>
            <w:rFonts w:asciiTheme="majorBidi" w:hAnsiTheme="majorBidi" w:cstheme="majorBidi"/>
            <w:b w:val="0"/>
            <w:bCs w:val="0"/>
            <w:webHidden/>
          </w:rPr>
          <w:fldChar w:fldCharType="end"/>
        </w:r>
      </w:hyperlink>
    </w:p>
    <w:p w14:paraId="091BA10E" w14:textId="460618E9"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796" w:history="1">
        <w:r w:rsidRPr="00117BB7">
          <w:rPr>
            <w:rStyle w:val="Hyperlink"/>
            <w:rFonts w:asciiTheme="majorBidi" w:hAnsiTheme="majorBidi" w:cstheme="majorBidi"/>
            <w:b w:val="0"/>
            <w:bCs w:val="0"/>
          </w:rPr>
          <w:t>Abstract</w:t>
        </w:r>
        <w:r w:rsidRPr="00117BB7">
          <w:rPr>
            <w:rFonts w:asciiTheme="majorBidi" w:hAnsiTheme="majorBidi" w:cstheme="majorBidi"/>
            <w:b w:val="0"/>
            <w:bCs w:val="0"/>
            <w:webHidden/>
          </w:rPr>
          <w:tab/>
        </w:r>
        <w:r w:rsidRPr="00117BB7">
          <w:rPr>
            <w:rFonts w:asciiTheme="majorBidi" w:hAnsiTheme="majorBidi" w:cstheme="majorBidi"/>
            <w:b w:val="0"/>
            <w:bCs w:val="0"/>
            <w:webHidden/>
          </w:rPr>
          <w:fldChar w:fldCharType="begin"/>
        </w:r>
        <w:r w:rsidRPr="00117BB7">
          <w:rPr>
            <w:rFonts w:asciiTheme="majorBidi" w:hAnsiTheme="majorBidi" w:cstheme="majorBidi"/>
            <w:b w:val="0"/>
            <w:bCs w:val="0"/>
            <w:webHidden/>
          </w:rPr>
          <w:instrText xml:space="preserve"> PAGEREF _Toc198575796 \h </w:instrText>
        </w:r>
        <w:r w:rsidRPr="00117BB7">
          <w:rPr>
            <w:rFonts w:asciiTheme="majorBidi" w:hAnsiTheme="majorBidi" w:cstheme="majorBidi"/>
            <w:b w:val="0"/>
            <w:bCs w:val="0"/>
            <w:webHidden/>
          </w:rPr>
        </w:r>
        <w:r w:rsidRPr="00117BB7">
          <w:rPr>
            <w:rFonts w:asciiTheme="majorBidi" w:hAnsiTheme="majorBidi" w:cstheme="majorBidi"/>
            <w:b w:val="0"/>
            <w:bCs w:val="0"/>
            <w:webHidden/>
          </w:rPr>
          <w:fldChar w:fldCharType="separate"/>
        </w:r>
        <w:r w:rsidR="00F71A69">
          <w:rPr>
            <w:rFonts w:asciiTheme="majorBidi" w:hAnsiTheme="majorBidi" w:cstheme="majorBidi"/>
            <w:b w:val="0"/>
            <w:bCs w:val="0"/>
            <w:webHidden/>
          </w:rPr>
          <w:t>vii</w:t>
        </w:r>
        <w:r w:rsidRPr="00117BB7">
          <w:rPr>
            <w:rFonts w:asciiTheme="majorBidi" w:hAnsiTheme="majorBidi" w:cstheme="majorBidi"/>
            <w:b w:val="0"/>
            <w:bCs w:val="0"/>
            <w:webHidden/>
          </w:rPr>
          <w:fldChar w:fldCharType="end"/>
        </w:r>
      </w:hyperlink>
    </w:p>
    <w:p w14:paraId="03FE38D2" w14:textId="739423EB"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797" w:history="1">
        <w:r w:rsidRPr="00117BB7">
          <w:rPr>
            <w:rStyle w:val="Hyperlink"/>
            <w:rFonts w:asciiTheme="majorBidi" w:hAnsiTheme="majorBidi" w:cstheme="majorBidi"/>
          </w:rPr>
          <w:t>CHAPTER ONE</w:t>
        </w:r>
        <w:r w:rsidRPr="00117BB7">
          <w:rPr>
            <w:rFonts w:asciiTheme="majorBidi" w:hAnsiTheme="majorBidi" w:cstheme="majorBidi"/>
            <w:webHidden/>
          </w:rPr>
          <w:tab/>
        </w:r>
        <w:r w:rsidRPr="00117BB7">
          <w:rPr>
            <w:rFonts w:asciiTheme="majorBidi" w:hAnsiTheme="majorBidi" w:cstheme="majorBidi"/>
            <w:webHidden/>
          </w:rPr>
          <w:fldChar w:fldCharType="begin"/>
        </w:r>
        <w:r w:rsidRPr="00117BB7">
          <w:rPr>
            <w:rFonts w:asciiTheme="majorBidi" w:hAnsiTheme="majorBidi" w:cstheme="majorBidi"/>
            <w:webHidden/>
          </w:rPr>
          <w:instrText xml:space="preserve"> PAGEREF _Toc198575797 \h </w:instrText>
        </w:r>
        <w:r w:rsidRPr="00117BB7">
          <w:rPr>
            <w:rFonts w:asciiTheme="majorBidi" w:hAnsiTheme="majorBidi" w:cstheme="majorBidi"/>
            <w:webHidden/>
          </w:rPr>
        </w:r>
        <w:r w:rsidRPr="00117BB7">
          <w:rPr>
            <w:rFonts w:asciiTheme="majorBidi" w:hAnsiTheme="majorBidi" w:cstheme="majorBidi"/>
            <w:webHidden/>
          </w:rPr>
          <w:fldChar w:fldCharType="separate"/>
        </w:r>
        <w:r w:rsidR="00F71A69">
          <w:rPr>
            <w:rFonts w:asciiTheme="majorBidi" w:hAnsiTheme="majorBidi" w:cstheme="majorBidi"/>
            <w:webHidden/>
          </w:rPr>
          <w:t>1</w:t>
        </w:r>
        <w:r w:rsidRPr="00117BB7">
          <w:rPr>
            <w:rFonts w:asciiTheme="majorBidi" w:hAnsiTheme="majorBidi" w:cstheme="majorBidi"/>
            <w:webHidden/>
          </w:rPr>
          <w:fldChar w:fldCharType="end"/>
        </w:r>
      </w:hyperlink>
    </w:p>
    <w:p w14:paraId="4AD677E3" w14:textId="59CFBF00" w:rsidR="00117BB7" w:rsidRPr="00117BB7" w:rsidRDefault="00117BB7" w:rsidP="00117BB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75798" w:history="1">
        <w:r w:rsidRPr="00117BB7">
          <w:rPr>
            <w:rStyle w:val="Hyperlink"/>
            <w:rFonts w:asciiTheme="majorBidi" w:hAnsiTheme="majorBidi" w:cstheme="majorBidi"/>
            <w:noProof/>
            <w:sz w:val="26"/>
            <w:szCs w:val="26"/>
          </w:rPr>
          <w:t>INTRODUCTION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_Toc198575798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1</w:t>
        </w:r>
        <w:r w:rsidRPr="00117BB7">
          <w:rPr>
            <w:rFonts w:asciiTheme="majorBidi" w:hAnsiTheme="majorBidi" w:cstheme="majorBidi"/>
            <w:noProof/>
            <w:webHidden/>
            <w:sz w:val="26"/>
            <w:szCs w:val="26"/>
          </w:rPr>
          <w:fldChar w:fldCharType="end"/>
        </w:r>
      </w:hyperlink>
    </w:p>
    <w:p w14:paraId="20C22C60" w14:textId="3BB23B57"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799" w:history="1">
        <w:r w:rsidRPr="00117BB7">
          <w:rPr>
            <w:rStyle w:val="Hyperlink"/>
            <w:rFonts w:asciiTheme="majorBidi" w:hAnsiTheme="majorBidi" w:cstheme="majorBidi"/>
            <w:noProof/>
            <w:sz w:val="26"/>
            <w:szCs w:val="26"/>
          </w:rPr>
          <w:t>1.1</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Background to the Study</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_Toc198575799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1</w:t>
        </w:r>
        <w:r w:rsidRPr="00117BB7">
          <w:rPr>
            <w:rFonts w:asciiTheme="majorBidi" w:hAnsiTheme="majorBidi" w:cstheme="majorBidi"/>
            <w:noProof/>
            <w:webHidden/>
            <w:sz w:val="26"/>
            <w:szCs w:val="26"/>
          </w:rPr>
          <w:fldChar w:fldCharType="end"/>
        </w:r>
      </w:hyperlink>
    </w:p>
    <w:p w14:paraId="542D260E" w14:textId="4274EB15"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0" w:history="1">
        <w:r w:rsidRPr="00117BB7">
          <w:rPr>
            <w:rStyle w:val="Hyperlink"/>
            <w:rFonts w:asciiTheme="majorBidi" w:hAnsiTheme="majorBidi" w:cstheme="majorBidi"/>
            <w:noProof/>
            <w:sz w:val="26"/>
            <w:szCs w:val="26"/>
          </w:rPr>
          <w:t>1.2</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Statement of the Problem</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_Toc198575800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3</w:t>
        </w:r>
        <w:r w:rsidRPr="00117BB7">
          <w:rPr>
            <w:rFonts w:asciiTheme="majorBidi" w:hAnsiTheme="majorBidi" w:cstheme="majorBidi"/>
            <w:noProof/>
            <w:webHidden/>
            <w:sz w:val="26"/>
            <w:szCs w:val="26"/>
          </w:rPr>
          <w:fldChar w:fldCharType="end"/>
        </w:r>
      </w:hyperlink>
    </w:p>
    <w:p w14:paraId="6319D65A" w14:textId="21A9EF13"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1" w:history="1">
        <w:r w:rsidRPr="00117BB7">
          <w:rPr>
            <w:rStyle w:val="Hyperlink"/>
            <w:rFonts w:asciiTheme="majorBidi" w:hAnsiTheme="majorBidi" w:cstheme="majorBidi"/>
            <w:noProof/>
            <w:sz w:val="26"/>
            <w:szCs w:val="26"/>
          </w:rPr>
          <w:t>1.3</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Research Question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_Toc198575801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3</w:t>
        </w:r>
        <w:r w:rsidRPr="00117BB7">
          <w:rPr>
            <w:rFonts w:asciiTheme="majorBidi" w:hAnsiTheme="majorBidi" w:cstheme="majorBidi"/>
            <w:noProof/>
            <w:webHidden/>
            <w:sz w:val="26"/>
            <w:szCs w:val="26"/>
          </w:rPr>
          <w:fldChar w:fldCharType="end"/>
        </w:r>
      </w:hyperlink>
    </w:p>
    <w:p w14:paraId="714130C8" w14:textId="73E47859"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2" w:history="1">
        <w:r w:rsidRPr="00117BB7">
          <w:rPr>
            <w:rStyle w:val="Hyperlink"/>
            <w:rFonts w:asciiTheme="majorBidi" w:hAnsiTheme="majorBidi" w:cstheme="majorBidi"/>
            <w:noProof/>
            <w:sz w:val="26"/>
            <w:szCs w:val="26"/>
          </w:rPr>
          <w:t>1.4</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Objectives of the study</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_Toc198575802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w:t>
        </w:r>
        <w:r w:rsidRPr="00117BB7">
          <w:rPr>
            <w:rFonts w:asciiTheme="majorBidi" w:hAnsiTheme="majorBidi" w:cstheme="majorBidi"/>
            <w:noProof/>
            <w:webHidden/>
            <w:sz w:val="26"/>
            <w:szCs w:val="26"/>
          </w:rPr>
          <w:fldChar w:fldCharType="end"/>
        </w:r>
      </w:hyperlink>
    </w:p>
    <w:p w14:paraId="6CF94CAF" w14:textId="0BD05938"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3" w:history="1">
        <w:r w:rsidRPr="00117BB7">
          <w:rPr>
            <w:rStyle w:val="Hyperlink"/>
            <w:rFonts w:asciiTheme="majorBidi" w:hAnsiTheme="majorBidi" w:cstheme="majorBidi"/>
            <w:noProof/>
            <w:sz w:val="26"/>
            <w:szCs w:val="26"/>
          </w:rPr>
          <w:t>1.5</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Research Hypotheses</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_Toc198575803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w:t>
        </w:r>
        <w:r w:rsidRPr="00117BB7">
          <w:rPr>
            <w:rFonts w:asciiTheme="majorBidi" w:hAnsiTheme="majorBidi" w:cstheme="majorBidi"/>
            <w:noProof/>
            <w:webHidden/>
            <w:sz w:val="26"/>
            <w:szCs w:val="26"/>
          </w:rPr>
          <w:fldChar w:fldCharType="end"/>
        </w:r>
      </w:hyperlink>
    </w:p>
    <w:p w14:paraId="32FFC24C" w14:textId="10BBBAC9"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4" w:history="1">
        <w:r w:rsidRPr="00117BB7">
          <w:rPr>
            <w:rStyle w:val="Hyperlink"/>
            <w:rFonts w:asciiTheme="majorBidi" w:hAnsiTheme="majorBidi" w:cstheme="majorBidi"/>
            <w:noProof/>
            <w:sz w:val="26"/>
            <w:szCs w:val="26"/>
          </w:rPr>
          <w:t>1.6</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Significance of the study</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_Toc198575804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5</w:t>
        </w:r>
        <w:r w:rsidRPr="00117BB7">
          <w:rPr>
            <w:rFonts w:asciiTheme="majorBidi" w:hAnsiTheme="majorBidi" w:cstheme="majorBidi"/>
            <w:noProof/>
            <w:webHidden/>
            <w:sz w:val="26"/>
            <w:szCs w:val="26"/>
          </w:rPr>
          <w:fldChar w:fldCharType="end"/>
        </w:r>
      </w:hyperlink>
    </w:p>
    <w:p w14:paraId="18CDA6AB" w14:textId="5831FB0E"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5" w:history="1">
        <w:r w:rsidRPr="00117BB7">
          <w:rPr>
            <w:rStyle w:val="Hyperlink"/>
            <w:rFonts w:asciiTheme="majorBidi" w:hAnsiTheme="majorBidi" w:cstheme="majorBidi"/>
            <w:noProof/>
            <w:sz w:val="26"/>
            <w:szCs w:val="26"/>
          </w:rPr>
          <w:t>1.7</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Scope of the study</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_Toc198575805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5</w:t>
        </w:r>
        <w:r w:rsidRPr="00117BB7">
          <w:rPr>
            <w:rFonts w:asciiTheme="majorBidi" w:hAnsiTheme="majorBidi" w:cstheme="majorBidi"/>
            <w:noProof/>
            <w:webHidden/>
            <w:sz w:val="26"/>
            <w:szCs w:val="26"/>
          </w:rPr>
          <w:fldChar w:fldCharType="end"/>
        </w:r>
      </w:hyperlink>
    </w:p>
    <w:p w14:paraId="247FA56C" w14:textId="1475D77C"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806" w:history="1">
        <w:r w:rsidRPr="00117BB7">
          <w:rPr>
            <w:rStyle w:val="Hyperlink"/>
            <w:rFonts w:asciiTheme="majorBidi" w:hAnsiTheme="majorBidi" w:cstheme="majorBidi"/>
          </w:rPr>
          <w:t>CHAPTER TWO</w:t>
        </w:r>
        <w:r w:rsidRPr="00117BB7">
          <w:rPr>
            <w:rFonts w:asciiTheme="majorBidi" w:hAnsiTheme="majorBidi" w:cstheme="majorBidi"/>
            <w:webHidden/>
          </w:rPr>
          <w:tab/>
        </w:r>
        <w:r w:rsidRPr="00117BB7">
          <w:rPr>
            <w:rFonts w:asciiTheme="majorBidi" w:hAnsiTheme="majorBidi" w:cstheme="majorBidi"/>
            <w:webHidden/>
          </w:rPr>
          <w:fldChar w:fldCharType="begin"/>
        </w:r>
        <w:r w:rsidRPr="00117BB7">
          <w:rPr>
            <w:rFonts w:asciiTheme="majorBidi" w:hAnsiTheme="majorBidi" w:cstheme="majorBidi"/>
            <w:webHidden/>
          </w:rPr>
          <w:instrText xml:space="preserve"> PAGEREF _Toc198575806 \h </w:instrText>
        </w:r>
        <w:r w:rsidRPr="00117BB7">
          <w:rPr>
            <w:rFonts w:asciiTheme="majorBidi" w:hAnsiTheme="majorBidi" w:cstheme="majorBidi"/>
            <w:webHidden/>
          </w:rPr>
        </w:r>
        <w:r w:rsidRPr="00117BB7">
          <w:rPr>
            <w:rFonts w:asciiTheme="majorBidi" w:hAnsiTheme="majorBidi" w:cstheme="majorBidi"/>
            <w:webHidden/>
          </w:rPr>
          <w:fldChar w:fldCharType="separate"/>
        </w:r>
        <w:r w:rsidR="00F71A69">
          <w:rPr>
            <w:rFonts w:asciiTheme="majorBidi" w:hAnsiTheme="majorBidi" w:cstheme="majorBidi"/>
            <w:webHidden/>
          </w:rPr>
          <w:t>7</w:t>
        </w:r>
        <w:r w:rsidRPr="00117BB7">
          <w:rPr>
            <w:rFonts w:asciiTheme="majorBidi" w:hAnsiTheme="majorBidi" w:cstheme="majorBidi"/>
            <w:webHidden/>
          </w:rPr>
          <w:fldChar w:fldCharType="end"/>
        </w:r>
      </w:hyperlink>
    </w:p>
    <w:p w14:paraId="4FF9D5A8" w14:textId="15492804" w:rsidR="00117BB7" w:rsidRPr="00117BB7" w:rsidRDefault="00117BB7" w:rsidP="00117BB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7" w:history="1">
        <w:r w:rsidRPr="00117BB7">
          <w:rPr>
            <w:rStyle w:val="Hyperlink"/>
            <w:rFonts w:asciiTheme="majorBidi" w:hAnsiTheme="majorBidi" w:cstheme="majorBidi"/>
            <w:noProof/>
            <w:sz w:val="26"/>
            <w:szCs w:val="26"/>
          </w:rPr>
          <w:t>LITERATURE REVIEW</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_Toc198575807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w:t>
        </w:r>
        <w:r w:rsidRPr="00117BB7">
          <w:rPr>
            <w:rFonts w:asciiTheme="majorBidi" w:hAnsiTheme="majorBidi" w:cstheme="majorBidi"/>
            <w:noProof/>
            <w:webHidden/>
            <w:sz w:val="26"/>
            <w:szCs w:val="26"/>
          </w:rPr>
          <w:fldChar w:fldCharType="end"/>
        </w:r>
      </w:hyperlink>
    </w:p>
    <w:p w14:paraId="3E867B6D" w14:textId="7AC98EAC"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8" w:history="1">
        <w:r w:rsidRPr="00117BB7">
          <w:rPr>
            <w:rStyle w:val="Hyperlink"/>
            <w:rFonts w:asciiTheme="majorBidi" w:hAnsiTheme="majorBidi" w:cstheme="majorBidi"/>
            <w:noProof/>
            <w:sz w:val="26"/>
            <w:szCs w:val="26"/>
          </w:rPr>
          <w:t>2.0</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Introduction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_Toc198575808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w:t>
        </w:r>
        <w:r w:rsidRPr="00117BB7">
          <w:rPr>
            <w:rFonts w:asciiTheme="majorBidi" w:hAnsiTheme="majorBidi" w:cstheme="majorBidi"/>
            <w:noProof/>
            <w:webHidden/>
            <w:sz w:val="26"/>
            <w:szCs w:val="26"/>
          </w:rPr>
          <w:fldChar w:fldCharType="end"/>
        </w:r>
      </w:hyperlink>
    </w:p>
    <w:p w14:paraId="4839E5EE" w14:textId="5EC39F9F"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09" w:history="1">
        <w:r w:rsidRPr="00117BB7">
          <w:rPr>
            <w:rStyle w:val="Hyperlink"/>
            <w:rFonts w:asciiTheme="majorBidi" w:hAnsiTheme="majorBidi" w:cstheme="majorBidi"/>
            <w:noProof/>
            <w:sz w:val="26"/>
            <w:szCs w:val="26"/>
          </w:rPr>
          <w:t>2.1</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Conceptual Review</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_Toc198575809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w:t>
        </w:r>
        <w:r w:rsidRPr="00117BB7">
          <w:rPr>
            <w:rFonts w:asciiTheme="majorBidi" w:hAnsiTheme="majorBidi" w:cstheme="majorBidi"/>
            <w:noProof/>
            <w:webHidden/>
            <w:sz w:val="26"/>
            <w:szCs w:val="26"/>
          </w:rPr>
          <w:fldChar w:fldCharType="end"/>
        </w:r>
      </w:hyperlink>
    </w:p>
    <w:p w14:paraId="7036B36D" w14:textId="5F8125B5"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0" w:history="1">
        <w:r w:rsidRPr="00117BB7">
          <w:rPr>
            <w:rStyle w:val="Hyperlink"/>
            <w:rFonts w:asciiTheme="majorBidi" w:hAnsiTheme="majorBidi" w:cstheme="majorBidi"/>
            <w:noProof/>
            <w:sz w:val="26"/>
            <w:szCs w:val="26"/>
          </w:rPr>
          <w:t>2.2</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Theoretical Review</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_Toc198575810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34</w:t>
        </w:r>
        <w:r w:rsidRPr="00117BB7">
          <w:rPr>
            <w:rFonts w:asciiTheme="majorBidi" w:hAnsiTheme="majorBidi" w:cstheme="majorBidi"/>
            <w:noProof/>
            <w:webHidden/>
            <w:sz w:val="26"/>
            <w:szCs w:val="26"/>
          </w:rPr>
          <w:fldChar w:fldCharType="end"/>
        </w:r>
      </w:hyperlink>
    </w:p>
    <w:p w14:paraId="7D8E3FE0" w14:textId="5BCB478C"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1" w:history="1">
        <w:r w:rsidRPr="00117BB7">
          <w:rPr>
            <w:rStyle w:val="Hyperlink"/>
            <w:rFonts w:asciiTheme="majorBidi" w:hAnsiTheme="majorBidi" w:cstheme="majorBidi"/>
            <w:noProof/>
            <w:sz w:val="26"/>
            <w:szCs w:val="26"/>
          </w:rPr>
          <w:t>2.3</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Empirical Review</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_Toc198575811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39</w:t>
        </w:r>
        <w:r w:rsidRPr="00117BB7">
          <w:rPr>
            <w:rFonts w:asciiTheme="majorBidi" w:hAnsiTheme="majorBidi" w:cstheme="majorBidi"/>
            <w:noProof/>
            <w:webHidden/>
            <w:sz w:val="26"/>
            <w:szCs w:val="26"/>
          </w:rPr>
          <w:fldChar w:fldCharType="end"/>
        </w:r>
      </w:hyperlink>
    </w:p>
    <w:p w14:paraId="55356823" w14:textId="1CE950F1"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2" w:history="1">
        <w:r w:rsidRPr="00117BB7">
          <w:rPr>
            <w:rStyle w:val="Hyperlink"/>
            <w:rFonts w:asciiTheme="majorBidi" w:hAnsiTheme="majorBidi" w:cstheme="majorBidi"/>
            <w:noProof/>
            <w:sz w:val="26"/>
            <w:szCs w:val="26"/>
          </w:rPr>
          <w:t>2.4</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Research Gap</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_Toc198575812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41</w:t>
        </w:r>
        <w:r w:rsidRPr="00117BB7">
          <w:rPr>
            <w:rFonts w:asciiTheme="majorBidi" w:hAnsiTheme="majorBidi" w:cstheme="majorBidi"/>
            <w:noProof/>
            <w:webHidden/>
            <w:sz w:val="26"/>
            <w:szCs w:val="26"/>
          </w:rPr>
          <w:fldChar w:fldCharType="end"/>
        </w:r>
      </w:hyperlink>
    </w:p>
    <w:p w14:paraId="7CE8F8FA" w14:textId="5E8855C8"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813" w:history="1">
        <w:r w:rsidRPr="00117BB7">
          <w:rPr>
            <w:rStyle w:val="Hyperlink"/>
            <w:rFonts w:asciiTheme="majorBidi" w:hAnsiTheme="majorBidi" w:cstheme="majorBidi"/>
          </w:rPr>
          <w:t>CHAPTER THREE</w:t>
        </w:r>
        <w:r w:rsidRPr="00117BB7">
          <w:rPr>
            <w:rFonts w:asciiTheme="majorBidi" w:hAnsiTheme="majorBidi" w:cstheme="majorBidi"/>
            <w:webHidden/>
          </w:rPr>
          <w:tab/>
        </w:r>
        <w:r w:rsidRPr="00117BB7">
          <w:rPr>
            <w:rFonts w:asciiTheme="majorBidi" w:hAnsiTheme="majorBidi" w:cstheme="majorBidi"/>
            <w:webHidden/>
          </w:rPr>
          <w:fldChar w:fldCharType="begin"/>
        </w:r>
        <w:r w:rsidRPr="00117BB7">
          <w:rPr>
            <w:rFonts w:asciiTheme="majorBidi" w:hAnsiTheme="majorBidi" w:cstheme="majorBidi"/>
            <w:webHidden/>
          </w:rPr>
          <w:instrText xml:space="preserve"> PAGEREF _Toc198575813 \h </w:instrText>
        </w:r>
        <w:r w:rsidRPr="00117BB7">
          <w:rPr>
            <w:rFonts w:asciiTheme="majorBidi" w:hAnsiTheme="majorBidi" w:cstheme="majorBidi"/>
            <w:webHidden/>
          </w:rPr>
        </w:r>
        <w:r w:rsidRPr="00117BB7">
          <w:rPr>
            <w:rFonts w:asciiTheme="majorBidi" w:hAnsiTheme="majorBidi" w:cstheme="majorBidi"/>
            <w:webHidden/>
          </w:rPr>
          <w:fldChar w:fldCharType="separate"/>
        </w:r>
        <w:r w:rsidR="00F71A69">
          <w:rPr>
            <w:rFonts w:asciiTheme="majorBidi" w:hAnsiTheme="majorBidi" w:cstheme="majorBidi"/>
            <w:webHidden/>
          </w:rPr>
          <w:t>41</w:t>
        </w:r>
        <w:r w:rsidRPr="00117BB7">
          <w:rPr>
            <w:rFonts w:asciiTheme="majorBidi" w:hAnsiTheme="majorBidi" w:cstheme="majorBidi"/>
            <w:webHidden/>
          </w:rPr>
          <w:fldChar w:fldCharType="end"/>
        </w:r>
      </w:hyperlink>
    </w:p>
    <w:p w14:paraId="10A48F1A" w14:textId="22634141" w:rsidR="00117BB7" w:rsidRPr="00117BB7" w:rsidRDefault="00117BB7" w:rsidP="00117BB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4" w:history="1">
        <w:r w:rsidRPr="00117BB7">
          <w:rPr>
            <w:rStyle w:val="Hyperlink"/>
            <w:rFonts w:asciiTheme="majorBidi" w:hAnsiTheme="majorBidi" w:cstheme="majorBidi"/>
            <w:noProof/>
            <w:sz w:val="26"/>
            <w:szCs w:val="26"/>
          </w:rPr>
          <w:t>METHODOLOGY</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_Toc198575814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41</w:t>
        </w:r>
        <w:r w:rsidRPr="00117BB7">
          <w:rPr>
            <w:rFonts w:asciiTheme="majorBidi" w:hAnsiTheme="majorBidi" w:cstheme="majorBidi"/>
            <w:noProof/>
            <w:webHidden/>
            <w:sz w:val="26"/>
            <w:szCs w:val="26"/>
          </w:rPr>
          <w:fldChar w:fldCharType="end"/>
        </w:r>
      </w:hyperlink>
    </w:p>
    <w:p w14:paraId="14128ABA" w14:textId="1160668F"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5" w:history="1">
        <w:r w:rsidRPr="00117BB7">
          <w:rPr>
            <w:rStyle w:val="Hyperlink"/>
            <w:rFonts w:asciiTheme="majorBidi" w:hAnsiTheme="majorBidi" w:cstheme="majorBidi"/>
            <w:noProof/>
            <w:sz w:val="26"/>
            <w:szCs w:val="26"/>
          </w:rPr>
          <w:t>3.0</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 xml:space="preserve"> Introduction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_Toc198575815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41</w:t>
        </w:r>
        <w:r w:rsidRPr="00117BB7">
          <w:rPr>
            <w:rFonts w:asciiTheme="majorBidi" w:hAnsiTheme="majorBidi" w:cstheme="majorBidi"/>
            <w:noProof/>
            <w:webHidden/>
            <w:sz w:val="26"/>
            <w:szCs w:val="26"/>
          </w:rPr>
          <w:fldChar w:fldCharType="end"/>
        </w:r>
      </w:hyperlink>
    </w:p>
    <w:p w14:paraId="2660B07A" w14:textId="72C02ABF"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6" w:history="1">
        <w:r w:rsidRPr="00117BB7">
          <w:rPr>
            <w:rStyle w:val="Hyperlink"/>
            <w:rFonts w:asciiTheme="majorBidi" w:hAnsiTheme="majorBidi" w:cstheme="majorBidi"/>
            <w:noProof/>
            <w:sz w:val="26"/>
            <w:szCs w:val="26"/>
          </w:rPr>
          <w:t>3.1</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 xml:space="preserve"> Research Design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_Toc198575816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42</w:t>
        </w:r>
        <w:r w:rsidRPr="00117BB7">
          <w:rPr>
            <w:rFonts w:asciiTheme="majorBidi" w:hAnsiTheme="majorBidi" w:cstheme="majorBidi"/>
            <w:noProof/>
            <w:webHidden/>
            <w:sz w:val="26"/>
            <w:szCs w:val="26"/>
          </w:rPr>
          <w:fldChar w:fldCharType="end"/>
        </w:r>
      </w:hyperlink>
    </w:p>
    <w:p w14:paraId="665F06EB" w14:textId="754EE922"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7" w:history="1">
        <w:r w:rsidRPr="00117BB7">
          <w:rPr>
            <w:rStyle w:val="Hyperlink"/>
            <w:rFonts w:asciiTheme="majorBidi" w:hAnsiTheme="majorBidi" w:cstheme="majorBidi"/>
            <w:noProof/>
            <w:sz w:val="26"/>
            <w:szCs w:val="26"/>
          </w:rPr>
          <w:t xml:space="preserve">3.2 </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Population of the Study</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_Toc198575817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42</w:t>
        </w:r>
        <w:r w:rsidRPr="00117BB7">
          <w:rPr>
            <w:rFonts w:asciiTheme="majorBidi" w:hAnsiTheme="majorBidi" w:cstheme="majorBidi"/>
            <w:noProof/>
            <w:webHidden/>
            <w:sz w:val="26"/>
            <w:szCs w:val="26"/>
          </w:rPr>
          <w:fldChar w:fldCharType="end"/>
        </w:r>
      </w:hyperlink>
    </w:p>
    <w:p w14:paraId="669953F7" w14:textId="5316AF94" w:rsidR="00117BB7" w:rsidRPr="00117BB7" w:rsidRDefault="00117BB7" w:rsidP="00117BB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8" w:history="1">
        <w:r w:rsidRPr="00117BB7">
          <w:rPr>
            <w:rStyle w:val="Hyperlink"/>
            <w:rFonts w:asciiTheme="majorBidi" w:hAnsiTheme="majorBidi" w:cstheme="majorBidi"/>
            <w:noProof/>
            <w:sz w:val="26"/>
            <w:szCs w:val="26"/>
          </w:rPr>
          <w:t>3.3        Sample Technique and Sample Size</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_Toc198575818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42</w:t>
        </w:r>
        <w:r w:rsidRPr="00117BB7">
          <w:rPr>
            <w:rFonts w:asciiTheme="majorBidi" w:hAnsiTheme="majorBidi" w:cstheme="majorBidi"/>
            <w:noProof/>
            <w:webHidden/>
            <w:sz w:val="26"/>
            <w:szCs w:val="26"/>
          </w:rPr>
          <w:fldChar w:fldCharType="end"/>
        </w:r>
      </w:hyperlink>
    </w:p>
    <w:p w14:paraId="23370878" w14:textId="373A7A5C"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19" w:history="1">
        <w:r w:rsidRPr="00117BB7">
          <w:rPr>
            <w:rStyle w:val="Hyperlink"/>
            <w:rFonts w:asciiTheme="majorBidi" w:hAnsiTheme="majorBidi" w:cstheme="majorBidi"/>
            <w:noProof/>
            <w:sz w:val="26"/>
            <w:szCs w:val="26"/>
          </w:rPr>
          <w:t>3.4</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Instrument of Data Collection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_Toc198575819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43</w:t>
        </w:r>
        <w:r w:rsidRPr="00117BB7">
          <w:rPr>
            <w:rFonts w:asciiTheme="majorBidi" w:hAnsiTheme="majorBidi" w:cstheme="majorBidi"/>
            <w:noProof/>
            <w:webHidden/>
            <w:sz w:val="26"/>
            <w:szCs w:val="26"/>
          </w:rPr>
          <w:fldChar w:fldCharType="end"/>
        </w:r>
      </w:hyperlink>
    </w:p>
    <w:p w14:paraId="114C9FFD" w14:textId="76D51E4D" w:rsidR="00117BB7" w:rsidRPr="00117BB7" w:rsidRDefault="00117BB7" w:rsidP="00117BB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0" w:history="1">
        <w:r w:rsidRPr="00117BB7">
          <w:rPr>
            <w:rStyle w:val="Hyperlink"/>
            <w:rFonts w:asciiTheme="majorBidi" w:hAnsiTheme="majorBidi" w:cstheme="majorBidi"/>
            <w:noProof/>
            <w:sz w:val="26"/>
            <w:szCs w:val="26"/>
          </w:rPr>
          <w:t>3.5   Research Validity and Reliability of the Instrument</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_Toc198575820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43</w:t>
        </w:r>
        <w:r w:rsidRPr="00117BB7">
          <w:rPr>
            <w:rFonts w:asciiTheme="majorBidi" w:hAnsiTheme="majorBidi" w:cstheme="majorBidi"/>
            <w:noProof/>
            <w:webHidden/>
            <w:sz w:val="26"/>
            <w:szCs w:val="26"/>
          </w:rPr>
          <w:fldChar w:fldCharType="end"/>
        </w:r>
      </w:hyperlink>
    </w:p>
    <w:p w14:paraId="43A26FD2" w14:textId="1E503BF5"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1" w:history="1">
        <w:r w:rsidRPr="00117BB7">
          <w:rPr>
            <w:rStyle w:val="Hyperlink"/>
            <w:rFonts w:asciiTheme="majorBidi" w:hAnsiTheme="majorBidi" w:cstheme="majorBidi"/>
            <w:noProof/>
            <w:sz w:val="26"/>
            <w:szCs w:val="26"/>
          </w:rPr>
          <w:t>3.6</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Sources of Data and Procedures for Data Collection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_Toc198575821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44</w:t>
        </w:r>
        <w:r w:rsidRPr="00117BB7">
          <w:rPr>
            <w:rFonts w:asciiTheme="majorBidi" w:hAnsiTheme="majorBidi" w:cstheme="majorBidi"/>
            <w:noProof/>
            <w:webHidden/>
            <w:sz w:val="26"/>
            <w:szCs w:val="26"/>
          </w:rPr>
          <w:fldChar w:fldCharType="end"/>
        </w:r>
      </w:hyperlink>
    </w:p>
    <w:p w14:paraId="49A8ACFF" w14:textId="639204DB"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2" w:history="1">
        <w:r w:rsidRPr="00117BB7">
          <w:rPr>
            <w:rStyle w:val="Hyperlink"/>
            <w:rFonts w:asciiTheme="majorBidi" w:hAnsiTheme="majorBidi" w:cstheme="majorBidi"/>
            <w:noProof/>
            <w:sz w:val="26"/>
            <w:szCs w:val="26"/>
          </w:rPr>
          <w:t xml:space="preserve">3.7 </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Method of Data Analysis</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_Toc198575822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45</w:t>
        </w:r>
        <w:r w:rsidRPr="00117BB7">
          <w:rPr>
            <w:rFonts w:asciiTheme="majorBidi" w:hAnsiTheme="majorBidi" w:cstheme="majorBidi"/>
            <w:noProof/>
            <w:webHidden/>
            <w:sz w:val="26"/>
            <w:szCs w:val="26"/>
          </w:rPr>
          <w:fldChar w:fldCharType="end"/>
        </w:r>
      </w:hyperlink>
    </w:p>
    <w:p w14:paraId="67018714" w14:textId="3CBC0F0A"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823" w:history="1">
        <w:r w:rsidRPr="00117BB7">
          <w:rPr>
            <w:rStyle w:val="Hyperlink"/>
            <w:rFonts w:asciiTheme="majorBidi" w:hAnsiTheme="majorBidi" w:cstheme="majorBidi"/>
          </w:rPr>
          <w:t>CHAPTER FOUR</w:t>
        </w:r>
        <w:r w:rsidRPr="00117BB7">
          <w:rPr>
            <w:rFonts w:asciiTheme="majorBidi" w:hAnsiTheme="majorBidi" w:cstheme="majorBidi"/>
            <w:webHidden/>
          </w:rPr>
          <w:tab/>
        </w:r>
        <w:r w:rsidRPr="00117BB7">
          <w:rPr>
            <w:rFonts w:asciiTheme="majorBidi" w:hAnsiTheme="majorBidi" w:cstheme="majorBidi"/>
            <w:webHidden/>
          </w:rPr>
          <w:fldChar w:fldCharType="begin"/>
        </w:r>
        <w:r w:rsidRPr="00117BB7">
          <w:rPr>
            <w:rFonts w:asciiTheme="majorBidi" w:hAnsiTheme="majorBidi" w:cstheme="majorBidi"/>
            <w:webHidden/>
          </w:rPr>
          <w:instrText xml:space="preserve"> PAGEREF _Toc198575823 \h </w:instrText>
        </w:r>
        <w:r w:rsidRPr="00117BB7">
          <w:rPr>
            <w:rFonts w:asciiTheme="majorBidi" w:hAnsiTheme="majorBidi" w:cstheme="majorBidi"/>
            <w:webHidden/>
          </w:rPr>
        </w:r>
        <w:r w:rsidRPr="00117BB7">
          <w:rPr>
            <w:rFonts w:asciiTheme="majorBidi" w:hAnsiTheme="majorBidi" w:cstheme="majorBidi"/>
            <w:webHidden/>
          </w:rPr>
          <w:fldChar w:fldCharType="separate"/>
        </w:r>
        <w:r w:rsidR="00F71A69">
          <w:rPr>
            <w:rFonts w:asciiTheme="majorBidi" w:hAnsiTheme="majorBidi" w:cstheme="majorBidi"/>
            <w:webHidden/>
          </w:rPr>
          <w:t>46</w:t>
        </w:r>
        <w:r w:rsidRPr="00117BB7">
          <w:rPr>
            <w:rFonts w:asciiTheme="majorBidi" w:hAnsiTheme="majorBidi" w:cstheme="majorBidi"/>
            <w:webHidden/>
          </w:rPr>
          <w:fldChar w:fldCharType="end"/>
        </w:r>
      </w:hyperlink>
    </w:p>
    <w:p w14:paraId="40A7FF4E" w14:textId="497C81A9" w:rsidR="00117BB7" w:rsidRPr="00117BB7" w:rsidRDefault="00117BB7" w:rsidP="00117BB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4" w:history="1">
        <w:r w:rsidRPr="00117BB7">
          <w:rPr>
            <w:rStyle w:val="Hyperlink"/>
            <w:rFonts w:asciiTheme="majorBidi" w:hAnsiTheme="majorBidi" w:cstheme="majorBidi"/>
            <w:noProof/>
            <w:sz w:val="26"/>
            <w:szCs w:val="26"/>
          </w:rPr>
          <w:t>Data Analysis and Interpretation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_Toc198575824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46</w:t>
        </w:r>
        <w:r w:rsidRPr="00117BB7">
          <w:rPr>
            <w:rFonts w:asciiTheme="majorBidi" w:hAnsiTheme="majorBidi" w:cstheme="majorBidi"/>
            <w:noProof/>
            <w:webHidden/>
            <w:sz w:val="26"/>
            <w:szCs w:val="26"/>
          </w:rPr>
          <w:fldChar w:fldCharType="end"/>
        </w:r>
      </w:hyperlink>
    </w:p>
    <w:p w14:paraId="07FA228A" w14:textId="01D997DE"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5" w:history="1">
        <w:r w:rsidRPr="00117BB7">
          <w:rPr>
            <w:rStyle w:val="Hyperlink"/>
            <w:rFonts w:asciiTheme="majorBidi" w:hAnsiTheme="majorBidi" w:cstheme="majorBidi"/>
            <w:noProof/>
            <w:sz w:val="26"/>
            <w:szCs w:val="26"/>
          </w:rPr>
          <w:t>4.1</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Introduction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_Toc198575825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46</w:t>
        </w:r>
        <w:r w:rsidRPr="00117BB7">
          <w:rPr>
            <w:rFonts w:asciiTheme="majorBidi" w:hAnsiTheme="majorBidi" w:cstheme="majorBidi"/>
            <w:noProof/>
            <w:webHidden/>
            <w:sz w:val="26"/>
            <w:szCs w:val="26"/>
          </w:rPr>
          <w:fldChar w:fldCharType="end"/>
        </w:r>
      </w:hyperlink>
    </w:p>
    <w:p w14:paraId="220BBB63" w14:textId="0D4956ED"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6" w:history="1">
        <w:r w:rsidRPr="00117BB7">
          <w:rPr>
            <w:rStyle w:val="Hyperlink"/>
            <w:rFonts w:asciiTheme="majorBidi" w:hAnsiTheme="majorBidi" w:cstheme="majorBidi"/>
            <w:noProof/>
            <w:sz w:val="26"/>
            <w:szCs w:val="26"/>
          </w:rPr>
          <w:t>4.2</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Demographic Data of the Respondents</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_Toc198575826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46</w:t>
        </w:r>
        <w:r w:rsidRPr="00117BB7">
          <w:rPr>
            <w:rFonts w:asciiTheme="majorBidi" w:hAnsiTheme="majorBidi" w:cstheme="majorBidi"/>
            <w:noProof/>
            <w:webHidden/>
            <w:sz w:val="26"/>
            <w:szCs w:val="26"/>
          </w:rPr>
          <w:fldChar w:fldCharType="end"/>
        </w:r>
      </w:hyperlink>
    </w:p>
    <w:p w14:paraId="372081BC" w14:textId="6136B652"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7" w:history="1">
        <w:r w:rsidRPr="00117BB7">
          <w:rPr>
            <w:rStyle w:val="Hyperlink"/>
            <w:rFonts w:asciiTheme="majorBidi" w:hAnsiTheme="majorBidi" w:cstheme="majorBidi"/>
            <w:noProof/>
            <w:sz w:val="26"/>
            <w:szCs w:val="26"/>
          </w:rPr>
          <w:t>4.3</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Data Analysis According to the Research Questions</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_Toc198575827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50</w:t>
        </w:r>
        <w:r w:rsidRPr="00117BB7">
          <w:rPr>
            <w:rFonts w:asciiTheme="majorBidi" w:hAnsiTheme="majorBidi" w:cstheme="majorBidi"/>
            <w:noProof/>
            <w:webHidden/>
            <w:sz w:val="26"/>
            <w:szCs w:val="26"/>
          </w:rPr>
          <w:fldChar w:fldCharType="end"/>
        </w:r>
      </w:hyperlink>
    </w:p>
    <w:p w14:paraId="751DC8AF" w14:textId="35D0755A"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8" w:history="1">
        <w:r w:rsidRPr="00117BB7">
          <w:rPr>
            <w:rStyle w:val="Hyperlink"/>
            <w:rFonts w:asciiTheme="majorBidi" w:hAnsiTheme="majorBidi" w:cstheme="majorBidi"/>
            <w:noProof/>
            <w:sz w:val="26"/>
            <w:szCs w:val="26"/>
          </w:rPr>
          <w:t>4.4</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Test of Hypotheses</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_Toc198575828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62</w:t>
        </w:r>
        <w:r w:rsidRPr="00117BB7">
          <w:rPr>
            <w:rFonts w:asciiTheme="majorBidi" w:hAnsiTheme="majorBidi" w:cstheme="majorBidi"/>
            <w:noProof/>
            <w:webHidden/>
            <w:sz w:val="26"/>
            <w:szCs w:val="26"/>
          </w:rPr>
          <w:fldChar w:fldCharType="end"/>
        </w:r>
      </w:hyperlink>
    </w:p>
    <w:p w14:paraId="12A8D50B" w14:textId="4E585661"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29" w:history="1">
        <w:r w:rsidRPr="00117BB7">
          <w:rPr>
            <w:rStyle w:val="Hyperlink"/>
            <w:rFonts w:asciiTheme="majorBidi" w:hAnsiTheme="majorBidi" w:cstheme="majorBidi"/>
            <w:noProof/>
            <w:sz w:val="26"/>
            <w:szCs w:val="26"/>
          </w:rPr>
          <w:t>4.4</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Discussion of Findings</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_Toc198575829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70</w:t>
        </w:r>
        <w:r w:rsidRPr="00117BB7">
          <w:rPr>
            <w:rFonts w:asciiTheme="majorBidi" w:hAnsiTheme="majorBidi" w:cstheme="majorBidi"/>
            <w:noProof/>
            <w:webHidden/>
            <w:sz w:val="26"/>
            <w:szCs w:val="26"/>
          </w:rPr>
          <w:fldChar w:fldCharType="end"/>
        </w:r>
      </w:hyperlink>
    </w:p>
    <w:p w14:paraId="7201B706" w14:textId="6D00C63B"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830" w:history="1">
        <w:r w:rsidRPr="00117BB7">
          <w:rPr>
            <w:rStyle w:val="Hyperlink"/>
            <w:rFonts w:asciiTheme="majorBidi" w:hAnsiTheme="majorBidi" w:cstheme="majorBidi"/>
          </w:rPr>
          <w:t>CHAPTER FIVE</w:t>
        </w:r>
        <w:r w:rsidRPr="00117BB7">
          <w:rPr>
            <w:rFonts w:asciiTheme="majorBidi" w:hAnsiTheme="majorBidi" w:cstheme="majorBidi"/>
            <w:webHidden/>
          </w:rPr>
          <w:tab/>
        </w:r>
        <w:r w:rsidRPr="00117BB7">
          <w:rPr>
            <w:rFonts w:asciiTheme="majorBidi" w:hAnsiTheme="majorBidi" w:cstheme="majorBidi"/>
            <w:webHidden/>
          </w:rPr>
          <w:fldChar w:fldCharType="begin"/>
        </w:r>
        <w:r w:rsidRPr="00117BB7">
          <w:rPr>
            <w:rFonts w:asciiTheme="majorBidi" w:hAnsiTheme="majorBidi" w:cstheme="majorBidi"/>
            <w:webHidden/>
          </w:rPr>
          <w:instrText xml:space="preserve"> PAGEREF _Toc198575830 \h </w:instrText>
        </w:r>
        <w:r w:rsidRPr="00117BB7">
          <w:rPr>
            <w:rFonts w:asciiTheme="majorBidi" w:hAnsiTheme="majorBidi" w:cstheme="majorBidi"/>
            <w:webHidden/>
          </w:rPr>
        </w:r>
        <w:r w:rsidRPr="00117BB7">
          <w:rPr>
            <w:rFonts w:asciiTheme="majorBidi" w:hAnsiTheme="majorBidi" w:cstheme="majorBidi"/>
            <w:webHidden/>
          </w:rPr>
          <w:fldChar w:fldCharType="separate"/>
        </w:r>
        <w:r w:rsidR="00F71A69">
          <w:rPr>
            <w:rFonts w:asciiTheme="majorBidi" w:hAnsiTheme="majorBidi" w:cstheme="majorBidi"/>
            <w:webHidden/>
          </w:rPr>
          <w:t>73</w:t>
        </w:r>
        <w:r w:rsidRPr="00117BB7">
          <w:rPr>
            <w:rFonts w:asciiTheme="majorBidi" w:hAnsiTheme="majorBidi" w:cstheme="majorBidi"/>
            <w:webHidden/>
          </w:rPr>
          <w:fldChar w:fldCharType="end"/>
        </w:r>
      </w:hyperlink>
    </w:p>
    <w:p w14:paraId="46D74B94" w14:textId="11D62F3E" w:rsidR="00117BB7" w:rsidRPr="00117BB7" w:rsidRDefault="00117BB7" w:rsidP="00117BB7">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31" w:history="1">
        <w:r w:rsidRPr="00117BB7">
          <w:rPr>
            <w:rStyle w:val="Hyperlink"/>
            <w:rFonts w:asciiTheme="majorBidi" w:hAnsiTheme="majorBidi" w:cstheme="majorBidi"/>
            <w:noProof/>
            <w:sz w:val="26"/>
            <w:szCs w:val="26"/>
          </w:rPr>
          <w:t>SUMMARY OF FINDINGS, CONCLUSION AND RECOMMENDATIONS</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_Toc198575831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73</w:t>
        </w:r>
        <w:r w:rsidRPr="00117BB7">
          <w:rPr>
            <w:rFonts w:asciiTheme="majorBidi" w:hAnsiTheme="majorBidi" w:cstheme="majorBidi"/>
            <w:noProof/>
            <w:webHidden/>
            <w:sz w:val="26"/>
            <w:szCs w:val="26"/>
          </w:rPr>
          <w:fldChar w:fldCharType="end"/>
        </w:r>
      </w:hyperlink>
    </w:p>
    <w:p w14:paraId="4C7B43E8" w14:textId="6B3400CC"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32" w:history="1">
        <w:r w:rsidRPr="00117BB7">
          <w:rPr>
            <w:rStyle w:val="Hyperlink"/>
            <w:rFonts w:asciiTheme="majorBidi" w:hAnsiTheme="majorBidi" w:cstheme="majorBidi"/>
            <w:noProof/>
            <w:sz w:val="26"/>
            <w:szCs w:val="26"/>
          </w:rPr>
          <w:t xml:space="preserve">5.1 </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Introduction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_Toc198575832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73</w:t>
        </w:r>
        <w:r w:rsidRPr="00117BB7">
          <w:rPr>
            <w:rFonts w:asciiTheme="majorBidi" w:hAnsiTheme="majorBidi" w:cstheme="majorBidi"/>
            <w:noProof/>
            <w:webHidden/>
            <w:sz w:val="26"/>
            <w:szCs w:val="26"/>
          </w:rPr>
          <w:fldChar w:fldCharType="end"/>
        </w:r>
      </w:hyperlink>
    </w:p>
    <w:p w14:paraId="2FE8FEA3" w14:textId="7CACEF70"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33" w:history="1">
        <w:r w:rsidRPr="00117BB7">
          <w:rPr>
            <w:rStyle w:val="Hyperlink"/>
            <w:rFonts w:asciiTheme="majorBidi" w:hAnsiTheme="majorBidi" w:cstheme="majorBidi"/>
            <w:noProof/>
            <w:sz w:val="26"/>
            <w:szCs w:val="26"/>
          </w:rPr>
          <w:t>5.2</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SUMMARY</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_Toc198575833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73</w:t>
        </w:r>
        <w:r w:rsidRPr="00117BB7">
          <w:rPr>
            <w:rFonts w:asciiTheme="majorBidi" w:hAnsiTheme="majorBidi" w:cstheme="majorBidi"/>
            <w:noProof/>
            <w:webHidden/>
            <w:sz w:val="26"/>
            <w:szCs w:val="26"/>
          </w:rPr>
          <w:fldChar w:fldCharType="end"/>
        </w:r>
      </w:hyperlink>
    </w:p>
    <w:p w14:paraId="187D8783" w14:textId="3EA1118B"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34" w:history="1">
        <w:r w:rsidRPr="00117BB7">
          <w:rPr>
            <w:rStyle w:val="Hyperlink"/>
            <w:rFonts w:asciiTheme="majorBidi" w:hAnsiTheme="majorBidi" w:cstheme="majorBidi"/>
            <w:noProof/>
            <w:sz w:val="26"/>
            <w:szCs w:val="26"/>
          </w:rPr>
          <w:t>5.3</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Conclusion</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_Toc198575834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74</w:t>
        </w:r>
        <w:r w:rsidRPr="00117BB7">
          <w:rPr>
            <w:rFonts w:asciiTheme="majorBidi" w:hAnsiTheme="majorBidi" w:cstheme="majorBidi"/>
            <w:noProof/>
            <w:webHidden/>
            <w:sz w:val="26"/>
            <w:szCs w:val="26"/>
          </w:rPr>
          <w:fldChar w:fldCharType="end"/>
        </w:r>
      </w:hyperlink>
    </w:p>
    <w:p w14:paraId="22C46D54" w14:textId="3A2D6F6D"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35" w:history="1">
        <w:r w:rsidRPr="00117BB7">
          <w:rPr>
            <w:rStyle w:val="Hyperlink"/>
            <w:rFonts w:asciiTheme="majorBidi" w:hAnsiTheme="majorBidi" w:cstheme="majorBidi"/>
            <w:noProof/>
            <w:sz w:val="26"/>
            <w:szCs w:val="26"/>
          </w:rPr>
          <w:t>5.4</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Recommendations</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_Toc198575835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76</w:t>
        </w:r>
        <w:r w:rsidRPr="00117BB7">
          <w:rPr>
            <w:rFonts w:asciiTheme="majorBidi" w:hAnsiTheme="majorBidi" w:cstheme="majorBidi"/>
            <w:noProof/>
            <w:webHidden/>
            <w:sz w:val="26"/>
            <w:szCs w:val="26"/>
          </w:rPr>
          <w:fldChar w:fldCharType="end"/>
        </w:r>
      </w:hyperlink>
    </w:p>
    <w:p w14:paraId="64A306F4" w14:textId="50B8D23C" w:rsidR="00117BB7" w:rsidRPr="00117BB7" w:rsidRDefault="00117BB7" w:rsidP="00117BB7">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575836" w:history="1">
        <w:r w:rsidRPr="00117BB7">
          <w:rPr>
            <w:rStyle w:val="Hyperlink"/>
            <w:rFonts w:asciiTheme="majorBidi" w:hAnsiTheme="majorBidi" w:cstheme="majorBidi"/>
            <w:noProof/>
            <w:sz w:val="26"/>
            <w:szCs w:val="26"/>
          </w:rPr>
          <w:t>5.4</w:t>
        </w:r>
        <w:r w:rsidRPr="00117BB7">
          <w:rPr>
            <w:rFonts w:asciiTheme="majorBidi" w:eastAsiaTheme="minorEastAsia" w:hAnsiTheme="majorBidi" w:cstheme="majorBidi"/>
            <w:noProof/>
            <w:kern w:val="2"/>
            <w:sz w:val="26"/>
            <w:szCs w:val="26"/>
            <w14:ligatures w14:val="standardContextual"/>
          </w:rPr>
          <w:tab/>
        </w:r>
        <w:r w:rsidRPr="00117BB7">
          <w:rPr>
            <w:rStyle w:val="Hyperlink"/>
            <w:rFonts w:asciiTheme="majorBidi" w:hAnsiTheme="majorBidi" w:cstheme="majorBidi"/>
            <w:noProof/>
            <w:sz w:val="26"/>
            <w:szCs w:val="26"/>
          </w:rPr>
          <w:t>Contributions to Knowledge</w:t>
        </w:r>
        <w:r w:rsidRPr="00117BB7">
          <w:rPr>
            <w:rFonts w:asciiTheme="majorBidi" w:hAnsiTheme="majorBidi" w:cstheme="majorBidi"/>
            <w:noProof/>
            <w:webHidden/>
            <w:sz w:val="26"/>
            <w:szCs w:val="26"/>
          </w:rPr>
          <w:tab/>
        </w:r>
        <w:r w:rsidRPr="00117BB7">
          <w:rPr>
            <w:rFonts w:asciiTheme="majorBidi" w:hAnsiTheme="majorBidi" w:cstheme="majorBidi"/>
            <w:noProof/>
            <w:webHidden/>
            <w:sz w:val="26"/>
            <w:szCs w:val="26"/>
          </w:rPr>
          <w:fldChar w:fldCharType="begin"/>
        </w:r>
        <w:r w:rsidRPr="00117BB7">
          <w:rPr>
            <w:rFonts w:asciiTheme="majorBidi" w:hAnsiTheme="majorBidi" w:cstheme="majorBidi"/>
            <w:noProof/>
            <w:webHidden/>
            <w:sz w:val="26"/>
            <w:szCs w:val="26"/>
          </w:rPr>
          <w:instrText xml:space="preserve"> PAGEREF _Toc198575836 \h </w:instrText>
        </w:r>
        <w:r w:rsidRPr="00117BB7">
          <w:rPr>
            <w:rFonts w:asciiTheme="majorBidi" w:hAnsiTheme="majorBidi" w:cstheme="majorBidi"/>
            <w:noProof/>
            <w:webHidden/>
            <w:sz w:val="26"/>
            <w:szCs w:val="26"/>
          </w:rPr>
        </w:r>
        <w:r w:rsidRPr="00117BB7">
          <w:rPr>
            <w:rFonts w:asciiTheme="majorBidi" w:hAnsiTheme="majorBidi" w:cstheme="majorBidi"/>
            <w:noProof/>
            <w:webHidden/>
            <w:sz w:val="26"/>
            <w:szCs w:val="26"/>
          </w:rPr>
          <w:fldChar w:fldCharType="separate"/>
        </w:r>
        <w:r w:rsidR="00F71A69">
          <w:rPr>
            <w:rFonts w:asciiTheme="majorBidi" w:hAnsiTheme="majorBidi" w:cstheme="majorBidi"/>
            <w:noProof/>
            <w:webHidden/>
            <w:sz w:val="26"/>
            <w:szCs w:val="26"/>
          </w:rPr>
          <w:t>76</w:t>
        </w:r>
        <w:r w:rsidRPr="00117BB7">
          <w:rPr>
            <w:rFonts w:asciiTheme="majorBidi" w:hAnsiTheme="majorBidi" w:cstheme="majorBidi"/>
            <w:noProof/>
            <w:webHidden/>
            <w:sz w:val="26"/>
            <w:szCs w:val="26"/>
          </w:rPr>
          <w:fldChar w:fldCharType="end"/>
        </w:r>
      </w:hyperlink>
    </w:p>
    <w:p w14:paraId="5D4EBDDE" w14:textId="3105C8D2" w:rsidR="00117BB7" w:rsidRPr="00117BB7" w:rsidRDefault="00117BB7" w:rsidP="00117BB7">
      <w:pPr>
        <w:pStyle w:val="TOC1"/>
        <w:rPr>
          <w:rFonts w:asciiTheme="majorBidi" w:eastAsiaTheme="minorEastAsia" w:hAnsiTheme="majorBidi" w:cstheme="majorBidi"/>
          <w:b w:val="0"/>
          <w:bCs w:val="0"/>
          <w:kern w:val="2"/>
          <w14:ligatures w14:val="standardContextual"/>
        </w:rPr>
      </w:pPr>
      <w:hyperlink w:anchor="_Toc198575837" w:history="1">
        <w:r w:rsidRPr="00117BB7">
          <w:rPr>
            <w:rStyle w:val="Hyperlink"/>
            <w:rFonts w:asciiTheme="majorBidi" w:hAnsiTheme="majorBidi" w:cstheme="majorBidi"/>
          </w:rPr>
          <w:t>REFERENCE</w:t>
        </w:r>
        <w:r w:rsidRPr="00117BB7">
          <w:rPr>
            <w:rFonts w:asciiTheme="majorBidi" w:hAnsiTheme="majorBidi" w:cstheme="majorBidi"/>
            <w:webHidden/>
          </w:rPr>
          <w:tab/>
        </w:r>
        <w:r w:rsidRPr="00117BB7">
          <w:rPr>
            <w:rFonts w:asciiTheme="majorBidi" w:hAnsiTheme="majorBidi" w:cstheme="majorBidi"/>
            <w:webHidden/>
          </w:rPr>
          <w:fldChar w:fldCharType="begin"/>
        </w:r>
        <w:r w:rsidRPr="00117BB7">
          <w:rPr>
            <w:rFonts w:asciiTheme="majorBidi" w:hAnsiTheme="majorBidi" w:cstheme="majorBidi"/>
            <w:webHidden/>
          </w:rPr>
          <w:instrText xml:space="preserve"> PAGEREF _Toc198575837 \h </w:instrText>
        </w:r>
        <w:r w:rsidRPr="00117BB7">
          <w:rPr>
            <w:rFonts w:asciiTheme="majorBidi" w:hAnsiTheme="majorBidi" w:cstheme="majorBidi"/>
            <w:webHidden/>
          </w:rPr>
        </w:r>
        <w:r w:rsidRPr="00117BB7">
          <w:rPr>
            <w:rFonts w:asciiTheme="majorBidi" w:hAnsiTheme="majorBidi" w:cstheme="majorBidi"/>
            <w:webHidden/>
          </w:rPr>
          <w:fldChar w:fldCharType="separate"/>
        </w:r>
        <w:r w:rsidR="00F71A69">
          <w:rPr>
            <w:rFonts w:asciiTheme="majorBidi" w:hAnsiTheme="majorBidi" w:cstheme="majorBidi"/>
            <w:webHidden/>
          </w:rPr>
          <w:t>78</w:t>
        </w:r>
        <w:r w:rsidRPr="00117BB7">
          <w:rPr>
            <w:rFonts w:asciiTheme="majorBidi" w:hAnsiTheme="majorBidi" w:cstheme="majorBidi"/>
            <w:webHidden/>
          </w:rPr>
          <w:fldChar w:fldCharType="end"/>
        </w:r>
      </w:hyperlink>
    </w:p>
    <w:p w14:paraId="6EE40076" w14:textId="77777777" w:rsidR="00DC4088" w:rsidRDefault="00DC4088" w:rsidP="00DC4088">
      <w:pPr>
        <w:rPr>
          <w:rFonts w:ascii="Times New Roman" w:hAnsi="Times New Roman" w:cs="Times New Roman"/>
          <w:b/>
          <w:i/>
          <w:sz w:val="26"/>
          <w:szCs w:val="26"/>
        </w:rPr>
      </w:pPr>
      <w:r>
        <w:rPr>
          <w:webHidden/>
          <w:sz w:val="26"/>
          <w:szCs w:val="26"/>
        </w:rPr>
        <w:fldChar w:fldCharType="end"/>
      </w:r>
      <w:bookmarkEnd w:id="0"/>
      <w:r>
        <w:rPr>
          <w:rFonts w:ascii="Times New Roman" w:hAnsi="Times New Roman" w:cs="Times New Roman"/>
          <w:b/>
          <w:i/>
          <w:sz w:val="26"/>
          <w:szCs w:val="26"/>
        </w:rPr>
        <w:br w:type="page"/>
      </w:r>
    </w:p>
    <w:p w14:paraId="3BF2AF38" w14:textId="77777777" w:rsidR="00DC4088" w:rsidRPr="00CD7407" w:rsidRDefault="00DC4088" w:rsidP="00DC4088">
      <w:pPr>
        <w:pStyle w:val="Heading1"/>
        <w:rPr>
          <w:rFonts w:ascii="Times New Roman" w:hAnsi="Times New Roman" w:cs="Times New Roman"/>
          <w:i/>
          <w:iCs/>
        </w:rPr>
      </w:pPr>
      <w:bookmarkStart w:id="12" w:name="_Toc198575796"/>
      <w:r w:rsidRPr="00CD7407">
        <w:rPr>
          <w:i/>
          <w:iCs/>
        </w:rPr>
        <w:lastRenderedPageBreak/>
        <w:t>ABSTRACT</w:t>
      </w:r>
      <w:bookmarkEnd w:id="12"/>
    </w:p>
    <w:p w14:paraId="75B8AD2C" w14:textId="77777777" w:rsidR="00310D0A" w:rsidRDefault="00DC4088" w:rsidP="00DC4088">
      <w:pPr>
        <w:spacing w:line="240" w:lineRule="auto"/>
        <w:rPr>
          <w:rFonts w:ascii="Times New Roman" w:hAnsi="Times New Roman" w:cs="Times New Roman"/>
          <w:bCs/>
          <w:i/>
          <w:sz w:val="24"/>
          <w:szCs w:val="24"/>
        </w:rPr>
      </w:pPr>
      <w:r w:rsidRPr="00DC4088">
        <w:rPr>
          <w:rFonts w:ascii="Times New Roman" w:hAnsi="Times New Roman" w:cs="Times New Roman"/>
          <w:bCs/>
          <w:i/>
          <w:sz w:val="24"/>
          <w:szCs w:val="24"/>
        </w:rPr>
        <w:t>This study examines the impact of gender diversity on workforce opportunities in Nigeria, with empirical evidence drawn from Fidelity Bank Plc, Ilorin. Gender diversity is increasingly recognized as a crucial component of organizational success, contributing to innovation, improved decision-making, and enhanced productivity. The research investigates how a gender-diverse workforce influences employment practices, workplace equity, and career progression opportunities within the banking sector.  Using a mixed-methods approach, the study combines quantitative analysis of workforce demographics and performance metrics with qualitative insights from interviews and surveys conducted among employees and management. Findings reveal that organizations embracing gender diversity experience a more inclusive work environment, greater employee satisfaction, and increased competitive advantage. However, challenges such as unconscious bias, cultural barriers, and unequal access to leadership roles persist.  The study underscores the importance of implementing policies and practices that promote gender inclusivity to unlock the full potential of diverse talent. Recommendations are provided for fostering gender balance through targeted recruitment, mentorship programs, and continuous training on diversity and inclusion. This research contributes to the broader discourse on diversity management and its role in driving sustainable economic development in Nigeria.</w:t>
      </w:r>
    </w:p>
    <w:p w14:paraId="3365C140" w14:textId="03127254" w:rsidR="00DC4088" w:rsidRDefault="00DC4088" w:rsidP="00DC4088">
      <w:pPr>
        <w:rPr>
          <w:rFonts w:ascii="Times New Roman" w:hAnsi="Times New Roman" w:cs="Times New Roman"/>
          <w:i/>
          <w:sz w:val="26"/>
          <w:szCs w:val="26"/>
        </w:rPr>
        <w:sectPr w:rsidR="00DC4088" w:rsidSect="00DC4088">
          <w:footerReference w:type="even" r:id="rId7"/>
          <w:footerReference w:type="default" r:id="rId8"/>
          <w:pgSz w:w="11520" w:h="14400" w:code="1"/>
          <w:pgMar w:top="1440" w:right="1440" w:bottom="1440" w:left="1440" w:header="720" w:footer="720" w:gutter="0"/>
          <w:pgNumType w:fmt="lowerRoman" w:start="1"/>
          <w:cols w:space="720"/>
          <w:docGrid w:linePitch="360"/>
        </w:sectPr>
      </w:pPr>
    </w:p>
    <w:p w14:paraId="61B37955" w14:textId="77777777" w:rsidR="00DC4088" w:rsidRPr="00310D0A" w:rsidRDefault="00DC4088" w:rsidP="00310D0A">
      <w:pPr>
        <w:pStyle w:val="Heading1"/>
        <w:spacing w:after="0"/>
      </w:pPr>
      <w:bookmarkStart w:id="13" w:name="_Toc198575797"/>
      <w:r w:rsidRPr="00310D0A">
        <w:lastRenderedPageBreak/>
        <w:t>CHAPTER ONE</w:t>
      </w:r>
      <w:bookmarkEnd w:id="13"/>
    </w:p>
    <w:p w14:paraId="3D429DDA" w14:textId="77777777" w:rsidR="00DC4088" w:rsidRPr="00310D0A" w:rsidRDefault="00DC4088" w:rsidP="00310D0A">
      <w:pPr>
        <w:pStyle w:val="Heading2"/>
        <w:jc w:val="center"/>
      </w:pPr>
      <w:bookmarkStart w:id="14" w:name="_Toc198575798"/>
      <w:r w:rsidRPr="00310D0A">
        <w:t>INTRODUCTION</w:t>
      </w:r>
      <w:bookmarkEnd w:id="14"/>
    </w:p>
    <w:p w14:paraId="3FAE8438" w14:textId="77777777" w:rsidR="00DC4088" w:rsidRPr="00310D0A" w:rsidRDefault="00DC4088" w:rsidP="00310D0A">
      <w:pPr>
        <w:pStyle w:val="Heading2"/>
      </w:pPr>
      <w:bookmarkStart w:id="15" w:name="_Toc198575799"/>
      <w:r w:rsidRPr="00310D0A">
        <w:t>1.1</w:t>
      </w:r>
      <w:r w:rsidRPr="00310D0A">
        <w:tab/>
        <w:t>Background to the Study</w:t>
      </w:r>
      <w:bookmarkEnd w:id="15"/>
      <w:r w:rsidRPr="00310D0A">
        <w:t xml:space="preserve"> </w:t>
      </w:r>
    </w:p>
    <w:p w14:paraId="14DA0547" w14:textId="77777777" w:rsidR="00842F82" w:rsidRPr="00310D0A" w:rsidRDefault="00842F82" w:rsidP="00310D0A">
      <w:pPr>
        <w:spacing w:line="360" w:lineRule="auto"/>
        <w:rPr>
          <w:rFonts w:asciiTheme="majorBidi" w:eastAsiaTheme="minorHAnsi" w:hAnsiTheme="majorBidi" w:cstheme="majorBidi"/>
          <w:iCs/>
          <w:color w:val="auto"/>
          <w:sz w:val="26"/>
          <w:szCs w:val="26"/>
        </w:rPr>
      </w:pPr>
      <w:r w:rsidRPr="00310D0A">
        <w:rPr>
          <w:rFonts w:asciiTheme="majorBidi" w:eastAsiaTheme="minorHAnsi" w:hAnsiTheme="majorBidi" w:cstheme="majorBidi"/>
          <w:iCs/>
          <w:color w:val="auto"/>
          <w:sz w:val="26"/>
          <w:szCs w:val="26"/>
        </w:rPr>
        <w:t>Diversity continues to garner significant attention, with global discourse highlighting its importance across various domains; however, tangible progress remains elusive. Diversity encompasses the variations among individuals, including ethnicity, age, race, beliefs, sexual orientation, socio-economic status, gender, and abilities, raising critical ethical concerns and emphasizing social representation issues. In today's competitive global landscape, organizations face challenges in leveraging diversity to gain a competitive edge through enhanced innovation, competence, and sensitivity in managing varied populations.</w:t>
      </w:r>
    </w:p>
    <w:p w14:paraId="0B093E4D" w14:textId="77777777" w:rsidR="00842F82" w:rsidRPr="00310D0A" w:rsidRDefault="00842F82" w:rsidP="00310D0A">
      <w:pPr>
        <w:spacing w:line="360" w:lineRule="auto"/>
        <w:rPr>
          <w:rFonts w:asciiTheme="majorBidi" w:eastAsiaTheme="minorHAnsi" w:hAnsiTheme="majorBidi" w:cstheme="majorBidi"/>
          <w:iCs/>
          <w:color w:val="auto"/>
          <w:sz w:val="26"/>
          <w:szCs w:val="26"/>
        </w:rPr>
      </w:pPr>
      <w:r w:rsidRPr="00310D0A">
        <w:rPr>
          <w:rFonts w:asciiTheme="majorBidi" w:eastAsiaTheme="minorHAnsi" w:hAnsiTheme="majorBidi" w:cstheme="majorBidi"/>
          <w:iCs/>
          <w:color w:val="auto"/>
          <w:sz w:val="26"/>
          <w:szCs w:val="26"/>
        </w:rPr>
        <w:t>The ability to harness talent from diverse backgrounds is essential. As stated by Mor Barak (2022), diversity enriches perspectives, offering organizations a strategic advantage in decision-making and problem-solving. Nations striving for sustainable development must therefore actively engage diverse populations and maximize their contributions.</w:t>
      </w:r>
    </w:p>
    <w:p w14:paraId="7CA7CAB7" w14:textId="77777777" w:rsidR="00842F82" w:rsidRPr="00310D0A" w:rsidRDefault="00842F82" w:rsidP="00310D0A">
      <w:pPr>
        <w:spacing w:line="360" w:lineRule="auto"/>
        <w:rPr>
          <w:rFonts w:asciiTheme="majorBidi" w:eastAsiaTheme="minorHAnsi" w:hAnsiTheme="majorBidi" w:cstheme="majorBidi"/>
          <w:iCs/>
          <w:color w:val="auto"/>
          <w:sz w:val="26"/>
          <w:szCs w:val="26"/>
        </w:rPr>
      </w:pPr>
      <w:r w:rsidRPr="00310D0A">
        <w:rPr>
          <w:rFonts w:asciiTheme="majorBidi" w:eastAsiaTheme="minorHAnsi" w:hAnsiTheme="majorBidi" w:cstheme="majorBidi"/>
          <w:iCs/>
          <w:color w:val="auto"/>
          <w:sz w:val="26"/>
          <w:szCs w:val="26"/>
        </w:rPr>
        <w:t xml:space="preserve">Despite widespread dialogue on gender diversity, Nigeria has seen limited progress in achieving gender balance. While the past two decades have witnessed numerous initiatives promoting gender equity, tangible outcomes remain minimal. Studies by ILO (2021) and World Economic Forum (2020) underscore that incorporating diverse perspectives leads to superior organizational performance and decision-making. Nations failing to embrace gender diversity, particularly in leadership, risk falling behind in the competitive global talent landscape. Building gender-diverse leadership teams </w:t>
      </w:r>
      <w:proofErr w:type="gramStart"/>
      <w:r w:rsidRPr="00310D0A">
        <w:rPr>
          <w:rFonts w:asciiTheme="majorBidi" w:eastAsiaTheme="minorHAnsi" w:hAnsiTheme="majorBidi" w:cstheme="majorBidi"/>
          <w:iCs/>
          <w:color w:val="auto"/>
          <w:sz w:val="26"/>
          <w:szCs w:val="26"/>
        </w:rPr>
        <w:t>requires</w:t>
      </w:r>
      <w:proofErr w:type="gramEnd"/>
      <w:r w:rsidRPr="00310D0A">
        <w:rPr>
          <w:rFonts w:asciiTheme="majorBidi" w:eastAsiaTheme="minorHAnsi" w:hAnsiTheme="majorBidi" w:cstheme="majorBidi"/>
          <w:iCs/>
          <w:color w:val="auto"/>
          <w:sz w:val="26"/>
          <w:szCs w:val="26"/>
        </w:rPr>
        <w:t xml:space="preserve"> deliberate and sustained efforts.</w:t>
      </w:r>
    </w:p>
    <w:p w14:paraId="4C18B7E7" w14:textId="77777777" w:rsidR="00842F82" w:rsidRPr="00310D0A" w:rsidRDefault="00842F82" w:rsidP="00310D0A">
      <w:pPr>
        <w:spacing w:line="360" w:lineRule="auto"/>
        <w:rPr>
          <w:rFonts w:asciiTheme="majorBidi" w:eastAsiaTheme="minorHAnsi" w:hAnsiTheme="majorBidi" w:cstheme="majorBidi"/>
          <w:iCs/>
          <w:color w:val="auto"/>
          <w:sz w:val="26"/>
          <w:szCs w:val="26"/>
        </w:rPr>
      </w:pPr>
      <w:r w:rsidRPr="00310D0A">
        <w:rPr>
          <w:rFonts w:asciiTheme="majorBidi" w:eastAsiaTheme="minorHAnsi" w:hAnsiTheme="majorBidi" w:cstheme="majorBidi"/>
          <w:iCs/>
          <w:color w:val="auto"/>
          <w:sz w:val="26"/>
          <w:szCs w:val="26"/>
        </w:rPr>
        <w:lastRenderedPageBreak/>
        <w:t>Modern leadership necessitates an appreciation of individual uniqueness and contributions. Both men and women bring invaluable perspectives to society. Developing nations, including Nigeria, must address entrenched gender stereotypes and foster inclusivity. These stereotypes, often rooted in culture and perpetuated by ignorance, can be mitigated through education and awareness campaigns, ultimately promoting gender equity.</w:t>
      </w:r>
    </w:p>
    <w:p w14:paraId="6B5408A2" w14:textId="77777777" w:rsidR="00842F82" w:rsidRPr="00310D0A" w:rsidRDefault="00842F82" w:rsidP="00310D0A">
      <w:pPr>
        <w:spacing w:line="360" w:lineRule="auto"/>
        <w:rPr>
          <w:rFonts w:asciiTheme="majorBidi" w:eastAsiaTheme="minorHAnsi" w:hAnsiTheme="majorBidi" w:cstheme="majorBidi"/>
          <w:iCs/>
          <w:color w:val="auto"/>
          <w:sz w:val="26"/>
          <w:szCs w:val="26"/>
        </w:rPr>
      </w:pPr>
      <w:r w:rsidRPr="00310D0A">
        <w:rPr>
          <w:rFonts w:asciiTheme="majorBidi" w:eastAsiaTheme="minorHAnsi" w:hAnsiTheme="majorBidi" w:cstheme="majorBidi"/>
          <w:iCs/>
          <w:color w:val="auto"/>
          <w:sz w:val="26"/>
          <w:szCs w:val="26"/>
        </w:rPr>
        <w:t>The term "gender" refers to the economic, social, and cultural attributes associated with being male or female (UN-Women, 2022). Societal roles and access to resources often differ significantly between genders. Riley (2021) describes gender as a dynamic social institution intertwined with cultural and power structures. Moreover, Ostergard (2020) emphasizes the interdependent nature of gender roles in society. Distinguishing between "gender" and "sex" is crucial, with the latter referring solely to biological differences.</w:t>
      </w:r>
    </w:p>
    <w:p w14:paraId="11DC2863" w14:textId="77777777" w:rsidR="00842F82" w:rsidRPr="00310D0A" w:rsidRDefault="00842F82" w:rsidP="00310D0A">
      <w:pPr>
        <w:spacing w:line="360" w:lineRule="auto"/>
        <w:rPr>
          <w:rFonts w:asciiTheme="majorBidi" w:eastAsiaTheme="minorHAnsi" w:hAnsiTheme="majorBidi" w:cstheme="majorBidi"/>
          <w:iCs/>
          <w:color w:val="auto"/>
          <w:sz w:val="26"/>
          <w:szCs w:val="26"/>
        </w:rPr>
      </w:pPr>
      <w:r w:rsidRPr="00310D0A">
        <w:rPr>
          <w:rFonts w:asciiTheme="majorBidi" w:eastAsiaTheme="minorHAnsi" w:hAnsiTheme="majorBidi" w:cstheme="majorBidi"/>
          <w:iCs/>
          <w:color w:val="auto"/>
          <w:sz w:val="26"/>
          <w:szCs w:val="26"/>
        </w:rPr>
        <w:t>Conflating "gender" with "women" undermines the broader discourse on equity. Sen (2021) highlights that gender encompasses relational dynamics between men and women, evolving within political, economic, and cultural contexts. The resurgence of feminist thought has catalyzed global strategies for gender equity, such as the Sustainable Development Goals (2015), which emphasize gender equality as a critical component of societal advancement.</w:t>
      </w:r>
    </w:p>
    <w:p w14:paraId="4606296B" w14:textId="77777777" w:rsidR="00842F82" w:rsidRPr="00310D0A" w:rsidRDefault="00842F82" w:rsidP="00310D0A">
      <w:pPr>
        <w:spacing w:line="360" w:lineRule="auto"/>
        <w:rPr>
          <w:rFonts w:asciiTheme="majorBidi" w:eastAsiaTheme="minorHAnsi" w:hAnsiTheme="majorBidi" w:cstheme="majorBidi"/>
          <w:iCs/>
          <w:color w:val="auto"/>
          <w:sz w:val="26"/>
          <w:szCs w:val="26"/>
        </w:rPr>
      </w:pPr>
      <w:r w:rsidRPr="00310D0A">
        <w:rPr>
          <w:rFonts w:asciiTheme="majorBidi" w:eastAsiaTheme="minorHAnsi" w:hAnsiTheme="majorBidi" w:cstheme="majorBidi"/>
          <w:iCs/>
          <w:color w:val="auto"/>
          <w:sz w:val="26"/>
          <w:szCs w:val="26"/>
        </w:rPr>
        <w:t>International frameworks like the Convention on the Elimination of All Forms of Discrimination Against Women (CEDAW, 1979) and the Beijing Platform for Action (1995) have driven global efforts to safeguard and promote gender equity. Additionally, declarations such as the UN's Women, Peace, and Security agenda (2020) advocate for women's inclusion in peacebuilding and development.</w:t>
      </w:r>
    </w:p>
    <w:p w14:paraId="4731F289" w14:textId="77777777" w:rsidR="00310D0A" w:rsidRDefault="00842F82" w:rsidP="00310D0A">
      <w:pPr>
        <w:spacing w:line="360" w:lineRule="auto"/>
        <w:rPr>
          <w:rFonts w:asciiTheme="majorBidi" w:eastAsiaTheme="minorHAnsi" w:hAnsiTheme="majorBidi" w:cstheme="majorBidi"/>
          <w:iCs/>
          <w:color w:val="auto"/>
          <w:sz w:val="26"/>
          <w:szCs w:val="26"/>
        </w:rPr>
      </w:pPr>
      <w:r w:rsidRPr="00310D0A">
        <w:rPr>
          <w:rFonts w:asciiTheme="majorBidi" w:eastAsiaTheme="minorHAnsi" w:hAnsiTheme="majorBidi" w:cstheme="majorBidi"/>
          <w:iCs/>
          <w:color w:val="auto"/>
          <w:sz w:val="26"/>
          <w:szCs w:val="26"/>
        </w:rPr>
        <w:t xml:space="preserve">As Loden and Rosener (2022) assert, diversity encompasses a broad spectrum of individual differences and shared characteristics. Recognizing and fostering </w:t>
      </w:r>
      <w:r w:rsidRPr="00310D0A">
        <w:rPr>
          <w:rFonts w:asciiTheme="majorBidi" w:eastAsiaTheme="minorHAnsi" w:hAnsiTheme="majorBidi" w:cstheme="majorBidi"/>
          <w:iCs/>
          <w:color w:val="auto"/>
          <w:sz w:val="26"/>
          <w:szCs w:val="26"/>
        </w:rPr>
        <w:lastRenderedPageBreak/>
        <w:t>diversity across ethnicity, age, gender, and other dimensions is pivotal for building equitable and innovative societies.</w:t>
      </w:r>
    </w:p>
    <w:p w14:paraId="756FC456" w14:textId="0A308496" w:rsidR="00842F82" w:rsidRPr="00310D0A" w:rsidRDefault="00842F82" w:rsidP="00310D0A">
      <w:pPr>
        <w:pStyle w:val="Heading2"/>
      </w:pPr>
      <w:bookmarkStart w:id="16" w:name="_Toc198575800"/>
      <w:r w:rsidRPr="00310D0A">
        <w:t>1.2</w:t>
      </w:r>
      <w:r w:rsidR="00310D0A">
        <w:tab/>
      </w:r>
      <w:r w:rsidRPr="00310D0A">
        <w:t>Statement of the Problem</w:t>
      </w:r>
      <w:bookmarkEnd w:id="16"/>
    </w:p>
    <w:p w14:paraId="5BCC089B" w14:textId="77777777" w:rsidR="00842F82" w:rsidRPr="00310D0A" w:rsidRDefault="00842F82" w:rsidP="00310D0A">
      <w:pPr>
        <w:spacing w:line="360" w:lineRule="auto"/>
        <w:ind w:right="180"/>
        <w:rPr>
          <w:rFonts w:asciiTheme="majorBidi" w:hAnsiTheme="majorBidi" w:cstheme="majorBidi"/>
          <w:sz w:val="26"/>
          <w:szCs w:val="26"/>
          <w:lang w:val="en-GB"/>
        </w:rPr>
      </w:pPr>
      <w:r w:rsidRPr="00310D0A">
        <w:rPr>
          <w:rFonts w:asciiTheme="majorBidi" w:hAnsiTheme="majorBidi" w:cstheme="majorBidi"/>
          <w:sz w:val="26"/>
          <w:szCs w:val="26"/>
          <w:lang w:val="en-GB"/>
        </w:rPr>
        <w:t>As of December 27, 2024, Nigeria's population is estimated at approximately 235 million.</w:t>
      </w:r>
    </w:p>
    <w:p w14:paraId="3D731BC5" w14:textId="77777777" w:rsidR="00842F82" w:rsidRPr="00310D0A" w:rsidRDefault="00842F82" w:rsidP="00310D0A">
      <w:pPr>
        <w:spacing w:line="360" w:lineRule="auto"/>
        <w:ind w:right="180"/>
        <w:rPr>
          <w:rFonts w:asciiTheme="majorBidi" w:hAnsiTheme="majorBidi" w:cstheme="majorBidi"/>
          <w:sz w:val="26"/>
          <w:szCs w:val="26"/>
          <w:lang w:val="en-GB"/>
        </w:rPr>
      </w:pPr>
      <w:r w:rsidRPr="00310D0A">
        <w:rPr>
          <w:rFonts w:asciiTheme="majorBidi" w:hAnsiTheme="majorBidi" w:cstheme="majorBidi"/>
          <w:sz w:val="26"/>
          <w:szCs w:val="26"/>
          <w:lang w:val="en-GB"/>
        </w:rPr>
        <w:t>. This substantial population includes a significant proportion of women who play vital roles as mothers, producers, managers, and community organizers. Their contributions to both social and economic development are substantial, owing to their dual roles in productive and reproductive spheres.</w:t>
      </w:r>
    </w:p>
    <w:p w14:paraId="03FD18E8" w14:textId="77777777" w:rsidR="00842F82" w:rsidRPr="00310D0A" w:rsidRDefault="00842F82" w:rsidP="00310D0A">
      <w:pPr>
        <w:spacing w:line="360" w:lineRule="auto"/>
        <w:ind w:right="180"/>
        <w:rPr>
          <w:rFonts w:asciiTheme="majorBidi" w:hAnsiTheme="majorBidi" w:cstheme="majorBidi"/>
          <w:sz w:val="26"/>
          <w:szCs w:val="26"/>
          <w:lang w:val="en-GB"/>
        </w:rPr>
      </w:pPr>
      <w:r w:rsidRPr="00310D0A">
        <w:rPr>
          <w:rFonts w:asciiTheme="majorBidi" w:hAnsiTheme="majorBidi" w:cstheme="majorBidi"/>
          <w:sz w:val="26"/>
          <w:szCs w:val="26"/>
          <w:lang w:val="en-GB"/>
        </w:rPr>
        <w:t xml:space="preserve">Despite some progress over recent decades, achieving gender equality in employment opportunities remains a challenge in Nigeria. The country ranks 130th out of 146 countries in the 2023 Global Gender Gap Report, indicating persistent gender disparities </w:t>
      </w:r>
    </w:p>
    <w:p w14:paraId="1FB12292" w14:textId="77777777" w:rsidR="00842F82" w:rsidRPr="00310D0A" w:rsidRDefault="00842F82" w:rsidP="00310D0A">
      <w:pPr>
        <w:spacing w:line="360" w:lineRule="auto"/>
        <w:ind w:right="180"/>
        <w:rPr>
          <w:rFonts w:asciiTheme="majorBidi" w:hAnsiTheme="majorBidi" w:cstheme="majorBidi"/>
          <w:sz w:val="26"/>
          <w:szCs w:val="26"/>
          <w:lang w:val="en-GB"/>
        </w:rPr>
      </w:pPr>
      <w:r w:rsidRPr="00310D0A">
        <w:rPr>
          <w:rFonts w:asciiTheme="majorBidi" w:hAnsiTheme="majorBidi" w:cstheme="majorBidi"/>
          <w:sz w:val="26"/>
          <w:szCs w:val="26"/>
          <w:lang w:val="en-GB"/>
        </w:rPr>
        <w:t>. Women continue to face disadvantages and discrimination across various sectors of economic life. While not all women may choose to work, it is essential that they have the same freedom as men to make this choice. Moreover, those who opt to work should have equal opportunities to secure decent employment.</w:t>
      </w:r>
    </w:p>
    <w:p w14:paraId="69880DE8" w14:textId="77777777" w:rsidR="00842F82" w:rsidRPr="00310D0A" w:rsidRDefault="00842F82" w:rsidP="00310D0A">
      <w:pPr>
        <w:spacing w:line="360" w:lineRule="auto"/>
        <w:ind w:right="180"/>
        <w:rPr>
          <w:rFonts w:asciiTheme="majorBidi" w:hAnsiTheme="majorBidi" w:cstheme="majorBidi"/>
          <w:sz w:val="26"/>
          <w:szCs w:val="26"/>
          <w:lang w:val="en-GB"/>
        </w:rPr>
      </w:pPr>
      <w:r w:rsidRPr="00310D0A">
        <w:rPr>
          <w:rFonts w:asciiTheme="majorBidi" w:hAnsiTheme="majorBidi" w:cstheme="majorBidi"/>
          <w:sz w:val="26"/>
          <w:szCs w:val="26"/>
          <w:lang w:val="en-GB"/>
        </w:rPr>
        <w:t>To address these challenges, this study investigates the effect of gender diversity on employment opportunities within Nigeria's banking sector, focusing on Fidelity Bank Plc in Ilorin. By examining workforce demographics, employment practices, and outcomes, the research aims to provide actionable recommendations for fostering gender-inclusive workplaces.</w:t>
      </w:r>
    </w:p>
    <w:p w14:paraId="238A7971" w14:textId="4D30E4D8" w:rsidR="00842F82" w:rsidRPr="00310D0A" w:rsidRDefault="00310D0A" w:rsidP="00310D0A">
      <w:pPr>
        <w:pStyle w:val="Heading2"/>
      </w:pPr>
      <w:bookmarkStart w:id="17" w:name="_Toc198575801"/>
      <w:r>
        <w:t>1.3</w:t>
      </w:r>
      <w:r>
        <w:tab/>
      </w:r>
      <w:r w:rsidR="00842F82" w:rsidRPr="00310D0A">
        <w:t>Research Question</w:t>
      </w:r>
      <w:bookmarkEnd w:id="17"/>
    </w:p>
    <w:p w14:paraId="126196B5" w14:textId="77777777" w:rsidR="00842F82" w:rsidRPr="00310D0A" w:rsidRDefault="00842F82" w:rsidP="00310D0A">
      <w:pPr>
        <w:pStyle w:val="ListParagraph"/>
        <w:numPr>
          <w:ilvl w:val="0"/>
          <w:numId w:val="3"/>
        </w:numPr>
        <w:spacing w:line="360" w:lineRule="auto"/>
        <w:rPr>
          <w:rFonts w:asciiTheme="majorBidi" w:hAnsiTheme="majorBidi" w:cstheme="majorBidi"/>
          <w:sz w:val="26"/>
          <w:szCs w:val="26"/>
        </w:rPr>
      </w:pPr>
      <w:r w:rsidRPr="00310D0A">
        <w:rPr>
          <w:rFonts w:asciiTheme="majorBidi" w:hAnsiTheme="majorBidi" w:cstheme="majorBidi"/>
          <w:sz w:val="26"/>
          <w:szCs w:val="26"/>
        </w:rPr>
        <w:t>Does gender diversity have effects on employment opportunity?</w:t>
      </w:r>
    </w:p>
    <w:p w14:paraId="44DF4923" w14:textId="77777777" w:rsidR="00842F82" w:rsidRPr="00310D0A" w:rsidRDefault="00842F82" w:rsidP="00310D0A">
      <w:pPr>
        <w:pStyle w:val="ListParagraph"/>
        <w:numPr>
          <w:ilvl w:val="0"/>
          <w:numId w:val="3"/>
        </w:numPr>
        <w:spacing w:line="360" w:lineRule="auto"/>
        <w:rPr>
          <w:rFonts w:asciiTheme="majorBidi" w:hAnsiTheme="majorBidi" w:cstheme="majorBidi"/>
          <w:sz w:val="26"/>
          <w:szCs w:val="26"/>
        </w:rPr>
      </w:pPr>
      <w:r w:rsidRPr="00310D0A">
        <w:rPr>
          <w:rFonts w:asciiTheme="majorBidi" w:eastAsiaTheme="minorHAnsi" w:hAnsiTheme="majorBidi" w:cstheme="majorBidi"/>
          <w:iCs/>
          <w:color w:val="auto"/>
          <w:sz w:val="26"/>
          <w:szCs w:val="26"/>
        </w:rPr>
        <w:lastRenderedPageBreak/>
        <w:t xml:space="preserve">Does </w:t>
      </w:r>
      <w:r w:rsidRPr="00310D0A">
        <w:rPr>
          <w:rFonts w:asciiTheme="majorBidi" w:eastAsiaTheme="minorHAnsi" w:hAnsiTheme="majorBidi" w:cstheme="majorBidi"/>
          <w:bCs/>
          <w:iCs/>
          <w:color w:val="auto"/>
          <w:sz w:val="26"/>
          <w:szCs w:val="26"/>
        </w:rPr>
        <w:t>inter-alia,</w:t>
      </w:r>
      <w:r w:rsidRPr="00310D0A">
        <w:rPr>
          <w:rFonts w:asciiTheme="majorBidi" w:eastAsiaTheme="minorHAnsi" w:hAnsiTheme="majorBidi" w:cstheme="majorBidi"/>
          <w:b/>
          <w:bCs/>
          <w:iCs/>
          <w:color w:val="auto"/>
          <w:sz w:val="26"/>
          <w:szCs w:val="26"/>
        </w:rPr>
        <w:t xml:space="preserve"> </w:t>
      </w:r>
      <w:r w:rsidRPr="00310D0A">
        <w:rPr>
          <w:rFonts w:asciiTheme="majorBidi" w:eastAsiaTheme="minorHAnsi" w:hAnsiTheme="majorBidi" w:cstheme="majorBidi"/>
          <w:iCs/>
          <w:color w:val="auto"/>
          <w:sz w:val="26"/>
          <w:szCs w:val="26"/>
        </w:rPr>
        <w:t xml:space="preserve">the galaxies of gender discriminatory laws still exist in the pages of Nigerian employment? </w:t>
      </w:r>
    </w:p>
    <w:p w14:paraId="4505A413" w14:textId="77777777" w:rsidR="00842F82" w:rsidRPr="00310D0A" w:rsidRDefault="00842F82" w:rsidP="00310D0A">
      <w:pPr>
        <w:pStyle w:val="ListParagraph"/>
        <w:numPr>
          <w:ilvl w:val="0"/>
          <w:numId w:val="3"/>
        </w:numPr>
        <w:spacing w:line="360" w:lineRule="auto"/>
        <w:rPr>
          <w:rFonts w:asciiTheme="majorBidi" w:hAnsiTheme="majorBidi" w:cstheme="majorBidi"/>
          <w:sz w:val="26"/>
          <w:szCs w:val="26"/>
        </w:rPr>
      </w:pPr>
      <w:r w:rsidRPr="00310D0A">
        <w:rPr>
          <w:rFonts w:asciiTheme="majorBidi" w:hAnsiTheme="majorBidi" w:cstheme="majorBidi"/>
          <w:color w:val="auto"/>
          <w:sz w:val="26"/>
          <w:szCs w:val="26"/>
        </w:rPr>
        <w:t>What effect does</w:t>
      </w:r>
      <w:r w:rsidRPr="00310D0A">
        <w:rPr>
          <w:rFonts w:asciiTheme="majorBidi" w:hAnsiTheme="majorBidi" w:cstheme="majorBidi"/>
          <w:sz w:val="26"/>
          <w:szCs w:val="26"/>
        </w:rPr>
        <w:t xml:space="preserve"> demographic background (such as: age, marital status, sex) has on employment opportunity?</w:t>
      </w:r>
    </w:p>
    <w:p w14:paraId="04743703" w14:textId="77777777" w:rsidR="00842F82" w:rsidRPr="00310D0A" w:rsidRDefault="00842F82" w:rsidP="00310D0A">
      <w:pPr>
        <w:pStyle w:val="ListParagraph"/>
        <w:numPr>
          <w:ilvl w:val="0"/>
          <w:numId w:val="3"/>
        </w:numPr>
        <w:spacing w:line="360" w:lineRule="auto"/>
        <w:rPr>
          <w:rFonts w:asciiTheme="majorBidi" w:hAnsiTheme="majorBidi" w:cstheme="majorBidi"/>
          <w:sz w:val="26"/>
          <w:szCs w:val="26"/>
        </w:rPr>
      </w:pPr>
      <w:r w:rsidRPr="00310D0A">
        <w:rPr>
          <w:rFonts w:asciiTheme="majorBidi" w:hAnsiTheme="majorBidi" w:cstheme="majorBidi"/>
          <w:sz w:val="26"/>
          <w:szCs w:val="26"/>
        </w:rPr>
        <w:t>Does gender inequality have significant effect on employment opportunity?</w:t>
      </w:r>
    </w:p>
    <w:p w14:paraId="796F13DA" w14:textId="49A0C3D6" w:rsidR="00842F82" w:rsidRPr="00310D0A" w:rsidRDefault="00842F82" w:rsidP="00310D0A">
      <w:pPr>
        <w:pStyle w:val="Heading2"/>
      </w:pPr>
      <w:bookmarkStart w:id="18" w:name="_Toc198575802"/>
      <w:r w:rsidRPr="00310D0A">
        <w:t>1.</w:t>
      </w:r>
      <w:r w:rsidR="00310D0A">
        <w:t>4</w:t>
      </w:r>
      <w:r w:rsidR="00310D0A">
        <w:tab/>
      </w:r>
      <w:r w:rsidRPr="00310D0A">
        <w:t>Objectives of the study</w:t>
      </w:r>
      <w:bookmarkEnd w:id="18"/>
    </w:p>
    <w:p w14:paraId="35598104"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The main objective of this study is to</w:t>
      </w:r>
      <w:r w:rsidRPr="00310D0A">
        <w:rPr>
          <w:rFonts w:asciiTheme="majorBidi" w:hAnsiTheme="majorBidi" w:cstheme="majorBidi"/>
          <w:b/>
          <w:sz w:val="26"/>
          <w:szCs w:val="26"/>
        </w:rPr>
        <w:t xml:space="preserve"> </w:t>
      </w:r>
      <w:r w:rsidRPr="00310D0A">
        <w:rPr>
          <w:rFonts w:asciiTheme="majorBidi" w:hAnsiTheme="majorBidi" w:cstheme="majorBidi"/>
          <w:sz w:val="26"/>
          <w:szCs w:val="26"/>
        </w:rPr>
        <w:t>effect of gender diversity on workforce opportunity in Nigeria.</w:t>
      </w:r>
    </w:p>
    <w:p w14:paraId="45B742CE"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 The specific objectives however are:</w:t>
      </w:r>
    </w:p>
    <w:p w14:paraId="228AB633" w14:textId="77777777" w:rsidR="00842F82" w:rsidRPr="00310D0A" w:rsidRDefault="00842F82" w:rsidP="00310D0A">
      <w:pPr>
        <w:pStyle w:val="ListParagraph"/>
        <w:numPr>
          <w:ilvl w:val="0"/>
          <w:numId w:val="1"/>
        </w:numPr>
        <w:spacing w:line="360" w:lineRule="auto"/>
        <w:rPr>
          <w:rFonts w:asciiTheme="majorBidi" w:hAnsiTheme="majorBidi" w:cstheme="majorBidi"/>
          <w:sz w:val="26"/>
          <w:szCs w:val="26"/>
        </w:rPr>
      </w:pPr>
      <w:r w:rsidRPr="00310D0A">
        <w:rPr>
          <w:rFonts w:asciiTheme="majorBidi" w:hAnsiTheme="majorBidi" w:cstheme="majorBidi"/>
          <w:sz w:val="26"/>
          <w:szCs w:val="26"/>
        </w:rPr>
        <w:t>to examine gender diversity and its effects on employment opportunity.</w:t>
      </w:r>
    </w:p>
    <w:p w14:paraId="3E7C8271" w14:textId="77777777" w:rsidR="00842F82" w:rsidRPr="00310D0A" w:rsidRDefault="00842F82" w:rsidP="00310D0A">
      <w:pPr>
        <w:pStyle w:val="ListParagraph"/>
        <w:numPr>
          <w:ilvl w:val="0"/>
          <w:numId w:val="1"/>
        </w:numPr>
        <w:spacing w:line="360" w:lineRule="auto"/>
        <w:rPr>
          <w:rFonts w:asciiTheme="majorBidi" w:hAnsiTheme="majorBidi" w:cstheme="majorBidi"/>
          <w:sz w:val="26"/>
          <w:szCs w:val="26"/>
        </w:rPr>
      </w:pPr>
      <w:r w:rsidRPr="00310D0A">
        <w:rPr>
          <w:rFonts w:asciiTheme="majorBidi" w:eastAsiaTheme="minorHAnsi" w:hAnsiTheme="majorBidi" w:cstheme="majorBidi"/>
          <w:iCs/>
          <w:color w:val="auto"/>
          <w:sz w:val="26"/>
          <w:szCs w:val="26"/>
        </w:rPr>
        <w:t xml:space="preserve">to further highlights and examines </w:t>
      </w:r>
      <w:r w:rsidRPr="00310D0A">
        <w:rPr>
          <w:rFonts w:asciiTheme="majorBidi" w:eastAsiaTheme="minorHAnsi" w:hAnsiTheme="majorBidi" w:cstheme="majorBidi"/>
          <w:bCs/>
          <w:iCs/>
          <w:color w:val="auto"/>
          <w:sz w:val="26"/>
          <w:szCs w:val="26"/>
        </w:rPr>
        <w:t>inter-alia,</w:t>
      </w:r>
      <w:r w:rsidRPr="00310D0A">
        <w:rPr>
          <w:rFonts w:asciiTheme="majorBidi" w:eastAsiaTheme="minorHAnsi" w:hAnsiTheme="majorBidi" w:cstheme="majorBidi"/>
          <w:b/>
          <w:bCs/>
          <w:iCs/>
          <w:color w:val="auto"/>
          <w:sz w:val="26"/>
          <w:szCs w:val="26"/>
        </w:rPr>
        <w:t xml:space="preserve"> </w:t>
      </w:r>
      <w:r w:rsidRPr="00310D0A">
        <w:rPr>
          <w:rFonts w:asciiTheme="majorBidi" w:eastAsiaTheme="minorHAnsi" w:hAnsiTheme="majorBidi" w:cstheme="majorBidi"/>
          <w:iCs/>
          <w:color w:val="auto"/>
          <w:sz w:val="26"/>
          <w:szCs w:val="26"/>
        </w:rPr>
        <w:t xml:space="preserve">the galaxies of gender discriminatory laws that still exist in the pages of Nigerian employment. </w:t>
      </w:r>
    </w:p>
    <w:p w14:paraId="49A50091" w14:textId="77777777" w:rsidR="00842F82" w:rsidRPr="00310D0A" w:rsidRDefault="00842F82" w:rsidP="00310D0A">
      <w:pPr>
        <w:pStyle w:val="ListParagraph"/>
        <w:numPr>
          <w:ilvl w:val="0"/>
          <w:numId w:val="1"/>
        </w:numPr>
        <w:spacing w:line="360" w:lineRule="auto"/>
        <w:rPr>
          <w:rFonts w:asciiTheme="majorBidi" w:hAnsiTheme="majorBidi" w:cstheme="majorBidi"/>
          <w:sz w:val="26"/>
          <w:szCs w:val="26"/>
        </w:rPr>
      </w:pPr>
      <w:r w:rsidRPr="00310D0A">
        <w:rPr>
          <w:rFonts w:asciiTheme="majorBidi" w:hAnsiTheme="majorBidi" w:cstheme="majorBidi"/>
          <w:sz w:val="26"/>
          <w:szCs w:val="26"/>
        </w:rPr>
        <w:t>to examine the demographic background (such as: age, marital status, sex) on employment opportunity.</w:t>
      </w:r>
    </w:p>
    <w:p w14:paraId="5A139A82" w14:textId="77777777" w:rsidR="00842F82" w:rsidRPr="00310D0A" w:rsidRDefault="00842F82" w:rsidP="00310D0A">
      <w:pPr>
        <w:pStyle w:val="ListParagraph"/>
        <w:numPr>
          <w:ilvl w:val="0"/>
          <w:numId w:val="1"/>
        </w:numPr>
        <w:spacing w:line="360" w:lineRule="auto"/>
        <w:rPr>
          <w:rFonts w:asciiTheme="majorBidi" w:hAnsiTheme="majorBidi" w:cstheme="majorBidi"/>
          <w:sz w:val="26"/>
          <w:szCs w:val="26"/>
        </w:rPr>
      </w:pPr>
      <w:r w:rsidRPr="00310D0A">
        <w:rPr>
          <w:rFonts w:asciiTheme="majorBidi" w:hAnsiTheme="majorBidi" w:cstheme="majorBidi"/>
          <w:sz w:val="26"/>
          <w:szCs w:val="26"/>
        </w:rPr>
        <w:t>to examine the effect of gender inequality on employment opportunity.</w:t>
      </w:r>
    </w:p>
    <w:p w14:paraId="3D1B5348" w14:textId="20AC29A2" w:rsidR="00842F82" w:rsidRPr="00310D0A" w:rsidRDefault="00842F82" w:rsidP="00310D0A">
      <w:pPr>
        <w:pStyle w:val="Heading2"/>
      </w:pPr>
      <w:bookmarkStart w:id="19" w:name="_Toc198575803"/>
      <w:r w:rsidRPr="00310D0A">
        <w:t>1.</w:t>
      </w:r>
      <w:r w:rsidR="00310D0A">
        <w:t>5</w:t>
      </w:r>
      <w:r w:rsidRPr="00310D0A">
        <w:tab/>
        <w:t>Research Hypotheses</w:t>
      </w:r>
      <w:bookmarkEnd w:id="19"/>
      <w:r w:rsidRPr="00310D0A">
        <w:t xml:space="preserve"> </w:t>
      </w:r>
    </w:p>
    <w:p w14:paraId="5C56B3C4"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The following hypothesis was generated for the study:</w:t>
      </w:r>
    </w:p>
    <w:p w14:paraId="053B5267" w14:textId="77777777" w:rsidR="00842F82" w:rsidRPr="00310D0A" w:rsidRDefault="00842F82" w:rsidP="00310D0A">
      <w:pPr>
        <w:pStyle w:val="ListParagraph"/>
        <w:numPr>
          <w:ilvl w:val="0"/>
          <w:numId w:val="2"/>
        </w:numPr>
        <w:spacing w:line="360" w:lineRule="auto"/>
        <w:rPr>
          <w:rFonts w:asciiTheme="majorBidi" w:hAnsiTheme="majorBidi" w:cstheme="majorBidi"/>
          <w:sz w:val="26"/>
          <w:szCs w:val="26"/>
        </w:rPr>
      </w:pPr>
      <w:r w:rsidRPr="00310D0A">
        <w:rPr>
          <w:rFonts w:asciiTheme="majorBidi" w:hAnsiTheme="majorBidi" w:cstheme="majorBidi"/>
          <w:sz w:val="26"/>
          <w:szCs w:val="26"/>
        </w:rPr>
        <w:t>Gender diversity has no significant effects on employment opportunity.</w:t>
      </w:r>
    </w:p>
    <w:p w14:paraId="4FD4F7FC" w14:textId="77777777" w:rsidR="00842F82" w:rsidRPr="00310D0A" w:rsidRDefault="00842F82" w:rsidP="00310D0A">
      <w:pPr>
        <w:pStyle w:val="ListParagraph"/>
        <w:numPr>
          <w:ilvl w:val="0"/>
          <w:numId w:val="2"/>
        </w:numPr>
        <w:spacing w:line="360" w:lineRule="auto"/>
        <w:rPr>
          <w:rFonts w:asciiTheme="majorBidi" w:hAnsiTheme="majorBidi" w:cstheme="majorBidi"/>
          <w:sz w:val="26"/>
          <w:szCs w:val="26"/>
        </w:rPr>
      </w:pPr>
      <w:r w:rsidRPr="00310D0A">
        <w:rPr>
          <w:rFonts w:asciiTheme="majorBidi" w:eastAsiaTheme="minorHAnsi" w:hAnsiTheme="majorBidi" w:cstheme="majorBidi"/>
          <w:bCs/>
          <w:iCs/>
          <w:color w:val="auto"/>
          <w:sz w:val="26"/>
          <w:szCs w:val="26"/>
        </w:rPr>
        <w:t>Inter-alia,</w:t>
      </w:r>
      <w:r w:rsidRPr="00310D0A">
        <w:rPr>
          <w:rFonts w:asciiTheme="majorBidi" w:eastAsiaTheme="minorHAnsi" w:hAnsiTheme="majorBidi" w:cstheme="majorBidi"/>
          <w:b/>
          <w:bCs/>
          <w:iCs/>
          <w:color w:val="auto"/>
          <w:sz w:val="26"/>
          <w:szCs w:val="26"/>
        </w:rPr>
        <w:t xml:space="preserve"> </w:t>
      </w:r>
      <w:r w:rsidRPr="00310D0A">
        <w:rPr>
          <w:rFonts w:asciiTheme="majorBidi" w:eastAsiaTheme="minorHAnsi" w:hAnsiTheme="majorBidi" w:cstheme="majorBidi"/>
          <w:iCs/>
          <w:color w:val="auto"/>
          <w:sz w:val="26"/>
          <w:szCs w:val="26"/>
        </w:rPr>
        <w:t xml:space="preserve">galaxies of gender discriminatory laws </w:t>
      </w:r>
      <w:proofErr w:type="gramStart"/>
      <w:r w:rsidRPr="00310D0A">
        <w:rPr>
          <w:rFonts w:asciiTheme="majorBidi" w:eastAsiaTheme="minorHAnsi" w:hAnsiTheme="majorBidi" w:cstheme="majorBidi"/>
          <w:iCs/>
          <w:color w:val="auto"/>
          <w:sz w:val="26"/>
          <w:szCs w:val="26"/>
        </w:rPr>
        <w:t>has</w:t>
      </w:r>
      <w:proofErr w:type="gramEnd"/>
      <w:r w:rsidRPr="00310D0A">
        <w:rPr>
          <w:rFonts w:asciiTheme="majorBidi" w:eastAsiaTheme="minorHAnsi" w:hAnsiTheme="majorBidi" w:cstheme="majorBidi"/>
          <w:iCs/>
          <w:color w:val="auto"/>
          <w:sz w:val="26"/>
          <w:szCs w:val="26"/>
        </w:rPr>
        <w:t xml:space="preserve"> no significant in Nigerian employment. </w:t>
      </w:r>
    </w:p>
    <w:p w14:paraId="383A4BB9" w14:textId="77777777" w:rsidR="00842F82" w:rsidRPr="00310D0A" w:rsidRDefault="00842F82" w:rsidP="00310D0A">
      <w:pPr>
        <w:pStyle w:val="ListParagraph"/>
        <w:numPr>
          <w:ilvl w:val="0"/>
          <w:numId w:val="2"/>
        </w:numPr>
        <w:spacing w:line="360" w:lineRule="auto"/>
        <w:rPr>
          <w:rFonts w:asciiTheme="majorBidi" w:hAnsiTheme="majorBidi" w:cstheme="majorBidi"/>
          <w:sz w:val="26"/>
          <w:szCs w:val="26"/>
        </w:rPr>
      </w:pPr>
      <w:r w:rsidRPr="00310D0A">
        <w:rPr>
          <w:rFonts w:asciiTheme="majorBidi" w:hAnsiTheme="majorBidi" w:cstheme="majorBidi"/>
          <w:sz w:val="26"/>
          <w:szCs w:val="26"/>
        </w:rPr>
        <w:t>Demographic background (such as: age, marital status, sex) has no significant effect on employment opportunity.</w:t>
      </w:r>
    </w:p>
    <w:p w14:paraId="2F77D57E" w14:textId="77777777" w:rsidR="00842F82" w:rsidRPr="00310D0A" w:rsidRDefault="00842F82" w:rsidP="00310D0A">
      <w:pPr>
        <w:pStyle w:val="ListParagraph"/>
        <w:numPr>
          <w:ilvl w:val="0"/>
          <w:numId w:val="2"/>
        </w:numPr>
        <w:spacing w:line="360" w:lineRule="auto"/>
        <w:rPr>
          <w:rFonts w:asciiTheme="majorBidi" w:hAnsiTheme="majorBidi" w:cstheme="majorBidi"/>
          <w:sz w:val="26"/>
          <w:szCs w:val="26"/>
        </w:rPr>
      </w:pPr>
      <w:r w:rsidRPr="00310D0A">
        <w:rPr>
          <w:rFonts w:asciiTheme="majorBidi" w:hAnsiTheme="majorBidi" w:cstheme="majorBidi"/>
          <w:sz w:val="26"/>
          <w:szCs w:val="26"/>
        </w:rPr>
        <w:t>Gender inequality has no significant effect on employment opportunity.</w:t>
      </w:r>
    </w:p>
    <w:p w14:paraId="4DF5A119" w14:textId="77777777" w:rsidR="00310D0A" w:rsidRDefault="00310D0A">
      <w:pPr>
        <w:autoSpaceDE/>
        <w:autoSpaceDN/>
        <w:adjustRightInd/>
        <w:spacing w:after="200" w:line="276" w:lineRule="auto"/>
        <w:jc w:val="left"/>
        <w:rPr>
          <w:rFonts w:ascii="Times New Roman" w:eastAsiaTheme="minorHAnsi" w:hAnsi="Times New Roman" w:cs="Times New Roman"/>
          <w:b/>
          <w:color w:val="auto"/>
          <w:sz w:val="26"/>
          <w:szCs w:val="26"/>
        </w:rPr>
      </w:pPr>
      <w:r>
        <w:br w:type="page"/>
      </w:r>
    </w:p>
    <w:p w14:paraId="54965B44" w14:textId="07C5E52D" w:rsidR="00842F82" w:rsidRPr="00310D0A" w:rsidRDefault="00842F82" w:rsidP="00310D0A">
      <w:pPr>
        <w:pStyle w:val="Heading2"/>
      </w:pPr>
      <w:bookmarkStart w:id="20" w:name="_Toc198575804"/>
      <w:r w:rsidRPr="00310D0A">
        <w:lastRenderedPageBreak/>
        <w:t>1.6</w:t>
      </w:r>
      <w:r w:rsidRPr="00310D0A">
        <w:tab/>
        <w:t>Significance of the study</w:t>
      </w:r>
      <w:bookmarkEnd w:id="20"/>
    </w:p>
    <w:p w14:paraId="27381F2A"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The significance of this study lies in its potential to illuminate the impact of gender diversity on employment opportunities, which could ultimately enhance organizational performance. The findings will be valuable to both employers and employees, as they will clarify job roles, thereby increasing employee commitment and satisfaction, and contributing to higher performance levels.</w:t>
      </w:r>
    </w:p>
    <w:p w14:paraId="2F105178"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Additionally, this study will provide the researcher with essential knowledge and skills in conducting research, as well as insights into the relationships between the variables under investigation. It will also assist the government in recognizing the importance of effectively managing diversity to improve employment opportunities.</w:t>
      </w:r>
    </w:p>
    <w:p w14:paraId="20123FD0" w14:textId="63322D4C" w:rsidR="00842F82" w:rsidRPr="00310D0A" w:rsidRDefault="00842F82" w:rsidP="00310D0A">
      <w:pPr>
        <w:pStyle w:val="Heading2"/>
      </w:pPr>
      <w:bookmarkStart w:id="21" w:name="_Toc198575805"/>
      <w:r w:rsidRPr="00310D0A">
        <w:t>1.7</w:t>
      </w:r>
      <w:r w:rsidRPr="00310D0A">
        <w:tab/>
        <w:t>Scope of the study</w:t>
      </w:r>
      <w:bookmarkEnd w:id="21"/>
    </w:p>
    <w:p w14:paraId="7726D285" w14:textId="77777777" w:rsidR="00842F82" w:rsidRPr="00310D0A" w:rsidRDefault="00842F82" w:rsidP="00310D0A">
      <w:pPr>
        <w:spacing w:line="360" w:lineRule="auto"/>
        <w:ind w:right="180"/>
        <w:rPr>
          <w:rFonts w:asciiTheme="majorBidi" w:hAnsiTheme="majorBidi" w:cstheme="majorBidi"/>
          <w:sz w:val="26"/>
          <w:szCs w:val="26"/>
        </w:rPr>
      </w:pPr>
      <w:r w:rsidRPr="00310D0A">
        <w:rPr>
          <w:rFonts w:asciiTheme="majorBidi" w:hAnsiTheme="majorBidi" w:cstheme="majorBidi"/>
          <w:sz w:val="26"/>
          <w:szCs w:val="26"/>
        </w:rPr>
        <w:t>The significance of this study is its potential to reveal how gender diversity affects employment opportunities at Fidelity Bank, ultimately enhancing the bank's performance and productivity. The findings will clarify job roles, boosting employee commitment and satisfaction, which are key to high performance.</w:t>
      </w:r>
    </w:p>
    <w:p w14:paraId="27672EDB" w14:textId="77777777" w:rsidR="00842F82" w:rsidRPr="00310D0A" w:rsidRDefault="00842F82" w:rsidP="00310D0A">
      <w:pPr>
        <w:spacing w:line="360" w:lineRule="auto"/>
        <w:ind w:right="180"/>
        <w:rPr>
          <w:rFonts w:asciiTheme="majorBidi" w:hAnsiTheme="majorBidi" w:cstheme="majorBidi"/>
          <w:sz w:val="26"/>
          <w:szCs w:val="26"/>
        </w:rPr>
      </w:pPr>
      <w:r w:rsidRPr="00310D0A">
        <w:rPr>
          <w:rFonts w:asciiTheme="majorBidi" w:hAnsiTheme="majorBidi" w:cstheme="majorBidi"/>
          <w:sz w:val="26"/>
          <w:szCs w:val="26"/>
        </w:rPr>
        <w:t>Furthermore, the research will equip the researcher with valuable skills in conducting studies and understanding variable relationships. It will also inform Fidelity Bank's management about the importance of managing diversity and promoting equitable employment opportunities, essential for fostering economic growth and social equity within the organization.</w:t>
      </w:r>
    </w:p>
    <w:p w14:paraId="3C7D48D2" w14:textId="732D742B" w:rsidR="00842F82" w:rsidRPr="00310D0A" w:rsidRDefault="00842F82" w:rsidP="00310D0A">
      <w:pPr>
        <w:spacing w:line="360" w:lineRule="auto"/>
        <w:ind w:right="180"/>
        <w:rPr>
          <w:rFonts w:asciiTheme="majorBidi" w:hAnsiTheme="majorBidi" w:cstheme="majorBidi"/>
          <w:b/>
          <w:sz w:val="26"/>
          <w:szCs w:val="26"/>
        </w:rPr>
      </w:pPr>
      <w:r w:rsidRPr="00310D0A">
        <w:rPr>
          <w:rFonts w:asciiTheme="majorBidi" w:hAnsiTheme="majorBidi" w:cstheme="majorBidi"/>
          <w:b/>
          <w:sz w:val="26"/>
          <w:szCs w:val="26"/>
        </w:rPr>
        <w:t>1.8</w:t>
      </w:r>
      <w:r w:rsidR="00310D0A">
        <w:rPr>
          <w:rFonts w:asciiTheme="majorBidi" w:hAnsiTheme="majorBidi" w:cstheme="majorBidi"/>
          <w:b/>
          <w:sz w:val="26"/>
          <w:szCs w:val="26"/>
        </w:rPr>
        <w:tab/>
      </w:r>
      <w:r w:rsidRPr="00310D0A">
        <w:rPr>
          <w:rFonts w:asciiTheme="majorBidi" w:hAnsiTheme="majorBidi" w:cstheme="majorBidi"/>
          <w:b/>
          <w:sz w:val="26"/>
          <w:szCs w:val="26"/>
        </w:rPr>
        <w:t>Operational definition of terms</w:t>
      </w:r>
    </w:p>
    <w:p w14:paraId="2D5F8226" w14:textId="77777777" w:rsidR="00842F82" w:rsidRPr="00310D0A" w:rsidRDefault="00842F82" w:rsidP="00310D0A">
      <w:pPr>
        <w:spacing w:line="360" w:lineRule="auto"/>
        <w:ind w:right="180" w:hanging="720"/>
        <w:rPr>
          <w:rFonts w:asciiTheme="majorBidi" w:hAnsiTheme="majorBidi" w:cstheme="majorBidi"/>
          <w:sz w:val="26"/>
          <w:szCs w:val="26"/>
        </w:rPr>
      </w:pPr>
      <w:r w:rsidRPr="00310D0A">
        <w:rPr>
          <w:rFonts w:asciiTheme="majorBidi" w:hAnsiTheme="majorBidi" w:cstheme="majorBidi"/>
          <w:b/>
          <w:sz w:val="26"/>
          <w:szCs w:val="26"/>
        </w:rPr>
        <w:tab/>
      </w:r>
      <w:r w:rsidRPr="00310D0A">
        <w:rPr>
          <w:rFonts w:asciiTheme="majorBidi" w:hAnsiTheme="majorBidi" w:cstheme="majorBidi"/>
          <w:sz w:val="26"/>
          <w:szCs w:val="26"/>
        </w:rPr>
        <w:t>The following terms and definition are provided to avoid ambiguities in understanding this research work:</w:t>
      </w:r>
    </w:p>
    <w:p w14:paraId="4410A7D3" w14:textId="77777777" w:rsidR="00842F82" w:rsidRPr="00310D0A" w:rsidRDefault="00842F82" w:rsidP="00310D0A">
      <w:pPr>
        <w:spacing w:line="360" w:lineRule="auto"/>
        <w:ind w:left="720" w:hanging="720"/>
        <w:rPr>
          <w:rFonts w:asciiTheme="majorBidi" w:eastAsiaTheme="minorHAnsi" w:hAnsiTheme="majorBidi" w:cstheme="majorBidi"/>
          <w:color w:val="auto"/>
          <w:sz w:val="26"/>
          <w:szCs w:val="26"/>
        </w:rPr>
      </w:pPr>
      <w:r w:rsidRPr="00310D0A">
        <w:rPr>
          <w:rFonts w:asciiTheme="majorBidi" w:eastAsiaTheme="minorHAnsi" w:hAnsiTheme="majorBidi" w:cstheme="majorBidi"/>
          <w:b/>
          <w:color w:val="auto"/>
          <w:sz w:val="26"/>
          <w:szCs w:val="26"/>
        </w:rPr>
        <w:lastRenderedPageBreak/>
        <w:t>Diversity:</w:t>
      </w:r>
      <w:r w:rsidRPr="00310D0A">
        <w:rPr>
          <w:rFonts w:asciiTheme="majorBidi" w:eastAsiaTheme="minorHAnsi" w:hAnsiTheme="majorBidi" w:cstheme="majorBidi"/>
          <w:color w:val="auto"/>
          <w:sz w:val="26"/>
          <w:szCs w:val="26"/>
        </w:rPr>
        <w:t xml:space="preserve">  involves dissimilarities or variations between individuals arising from ethnicity, age, race, belief, sexual alignment, socio-economic grouping, gender, and abilities/incapacities.</w:t>
      </w:r>
    </w:p>
    <w:p w14:paraId="4E031016" w14:textId="77777777" w:rsidR="00842F82" w:rsidRPr="00310D0A" w:rsidRDefault="00842F82" w:rsidP="00310D0A">
      <w:pPr>
        <w:spacing w:line="360" w:lineRule="auto"/>
        <w:ind w:left="720" w:hanging="720"/>
        <w:rPr>
          <w:rFonts w:asciiTheme="majorBidi" w:eastAsiaTheme="minorHAnsi" w:hAnsiTheme="majorBidi" w:cstheme="majorBidi"/>
          <w:color w:val="auto"/>
          <w:sz w:val="26"/>
          <w:szCs w:val="26"/>
        </w:rPr>
      </w:pPr>
      <w:r w:rsidRPr="00310D0A">
        <w:rPr>
          <w:rFonts w:asciiTheme="majorBidi" w:eastAsiaTheme="minorHAnsi" w:hAnsiTheme="majorBidi" w:cstheme="majorBidi"/>
          <w:b/>
          <w:color w:val="auto"/>
          <w:sz w:val="26"/>
          <w:szCs w:val="26"/>
        </w:rPr>
        <w:t>Gender Wage Disparities</w:t>
      </w:r>
      <w:r w:rsidRPr="00310D0A">
        <w:rPr>
          <w:rFonts w:asciiTheme="majorBidi" w:eastAsiaTheme="minorHAnsi" w:hAnsiTheme="majorBidi" w:cstheme="majorBidi"/>
          <w:color w:val="auto"/>
          <w:sz w:val="26"/>
          <w:szCs w:val="26"/>
        </w:rPr>
        <w:t>:  involve the comparative variances in the normal gross incomes of males and females in an economy.</w:t>
      </w:r>
    </w:p>
    <w:p w14:paraId="668CEBF0" w14:textId="77777777" w:rsidR="00842F82" w:rsidRPr="00310D0A" w:rsidRDefault="00842F82" w:rsidP="00310D0A">
      <w:pPr>
        <w:spacing w:line="360" w:lineRule="auto"/>
        <w:ind w:left="720" w:hanging="720"/>
        <w:rPr>
          <w:rFonts w:asciiTheme="majorBidi" w:eastAsiaTheme="minorHAnsi" w:hAnsiTheme="majorBidi" w:cstheme="majorBidi"/>
          <w:color w:val="auto"/>
          <w:sz w:val="26"/>
          <w:szCs w:val="26"/>
        </w:rPr>
      </w:pPr>
      <w:r w:rsidRPr="00310D0A">
        <w:rPr>
          <w:rFonts w:asciiTheme="majorBidi" w:eastAsiaTheme="minorHAnsi" w:hAnsiTheme="majorBidi" w:cstheme="majorBidi"/>
          <w:b/>
          <w:color w:val="auto"/>
          <w:sz w:val="26"/>
          <w:szCs w:val="26"/>
        </w:rPr>
        <w:t>Discrimination</w:t>
      </w:r>
      <w:r w:rsidRPr="00310D0A">
        <w:rPr>
          <w:rFonts w:asciiTheme="majorBidi" w:eastAsiaTheme="minorHAnsi" w:hAnsiTheme="majorBidi" w:cstheme="majorBidi"/>
          <w:color w:val="auto"/>
          <w:sz w:val="26"/>
          <w:szCs w:val="26"/>
        </w:rPr>
        <w:t>: is defined as “any distinction, exclusion or preference made on the basis of race, colour, sex, religion, political opinion, national extraction or social origin, which has the effect of nullifying or impairing equality of opportunity or treatment in employment or occupation.</w:t>
      </w:r>
    </w:p>
    <w:p w14:paraId="47444F1F" w14:textId="77777777" w:rsidR="00842F82" w:rsidRPr="00310D0A" w:rsidRDefault="00842F82" w:rsidP="00310D0A">
      <w:pPr>
        <w:spacing w:line="360" w:lineRule="auto"/>
        <w:ind w:left="720" w:hanging="720"/>
        <w:rPr>
          <w:rFonts w:asciiTheme="majorBidi" w:hAnsiTheme="majorBidi" w:cstheme="majorBidi"/>
          <w:color w:val="000000"/>
          <w:sz w:val="26"/>
          <w:szCs w:val="26"/>
        </w:rPr>
      </w:pPr>
      <w:r w:rsidRPr="00310D0A">
        <w:rPr>
          <w:rFonts w:asciiTheme="majorBidi" w:hAnsiTheme="majorBidi" w:cstheme="majorBidi"/>
          <w:b/>
          <w:color w:val="000000"/>
          <w:sz w:val="26"/>
          <w:szCs w:val="26"/>
        </w:rPr>
        <w:t>Employee:</w:t>
      </w:r>
      <w:r w:rsidRPr="00310D0A">
        <w:rPr>
          <w:rFonts w:asciiTheme="majorBidi" w:hAnsiTheme="majorBidi" w:cstheme="majorBidi"/>
          <w:color w:val="000000"/>
          <w:sz w:val="26"/>
          <w:szCs w:val="26"/>
        </w:rPr>
        <w:t xml:space="preserve"> An individual who works part time or fulltime under a contract of employment whether oral or written, express or implied, and has recognized rights and duties. </w:t>
      </w:r>
    </w:p>
    <w:p w14:paraId="229C388C" w14:textId="77777777" w:rsidR="00842F82" w:rsidRPr="00310D0A" w:rsidRDefault="00842F82" w:rsidP="00310D0A">
      <w:pPr>
        <w:spacing w:line="360" w:lineRule="auto"/>
        <w:ind w:left="720" w:hanging="720"/>
        <w:rPr>
          <w:rFonts w:asciiTheme="majorBidi" w:hAnsiTheme="majorBidi" w:cstheme="majorBidi"/>
          <w:sz w:val="26"/>
          <w:szCs w:val="26"/>
        </w:rPr>
      </w:pPr>
      <w:r w:rsidRPr="00310D0A">
        <w:rPr>
          <w:rFonts w:asciiTheme="majorBidi" w:hAnsiTheme="majorBidi" w:cstheme="majorBidi"/>
          <w:b/>
          <w:sz w:val="26"/>
          <w:szCs w:val="26"/>
        </w:rPr>
        <w:t>Organization:</w:t>
      </w:r>
      <w:r w:rsidRPr="00310D0A">
        <w:rPr>
          <w:rFonts w:asciiTheme="majorBidi" w:hAnsiTheme="majorBidi" w:cstheme="majorBidi"/>
          <w:sz w:val="26"/>
          <w:szCs w:val="26"/>
        </w:rPr>
        <w:t xml:space="preserve"> is defined as basically a structure for carrying out a particular social activity on a regular basis.</w:t>
      </w:r>
    </w:p>
    <w:p w14:paraId="5E3215FE" w14:textId="77777777" w:rsidR="00842F82" w:rsidRPr="00310D0A" w:rsidRDefault="00842F82" w:rsidP="00310D0A">
      <w:pPr>
        <w:spacing w:line="360" w:lineRule="auto"/>
        <w:ind w:left="720" w:hanging="720"/>
        <w:rPr>
          <w:rFonts w:asciiTheme="majorBidi" w:eastAsiaTheme="minorHAnsi" w:hAnsiTheme="majorBidi" w:cstheme="majorBidi"/>
          <w:color w:val="auto"/>
          <w:sz w:val="26"/>
          <w:szCs w:val="26"/>
        </w:rPr>
      </w:pPr>
      <w:r w:rsidRPr="00310D0A">
        <w:rPr>
          <w:rFonts w:asciiTheme="majorBidi" w:eastAsiaTheme="minorHAnsi" w:hAnsiTheme="majorBidi" w:cstheme="majorBidi"/>
          <w:b/>
          <w:color w:val="auto"/>
          <w:sz w:val="26"/>
          <w:szCs w:val="26"/>
        </w:rPr>
        <w:t>Gender wage</w:t>
      </w:r>
      <w:r w:rsidRPr="00310D0A">
        <w:rPr>
          <w:rFonts w:asciiTheme="majorBidi" w:eastAsiaTheme="minorHAnsi" w:hAnsiTheme="majorBidi" w:cstheme="majorBidi"/>
          <w:color w:val="auto"/>
          <w:sz w:val="26"/>
          <w:szCs w:val="26"/>
        </w:rPr>
        <w:t xml:space="preserve"> </w:t>
      </w:r>
      <w:r w:rsidRPr="00310D0A">
        <w:rPr>
          <w:rFonts w:asciiTheme="majorBidi" w:eastAsiaTheme="minorHAnsi" w:hAnsiTheme="majorBidi" w:cstheme="majorBidi"/>
          <w:b/>
          <w:color w:val="auto"/>
          <w:sz w:val="26"/>
          <w:szCs w:val="26"/>
        </w:rPr>
        <w:t>disparities:</w:t>
      </w:r>
      <w:r w:rsidRPr="00310D0A">
        <w:rPr>
          <w:rFonts w:asciiTheme="majorBidi" w:eastAsiaTheme="minorHAnsi" w:hAnsiTheme="majorBidi" w:cstheme="majorBidi"/>
          <w:color w:val="auto"/>
          <w:sz w:val="26"/>
          <w:szCs w:val="26"/>
        </w:rPr>
        <w:t xml:space="preserve"> involve the comparative variances in the normal gross incomes of males and females in an economy.</w:t>
      </w:r>
    </w:p>
    <w:p w14:paraId="5B095A39" w14:textId="77777777" w:rsidR="00310D0A" w:rsidRDefault="00310D0A">
      <w:pPr>
        <w:autoSpaceDE/>
        <w:autoSpaceDN/>
        <w:adjustRightInd/>
        <w:spacing w:after="200" w:line="276" w:lineRule="auto"/>
        <w:jc w:val="left"/>
        <w:rPr>
          <w:rFonts w:asciiTheme="majorBidi" w:eastAsiaTheme="minorHAnsi" w:hAnsiTheme="majorBidi" w:cstheme="majorBidi"/>
          <w:color w:val="auto"/>
          <w:sz w:val="26"/>
          <w:szCs w:val="26"/>
        </w:rPr>
      </w:pPr>
      <w:r>
        <w:rPr>
          <w:rFonts w:asciiTheme="majorBidi" w:eastAsiaTheme="minorHAnsi" w:hAnsiTheme="majorBidi" w:cstheme="majorBidi"/>
          <w:color w:val="auto"/>
          <w:sz w:val="26"/>
          <w:szCs w:val="26"/>
        </w:rPr>
        <w:br w:type="page"/>
      </w:r>
    </w:p>
    <w:p w14:paraId="39273065" w14:textId="31CE8677" w:rsidR="00842F82" w:rsidRPr="00310D0A" w:rsidRDefault="00842F82" w:rsidP="00310D0A">
      <w:pPr>
        <w:pStyle w:val="Heading1"/>
      </w:pPr>
      <w:bookmarkStart w:id="22" w:name="_Toc198575806"/>
      <w:r w:rsidRPr="00310D0A">
        <w:lastRenderedPageBreak/>
        <w:t>CHAPTER TWO</w:t>
      </w:r>
      <w:bookmarkEnd w:id="22"/>
    </w:p>
    <w:p w14:paraId="2F786317" w14:textId="06F9BFB7" w:rsidR="00842F82" w:rsidRPr="00310D0A" w:rsidRDefault="00842F82" w:rsidP="00310D0A">
      <w:pPr>
        <w:pStyle w:val="Heading2"/>
        <w:jc w:val="center"/>
      </w:pPr>
      <w:bookmarkStart w:id="23" w:name="_Toc198575807"/>
      <w:r w:rsidRPr="00310D0A">
        <w:t>LITERATURE REVIEW</w:t>
      </w:r>
      <w:bookmarkEnd w:id="23"/>
    </w:p>
    <w:p w14:paraId="387E3F60" w14:textId="13154D03" w:rsidR="00842F82" w:rsidRPr="00310D0A" w:rsidRDefault="00842F82" w:rsidP="00310D0A">
      <w:pPr>
        <w:pStyle w:val="Heading2"/>
      </w:pPr>
      <w:bookmarkStart w:id="24" w:name="_Toc198575808"/>
      <w:r w:rsidRPr="00310D0A">
        <w:t>2.0</w:t>
      </w:r>
      <w:r w:rsidR="00310D0A">
        <w:tab/>
      </w:r>
      <w:r w:rsidRPr="00310D0A">
        <w:t>Introduction</w:t>
      </w:r>
      <w:bookmarkEnd w:id="24"/>
    </w:p>
    <w:p w14:paraId="5E520D6E"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This chapter reviews relevant literature on gender diversity and employment opportunities. It aims to focus the study by defining key concepts and examining various perspectives offered by researchers, scholars, and authors in the field.</w:t>
      </w:r>
    </w:p>
    <w:p w14:paraId="0CDA20B6" w14:textId="1D23F890" w:rsidR="00842F82" w:rsidRPr="00310D0A" w:rsidRDefault="00842F82" w:rsidP="00310D0A">
      <w:pPr>
        <w:pStyle w:val="Heading2"/>
      </w:pPr>
      <w:bookmarkStart w:id="25" w:name="_Toc198575809"/>
      <w:r w:rsidRPr="00310D0A">
        <w:t>2.1</w:t>
      </w:r>
      <w:r w:rsidR="00310D0A">
        <w:tab/>
      </w:r>
      <w:r w:rsidRPr="00310D0A">
        <w:t>Conceptual Review</w:t>
      </w:r>
      <w:bookmarkEnd w:id="25"/>
    </w:p>
    <w:p w14:paraId="2725A13D" w14:textId="086F8CAA"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t>2.1.1</w:t>
      </w:r>
      <w:r w:rsidR="00310D0A">
        <w:rPr>
          <w:rFonts w:asciiTheme="majorBidi" w:hAnsiTheme="majorBidi" w:cstheme="majorBidi"/>
          <w:b/>
          <w:sz w:val="26"/>
          <w:szCs w:val="26"/>
        </w:rPr>
        <w:tab/>
      </w:r>
      <w:r w:rsidRPr="00310D0A">
        <w:rPr>
          <w:rFonts w:asciiTheme="majorBidi" w:hAnsiTheme="majorBidi" w:cstheme="majorBidi"/>
          <w:b/>
          <w:sz w:val="26"/>
          <w:szCs w:val="26"/>
        </w:rPr>
        <w:t>Concept of Gender</w:t>
      </w:r>
    </w:p>
    <w:p w14:paraId="69A760B2"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The concept of gender is defined as a system of roles and relationships between women and men, shaped not by biology but by social, political, and economic contexts (Adesina, 2021). Gender is understood as the social organization of sexual differences, which reflects varying meanings assigned to bodily differences across cultures and time (Ogunyemi, 2019). This fluidity highlights </w:t>
      </w:r>
      <w:proofErr w:type="gramStart"/>
      <w:r w:rsidRPr="00310D0A">
        <w:rPr>
          <w:rFonts w:asciiTheme="majorBidi" w:hAnsiTheme="majorBidi" w:cstheme="majorBidi"/>
          <w:sz w:val="26"/>
          <w:szCs w:val="26"/>
        </w:rPr>
        <w:t>that physical characteristics</w:t>
      </w:r>
      <w:proofErr w:type="gramEnd"/>
      <w:r w:rsidRPr="00310D0A">
        <w:rPr>
          <w:rFonts w:asciiTheme="majorBidi" w:hAnsiTheme="majorBidi" w:cstheme="majorBidi"/>
          <w:sz w:val="26"/>
          <w:szCs w:val="26"/>
        </w:rPr>
        <w:t>, including reproductive organs, do not dictate social divisions universally.</w:t>
      </w:r>
    </w:p>
    <w:p w14:paraId="55358E10"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Characteristics, roles, behaviors, and power relations associated with gender are dynamic and change over time and among cultural groups due to shifting meanings (Nwankwo, 2020). The disparities in power relations between men and women result in distinct gender roles and socially acceptable behaviors, which are specific to each culture.</w:t>
      </w:r>
    </w:p>
    <w:p w14:paraId="0297F041"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Ogunyemi and Eze (2022) identify key components in understanding the roles of men and women, including action, locus, visualization, and power. Action pertains to the sexual division of labor, which typically categorizes activities into productive, reproductive, and community roles. Productive activities generate income through </w:t>
      </w:r>
      <w:r w:rsidRPr="00310D0A">
        <w:rPr>
          <w:rFonts w:asciiTheme="majorBidi" w:hAnsiTheme="majorBidi" w:cstheme="majorBidi"/>
          <w:sz w:val="26"/>
          <w:szCs w:val="26"/>
        </w:rPr>
        <w:lastRenderedPageBreak/>
        <w:t>goods and services, while reproductive activities encompass child-rearing and household maintenance, such as fetching water and cooking. Community activities involve contributions to societal welfare, such as attending meetings. Traditionally, reproductive roles are assigned to women, whereas men dominate productive and community roles (Ogunyemi &amp; Eze, 2022).</w:t>
      </w:r>
    </w:p>
    <w:p w14:paraId="19E8AB6F"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Locus refers to the environments in which men and women operate, influencing the gender gap, particularly in relation to work performed at home versus away from home. Generally, women are involved in household maintenance or small-scale production close to home, while men typically engage in better-paying jobs away from home. This division directly impacts their levels of autonomy and economic empowerment (Adeola, 2023).</w:t>
      </w:r>
    </w:p>
    <w:p w14:paraId="0E056F30"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Visualization involves recognition through activities that yield material rewards or privileges, while power is the capacity to make decisions and influence others. The entrenched patriarchal culture in many societies assigns power to men in both domestic and community spheres. This persistent gender role attribution is known as gender stereotyping, leading to gender inequality—defined as disparities in opportunities, rights, responsibilities, and access to resources (Ibrahim, 2021).</w:t>
      </w:r>
    </w:p>
    <w:p w14:paraId="01872EDA"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Socialization plays a crucial role in this process, as it is the means by which individuals acquire the knowledge, skills, and dispositions necessary to function effectively within society (Ogunyemi, 2019). Differential socialization leads to variations in gender roles and the division of labor, resulting in unequal rewards and statuses (Nwankwo, 2020). Research indicates that women in Nigeria face significant socioeconomic marginalization due to limited access to resources such as land, education, and healthcare, along with low decision-making power and exposure to violence (Adesina, 2021; Ibrahim, 2021).</w:t>
      </w:r>
    </w:p>
    <w:p w14:paraId="3A1D0D54"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lastRenderedPageBreak/>
        <w:t>The gender gap in socioeconomic indicators negatively impacts national development and individual health outcomes. According to Akinyemi (2022), disparities in power and rights affect women's health, fertility control, and overall well-being by limiting their access to healthcare and resources.</w:t>
      </w:r>
    </w:p>
    <w:p w14:paraId="079528D6" w14:textId="77777777" w:rsidR="00842F82" w:rsidRPr="00310D0A" w:rsidRDefault="00842F82" w:rsidP="00310D0A">
      <w:pPr>
        <w:spacing w:line="360" w:lineRule="auto"/>
        <w:rPr>
          <w:rFonts w:asciiTheme="majorBidi" w:eastAsiaTheme="minorHAnsi" w:hAnsiTheme="majorBidi" w:cstheme="majorBidi"/>
          <w:i/>
          <w:iCs/>
          <w:color w:val="auto"/>
          <w:sz w:val="26"/>
          <w:szCs w:val="26"/>
        </w:rPr>
      </w:pPr>
      <w:r w:rsidRPr="00310D0A">
        <w:rPr>
          <w:rFonts w:asciiTheme="majorBidi" w:hAnsiTheme="majorBidi" w:cstheme="majorBidi"/>
          <w:b/>
          <w:sz w:val="26"/>
          <w:szCs w:val="26"/>
        </w:rPr>
        <w:t xml:space="preserve">2.1.2 Concept of </w:t>
      </w:r>
      <w:r w:rsidRPr="00310D0A">
        <w:rPr>
          <w:rFonts w:asciiTheme="majorBidi" w:eastAsiaTheme="minorHAnsi" w:hAnsiTheme="majorBidi" w:cstheme="majorBidi"/>
          <w:b/>
          <w:iCs/>
          <w:color w:val="auto"/>
          <w:sz w:val="26"/>
          <w:szCs w:val="26"/>
        </w:rPr>
        <w:t>Diversity</w:t>
      </w:r>
    </w:p>
    <w:p w14:paraId="004C461B" w14:textId="77777777" w:rsidR="00842F82" w:rsidRPr="00310D0A" w:rsidRDefault="00842F82" w:rsidP="00310D0A">
      <w:pPr>
        <w:spacing w:line="360" w:lineRule="auto"/>
        <w:jc w:val="left"/>
        <w:rPr>
          <w:rFonts w:asciiTheme="majorBidi" w:eastAsiaTheme="minorHAnsi" w:hAnsiTheme="majorBidi" w:cstheme="majorBidi"/>
          <w:color w:val="auto"/>
          <w:sz w:val="26"/>
          <w:szCs w:val="26"/>
        </w:rPr>
      </w:pPr>
      <w:r w:rsidRPr="00310D0A">
        <w:rPr>
          <w:rFonts w:asciiTheme="majorBidi" w:eastAsiaTheme="minorHAnsi" w:hAnsiTheme="majorBidi" w:cstheme="majorBidi"/>
          <w:color w:val="auto"/>
          <w:sz w:val="26"/>
          <w:szCs w:val="26"/>
        </w:rPr>
        <w:t>Adebayo, Ojo, and Nwankwo (2021) define diversity as the variety of social and cultural identities that coexist within a defined system. According to Eze and Ogunyemi (2022), diversity encompasses the unique individual differences and commonalities that exist among people. Akintola (2020) describes diversity as behaviors that can be discriminatory or exclusionary, rooted in psychological factors. Similarly, Olaniyan and Adeyemi (2021) explain diversity as interactions with individuals or groups that are undervalued due to factors such as disability, race, religion, age, gender, or sexual orientation, often influenced by criteria that favor one group over others.</w:t>
      </w:r>
    </w:p>
    <w:p w14:paraId="6B671321" w14:textId="77777777" w:rsidR="00310D0A" w:rsidRPr="00310D0A" w:rsidRDefault="00310D0A" w:rsidP="00310D0A">
      <w:pPr>
        <w:spacing w:line="360" w:lineRule="auto"/>
        <w:rPr>
          <w:rFonts w:asciiTheme="majorBidi" w:eastAsiaTheme="minorHAnsi" w:hAnsiTheme="majorBidi" w:cstheme="majorBidi"/>
          <w:b/>
          <w:iCs/>
          <w:color w:val="auto"/>
          <w:sz w:val="26"/>
          <w:szCs w:val="26"/>
        </w:rPr>
      </w:pPr>
      <w:r w:rsidRPr="00310D0A">
        <w:rPr>
          <w:rFonts w:asciiTheme="majorBidi" w:eastAsiaTheme="minorHAnsi" w:hAnsiTheme="majorBidi" w:cstheme="majorBidi"/>
          <w:b/>
          <w:iCs/>
          <w:color w:val="auto"/>
          <w:sz w:val="26"/>
          <w:szCs w:val="26"/>
        </w:rPr>
        <w:t>2.1.3 Concept of Gender Diversity</w:t>
      </w:r>
    </w:p>
    <w:p w14:paraId="2F663A3B" w14:textId="77777777" w:rsidR="00842F82" w:rsidRPr="00310D0A" w:rsidRDefault="00842F82" w:rsidP="00310D0A">
      <w:pPr>
        <w:spacing w:line="360" w:lineRule="auto"/>
        <w:jc w:val="left"/>
        <w:rPr>
          <w:rFonts w:asciiTheme="majorBidi" w:eastAsiaTheme="minorHAnsi" w:hAnsiTheme="majorBidi" w:cstheme="majorBidi"/>
          <w:color w:val="auto"/>
          <w:sz w:val="26"/>
          <w:szCs w:val="26"/>
        </w:rPr>
      </w:pPr>
      <w:r w:rsidRPr="00310D0A">
        <w:rPr>
          <w:rFonts w:asciiTheme="majorBidi" w:eastAsiaTheme="minorHAnsi" w:hAnsiTheme="majorBidi" w:cstheme="majorBidi"/>
          <w:color w:val="auto"/>
          <w:sz w:val="26"/>
          <w:szCs w:val="26"/>
        </w:rPr>
        <w:t>The International Labour Organization (ILO, 2006) characterizes diversity as the demographic variations within the workforce of an organization or nation. Humans embody a wide range of shapes, sizes, beliefs, and colors, representing the essence of diversity. Embracing diversity requires nations to adopt innovative approaches to manage and appreciate these differences. Instead of fostering competition among groups, leaders should strive to recognize and utilize the unique contributions of each individual and group towards achieving national goals and objectives.</w:t>
      </w:r>
    </w:p>
    <w:p w14:paraId="2F60F943" w14:textId="77777777" w:rsidR="00310D0A" w:rsidRDefault="00310D0A">
      <w:pPr>
        <w:autoSpaceDE/>
        <w:autoSpaceDN/>
        <w:adjustRightInd/>
        <w:spacing w:after="200" w:line="276" w:lineRule="auto"/>
        <w:jc w:val="left"/>
        <w:rPr>
          <w:rFonts w:asciiTheme="majorBidi" w:hAnsiTheme="majorBidi" w:cstheme="majorBidi"/>
          <w:b/>
          <w:sz w:val="26"/>
          <w:szCs w:val="26"/>
        </w:rPr>
      </w:pPr>
      <w:r>
        <w:rPr>
          <w:rFonts w:asciiTheme="majorBidi" w:hAnsiTheme="majorBidi" w:cstheme="majorBidi"/>
          <w:b/>
          <w:sz w:val="26"/>
          <w:szCs w:val="26"/>
        </w:rPr>
        <w:br w:type="page"/>
      </w:r>
    </w:p>
    <w:p w14:paraId="29D8B79B" w14:textId="6C55B72C"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lastRenderedPageBreak/>
        <w:t>2.1.4 Factors affecting Gender Diversity</w:t>
      </w:r>
    </w:p>
    <w:p w14:paraId="7A087DFC" w14:textId="77777777" w:rsidR="00842F82" w:rsidRPr="00310D0A" w:rsidRDefault="00842F82" w:rsidP="00310D0A">
      <w:pPr>
        <w:pStyle w:val="ListParagraph"/>
        <w:numPr>
          <w:ilvl w:val="0"/>
          <w:numId w:val="4"/>
        </w:numPr>
        <w:spacing w:line="360" w:lineRule="auto"/>
        <w:rPr>
          <w:rFonts w:asciiTheme="majorBidi" w:hAnsiTheme="majorBidi" w:cstheme="majorBidi"/>
          <w:b/>
          <w:sz w:val="26"/>
          <w:szCs w:val="26"/>
        </w:rPr>
      </w:pPr>
      <w:r w:rsidRPr="00310D0A">
        <w:rPr>
          <w:rFonts w:asciiTheme="majorBidi" w:hAnsiTheme="majorBidi" w:cstheme="majorBidi"/>
          <w:sz w:val="26"/>
          <w:szCs w:val="26"/>
        </w:rPr>
        <w:t>Since the onset of colonialism in Africa, women have faced various forms of discrimination simply due to their gender, which should have been recognized for its mutual benefits (Ogunleye, 2021). Many African countries still lack specific laws or policies aimed at reducing gender disparities. Factors such as colonial legacies, entrenched political ideologies, and distinct socio-economic challenges continue to contribute to the ongoing inequalities between men and women in society (Emeka, 2022).</w:t>
      </w:r>
    </w:p>
    <w:p w14:paraId="32D63418" w14:textId="77777777" w:rsidR="00842F82" w:rsidRPr="00310D0A" w:rsidRDefault="00842F82" w:rsidP="00310D0A">
      <w:pPr>
        <w:pStyle w:val="ListParagraph"/>
        <w:numPr>
          <w:ilvl w:val="0"/>
          <w:numId w:val="4"/>
        </w:numPr>
        <w:spacing w:line="360" w:lineRule="auto"/>
        <w:rPr>
          <w:rFonts w:asciiTheme="majorBidi" w:hAnsiTheme="majorBidi" w:cstheme="majorBidi"/>
          <w:b/>
          <w:sz w:val="26"/>
          <w:szCs w:val="26"/>
        </w:rPr>
      </w:pPr>
      <w:r w:rsidRPr="00310D0A">
        <w:rPr>
          <w:rFonts w:asciiTheme="majorBidi" w:hAnsiTheme="majorBidi" w:cstheme="majorBidi"/>
          <w:b/>
          <w:sz w:val="26"/>
          <w:szCs w:val="26"/>
        </w:rPr>
        <w:t xml:space="preserve">Ideological Factor </w:t>
      </w:r>
    </w:p>
    <w:p w14:paraId="5E9946D2"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Patriarchy, as a system of male dominance, significantly shapes women's relationships across all spheres, including politics. It reinforces gender hierarchies that privilege men over women (Adebayo, 2021). According to </w:t>
      </w:r>
      <w:proofErr w:type="spellStart"/>
      <w:r w:rsidRPr="00310D0A">
        <w:rPr>
          <w:rFonts w:asciiTheme="majorBidi" w:hAnsiTheme="majorBidi" w:cstheme="majorBidi"/>
          <w:sz w:val="26"/>
          <w:szCs w:val="26"/>
        </w:rPr>
        <w:t>Akinwumi</w:t>
      </w:r>
      <w:proofErr w:type="spellEnd"/>
      <w:r w:rsidRPr="00310D0A">
        <w:rPr>
          <w:rFonts w:asciiTheme="majorBidi" w:hAnsiTheme="majorBidi" w:cstheme="majorBidi"/>
          <w:sz w:val="26"/>
          <w:szCs w:val="26"/>
        </w:rPr>
        <w:t xml:space="preserve"> (2022), patriarchy can be understood as “a socio-political system in which men, through various means—be it force, societal pressure, or cultural norms—dictate the roles women are allowed to occupy, often subjugating female identities to male authority.”</w:t>
      </w:r>
    </w:p>
    <w:p w14:paraId="3B0F391D"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The patriarchal nature of society is evident in the way men are honored posthumously in political contexts, often receiving greater recognition than women in similar situations. This disparity discourages many women from engaging in political activities, leaving children motherless and without support. Men are often able to remarry more easily than women, further complicating women's political participation. For women, the decision to enter politics involves weighing significant personal risks compared to their male counterparts (Ibrahim, 2023).</w:t>
      </w:r>
    </w:p>
    <w:p w14:paraId="1EC6D6F5" w14:textId="77777777" w:rsidR="00842F82" w:rsidRPr="00310D0A" w:rsidRDefault="00842F82" w:rsidP="00310D0A">
      <w:pPr>
        <w:pStyle w:val="ListParagraph"/>
        <w:numPr>
          <w:ilvl w:val="0"/>
          <w:numId w:val="4"/>
        </w:numPr>
        <w:spacing w:line="360" w:lineRule="auto"/>
        <w:rPr>
          <w:rFonts w:asciiTheme="majorBidi" w:hAnsiTheme="majorBidi" w:cstheme="majorBidi"/>
          <w:b/>
          <w:sz w:val="26"/>
          <w:szCs w:val="26"/>
        </w:rPr>
      </w:pPr>
      <w:r w:rsidRPr="00310D0A">
        <w:rPr>
          <w:rFonts w:asciiTheme="majorBidi" w:hAnsiTheme="majorBidi" w:cstheme="majorBidi"/>
          <w:sz w:val="26"/>
          <w:szCs w:val="26"/>
        </w:rPr>
        <w:lastRenderedPageBreak/>
        <w:t>Gender role ideology serves as a tool of patriarchy, confining women to the domestic sphere as mothers and wives, while men dominate the public arena. This ideological divide significantly impacts women's political participation worldwide. Nonetheless, the realities of women's lives often blur the lines between public and private domains. In Nigeria, the domestic space is still viewed as the appropriate realm for women, whereas public spaces are predominantly associated with men. Women must navigate and negotiate their presence in public life, shaped by the cultural and material contexts they inhabit (Ogunyemi, 2022). While these gender roles are not fixed and continue to evolve, women remain defined as private individuals across many societies, leading to their exclusion and disempowerment (Nwankwo, 2023).</w:t>
      </w:r>
    </w:p>
    <w:p w14:paraId="4D31390A" w14:textId="77777777" w:rsidR="00842F82" w:rsidRPr="00310D0A" w:rsidRDefault="00842F82" w:rsidP="00310D0A">
      <w:pPr>
        <w:pStyle w:val="ListParagraph"/>
        <w:numPr>
          <w:ilvl w:val="0"/>
          <w:numId w:val="4"/>
        </w:numPr>
        <w:spacing w:line="360" w:lineRule="auto"/>
        <w:rPr>
          <w:rFonts w:asciiTheme="majorBidi" w:hAnsiTheme="majorBidi" w:cstheme="majorBidi"/>
          <w:b/>
          <w:sz w:val="26"/>
          <w:szCs w:val="26"/>
        </w:rPr>
      </w:pPr>
      <w:r w:rsidRPr="00310D0A">
        <w:rPr>
          <w:rFonts w:asciiTheme="majorBidi" w:hAnsiTheme="majorBidi" w:cstheme="majorBidi"/>
          <w:b/>
          <w:sz w:val="26"/>
          <w:szCs w:val="26"/>
        </w:rPr>
        <w:t>Political Factors</w:t>
      </w:r>
    </w:p>
    <w:p w14:paraId="74660BC6"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The nature of politics significantly influences the inclusion or exclusion of women. According to Adebayo (2022), politics can be defined as the management of relationships within existing power structures, contrasting with traditional definitions that view it merely as public participation in resource allocation. This traditional perspective often marginalizes women's roles, relegating them to the private sphere of family life as apolitical.</w:t>
      </w:r>
    </w:p>
    <w:p w14:paraId="09DE8E4A"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Male dominance in political parties and structures further impedes women's participation. Many political parties uphold male-centric views on national issues, which can alienate women whose perspectives are frequently overlooked. Gender biases prevent women from attaining leadership positions within these parties, and societal norms discourage women from </w:t>
      </w:r>
      <w:r w:rsidRPr="00310D0A">
        <w:rPr>
          <w:rFonts w:asciiTheme="majorBidi" w:hAnsiTheme="majorBidi" w:cstheme="majorBidi"/>
          <w:sz w:val="26"/>
          <w:szCs w:val="26"/>
        </w:rPr>
        <w:lastRenderedPageBreak/>
        <w:t>attending late-night political meetings, complicating their engagement (Ogunyemi, 2023).</w:t>
      </w:r>
    </w:p>
    <w:p w14:paraId="3A055AF7"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Successful women in politics often have supportive partners or come from political families, as seen with figures like Dora Akunyili and Iyabo Obasanjo, indicating that familial and social networks play crucial roles in women's political involvement (Nwankwo, 2023). However, the political landscape in Nigeria is characterized by violence and corruption, particularly through practices like godfatherism, which disproportionately affect women (Akinola, 2009).</w:t>
      </w:r>
    </w:p>
    <w:p w14:paraId="7A7F8467"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Despite ongoing campaigns for women's participation in democracy, progress remains slow. In contrast, secular democracies in Europe and some developing nations provide more opportunities for women in politics compared to countries where religious orthodoxy prevails. Post-colonial Nigeria has seen a decline in women's organizations due to political elites suppressing these movements while militarizing the state (Ake, 1996).</w:t>
      </w:r>
    </w:p>
    <w:p w14:paraId="090758FC"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The impact of colonialism on gender roles has often been overlooked, leading to persistent inequalities (Mama, 1997). Efforts to promote gender equality have been hindered by superficial commitments and ineffective policies, such as the New Economic Empowerment and Development Strategy (NEEDS), which lacks implementation in Nigeria (</w:t>
      </w:r>
      <w:proofErr w:type="spellStart"/>
      <w:r w:rsidRPr="00310D0A">
        <w:rPr>
          <w:rFonts w:asciiTheme="majorBidi" w:hAnsiTheme="majorBidi" w:cstheme="majorBidi"/>
          <w:sz w:val="26"/>
          <w:szCs w:val="26"/>
        </w:rPr>
        <w:t>Oyekanmi</w:t>
      </w:r>
      <w:proofErr w:type="spellEnd"/>
      <w:r w:rsidRPr="00310D0A">
        <w:rPr>
          <w:rFonts w:asciiTheme="majorBidi" w:hAnsiTheme="majorBidi" w:cstheme="majorBidi"/>
          <w:sz w:val="26"/>
          <w:szCs w:val="26"/>
        </w:rPr>
        <w:t>, 2005). Overall, while there is a growing recognition of the need for women's political participation, systemic barriers and cultural norms continue to pose significant challenges.</w:t>
      </w:r>
    </w:p>
    <w:p w14:paraId="69DECF43" w14:textId="77777777" w:rsidR="00310D0A" w:rsidRDefault="00310D0A">
      <w:pPr>
        <w:autoSpaceDE/>
        <w:autoSpaceDN/>
        <w:adjustRightInd/>
        <w:spacing w:after="200" w:line="276" w:lineRule="auto"/>
        <w:jc w:val="left"/>
        <w:rPr>
          <w:rFonts w:asciiTheme="majorBidi" w:hAnsiTheme="majorBidi" w:cstheme="majorBidi"/>
          <w:b/>
          <w:sz w:val="26"/>
          <w:szCs w:val="26"/>
        </w:rPr>
      </w:pPr>
      <w:r>
        <w:rPr>
          <w:rFonts w:asciiTheme="majorBidi" w:hAnsiTheme="majorBidi" w:cstheme="majorBidi"/>
          <w:b/>
          <w:sz w:val="26"/>
          <w:szCs w:val="26"/>
        </w:rPr>
        <w:br w:type="page"/>
      </w:r>
    </w:p>
    <w:p w14:paraId="79ED6EDF" w14:textId="364756EF"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b/>
          <w:sz w:val="26"/>
          <w:szCs w:val="26"/>
        </w:rPr>
        <w:lastRenderedPageBreak/>
        <w:t>Socio-Cultural Factors</w:t>
      </w:r>
    </w:p>
    <w:p w14:paraId="24C34B1D"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 Gender has often been a secondary issue in Nigerian society, with traditional social structures providing few incentives for changing the existing power dynamics between men and women. As observed by Ojo (2021), both pre-modern and contemporary Nigerian societies are marked by cultural practices that hinder women's emancipation, such as early marriage and widow inheritance. According to Akinyemi et al. (2022), transforming these unequal social and gender relations is essential to alleviate women's poverty and improve their overall well-being.</w:t>
      </w:r>
    </w:p>
    <w:p w14:paraId="732552CD"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Gender stereotyping is further institutionalized within families, where daughters identify with their mothers and sisters, while sons align with their fathers and brothers (Ogunleye, 2023). Dominant religious narratives in colonial and post-colonial Nigeria have historically favored men, limiting women's access to education and other resources (Nwankwo, 2023). This entrenched inequality creates a "history of analogy," where women's experiences are either exoticized or subsumed within broader European narratives (Mamdani, 1996). The Convention on the Elimination of All Forms of Discrimination Against Women (CEDAW) acknowledges that sociocultural norms denying women equal rights expose them to increased vulnerability to various forms of abuse (CEDAW, 1979).</w:t>
      </w:r>
    </w:p>
    <w:p w14:paraId="79E6764F"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The subordinate status of women relative to men is a global issue, albeit with variations in its manifestation across different countries. Gender role ideology creates a hierarchy, where femininity is often valued less than masculinity due to socially assigned roles in reproduction. This status quo is perpetuated by insufficient resource allocation for women's development across family, societal, and state levels, evident in disparities in education, health, employment, and political representation (Ibrahim, 2022).</w:t>
      </w:r>
    </w:p>
    <w:p w14:paraId="1955AE03"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lastRenderedPageBreak/>
        <w:t>Additionally, women's socio-cultural dependence significantly hampers their political participation. Many women juggle dual roles as caregivers and contributors to the household economy, leaving them with little time for political engagement. In Nigeria, cultural constraints further limit women's mobility, with practices such as purdah restricting their ability to interact freely. Effective political participation requires women to engage with both male and female constituents and attend public meetings, a challenge made difficult by these societal barriers (Adeola, 2023).</w:t>
      </w:r>
    </w:p>
    <w:p w14:paraId="07015F91"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t xml:space="preserve">Economic Factors </w:t>
      </w:r>
    </w:p>
    <w:p w14:paraId="5ABBF32C"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The economic sector is a significant area where discrimination against women is prominently observed. According to the National Bureau of Statistics (2022), women's contributions to employment and economic activities are frequently undervalued, as many work in the informal sector, characterized by low productivity, inadequate wages, poor working conditions, and minimal social protection. In 2021, women constituted about 34% of the formal labor force in Nigeria, earning only a fraction of the total income while holding a minimal share of assets (Ogunleye, 2023).</w:t>
      </w:r>
    </w:p>
    <w:p w14:paraId="776CD358"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Moreover, the denial of women's inheritance and land rights severely limits their economic participation, which in turn affects their educational aspirations (Ibrahim, 2023). As political participation becomes increasingly commercialized, the financial barriers to entry grow higher, leaving women at a disadvantage due to their limited access to productive resources. According to Adebayo (2021), government macroeconomic policies, such as the liberalization of the petroleum sector and the removal of subsidies, often create economic distortions that undermine the self-reliance efforts of rural women.</w:t>
      </w:r>
    </w:p>
    <w:p w14:paraId="24F4DA8B"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lastRenderedPageBreak/>
        <w:t>Ake (1996) argues that the contradictions between the intended and actual impacts of public policy have consistently hindered emancipatory agendas in Nigeria, reinforcing systemic obstacles that women face in both economic and political arenas.</w:t>
      </w:r>
    </w:p>
    <w:p w14:paraId="6070DED6"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b/>
          <w:sz w:val="26"/>
          <w:szCs w:val="26"/>
        </w:rPr>
        <w:t>Women and Education</w:t>
      </w:r>
    </w:p>
    <w:p w14:paraId="65219780"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Education is often regarded as a crucial means to break the cycle of poverty, leading to transformation and development (Adebayo, 2021). Despite efforts to achieve gender parity in primary and secondary school enrollment, the 2005 Millennium Development Goals deadline was missed, and women's and girls' ability to empower themselves through education remains hindered by their domestic responsibilities (National Bureau of Statistics, 2022). In Nigeria, educational facilities are generally inadequate, and access is limited, particularly for girls and women (Ogunleye, 2023).</w:t>
      </w:r>
    </w:p>
    <w:p w14:paraId="54BDE895"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According to the United Nations Development Programme (UNDP, 2020), Nigeria is classified as a low-development country in terms of educational equality, with a female adult literacy rate of 59.4% compared to 74.4% for males. The combined gross enrollment ratio for primary, secondary, and tertiary education is 57% for females and 71% for males. Consequently, women are underrepresented in various socio-economic sectors; for instance, only 2.4% of architects and 3.5% of quantity surveyors are female (Akinyemi et al., 2022).</w:t>
      </w:r>
    </w:p>
    <w:p w14:paraId="1490893A"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The roots of this inequality can be traced back to the colonial education system, which prioritized the manpower needs of colonial governments, effectively excluding women from educational and economic opportunities (Ojo, 2023). Poverty disproportionately affects women in Nigeria, exacerbated by the lack of emphasis on female education and the prevalence of early marriage, which further </w:t>
      </w:r>
      <w:r w:rsidRPr="00310D0A">
        <w:rPr>
          <w:rFonts w:asciiTheme="majorBidi" w:hAnsiTheme="majorBidi" w:cstheme="majorBidi"/>
          <w:sz w:val="26"/>
          <w:szCs w:val="26"/>
        </w:rPr>
        <w:lastRenderedPageBreak/>
        <w:t>entrenches their socio-economic challenges (Nwankwo, 2023). Mamdani (1996) highlights that discrimination in educational opportunities significantly contributes to higher poverty rates among women in Africa.</w:t>
      </w:r>
    </w:p>
    <w:p w14:paraId="07ED3B88"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On the Gender-related Development Index (GDI), Nigeria ranks 123rd, with estimated earned incomes of $614 for females compared to $1,495 for males (UNDP, 2020). Education is a critical barrier to female participation in the formal sector, compounded by social pressures such as early marriage and certain religious practices that prioritize boys' education over </w:t>
      </w:r>
      <w:proofErr w:type="gramStart"/>
      <w:r w:rsidRPr="00310D0A">
        <w:rPr>
          <w:rFonts w:asciiTheme="majorBidi" w:hAnsiTheme="majorBidi" w:cstheme="majorBidi"/>
          <w:sz w:val="26"/>
          <w:szCs w:val="26"/>
        </w:rPr>
        <w:t>girls'</w:t>
      </w:r>
      <w:proofErr w:type="gramEnd"/>
      <w:r w:rsidRPr="00310D0A">
        <w:rPr>
          <w:rFonts w:asciiTheme="majorBidi" w:hAnsiTheme="majorBidi" w:cstheme="majorBidi"/>
          <w:sz w:val="26"/>
          <w:szCs w:val="26"/>
        </w:rPr>
        <w:t>. In regions like northern Nigeria, where teenage pregnancy and early marriage are prevalent, girls face additional disadvantages in educational access (NDHS, 2021).</w:t>
      </w:r>
    </w:p>
    <w:p w14:paraId="3311927E"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Education empowers women to be less dependent on men and helps them gain control over their sexual and reproductive health, often leading to fewer and better-spaced births. Conversely, lack of education is linked to higher rates of unintended pregnancies and unsafe abortions, particularly among women with low social status and limited access to family planning information.</w:t>
      </w:r>
    </w:p>
    <w:p w14:paraId="442DCD8E"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Patriarchal attitudes significantly constrain educational opportunities for girls, as parents often prioritize boys' education, especially when resources are limited. Investing in girls' education is frequently viewed as benefiting the family they will marry into, rather than as a direct investment in their potential. This perspective is especially pronounced in higher education, which is deemed less necessary for girls due to traditional gender roles.</w:t>
      </w:r>
    </w:p>
    <w:p w14:paraId="2C339C00"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Additionally, gender stereotypes in school curricula and academic streaming reinforce these disparities, with subjects like sciences and mathematics often labeled as masculine, while fields like secretarial studies are considered feminine. This limits exposure and opportunities for both genders and perpetuates the cycle of </w:t>
      </w:r>
      <w:r w:rsidRPr="00310D0A">
        <w:rPr>
          <w:rFonts w:asciiTheme="majorBidi" w:hAnsiTheme="majorBidi" w:cstheme="majorBidi"/>
          <w:sz w:val="26"/>
          <w:szCs w:val="26"/>
        </w:rPr>
        <w:lastRenderedPageBreak/>
        <w:t>inequality. The inferiority complex instilled in girls from a young age through social interactions affects their aspirations and academic achievements (Ogunyemi, 2023).</w:t>
      </w:r>
    </w:p>
    <w:p w14:paraId="0774F52A"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t xml:space="preserve">Women and the Economy </w:t>
      </w:r>
    </w:p>
    <w:p w14:paraId="2CEDFBFD"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In Nigeria, the potential female labor force represents approximately 50% of the population, yet actual participation stands at only 31%. The representation of women in the formal sector is minimal, particularly in industries and civil services. Statistics show that in the Federal Civil Service, the largest employer in the country, women predominantly occupy junior-level positions (Ogunyemi, 2023). A significant 78% of women engage in the informal sector, primarily through petty trading and street hawking (National Bureau of Statistics, 2022). Despite their substantial involvement, women's contributions remain undervalued; their unpaid labor is estimated to be twice that of men, contributing up to 30% of the nation’s Gross National Product (Adebayo, 2021).</w:t>
      </w:r>
    </w:p>
    <w:p w14:paraId="40E8E76F"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The advancement of women is significantly hindered by reproductive responsibilities, exacerbated by Nigeria's high birth rate and culturally assigned roles related to childbearing and homemaking. Similar to women globally, Nigerian women experience discrimination that limits their opportunities for equal development. They face numerous barriers in the labor market, including domestic burdens, low educational attainment, poverty, biases against women in specific industries, and discriminatory wage practices (Nwankwo, 2023).</w:t>
      </w:r>
    </w:p>
    <w:p w14:paraId="420374F3"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In some workplaces, women are discouraged from marrying or having children due to concerns about reduced productivity. Additionally, younger women may be employed primarily based on their willingness to use their </w:t>
      </w:r>
      <w:r w:rsidRPr="00310D0A">
        <w:rPr>
          <w:rFonts w:asciiTheme="majorBidi" w:hAnsiTheme="majorBidi" w:cstheme="majorBidi"/>
          <w:sz w:val="26"/>
          <w:szCs w:val="26"/>
        </w:rPr>
        <w:lastRenderedPageBreak/>
        <w:t>bodies to attract customers, a phenomenon sometimes referred to as "corporate prostitution" (Ibrahim, 2022). While many women are involved in farming and food processing, their access to land is limited and often dependent on the goodwill of male relatives. They also face challenges in accessing agricultural inputs and credit facilities, which restricts their ability to engage in the production and marketing of high-value cash crops, typically dominated by men (Akinyemi et al., 2022).</w:t>
      </w:r>
    </w:p>
    <w:p w14:paraId="19AA7023"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Legal protections outlined in the constitution and the Labour Act have minimal impact on women working in the informal sector, including agriculture and domestic services, where the majority of women are employed (Ojo, 2023).</w:t>
      </w:r>
    </w:p>
    <w:p w14:paraId="3A9CAABC"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t>Women and Politics</w:t>
      </w:r>
    </w:p>
    <w:p w14:paraId="274EB4BB" w14:textId="567EF16D"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The various Nigerian </w:t>
      </w:r>
      <w:proofErr w:type="spellStart"/>
      <w:r w:rsidRPr="00310D0A">
        <w:rPr>
          <w:rFonts w:asciiTheme="majorBidi" w:hAnsiTheme="majorBidi" w:cstheme="majorBidi"/>
          <w:sz w:val="26"/>
          <w:szCs w:val="26"/>
        </w:rPr>
        <w:t>constitutions</w:t>
      </w:r>
      <w:proofErr w:type="spellEnd"/>
      <w:r w:rsidRPr="00310D0A">
        <w:rPr>
          <w:rFonts w:asciiTheme="majorBidi" w:hAnsiTheme="majorBidi" w:cstheme="majorBidi"/>
          <w:sz w:val="26"/>
          <w:szCs w:val="26"/>
        </w:rPr>
        <w:t xml:space="preserve"> guarantee women's rights to participate in active politics; however, the past decade has seen only a modest increase in their involvement. This increase is often measured by metrics such as voter turnout among women, the number of public offices held by women, and the implementation of women-related policies by the government. Despite notable growth in women's political participation in Nigeria, significant underrepresentation compared to their male counterparts persists (Ogunyemi, 2023).</w:t>
      </w:r>
    </w:p>
    <w:p w14:paraId="117839E3"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Women’s aspirations to participate in governance are grounded in two main arguments: first, women represent half of Nigeria's population and therefore deserve a fair share in decision-making; second, all individuals have equal rights to participate in governance and public life. The right to democratic governance is a legal entitlement conferred upon all citizens.</w:t>
      </w:r>
    </w:p>
    <w:p w14:paraId="4C5165AC"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lastRenderedPageBreak/>
        <w:t>The 1999 Nigerian Constitution, under Section 40, states that every person is entitled to assemble freely and associate with others, including forming political parties and trade unions. Additionally, Section 42(1) prohibits discrimination based on sex, ensuring that women can seek legal redress if their rights are violated. Moreover, Section 77 affirms that every citizen aged eighteen or older has the right to be registered as a voter.</w:t>
      </w:r>
    </w:p>
    <w:p w14:paraId="69B657C4"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While the Constitution does not exclude women from political participation, substantial discrimination exists in practice. In the general elections of 1999, 2003, 2007, and 2011, the number of women elected to various positions was minimal. Men continue to dominate public offices, with no female gubernatorial candidates ever winning, and similar trends are observed in presidential elections. Despite some legislative representation, women remain significantly underrepresented compared to men.</w:t>
      </w:r>
    </w:p>
    <w:p w14:paraId="1351E3B5"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Following two decades of military rule, statistics reveal that women secured only 3% of contested positions in 1999, 4% in 2003, and 6% in 2007. A survey of the elections from 1999 to 2011 showed that no woman was elected as a state governor, and very few women held positions in state assemblies or in the National Assembly.</w:t>
      </w:r>
    </w:p>
    <w:p w14:paraId="5D519BA8"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According to data from the Independent National Electoral Commission (INEC), in the April elections, a total of 7,160 candidates contested, of which only 628 were women. Among the 25 candidates for the presidency, only one was a woman, and five women ran for vice president (Akinyemi et al., 2022).</w:t>
      </w:r>
    </w:p>
    <w:p w14:paraId="39445221" w14:textId="77777777" w:rsidR="00310D0A" w:rsidRDefault="00310D0A">
      <w:pPr>
        <w:autoSpaceDE/>
        <w:autoSpaceDN/>
        <w:adjustRightInd/>
        <w:spacing w:after="200" w:line="276" w:lineRule="auto"/>
        <w:jc w:val="left"/>
        <w:rPr>
          <w:rFonts w:asciiTheme="majorBidi" w:hAnsiTheme="majorBidi" w:cstheme="majorBidi"/>
          <w:b/>
          <w:sz w:val="26"/>
          <w:szCs w:val="26"/>
        </w:rPr>
      </w:pPr>
      <w:r>
        <w:rPr>
          <w:rFonts w:asciiTheme="majorBidi" w:hAnsiTheme="majorBidi" w:cstheme="majorBidi"/>
          <w:b/>
          <w:sz w:val="26"/>
          <w:szCs w:val="26"/>
        </w:rPr>
        <w:br w:type="page"/>
      </w:r>
    </w:p>
    <w:p w14:paraId="1ECD7232" w14:textId="5F00B59E"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lastRenderedPageBreak/>
        <w:t xml:space="preserve">Women and Human Rights Violation </w:t>
      </w:r>
    </w:p>
    <w:p w14:paraId="4AA2ACCC"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For over a decade, Nigeria has witnessed numerous violations of women's rights, including acid attacks, murder, rape, widow abuse, and physical assaults. Unfortunately, media coverage and police attention are often limited to extreme cases that result in death or permanent disability. Critical issues such as female circumcision, marital rape, sexual harassment, and domestic violence are frequently overlooked and not deemed serious enough for media reporting or police intervention (Ogunyemi, 2023).</w:t>
      </w:r>
    </w:p>
    <w:p w14:paraId="5DCBF6A2"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Victims of violence, particularly domestic abuse and rape, often refrain from reporting incidents to authorities. For many, domestic violence is viewed as a private matter between spouses. Cultural and religious beliefs in Nigeria reinforce patriarchal norms that treat wives as property, leading to the perception that husbands have the right to discipline them physically for perceived disobedience. Moreover, women often face social stigma associated with reporting rape, fearing public humiliation and ostracism.</w:t>
      </w:r>
    </w:p>
    <w:p w14:paraId="74C18D99"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A former Minister for Women Affairs, Mrs. Hajo Sani, highlighted the plight of women victims of violence during a United Nations session in 1998, stating, "There is no record of the prevalence of violence against women, especially within the home. This is because women hardly report such violence to the police for fear of reprisals from their husbands and extended families. Additionally, law enforcement agents often treat domestic violence complaints as minor disputes between couples" (Sani, 2021).</w:t>
      </w:r>
    </w:p>
    <w:p w14:paraId="4062243D" w14:textId="77777777" w:rsidR="00842F82" w:rsidRP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In Nigeria, existing laws to protect women from violence are inadequate. For instance, marital rape is not recognized as a crime in any legal framework, even when physical harm occurs during forced intercourse. Formal avenues </w:t>
      </w:r>
      <w:r w:rsidRPr="00310D0A">
        <w:rPr>
          <w:rFonts w:asciiTheme="majorBidi" w:hAnsiTheme="majorBidi" w:cstheme="majorBidi"/>
          <w:sz w:val="26"/>
          <w:szCs w:val="26"/>
        </w:rPr>
        <w:lastRenderedPageBreak/>
        <w:t>for seeking redress—such as police investigations and court proceedings—are often ineffective. Police lack the necessary training to handle rape cases effectively, and the burden of proof typically falls on the victim, requiring women to demonstrate that they did not consent. Additionally, under certain interpretations of Islamic law, a woman's testimony may hold less weight than that of a man.</w:t>
      </w:r>
    </w:p>
    <w:p w14:paraId="2897E756" w14:textId="77777777" w:rsidR="00310D0A" w:rsidRDefault="00842F82" w:rsidP="00310D0A">
      <w:pPr>
        <w:pStyle w:val="ListParagraph"/>
        <w:numPr>
          <w:ilvl w:val="0"/>
          <w:numId w:val="4"/>
        </w:numPr>
        <w:spacing w:line="360" w:lineRule="auto"/>
        <w:rPr>
          <w:rFonts w:asciiTheme="majorBidi" w:hAnsiTheme="majorBidi" w:cstheme="majorBidi"/>
          <w:sz w:val="26"/>
          <w:szCs w:val="26"/>
        </w:rPr>
      </w:pPr>
      <w:r w:rsidRPr="00310D0A">
        <w:rPr>
          <w:rFonts w:asciiTheme="majorBidi" w:hAnsiTheme="majorBidi" w:cstheme="majorBidi"/>
          <w:sz w:val="26"/>
          <w:szCs w:val="26"/>
        </w:rPr>
        <w:t>As a result, women's rights issues in Nigeria do not receive the attention or seriousness they warrant from both the government and society (Nwankwo, 2023).</w:t>
      </w:r>
    </w:p>
    <w:p w14:paraId="1015032B" w14:textId="0D0F8CC4"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sz w:val="26"/>
          <w:szCs w:val="26"/>
        </w:rPr>
        <w:t xml:space="preserve">Women and Religion/Culture </w:t>
      </w:r>
    </w:p>
    <w:p w14:paraId="11273548"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Generally, religion is used as an instrument in defense of a class society and patriarchy. It discriminates against women. As a result of the theocratic character of the governance of the northern part of Nigeria before the advent of the British colonialists Islam has been institutionalized as a culture - the way of life - of the majority of the people of the region. Islam like most religious beliefs gives hope of fantastic heaven – the paradise - to the adherents. Knowing well the emotional attachment of the northern Nigerian Muslims to religion and the psychological equanimity they derive from it, politicians ruling the northern Nigerian states introduced Sharia law in order to enhance their political prospects and divert attention away from their own looting and failure to improve living standards. Of course, Sharia as religious law gives central place to paternalistic interpretation to women’s appropriate roles and socio-political arrangement of the society. Sharia law conflicts with national secular principles, especially in relation to women’s rights, on which Nigeria is formally based. It places a lot of restrictions on the rights of women. The major victims of this political Sharia are women. We fight against </w:t>
      </w:r>
      <w:r w:rsidRPr="00310D0A">
        <w:rPr>
          <w:rFonts w:asciiTheme="majorBidi" w:hAnsiTheme="majorBidi" w:cstheme="majorBidi"/>
          <w:sz w:val="26"/>
          <w:szCs w:val="26"/>
        </w:rPr>
        <w:lastRenderedPageBreak/>
        <w:t xml:space="preserve">discrimination on the basis of religion, gender, ethnic origin or race. In this sense, the right of Muslims to practice those aspects of Sharia, which pertains to worship, mode of dressing, naming of children and other personal or family matters must be respected. </w:t>
      </w:r>
    </w:p>
    <w:p w14:paraId="2833C886"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However, religion should be a personal affair and should be separated from the state. This is even more imperative in a multi-religious society like Nigeria. The failure to adhere to this principle by successive capitalist governments in Nigeria, is one of the main reasons for the rising wave of ethnic and religious conflicts in the country, particularly since the beginning of the introduction of Sharia law by some states in year 2000. The bourgeois politicians who introduced the Sharia penal code with severe punishments such as stoning and amputation for crimes like stealing, prostitution or </w:t>
      </w:r>
      <w:proofErr w:type="gramStart"/>
      <w:r w:rsidRPr="00310D0A">
        <w:rPr>
          <w:rFonts w:asciiTheme="majorBidi" w:hAnsiTheme="majorBidi" w:cstheme="majorBidi"/>
          <w:sz w:val="26"/>
          <w:szCs w:val="26"/>
        </w:rPr>
        <w:t>so called</w:t>
      </w:r>
      <w:proofErr w:type="gramEnd"/>
      <w:r w:rsidRPr="00310D0A">
        <w:rPr>
          <w:rFonts w:asciiTheme="majorBidi" w:hAnsiTheme="majorBidi" w:cstheme="majorBidi"/>
          <w:sz w:val="26"/>
          <w:szCs w:val="26"/>
        </w:rPr>
        <w:t xml:space="preserve"> adultery, argue that these type of law and punishments are necessary to curb the increasing wave of crime in the society. Even some sections of the working masses both within and outside the Sharia states, perturbed by the violent crimes and social decadence which pervade society, genuinely support the penal code in the belief that it is the solution to these problems. The penal code is also informed by the belief that the harsher the punishment the lesser the crime rate. But these are erroneous views. Crimes, violence and other social vices are products of worsening mass poverty and unemployment, which are engendered by the Nigeria’s crisis-ridden neo-colonial capitalist economy. Only the abolition of the causes of endemic poverty, the provision of decent living, full employment with a living wage, free and qualitative education and medical care, plus adequate housing for all can lead to the reduction, if not eradication, of crime. </w:t>
      </w:r>
    </w:p>
    <w:p w14:paraId="65A08D73" w14:textId="77777777" w:rsidR="00842F82" w:rsidRPr="00310D0A" w:rsidRDefault="00842F82" w:rsidP="00310D0A">
      <w:pPr>
        <w:pStyle w:val="ListParagraph"/>
        <w:numPr>
          <w:ilvl w:val="0"/>
          <w:numId w:val="4"/>
        </w:numPr>
        <w:spacing w:line="360" w:lineRule="auto"/>
        <w:rPr>
          <w:rFonts w:asciiTheme="majorBidi" w:hAnsiTheme="majorBidi" w:cstheme="majorBidi"/>
          <w:b/>
          <w:sz w:val="26"/>
          <w:szCs w:val="26"/>
        </w:rPr>
      </w:pPr>
      <w:r w:rsidRPr="00310D0A">
        <w:rPr>
          <w:rFonts w:asciiTheme="majorBidi" w:hAnsiTheme="majorBidi" w:cstheme="majorBidi"/>
          <w:b/>
          <w:sz w:val="26"/>
          <w:szCs w:val="26"/>
        </w:rPr>
        <w:t xml:space="preserve">Women and Trafficking </w:t>
      </w:r>
    </w:p>
    <w:p w14:paraId="5B5F6DA3"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lastRenderedPageBreak/>
        <w:t>Over time, hundreds of thousands of women have been sold into slavery, as wives or prostitutes, after being kidnapped or tricked into going with traffickers. Although in International law, trafficking, has long been recognized as a form of human rights abuse, only recently has it been recognized by the international community as a violation of women’s right. The Nigeria government has repeatedly committed itself to eliminating the trafficking of women, yet it continues to restrict information about this crime, thus failing to mobilize society to combat it. The persistence of trafficking is officially attributed to feudal thinking and thus contemporary factors; legal, political, social and economic, which have contributed to the resurgence of this practice are overlooked. According to the United Nations Children’s Fund (UNICEF), backing the statistics of the International Labor Organization (ILO), around 200,000 to 300,000 children are trafficked each year for forced labor and sexual exploitation in West and Central Africa.7 In addition, according to a 2001 survey on child labor in West and Central Africa, about 330,000 children were employed in the cocoa agricultural industry in Cameroon, Côte d’Ivoire, Ghana, and Nigeria. Out of the 230,000 children working in Côte d’Ivoire, around 12,000 had no family connection to the cocoa farmer or any local farm in the country, and 2,500 were recruited by intermediaries in Nigeria and Côte d’Ivoire.</w:t>
      </w:r>
    </w:p>
    <w:p w14:paraId="76FDDF87"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 (IITA, 2002) An alarming reality is that girls are more frequently the victims of child trafficking than boys. Table 1 shows the empirical evidence from a 2003 study for Benin, Nigeria, and Togo. The trafficking of women is not a purely local phenomenon, within Nigeria’s borders. It has a significant regional and international dimension too. Criminal rings are involved in the smuggling of women across international frontiers, mainly for menial work in the heavily immigration, dependent economy of Gabon, plantation work in Cameroon and commercial sex in Europe (GAATW, 2007). Record has shown that, children between the ages of </w:t>
      </w:r>
      <w:r w:rsidRPr="00310D0A">
        <w:rPr>
          <w:rFonts w:asciiTheme="majorBidi" w:hAnsiTheme="majorBidi" w:cstheme="majorBidi"/>
          <w:sz w:val="26"/>
          <w:szCs w:val="26"/>
        </w:rPr>
        <w:lastRenderedPageBreak/>
        <w:t xml:space="preserve">seven and sixteen are frequently transported to Gabon and Cameroon, from various points in the east of Nigeria, in the states of Abia, Akwa Ibom, Cross Rivers and Imo. The period between March 1994 and January 1997 at least 400 children were rescued in Akwa Ibom State, which is one of the main departure points to Gabon. In the last 10 years, there has been large scale trafficking of adolescent girls and young women, to Europe, particularly Italy, for work in the sex industry. These women are lured abroad by traffickers promising them legitimate and lucrative work, but on arrival they are handed over to prostitution racketeers (Salaam,2003). They are forced to engage in sex work to pay off large debts supposedly accumulated to pay for their travel documents, tickets and accommodation. And to avoid non-compliance, they are threatened with physical abuse or death or exposure to the authorities and possible imprisonment or deportation. In effect, these women are held under duress in a form of debt bondage. Some young women who have succeeded in escaping or who have been deported by the Italian authorities have described how the system works. At the going rate, in the city of Rome in which one of them worked, she would have had to have sex with 3,000 partners to achieve the targeted sum. After 25 days and scores of partners, she managed to escape and found her way to Nigeria (Minaj broadcast international television report and Yahoo news, 6th June, 2001). These portrays a society where everything is commodity and this includes women’s bodies. </w:t>
      </w:r>
    </w:p>
    <w:p w14:paraId="047BC092" w14:textId="77777777" w:rsidR="00310D0A" w:rsidRDefault="00310D0A">
      <w:pPr>
        <w:autoSpaceDE/>
        <w:autoSpaceDN/>
        <w:adjustRightInd/>
        <w:spacing w:after="200" w:line="276" w:lineRule="auto"/>
        <w:jc w:val="left"/>
        <w:rPr>
          <w:rFonts w:asciiTheme="majorBidi" w:hAnsiTheme="majorBidi" w:cstheme="majorBidi"/>
          <w:b/>
          <w:sz w:val="26"/>
          <w:szCs w:val="26"/>
        </w:rPr>
      </w:pPr>
      <w:r>
        <w:rPr>
          <w:rFonts w:asciiTheme="majorBidi" w:hAnsiTheme="majorBidi" w:cstheme="majorBidi"/>
          <w:b/>
          <w:sz w:val="26"/>
          <w:szCs w:val="26"/>
        </w:rPr>
        <w:br w:type="page"/>
      </w:r>
    </w:p>
    <w:p w14:paraId="04752BAB" w14:textId="633507DE" w:rsidR="00842F82" w:rsidRPr="00310D0A" w:rsidRDefault="00842F82" w:rsidP="00310D0A">
      <w:pPr>
        <w:pStyle w:val="ListParagraph"/>
        <w:numPr>
          <w:ilvl w:val="0"/>
          <w:numId w:val="4"/>
        </w:numPr>
        <w:spacing w:line="360" w:lineRule="auto"/>
        <w:rPr>
          <w:rFonts w:asciiTheme="majorBidi" w:hAnsiTheme="majorBidi" w:cstheme="majorBidi"/>
          <w:b/>
          <w:sz w:val="26"/>
          <w:szCs w:val="26"/>
        </w:rPr>
      </w:pPr>
      <w:r w:rsidRPr="00310D0A">
        <w:rPr>
          <w:rFonts w:asciiTheme="majorBidi" w:hAnsiTheme="majorBidi" w:cstheme="majorBidi"/>
          <w:b/>
          <w:sz w:val="26"/>
          <w:szCs w:val="26"/>
        </w:rPr>
        <w:lastRenderedPageBreak/>
        <w:t xml:space="preserve">Women and Reproductive Health </w:t>
      </w:r>
    </w:p>
    <w:p w14:paraId="1E18E8B5"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Reproductive health implies that people should have the ability to reproduce, that women can go through pregnancy and child birth safely and that reproduction is carried to a successful outcome. It further implies that people should be able to regulate their fertility without risk to their health and that they are safe in having sex. In essence it includes fertility regulation and STD prevention as well as child survival and safe motherhood. But these rights are mere dream in Nigeria due to abandoning by the government, in line with the dictate of IMF/World Bank, the essential responsibility of providing free and functional health care to the people as a social service among other factors (WHO,2002). Maternal mortality ratio in Nigeria is estimated at 800 maternal deaths per 100,000 live births, with a wide geographical disparity ranging from 166 per 100,000 live births in the south to 1,549 per 100,000 live births in the north, of the estimated 536,000 maternal deaths that occur globally, Nigeria contributes approximately 10%, although its population size is only about 2% 0f the global population figure. Nigeria has the second highest maternal mortality burden in the world with estimated 37,000 mothers dying annually from pregnancy-related causes. Thus, most maternal deaths result not from ‘disease’ per se, but from pregnancy-related complications, which are now widely recognized as a leading cause of death and disability among women of reproductive age in developing countries. </w:t>
      </w:r>
    </w:p>
    <w:p w14:paraId="3CA43A53"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An estimated 40% of pregnant women experience pregnancy -related health problems during or after pregnancy and child birth (Nigerian Demographic and Health survey,2003). The five direct obstetric complications that cause the majority of maternal deaths throughout the developing world are hemorrhage, sepsis, unsafe induced abortion, hypertensive disorders of pregnancy, and obstructed labor (WHO, </w:t>
      </w:r>
      <w:r w:rsidRPr="00310D0A">
        <w:rPr>
          <w:rFonts w:asciiTheme="majorBidi" w:hAnsiTheme="majorBidi" w:cstheme="majorBidi"/>
          <w:sz w:val="26"/>
          <w:szCs w:val="26"/>
        </w:rPr>
        <w:lastRenderedPageBreak/>
        <w:t xml:space="preserve">1996). Interestingly, most of these maternal deaths and complications can be prevented and averted with very cost-effective interventions, even where resources are limited. Studies have also shown that the sexual practices of male partners are likely to be the primary source of risk to women of infection with HIV or other STDs. Women (including wives) are often not in the position to negotiate safe sex and many have not yet imbibed the condom culture, as a means of protection against AIDS and other sexually transmitted infections. Reproductive health counseling for women and adolescent girls is crucial to overcome this problem. In recent years, illegal abortion has been recognized as a major cause of mortality rate in young women. These deaths could be avoided if women had easy access to family planning services and people have a right to make a choice as regards pregnancy. There is the demand that husbands should accompany their wives on their first visit to government funded family planning clinics means that women are denied their rights to control of their fertilities. Also, by this demand, the sexuality of single, divorced and widowed women is restricted. It means that women can only express their sexuality in marriage. The provision in the National Population Policy that allows a woman to have a maximum of four children while men invariably can have as many as possible infringes on women’s reproductive and sexual rights. </w:t>
      </w:r>
    </w:p>
    <w:p w14:paraId="74E068FF"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t>2.1. 5 Challenges of Gender Diversity</w:t>
      </w:r>
    </w:p>
    <w:p w14:paraId="6028F4CC" w14:textId="77777777" w:rsidR="00842F82" w:rsidRPr="00310D0A" w:rsidRDefault="00842F82" w:rsidP="00310D0A">
      <w:p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Despite some advancements over recent decades, achieving gender diversity in employment remains a challenging goal in Nigeria and across the globe. Women continue to experience disadvantages and discrimination in various economic spheres. While not all women may wish to pursue a career, most desire the same freedom as men to choose employment if they wish. Furthermore, when women do seek work, they should have equal opportunities to secure decent jobs (Ogunyemi, 2023).</w:t>
      </w:r>
    </w:p>
    <w:p w14:paraId="1E44212F" w14:textId="77777777" w:rsidR="00842F82" w:rsidRPr="00310D0A" w:rsidRDefault="00842F82" w:rsidP="00310D0A">
      <w:p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lastRenderedPageBreak/>
        <w:t>In the last decade, many developing countries, including Nigeria, have focused on addressing gender disparities in employment, which persist across virtually all sectors. Currently, Nigeria ranks 118th out of 134 countries on the Gender Equality Index. Even when women hold positions of responsibility, they often face discrimination. In response, the government has enacted policies mandating that women occupy at least 30% of roles in various sectors. However, few organizations meet this requirement, with women primarily represented in traditionally female-dominated professions such as nursing and primary education (Nwankwo, 2023).</w:t>
      </w:r>
    </w:p>
    <w:p w14:paraId="36B9D135" w14:textId="77777777" w:rsidR="00842F82" w:rsidRPr="00310D0A" w:rsidRDefault="00842F82" w:rsidP="00310D0A">
      <w:p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Gender diversity is crucial for achieving decent work for all, fostering social and institutional changes that promote sustainable development with equity and growth. Gender equality encompasses equal rights, responsibilities, and opportunities for all individuals, regardless of gender. According to the International Labour Organization (ILO, 2020), gender equality in the workplace includes several key elements:</w:t>
      </w:r>
    </w:p>
    <w:p w14:paraId="119B9C86" w14:textId="77777777" w:rsidR="00842F82" w:rsidRPr="00310D0A" w:rsidRDefault="00842F82" w:rsidP="00310D0A">
      <w:pPr>
        <w:pStyle w:val="ListParagraph"/>
        <w:numPr>
          <w:ilvl w:val="0"/>
          <w:numId w:val="18"/>
        </w:num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Equality of opportunity and treatment in employment</w:t>
      </w:r>
    </w:p>
    <w:p w14:paraId="19D071FC" w14:textId="77777777" w:rsidR="00842F82" w:rsidRPr="00310D0A" w:rsidRDefault="00842F82" w:rsidP="00310D0A">
      <w:pPr>
        <w:pStyle w:val="ListParagraph"/>
        <w:numPr>
          <w:ilvl w:val="0"/>
          <w:numId w:val="18"/>
        </w:num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Equal remuneration for work of equal value</w:t>
      </w:r>
    </w:p>
    <w:p w14:paraId="6CB197F3" w14:textId="77777777" w:rsidR="00842F82" w:rsidRPr="00310D0A" w:rsidRDefault="00842F82" w:rsidP="00310D0A">
      <w:pPr>
        <w:pStyle w:val="ListParagraph"/>
        <w:numPr>
          <w:ilvl w:val="0"/>
          <w:numId w:val="18"/>
        </w:num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Equal access to safe and healthy working environments and social security</w:t>
      </w:r>
    </w:p>
    <w:p w14:paraId="741F4973" w14:textId="77777777" w:rsidR="00842F82" w:rsidRPr="00310D0A" w:rsidRDefault="00842F82" w:rsidP="00310D0A">
      <w:pPr>
        <w:pStyle w:val="ListParagraph"/>
        <w:numPr>
          <w:ilvl w:val="0"/>
          <w:numId w:val="18"/>
        </w:num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Equality in association and collective bargaining</w:t>
      </w:r>
    </w:p>
    <w:p w14:paraId="6F51AA80" w14:textId="77777777" w:rsidR="00842F82" w:rsidRPr="00310D0A" w:rsidRDefault="00842F82" w:rsidP="00310D0A">
      <w:pPr>
        <w:pStyle w:val="ListParagraph"/>
        <w:numPr>
          <w:ilvl w:val="0"/>
          <w:numId w:val="18"/>
        </w:num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Equal access to meaningful career development</w:t>
      </w:r>
    </w:p>
    <w:p w14:paraId="2B06D5BB" w14:textId="77777777" w:rsidR="00842F82" w:rsidRPr="00310D0A" w:rsidRDefault="00842F82" w:rsidP="00310D0A">
      <w:pPr>
        <w:pStyle w:val="ListParagraph"/>
        <w:numPr>
          <w:ilvl w:val="0"/>
          <w:numId w:val="18"/>
        </w:num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A fair balance between work and home life for both women and men</w:t>
      </w:r>
    </w:p>
    <w:p w14:paraId="404229B2" w14:textId="77777777" w:rsidR="00842F82" w:rsidRPr="00310D0A" w:rsidRDefault="00842F82" w:rsidP="00310D0A">
      <w:pPr>
        <w:pStyle w:val="ListParagraph"/>
        <w:numPr>
          <w:ilvl w:val="0"/>
          <w:numId w:val="18"/>
        </w:num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Equal participation in decision-making at all levels</w:t>
      </w:r>
    </w:p>
    <w:p w14:paraId="4546656F" w14:textId="77777777" w:rsidR="00842F82" w:rsidRPr="00310D0A" w:rsidRDefault="00842F82" w:rsidP="00310D0A">
      <w:pPr>
        <w:spacing w:line="360" w:lineRule="auto"/>
        <w:rPr>
          <w:rFonts w:asciiTheme="majorBidi" w:hAnsiTheme="majorBidi" w:cstheme="majorBidi"/>
          <w:color w:val="000000"/>
          <w:sz w:val="26"/>
          <w:szCs w:val="26"/>
          <w:lang w:val="yo-NG"/>
        </w:rPr>
      </w:pPr>
      <w:r w:rsidRPr="00310D0A">
        <w:rPr>
          <w:rFonts w:asciiTheme="majorBidi" w:hAnsiTheme="majorBidi" w:cstheme="majorBidi"/>
          <w:color w:val="000000"/>
          <w:sz w:val="26"/>
          <w:szCs w:val="26"/>
          <w:lang w:val="yo-NG"/>
        </w:rPr>
        <w:t xml:space="preserve">Given that women often find themselves in disadvantaged positions compared to men, promoting gender equality requires a focused approach to address women's needs and perspectives. Additionally, rigid gender roles and stereotypes negatively impact men and boys, limiting their development and choices. Therefore, it is </w:t>
      </w:r>
      <w:r w:rsidRPr="00310D0A">
        <w:rPr>
          <w:rFonts w:asciiTheme="majorBidi" w:hAnsiTheme="majorBidi" w:cstheme="majorBidi"/>
          <w:color w:val="000000"/>
          <w:sz w:val="26"/>
          <w:szCs w:val="26"/>
          <w:lang w:val="yo-NG"/>
        </w:rPr>
        <w:lastRenderedPageBreak/>
        <w:t>essential for both women and men, as well as boys and girls, to have the freedom to develop their abilities and make choices based on personal interests and capacities, free from the constraints of traditional gender norms (Akinyemi et al., 2022).</w:t>
      </w:r>
    </w:p>
    <w:p w14:paraId="38AE3003"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t xml:space="preserve">2.1.6 Concept of Employment Opportunity </w:t>
      </w:r>
    </w:p>
    <w:p w14:paraId="0D74B105"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Employment opportunities are crucial, especially for individuals in rural communities. In these areas, many people are primarily engaged in agriculture and farming. They believe that securing stable employment is essential for improving their living conditions. Rural residents participate in various employment sectors, including both blue-collar and white-collar jobs. Many are pursuing higher education to access more reputable job opportunities.</w:t>
      </w:r>
    </w:p>
    <w:p w14:paraId="50B7BCB2"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This research aims to provide a comprehensive understanding of the employment landscape for rural individuals. Key areas of focus include the nature of unemployment in Nigeria, the types of employment available in rural communities, the factors influencing children to engage in work, and the elements that affect the acquisition of job opportunities. Rural individuals often find employment in small-scale industries, handicraft production, and other local enterprises.</w:t>
      </w:r>
    </w:p>
    <w:p w14:paraId="33CED520"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The types of employment opportunities in rural areas encompass several sectors, including agriculture, education, healthcare, handicraft production, food processing and marketing, manufacturing, cultural performances, hospitality (such as tea stalls and restaurants), and various vocational trades. These diverse job options reflect the skills, abilities, and interests of rural residents.</w:t>
      </w:r>
    </w:p>
    <w:p w14:paraId="20D30C03"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When employment opportunities are scarce in their communities, many individuals migrate to urban areas in search of better livelihoods (Ogunyemi, 2023). This pursuit of improved economic conditions highlights the ongoing challenges and aspirations faced by rural populations in Nigeria.</w:t>
      </w:r>
    </w:p>
    <w:p w14:paraId="5B808B55"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t xml:space="preserve">2.1.7 Types of Employment Opportunities </w:t>
      </w:r>
    </w:p>
    <w:p w14:paraId="6D6E1737"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lastRenderedPageBreak/>
        <w:t xml:space="preserve">In rural communities, the various forms of employment opportunities that the individuals are engaged in are stated as follows: </w:t>
      </w:r>
    </w:p>
    <w:p w14:paraId="337D82EE"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Agricultural Sector: Agriculture is regarded as the major occupation of the individuals. When the individuals are involved in this sector, then it is vital for them to possess the essential skills and information in terms of all the methods of production and cultivation. In the present existence, there has been establishment of training institutions in rural communities that are making provision of adequate knowledge and information to the individuals in terms of utilization of scientific methods. In order to augment production and profitability, it is vital for the agricultural </w:t>
      </w:r>
      <w:proofErr w:type="spellStart"/>
      <w:r w:rsidRPr="00310D0A">
        <w:rPr>
          <w:rFonts w:asciiTheme="majorBidi" w:hAnsiTheme="majorBidi" w:cstheme="majorBidi"/>
          <w:sz w:val="26"/>
          <w:szCs w:val="26"/>
        </w:rPr>
        <w:t>labourers</w:t>
      </w:r>
      <w:proofErr w:type="spellEnd"/>
      <w:r w:rsidRPr="00310D0A">
        <w:rPr>
          <w:rFonts w:asciiTheme="majorBidi" w:hAnsiTheme="majorBidi" w:cstheme="majorBidi"/>
          <w:sz w:val="26"/>
          <w:szCs w:val="26"/>
        </w:rPr>
        <w:t xml:space="preserve"> and farmers to possess adequate knowledge in terms of modern irrigation methods, use of fertilizers, insecticides and pesticides and other methods. The farmers need to generate awareness in terms of the climatic conditions as well, as these need to be suitable to enhance productivity. </w:t>
      </w:r>
    </w:p>
    <w:p w14:paraId="7114B84E"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Education Sector: In rural areas, there have been establishment of schools, educational institutions and training centres. Individuals, belonging to these communities have recognized the significance of education and aspire to get their children enrolled in schools. There also have been establishment of training centres, which make provision of adequate knowledge and information to the individuals, particularly in terms of one area of their interest, such as, diet and nutrition, health care, technology, child development and so forth. In other words, individuals get enrolled in training centres to acquire knowledge in terms of an area of their interest. In addition, there have also been establishment of adult education institutions, which encourage the enrolment of adult individuals, who have either never been to school or have dropped out before their educational skills are honed. In the education sector, individuals obtain numerous types of employment opportunities. These </w:t>
      </w:r>
      <w:r w:rsidRPr="00310D0A">
        <w:rPr>
          <w:rFonts w:asciiTheme="majorBidi" w:hAnsiTheme="majorBidi" w:cstheme="majorBidi"/>
          <w:sz w:val="26"/>
          <w:szCs w:val="26"/>
        </w:rPr>
        <w:lastRenderedPageBreak/>
        <w:t xml:space="preserve">include, teaching, or they may perform the functions of administration and management of the institution. </w:t>
      </w:r>
    </w:p>
    <w:p w14:paraId="42EF6BFE"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Health Care and Medical: The individuals obtain employment opportunities in the health care and medical sectors as well. Research has indicated that individuals obtain medical degrees from reputed medical institutions in urban communities. Upon the completion of their education, they return back to their villages and set up hospital or health care centres, for the well-being of their community members. </w:t>
      </w:r>
    </w:p>
    <w:p w14:paraId="760EB93A"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Whereas, in rural communities, there are establishment of medical and health care facilities, where recruitment and selection of qualified and skilled individuals takes place. When the individuals are employed in this area, it is vital for them to possess effective communication skills and not discriminate against any individuals on the basis of any factors, such as, caste, creed, race, religion, age, gender, ethnicity and socio-economic background. Furthermore, they need to make provision of proper information and remedies to them, particularly in terms of health problems and illnesses. Apart from providing medicines, the medical practitioners and health care specialists also need to provide adequate information, in terms of psychological well-being. </w:t>
      </w:r>
    </w:p>
    <w:p w14:paraId="2DE4CAA0"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Production of Handicrafts: In rural areas, men as well as women are involved in the production of various types of handicrafts. These include, pottery making, </w:t>
      </w:r>
      <w:proofErr w:type="spellStart"/>
      <w:r w:rsidRPr="00310D0A">
        <w:rPr>
          <w:rFonts w:asciiTheme="majorBidi" w:hAnsiTheme="majorBidi" w:cstheme="majorBidi"/>
          <w:sz w:val="26"/>
          <w:szCs w:val="26"/>
        </w:rPr>
        <w:t>jewellery</w:t>
      </w:r>
      <w:proofErr w:type="spellEnd"/>
      <w:r w:rsidRPr="00310D0A">
        <w:rPr>
          <w:rFonts w:asciiTheme="majorBidi" w:hAnsiTheme="majorBidi" w:cstheme="majorBidi"/>
          <w:sz w:val="26"/>
          <w:szCs w:val="26"/>
        </w:rPr>
        <w:t xml:space="preserve"> making, embroideries, needle-work, decorative items, garments and so forth. When parents are involved in the production and manufacturing of handicrafts, then they provide training to their children from the initial stage. The children generate awareness among them in terms of these areas and help their parents. When they grow up, they become skilled, as they have been practicing them, since the initial stage. In order to enhance their income through the production </w:t>
      </w:r>
      <w:r w:rsidRPr="00310D0A">
        <w:rPr>
          <w:rFonts w:asciiTheme="majorBidi" w:hAnsiTheme="majorBidi" w:cstheme="majorBidi"/>
          <w:sz w:val="26"/>
          <w:szCs w:val="26"/>
        </w:rPr>
        <w:lastRenderedPageBreak/>
        <w:t xml:space="preserve">of handicrafts, it is vital for the individuals to possess adequate knowledge in terms of marketing strategies. Normally, handicrafts are marketed to a large extent at the time of festivals and occasions. </w:t>
      </w:r>
    </w:p>
    <w:p w14:paraId="3D3E2CF9"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Production and Marketing of Food Items: Production and selling of food items is regarded as one of the most significant aspects of employment among rural individuals. In rural areas, individuals are involved in the rearing of livestock. Hence, they mainly produce milk products, such as, butter, cheese and other sugary items, which they sell for a living. Apart from the production of food items, rural individuals are involved in selling fruits and vegetables. They sell these in rural areas and in some cases, even migrate to urban areas and work as vegetable and fruit vendors. When the individuals migrate to urban areas to market food items, then they are required to work hard. They need to make visits to places, where, they obtain fresh fruits and vegetables and go around the streets to market their products. Whereas, in other cases, they set up stalls within market places. </w:t>
      </w:r>
    </w:p>
    <w:p w14:paraId="155025ED"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Factories and Industries: Rural individuals are employed in large scale in factories and industries. The factories and industries are of different types, including, silk weaving, plantations, lock industries, beedi rolling, diamond polishing, gem cutting, coal mines and so forth. The employment opportunities that are available in these industries are considered hazardous. Hence, in order to prevent any accidents from taking place, individuals are required to acquire proper training and work under the supervision of a skilled and knowledgeable person. Research has indicated that even children, who are below 14 years of age are employed in these industries. When the individuals are unable to sustain their living conditions in an appropriate manner, due to shortage of funds and other resources, then they even encourage their children to obtain employment opportunities in industries and factories. One of the factors that is unfortunate is, individuals are required to work </w:t>
      </w:r>
      <w:r w:rsidRPr="00310D0A">
        <w:rPr>
          <w:rFonts w:asciiTheme="majorBidi" w:hAnsiTheme="majorBidi" w:cstheme="majorBidi"/>
          <w:sz w:val="26"/>
          <w:szCs w:val="26"/>
        </w:rPr>
        <w:lastRenderedPageBreak/>
        <w:t xml:space="preserve">in hazardous employments for long hours and their pay is less. It is insufficient to meet their daily needs. </w:t>
      </w:r>
    </w:p>
    <w:p w14:paraId="3ECBA3EE"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Cultural Performances: In rural areas, individuals, belonging to all age groups and backgrounds develop interest in dance and music. In some cases, they develop interest in singing and acquire training to augment their skills and abilities. Participating in various programs and events, where they are able to make use of their skills and abilities is also regarded as one of the most significant employment opportunities for rural individuals. When there are organization of any social, cultural, and religious programs at the time of festivals or marriage ceremonies or events, then rural individuals, who are well-trained and skilled in these areas are able to render an effectual participation and earn income. The participation of these individuals may take place on individual basis as well as in the form of a group. They may participate in different places, which include, religious places, markets, homes and so forth.  </w:t>
      </w:r>
    </w:p>
    <w:p w14:paraId="255CA918"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Tea Stalls and Restaurants: Setting up own tea stalls and restaurants are regarded as common areas, which may generate income for rural individuals. In some cases, individuals may even get involved in two jobs, at the same time. They may work in the agricultural sector in the morning hours and run a tea stall or a restaurant in the evening. When individuals develop interest and enthusiasm in operating a tea stall or a restaurant, then they possess the viewpoint that it would render a major contribution in augmenting profitability. Diet and nutrition </w:t>
      </w:r>
      <w:proofErr w:type="gramStart"/>
      <w:r w:rsidRPr="00310D0A">
        <w:rPr>
          <w:rFonts w:asciiTheme="majorBidi" w:hAnsiTheme="majorBidi" w:cstheme="majorBidi"/>
          <w:sz w:val="26"/>
          <w:szCs w:val="26"/>
        </w:rPr>
        <w:t>is</w:t>
      </w:r>
      <w:proofErr w:type="gramEnd"/>
      <w:r w:rsidRPr="00310D0A">
        <w:rPr>
          <w:rFonts w:asciiTheme="majorBidi" w:hAnsiTheme="majorBidi" w:cstheme="majorBidi"/>
          <w:sz w:val="26"/>
          <w:szCs w:val="26"/>
        </w:rPr>
        <w:t xml:space="preserve"> regarded as a necessary requirement of all individuals. Hence, in the case of this business, they need to ensure that food provided is of good quality, proper infrastructure and sitting arrangement is provided, assistance available from helpers is efficient and of good quality and the cost is not very high, as rural individuals, </w:t>
      </w:r>
      <w:r w:rsidRPr="00310D0A">
        <w:rPr>
          <w:rFonts w:asciiTheme="majorBidi" w:hAnsiTheme="majorBidi" w:cstheme="majorBidi"/>
          <w:sz w:val="26"/>
          <w:szCs w:val="26"/>
        </w:rPr>
        <w:lastRenderedPageBreak/>
        <w:t xml:space="preserve">primarily belonging to economically backward sections of the society cannot spend a large amount on just one meal. </w:t>
      </w:r>
    </w:p>
    <w:p w14:paraId="6ECFCA11"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Repairing Machines and Technologies: In rural areas, there have been advancements taking place. Individuals are making use of tractors and innovative machinery in the agricultural sector, farming practices and also in the production and manufacturing of other items. Apart from the use of modern and innovative methods and approaches, there has been use of digital technology among rural individuals. Rural individuals are making use of digital technology for various purposes, such as, communication, leisure and recreation, generating awareness and so forth. This is apparent that when technology, mobile phones, vehicles and other machinery gets worn out or does not work efficiently, it needs to be repaired. There are number of rural individuals, who find employment opportunities in shops, where repair works are implemented. They acquire training in terms of repairing particular items, such as, mobile phones, cycles, scooters etc. and even set up their own shops. Hence, getting involved in repair works is regarded as one of the important aspects of generating income. </w:t>
      </w:r>
    </w:p>
    <w:p w14:paraId="3487F1E7" w14:textId="77777777" w:rsidR="00842F82" w:rsidRPr="00310D0A" w:rsidRDefault="00842F82" w:rsidP="00310D0A">
      <w:pPr>
        <w:spacing w:line="360" w:lineRule="auto"/>
        <w:ind w:firstLine="720"/>
        <w:rPr>
          <w:rFonts w:asciiTheme="majorBidi" w:hAnsiTheme="majorBidi" w:cstheme="majorBidi"/>
          <w:sz w:val="26"/>
          <w:szCs w:val="26"/>
        </w:rPr>
      </w:pPr>
      <w:r w:rsidRPr="00310D0A">
        <w:rPr>
          <w:rFonts w:asciiTheme="majorBidi" w:hAnsiTheme="majorBidi" w:cstheme="majorBidi"/>
          <w:sz w:val="26"/>
          <w:szCs w:val="26"/>
        </w:rPr>
        <w:t xml:space="preserve">Vocational Occupations: Individuals in some cases, develop interest in the areas of plumbing, electric work, gardening, driving, painting, carpentry and repair works. These tasks are regarded as integral in not only the households, but also factories, industries and other organizations. In order to acquire skills in terms of these areas, the individuals get enrolled in training centres. In urban areas too, there are colleges, which provide training to the individuals in terms of these areas. The individuals, belonging to rural communities, develop interest in mostly one of these areas and acquire training. Upon obtaining efficient skills and abilities in one of these areas, they either migrate to urban areas to make use of their skills in </w:t>
      </w:r>
      <w:r w:rsidRPr="00310D0A">
        <w:rPr>
          <w:rFonts w:asciiTheme="majorBidi" w:hAnsiTheme="majorBidi" w:cstheme="majorBidi"/>
          <w:sz w:val="26"/>
          <w:szCs w:val="26"/>
        </w:rPr>
        <w:lastRenderedPageBreak/>
        <w:t xml:space="preserve">generating a source of income or they stay in rural communities. As these skills can also get utilized in households, market places, industries and factories in rural areas. </w:t>
      </w:r>
    </w:p>
    <w:p w14:paraId="5E57EAFB"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sz w:val="26"/>
          <w:szCs w:val="26"/>
        </w:rPr>
        <w:t>2.1.8 Relationship between Gender Diversity and Employment Opportunity</w:t>
      </w:r>
    </w:p>
    <w:p w14:paraId="6DDE84A2" w14:textId="77777777" w:rsidR="00842F82" w:rsidRPr="00310D0A" w:rsidRDefault="00842F82" w:rsidP="00310D0A">
      <w:pPr>
        <w:spacing w:line="360" w:lineRule="auto"/>
        <w:rPr>
          <w:rFonts w:asciiTheme="majorBidi" w:hAnsiTheme="majorBidi" w:cstheme="majorBidi"/>
          <w:sz w:val="26"/>
          <w:szCs w:val="26"/>
          <w:lang w:val="en-GB"/>
        </w:rPr>
      </w:pPr>
      <w:r w:rsidRPr="00310D0A">
        <w:rPr>
          <w:rFonts w:asciiTheme="majorBidi" w:hAnsiTheme="majorBidi" w:cstheme="majorBidi"/>
          <w:sz w:val="26"/>
          <w:szCs w:val="26"/>
        </w:rPr>
        <w:t xml:space="preserve">Contemporary employment opportunity </w:t>
      </w:r>
      <w:proofErr w:type="gramStart"/>
      <w:r w:rsidRPr="00310D0A">
        <w:rPr>
          <w:rFonts w:asciiTheme="majorBidi" w:hAnsiTheme="majorBidi" w:cstheme="majorBidi"/>
          <w:sz w:val="26"/>
          <w:szCs w:val="26"/>
        </w:rPr>
        <w:t>are</w:t>
      </w:r>
      <w:proofErr w:type="gramEnd"/>
      <w:r w:rsidRPr="00310D0A">
        <w:rPr>
          <w:rFonts w:asciiTheme="majorBidi" w:hAnsiTheme="majorBidi" w:cstheme="majorBidi"/>
          <w:sz w:val="26"/>
          <w:szCs w:val="26"/>
        </w:rPr>
        <w:t xml:space="preserve"> shaped by </w:t>
      </w:r>
      <w:proofErr w:type="spellStart"/>
      <w:r w:rsidRPr="00310D0A">
        <w:rPr>
          <w:rFonts w:asciiTheme="majorBidi" w:hAnsiTheme="majorBidi" w:cstheme="majorBidi"/>
          <w:sz w:val="26"/>
          <w:szCs w:val="26"/>
        </w:rPr>
        <w:t>globalisation</w:t>
      </w:r>
      <w:proofErr w:type="spellEnd"/>
      <w:r w:rsidRPr="00310D0A">
        <w:rPr>
          <w:rFonts w:asciiTheme="majorBidi" w:hAnsiTheme="majorBidi" w:cstheme="majorBidi"/>
          <w:sz w:val="26"/>
          <w:szCs w:val="26"/>
        </w:rPr>
        <w:t>, new information and</w:t>
      </w:r>
      <w:r w:rsidRPr="00310D0A">
        <w:rPr>
          <w:rFonts w:asciiTheme="majorBidi" w:hAnsiTheme="majorBidi" w:cstheme="majorBidi"/>
          <w:sz w:val="26"/>
          <w:szCs w:val="26"/>
          <w:lang w:val="en-GB"/>
        </w:rPr>
        <w:t xml:space="preserve"> </w:t>
      </w:r>
      <w:r w:rsidRPr="00310D0A">
        <w:rPr>
          <w:rFonts w:asciiTheme="majorBidi" w:hAnsiTheme="majorBidi" w:cstheme="majorBidi"/>
          <w:sz w:val="26"/>
          <w:szCs w:val="26"/>
        </w:rPr>
        <w:t>communication technologies, new forms of employment arising from economic</w:t>
      </w:r>
      <w:r w:rsidRPr="00310D0A">
        <w:rPr>
          <w:rFonts w:asciiTheme="majorBidi" w:hAnsiTheme="majorBidi" w:cstheme="majorBidi"/>
          <w:sz w:val="26"/>
          <w:szCs w:val="26"/>
          <w:lang w:val="en-GB"/>
        </w:rPr>
        <w:t xml:space="preserve"> </w:t>
      </w:r>
      <w:r w:rsidRPr="00310D0A">
        <w:rPr>
          <w:rFonts w:asciiTheme="majorBidi" w:hAnsiTheme="majorBidi" w:cstheme="majorBidi"/>
          <w:sz w:val="26"/>
          <w:szCs w:val="26"/>
        </w:rPr>
        <w:t>restructuring towards services and new employment forms. New employment forms</w:t>
      </w:r>
      <w:r w:rsidRPr="00310D0A">
        <w:rPr>
          <w:rFonts w:asciiTheme="majorBidi" w:hAnsiTheme="majorBidi" w:cstheme="majorBidi"/>
          <w:sz w:val="26"/>
          <w:szCs w:val="26"/>
          <w:lang w:val="en-GB"/>
        </w:rPr>
        <w:t xml:space="preserve"> </w:t>
      </w:r>
      <w:r w:rsidRPr="00310D0A">
        <w:rPr>
          <w:rFonts w:asciiTheme="majorBidi" w:hAnsiTheme="majorBidi" w:cstheme="majorBidi"/>
          <w:sz w:val="26"/>
          <w:szCs w:val="26"/>
        </w:rPr>
        <w:t>have arisen in the context of economic deregulation and include privatization of</w:t>
      </w:r>
      <w:r w:rsidRPr="00310D0A">
        <w:rPr>
          <w:rFonts w:asciiTheme="majorBidi" w:hAnsiTheme="majorBidi" w:cstheme="majorBidi"/>
          <w:sz w:val="26"/>
          <w:szCs w:val="26"/>
          <w:lang w:val="en-GB"/>
        </w:rPr>
        <w:t xml:space="preserve"> </w:t>
      </w:r>
      <w:r w:rsidRPr="00310D0A">
        <w:rPr>
          <w:rFonts w:asciiTheme="majorBidi" w:hAnsiTheme="majorBidi" w:cstheme="majorBidi"/>
          <w:sz w:val="26"/>
          <w:szCs w:val="26"/>
        </w:rPr>
        <w:t>public sector services, sub-contracting of non-core business and greater flexibility of</w:t>
      </w:r>
      <w:r w:rsidRPr="00310D0A">
        <w:rPr>
          <w:rFonts w:asciiTheme="majorBidi" w:hAnsiTheme="majorBidi" w:cstheme="majorBidi"/>
          <w:sz w:val="26"/>
          <w:szCs w:val="26"/>
          <w:lang w:val="en-GB"/>
        </w:rPr>
        <w:t xml:space="preserve"> </w:t>
      </w:r>
      <w:r w:rsidRPr="00310D0A">
        <w:rPr>
          <w:rFonts w:asciiTheme="majorBidi" w:hAnsiTheme="majorBidi" w:cstheme="majorBidi"/>
          <w:sz w:val="26"/>
          <w:szCs w:val="26"/>
        </w:rPr>
        <w:t>working times, contracts, status and locations. These changes have expanded</w:t>
      </w:r>
      <w:r w:rsidRPr="00310D0A">
        <w:rPr>
          <w:rFonts w:asciiTheme="majorBidi" w:hAnsiTheme="majorBidi" w:cstheme="majorBidi"/>
          <w:sz w:val="26"/>
          <w:szCs w:val="26"/>
          <w:lang w:val="en-GB"/>
        </w:rPr>
        <w:t xml:space="preserve"> </w:t>
      </w:r>
      <w:r w:rsidRPr="00310D0A">
        <w:rPr>
          <w:rFonts w:asciiTheme="majorBidi" w:hAnsiTheme="majorBidi" w:cstheme="majorBidi"/>
          <w:sz w:val="26"/>
          <w:szCs w:val="26"/>
        </w:rPr>
        <w:t xml:space="preserve">employment but simultaneously weakened </w:t>
      </w:r>
      <w:r w:rsidRPr="00310D0A">
        <w:rPr>
          <w:rFonts w:asciiTheme="majorBidi" w:hAnsiTheme="majorBidi" w:cstheme="majorBidi"/>
          <w:sz w:val="26"/>
          <w:szCs w:val="26"/>
          <w:lang w:val="en-GB"/>
        </w:rPr>
        <w:t>the participation of women.</w:t>
      </w:r>
    </w:p>
    <w:p w14:paraId="513BB804" w14:textId="27D4488B" w:rsidR="00842F82" w:rsidRPr="00310D0A" w:rsidRDefault="00842F82" w:rsidP="00310D0A">
      <w:pPr>
        <w:pStyle w:val="Heading2"/>
      </w:pPr>
      <w:bookmarkStart w:id="26" w:name="_Toc198575810"/>
      <w:r w:rsidRPr="00310D0A">
        <w:t>2.2</w:t>
      </w:r>
      <w:r w:rsidR="00310D0A">
        <w:tab/>
      </w:r>
      <w:r w:rsidRPr="00310D0A">
        <w:t>Theoretical Review</w:t>
      </w:r>
      <w:bookmarkEnd w:id="26"/>
    </w:p>
    <w:p w14:paraId="7B0F56AE" w14:textId="77777777" w:rsidR="00842F82" w:rsidRPr="00310D0A" w:rsidRDefault="00842F82" w:rsidP="00310D0A">
      <w:pPr>
        <w:spacing w:line="360" w:lineRule="auto"/>
        <w:rPr>
          <w:rFonts w:asciiTheme="majorBidi" w:hAnsiTheme="majorBidi" w:cstheme="majorBidi"/>
          <w:b/>
          <w:color w:val="3B3835"/>
          <w:sz w:val="26"/>
          <w:szCs w:val="26"/>
        </w:rPr>
      </w:pPr>
      <w:r w:rsidRPr="00310D0A">
        <w:rPr>
          <w:rFonts w:asciiTheme="majorBidi" w:hAnsiTheme="majorBidi" w:cstheme="majorBidi"/>
          <w:b/>
          <w:sz w:val="26"/>
          <w:szCs w:val="26"/>
        </w:rPr>
        <w:t xml:space="preserve">2.2.1 </w:t>
      </w:r>
      <w:r w:rsidRPr="00310D0A">
        <w:rPr>
          <w:rFonts w:asciiTheme="majorBidi" w:hAnsiTheme="majorBidi" w:cstheme="majorBidi"/>
          <w:b/>
          <w:color w:val="3B3835"/>
          <w:sz w:val="26"/>
          <w:szCs w:val="26"/>
        </w:rPr>
        <w:t xml:space="preserve">The Functionalist Perspective </w:t>
      </w:r>
    </w:p>
    <w:p w14:paraId="167D3A43"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Functionalism, also known as "structural functionalism," is a macro sociological perspective that posits society as a complex system comprised of interdependent parts, each contributing to the overall functioning and stability of the whole (Parsons, 1951). This perspective emphasizes how various elements of society are organized to maintain stability. Functionalists argue that gender inequalities arise as a means to establish a division of labor, where specific segments of the population are assigned distinct roles in the workforce (Giddens, 2021).</w:t>
      </w:r>
    </w:p>
    <w:p w14:paraId="5D30E94A" w14:textId="77777777" w:rsidR="00842F82" w:rsidRPr="00310D0A" w:rsidRDefault="00842F82" w:rsidP="00310D0A">
      <w:pPr>
        <w:spacing w:line="360" w:lineRule="auto"/>
        <w:rPr>
          <w:rFonts w:asciiTheme="majorBidi" w:hAnsiTheme="majorBidi" w:cstheme="majorBidi"/>
          <w:b/>
          <w:color w:val="3B3835"/>
          <w:sz w:val="26"/>
          <w:szCs w:val="26"/>
        </w:rPr>
      </w:pPr>
      <w:r w:rsidRPr="00310D0A">
        <w:rPr>
          <w:rFonts w:asciiTheme="majorBidi" w:hAnsiTheme="majorBidi" w:cstheme="majorBidi"/>
          <w:b/>
          <w:color w:val="3B3835"/>
          <w:sz w:val="26"/>
          <w:szCs w:val="26"/>
        </w:rPr>
        <w:t>Theoretical Perspective of Gender Inequality</w:t>
      </w:r>
    </w:p>
    <w:p w14:paraId="3872AAA1"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 xml:space="preserve">From a functionalist viewpoint, every element of social structure is thought to contribute to social stability, balance, and equilibrium. Gender inequality, in this context, is seen as a mechanism that upholds social stability in both pre-industrial and contemporary societies. In pre-industrial societies, functionalists suggested that </w:t>
      </w:r>
      <w:r w:rsidRPr="00310D0A">
        <w:rPr>
          <w:rFonts w:asciiTheme="majorBidi" w:hAnsiTheme="majorBidi" w:cstheme="majorBidi"/>
          <w:color w:val="3B3835"/>
          <w:sz w:val="26"/>
          <w:szCs w:val="26"/>
        </w:rPr>
        <w:lastRenderedPageBreak/>
        <w:t>social equilibrium was maintained by assigning different tasks to men and women. Men typically took on hunting roles, often spending extended periods away from home, while women, limited by pregnancy and child-rearing responsibilities, were assigned domestic roles, including gathering and subsistence farming (Ogunyemi, 2023).</w:t>
      </w:r>
    </w:p>
    <w:p w14:paraId="2208A7CD"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In contemporary society, Talcott Parsons, a leading figure in functionalism, focused on the role of the family within industrial contexts. He argued that families function most efficiently with a clear sexual division of labor, where women fulfill expressive roles—providing emotional support and nurturing—and men take on instrumental roles, focusing on practical tasks and economic provision (Parsons &amp; Bales, 1955).</w:t>
      </w:r>
    </w:p>
    <w:p w14:paraId="210918CA" w14:textId="77777777" w:rsidR="00842F82" w:rsidRPr="00310D0A" w:rsidRDefault="00842F82" w:rsidP="00310D0A">
      <w:pPr>
        <w:spacing w:line="360" w:lineRule="auto"/>
        <w:ind w:firstLine="720"/>
        <w:rPr>
          <w:rFonts w:asciiTheme="majorBidi" w:hAnsiTheme="majorBidi" w:cstheme="majorBidi"/>
          <w:color w:val="3B3835"/>
          <w:sz w:val="26"/>
          <w:szCs w:val="26"/>
        </w:rPr>
      </w:pPr>
      <w:r w:rsidRPr="00310D0A">
        <w:rPr>
          <w:rFonts w:asciiTheme="majorBidi" w:hAnsiTheme="majorBidi" w:cstheme="majorBidi"/>
          <w:color w:val="3B3835"/>
          <w:sz w:val="26"/>
          <w:szCs w:val="26"/>
        </w:rPr>
        <w:t>Expressiveness refers to the concern for maintaining family harmony and providing care and emotional support to children, which are crucial for the internal dynamics of the family (Giddens, 2021; Schaefer, 2022). Anthropologist George Murdock (1949) argued that it was both practical and convenient for women to focus on domestic responsibilities while men worked outside the home. His cross-cultural study of over a hundred societies concluded that the sexual division of labor exists universally. Although this division is not driven by biological determinism, it serves as a logical basis for societal organization.</w:t>
      </w:r>
    </w:p>
    <w:p w14:paraId="7508B1AE"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Instrumentality, on the other hand, emphasizes task-oriented roles, the pursuit of long-term goals, and responsibilities related to being the breadwinner, highlighting the importance of external relationships between families and broader social institutions (Giddens, 2021; Schaefer, 2022).</w:t>
      </w:r>
    </w:p>
    <w:p w14:paraId="6995582B" w14:textId="77777777" w:rsidR="00842F82" w:rsidRPr="00310D0A" w:rsidRDefault="00842F82" w:rsidP="00310D0A">
      <w:pPr>
        <w:spacing w:line="360" w:lineRule="auto"/>
        <w:rPr>
          <w:rFonts w:asciiTheme="majorBidi" w:hAnsiTheme="majorBidi" w:cstheme="majorBidi"/>
          <w:b/>
          <w:color w:val="3B3835"/>
          <w:sz w:val="26"/>
          <w:szCs w:val="26"/>
        </w:rPr>
      </w:pPr>
      <w:r w:rsidRPr="00310D0A">
        <w:rPr>
          <w:rFonts w:asciiTheme="majorBidi" w:hAnsiTheme="majorBidi" w:cstheme="majorBidi"/>
          <w:b/>
          <w:color w:val="3B3835"/>
          <w:sz w:val="26"/>
          <w:szCs w:val="26"/>
        </w:rPr>
        <w:t xml:space="preserve">2.2.2 The Conflict Perspective </w:t>
      </w:r>
    </w:p>
    <w:p w14:paraId="2164627C"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 xml:space="preserve">Where the functionalist sees stability and consensus, conflict sociologist sees a social world in continual struggle. The conflict perspective assume that social </w:t>
      </w:r>
      <w:r w:rsidRPr="00310D0A">
        <w:rPr>
          <w:rFonts w:asciiTheme="majorBidi" w:hAnsiTheme="majorBidi" w:cstheme="majorBidi"/>
          <w:color w:val="3B3835"/>
          <w:sz w:val="26"/>
          <w:szCs w:val="26"/>
        </w:rPr>
        <w:lastRenderedPageBreak/>
        <w:t>behavior is the best understood in terms of conflict or tension between competing groups. In relationship to gender, Conflict theory explains that gender inequality came to exist because the men are trying to maintain power and privilege at the cost of the women’s benefit. Men have become powerful in industrial times because their size, physical strength, and freedom from childbearing duties allowed them to dominate women physically (Schaefer, 2007). In contemporary societies such consideration is not so important, yet cultural beliefs about the sexes are long establishment, as anthropologist Margaret Mead (1973) and feminist sociologist Helen Mayer Hacker (1974) both stressed.</w:t>
      </w:r>
    </w:p>
    <w:p w14:paraId="2322E200"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If we use an analogy of Marx’s analysis of class conflict, we can say that males are like the bourgeoisie or capitalist; they control most of the society’s wealth, prestige, and power. Females are like the proletariat, or workers; they can acquire valuable resources only by following the dictates of their bosses. Men’s work is uniformly valued; women’s work (whether unpaid labor in the home or wage labor) is devalued (Schaefer, 2007).</w:t>
      </w:r>
    </w:p>
    <w:p w14:paraId="0C44E143" w14:textId="77777777" w:rsidR="00842F82" w:rsidRPr="00310D0A" w:rsidRDefault="00842F82" w:rsidP="00310D0A">
      <w:pPr>
        <w:spacing w:line="360" w:lineRule="auto"/>
        <w:rPr>
          <w:rFonts w:asciiTheme="majorBidi" w:hAnsiTheme="majorBidi" w:cstheme="majorBidi"/>
          <w:b/>
          <w:color w:val="3B3835"/>
          <w:sz w:val="26"/>
          <w:szCs w:val="26"/>
        </w:rPr>
      </w:pPr>
      <w:r w:rsidRPr="00310D0A">
        <w:rPr>
          <w:rFonts w:asciiTheme="majorBidi" w:hAnsiTheme="majorBidi" w:cstheme="majorBidi"/>
          <w:b/>
          <w:color w:val="3B3835"/>
          <w:sz w:val="26"/>
          <w:szCs w:val="26"/>
        </w:rPr>
        <w:t xml:space="preserve">2.2.3 The Interactionist Perspective </w:t>
      </w:r>
    </w:p>
    <w:p w14:paraId="498270DA"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 xml:space="preserve">While functionalist and conflict theorists who study gender stratification typically focus on macro-level social forces and in institutions, interactionist researchers tend to examine gender stratification on the micro level of everyday behavior. From a symbolic interactionist perspective, gender inequality is produced and reinforced through the socialization process as well as daily interactions and the use of symbols. In response to these phenomena, the sociologist Charles H. Cooley’s developed the theory of the “looking-glass self” (1902). In this theory, Cooley argued that an individual’s perception of himself or herself is based primarily how society views him or her. In the context of gender inequality, if society, that man will consider himself as masculine. Men and women are expected to perform their </w:t>
      </w:r>
      <w:r w:rsidRPr="00310D0A">
        <w:rPr>
          <w:rFonts w:asciiTheme="majorBidi" w:hAnsiTheme="majorBidi" w:cstheme="majorBidi"/>
          <w:color w:val="3B3835"/>
          <w:sz w:val="26"/>
          <w:szCs w:val="26"/>
        </w:rPr>
        <w:lastRenderedPageBreak/>
        <w:t>gender to the point that it is naturalized, and thus, their status depends on their performance.</w:t>
      </w:r>
    </w:p>
    <w:p w14:paraId="0C54C641" w14:textId="15EFD045" w:rsidR="00842F82" w:rsidRPr="00310D0A" w:rsidRDefault="00842F82" w:rsidP="00310D0A">
      <w:pPr>
        <w:spacing w:line="360" w:lineRule="auto"/>
        <w:rPr>
          <w:rFonts w:asciiTheme="majorBidi" w:hAnsiTheme="majorBidi" w:cstheme="majorBidi"/>
          <w:b/>
          <w:color w:val="3B3835"/>
          <w:sz w:val="26"/>
          <w:szCs w:val="26"/>
        </w:rPr>
      </w:pPr>
      <w:r w:rsidRPr="00310D0A">
        <w:rPr>
          <w:rFonts w:asciiTheme="majorBidi" w:hAnsiTheme="majorBidi" w:cstheme="majorBidi"/>
          <w:b/>
          <w:color w:val="3B3835"/>
          <w:sz w:val="26"/>
          <w:szCs w:val="26"/>
        </w:rPr>
        <w:t xml:space="preserve">2.2.4 The Feminist Perspective </w:t>
      </w:r>
    </w:p>
    <w:p w14:paraId="2B4661F0"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 xml:space="preserve">The feminist movement has given rise to a large body of theory which attempts to explain gender inequalities and set forth agendas for overcoming those inequalities. There are three main </w:t>
      </w:r>
      <w:proofErr w:type="gramStart"/>
      <w:r w:rsidRPr="00310D0A">
        <w:rPr>
          <w:rFonts w:asciiTheme="majorBidi" w:hAnsiTheme="majorBidi" w:cstheme="majorBidi"/>
          <w:color w:val="3B3835"/>
          <w:sz w:val="26"/>
          <w:szCs w:val="26"/>
        </w:rPr>
        <w:t>feminists</w:t>
      </w:r>
      <w:proofErr w:type="gramEnd"/>
      <w:r w:rsidRPr="00310D0A">
        <w:rPr>
          <w:rFonts w:asciiTheme="majorBidi" w:hAnsiTheme="majorBidi" w:cstheme="majorBidi"/>
          <w:color w:val="3B3835"/>
          <w:sz w:val="26"/>
          <w:szCs w:val="26"/>
        </w:rPr>
        <w:t xml:space="preserve"> perspectives- a. Liberal feminism b. Radical feminism c. Black feminism</w:t>
      </w:r>
    </w:p>
    <w:p w14:paraId="4628021D" w14:textId="77777777" w:rsidR="00842F82" w:rsidRPr="00310D0A" w:rsidRDefault="00842F82" w:rsidP="00310D0A">
      <w:pPr>
        <w:pStyle w:val="ListParagraph"/>
        <w:numPr>
          <w:ilvl w:val="0"/>
          <w:numId w:val="4"/>
        </w:numPr>
        <w:spacing w:line="360" w:lineRule="auto"/>
        <w:rPr>
          <w:rFonts w:asciiTheme="majorBidi" w:hAnsiTheme="majorBidi" w:cstheme="majorBidi"/>
          <w:b/>
          <w:color w:val="3B3835"/>
          <w:sz w:val="26"/>
          <w:szCs w:val="26"/>
        </w:rPr>
      </w:pPr>
      <w:r w:rsidRPr="00310D0A">
        <w:rPr>
          <w:rFonts w:asciiTheme="majorBidi" w:hAnsiTheme="majorBidi" w:cstheme="majorBidi"/>
          <w:b/>
          <w:color w:val="3B3835"/>
          <w:sz w:val="26"/>
          <w:szCs w:val="26"/>
        </w:rPr>
        <w:t>Liberal feminism</w:t>
      </w:r>
    </w:p>
    <w:p w14:paraId="07E5E8C8"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Liberal feminism looks for explanations of gender inequalities in social and cultural attitudes.</w:t>
      </w:r>
    </w:p>
    <w:p w14:paraId="1A1FF6C2"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They draw attention to many separate factors which contribute to inequalities between men and</w:t>
      </w:r>
    </w:p>
    <w:p w14:paraId="574A297F"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women. For example, liberal feminist is concerned with sexism and discrimination against</w:t>
      </w:r>
    </w:p>
    <w:p w14:paraId="5326CFBE"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women in the workplace, educational institution and the media. They emphasis that the equality</w:t>
      </w:r>
    </w:p>
    <w:p w14:paraId="12FC875D"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in law is important to eliminating discrimination against women (Giddens, 2001; Mill, 1869).</w:t>
      </w:r>
    </w:p>
    <w:p w14:paraId="7CE1BE5E" w14:textId="77777777" w:rsidR="00842F82" w:rsidRPr="00310D0A" w:rsidRDefault="00842F82" w:rsidP="00310D0A">
      <w:pPr>
        <w:pStyle w:val="ListParagraph"/>
        <w:numPr>
          <w:ilvl w:val="0"/>
          <w:numId w:val="4"/>
        </w:numPr>
        <w:spacing w:line="360" w:lineRule="auto"/>
        <w:rPr>
          <w:rFonts w:asciiTheme="majorBidi" w:hAnsiTheme="majorBidi" w:cstheme="majorBidi"/>
          <w:b/>
          <w:color w:val="3B3835"/>
          <w:sz w:val="26"/>
          <w:szCs w:val="26"/>
        </w:rPr>
      </w:pPr>
      <w:r w:rsidRPr="00310D0A">
        <w:rPr>
          <w:rFonts w:asciiTheme="majorBidi" w:hAnsiTheme="majorBidi" w:cstheme="majorBidi"/>
          <w:b/>
          <w:color w:val="3B3835"/>
          <w:sz w:val="26"/>
          <w:szCs w:val="26"/>
        </w:rPr>
        <w:t xml:space="preserve">Radical feminism </w:t>
      </w:r>
    </w:p>
    <w:p w14:paraId="7B511634"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 xml:space="preserve">Radical feminist believe that men are responsible for and benefit from the exploitation of women. The analysis of patriarchy- the systematic domination of female by males are the central concern to this branch of feminism. They concentrate on the family as one of the primary sources of women’s oppression in society. According to this view, domestic violence, rape and sexual harassment are </w:t>
      </w:r>
      <w:r w:rsidRPr="00310D0A">
        <w:rPr>
          <w:rFonts w:asciiTheme="majorBidi" w:hAnsiTheme="majorBidi" w:cstheme="majorBidi"/>
          <w:color w:val="3B3835"/>
          <w:sz w:val="26"/>
          <w:szCs w:val="26"/>
        </w:rPr>
        <w:lastRenderedPageBreak/>
        <w:t xml:space="preserve">all part of the systematic oppression of women as inevitable in all male dominated societies, whether capitalist, socialist, or communist (Giddens, 2001; Mill, 1869). </w:t>
      </w:r>
    </w:p>
    <w:p w14:paraId="70CDC50B" w14:textId="77777777" w:rsidR="00842F82" w:rsidRPr="00310D0A" w:rsidRDefault="00842F82" w:rsidP="00310D0A">
      <w:pPr>
        <w:pStyle w:val="ListParagraph"/>
        <w:numPr>
          <w:ilvl w:val="0"/>
          <w:numId w:val="4"/>
        </w:numPr>
        <w:spacing w:line="360" w:lineRule="auto"/>
        <w:rPr>
          <w:rFonts w:asciiTheme="majorBidi" w:hAnsiTheme="majorBidi" w:cstheme="majorBidi"/>
          <w:b/>
          <w:color w:val="3B3835"/>
          <w:sz w:val="26"/>
          <w:szCs w:val="26"/>
        </w:rPr>
      </w:pPr>
      <w:r w:rsidRPr="00310D0A">
        <w:rPr>
          <w:rFonts w:asciiTheme="majorBidi" w:hAnsiTheme="majorBidi" w:cstheme="majorBidi"/>
          <w:b/>
          <w:color w:val="3B3835"/>
          <w:sz w:val="26"/>
          <w:szCs w:val="26"/>
        </w:rPr>
        <w:t xml:space="preserve">Black feminism </w:t>
      </w:r>
    </w:p>
    <w:p w14:paraId="210D3674"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Black feminism concentrates on particular problems facing black women. Black feminist has seen, factors such as class and ethnicity, in addition to gender, as essential for understanding the oppression experienced by non-white women. Black women are multiply disadvantaged, they argue, on the basis of their color, sex, class position. American black feminist emphasizes the influence of the powerful legacy of slavery, segregation and the civil right movement on gender inequalities in black community (Giddens, 2001; Mill, 1869).</w:t>
      </w:r>
    </w:p>
    <w:p w14:paraId="12EEB292" w14:textId="77777777" w:rsidR="00842F82" w:rsidRPr="00310D0A" w:rsidRDefault="00842F82" w:rsidP="00310D0A">
      <w:pPr>
        <w:spacing w:line="360" w:lineRule="auto"/>
        <w:rPr>
          <w:rFonts w:asciiTheme="majorBidi" w:hAnsiTheme="majorBidi" w:cstheme="majorBidi"/>
          <w:color w:val="3B3835"/>
          <w:sz w:val="26"/>
          <w:szCs w:val="26"/>
        </w:rPr>
      </w:pPr>
      <w:r w:rsidRPr="00310D0A">
        <w:rPr>
          <w:rFonts w:asciiTheme="majorBidi" w:hAnsiTheme="majorBidi" w:cstheme="majorBidi"/>
          <w:color w:val="3B3835"/>
          <w:sz w:val="26"/>
          <w:szCs w:val="26"/>
        </w:rPr>
        <w:t>Liberal feminist gender inequality emphasis is in terms of social and cultural attitudes, while Radical feminist sees men as responsible for the exploitation of women through patriarchy system. Black feminist sees black women based on class and ethnicity oppressed by white women.</w:t>
      </w:r>
    </w:p>
    <w:p w14:paraId="6A4547E1" w14:textId="77777777" w:rsidR="00842F82" w:rsidRPr="00310D0A" w:rsidRDefault="00842F82" w:rsidP="00310D0A">
      <w:pPr>
        <w:spacing w:line="360" w:lineRule="auto"/>
        <w:rPr>
          <w:rFonts w:asciiTheme="majorBidi" w:hAnsiTheme="majorBidi" w:cstheme="majorBidi"/>
          <w:b/>
          <w:color w:val="3B3835"/>
          <w:sz w:val="26"/>
          <w:szCs w:val="26"/>
        </w:rPr>
      </w:pPr>
      <w:r w:rsidRPr="00310D0A">
        <w:rPr>
          <w:rFonts w:asciiTheme="majorBidi" w:hAnsiTheme="majorBidi" w:cstheme="majorBidi"/>
          <w:b/>
          <w:color w:val="3B3835"/>
          <w:sz w:val="26"/>
          <w:szCs w:val="26"/>
        </w:rPr>
        <w:t>2.2.5 Adopted Theory</w:t>
      </w:r>
    </w:p>
    <w:p w14:paraId="7EE36F75" w14:textId="77777777" w:rsidR="00842F82" w:rsidRPr="00310D0A" w:rsidRDefault="00842F82" w:rsidP="00310D0A">
      <w:pPr>
        <w:spacing w:line="360" w:lineRule="auto"/>
        <w:rPr>
          <w:rFonts w:asciiTheme="majorBidi" w:hAnsiTheme="majorBidi" w:cstheme="majorBidi"/>
          <w:b/>
          <w:color w:val="3B3835"/>
          <w:sz w:val="26"/>
          <w:szCs w:val="26"/>
        </w:rPr>
      </w:pPr>
      <w:r w:rsidRPr="00310D0A">
        <w:rPr>
          <w:rFonts w:asciiTheme="majorBidi" w:hAnsiTheme="majorBidi" w:cstheme="majorBidi"/>
          <w:color w:val="3B3835"/>
          <w:sz w:val="26"/>
          <w:szCs w:val="26"/>
        </w:rPr>
        <w:t xml:space="preserve">The theory adopted is based on the perspective of gender to </w:t>
      </w:r>
      <w:proofErr w:type="gramStart"/>
      <w:r w:rsidRPr="00310D0A">
        <w:rPr>
          <w:rFonts w:asciiTheme="majorBidi" w:hAnsiTheme="majorBidi" w:cstheme="majorBidi"/>
          <w:color w:val="3B3835"/>
          <w:sz w:val="26"/>
          <w:szCs w:val="26"/>
        </w:rPr>
        <w:t>functionalists</w:t>
      </w:r>
      <w:proofErr w:type="gramEnd"/>
      <w:r w:rsidRPr="00310D0A">
        <w:rPr>
          <w:rFonts w:asciiTheme="majorBidi" w:hAnsiTheme="majorBidi" w:cstheme="majorBidi"/>
          <w:color w:val="3B3835"/>
          <w:sz w:val="26"/>
          <w:szCs w:val="26"/>
        </w:rPr>
        <w:t xml:space="preserve"> theory; any given element of social structure contributes to overall social stability, balance, and equilibrium. In this view point gender inequality maintain overall social stability, balance, and equilibrium in pre-industrial society as well as contemporary society. Pre-industrial society Functionalist suggested that in preindustrial societies social equilibrium maintains by assigning different task to men and women. In their assigned hunting roles, men were frequently away from home for long period and centered their lives on the responsibility for bringing food to the family. It was functional for women-more limited by pregnancy, child birth and nursing- to be </w:t>
      </w:r>
      <w:r w:rsidRPr="00310D0A">
        <w:rPr>
          <w:rFonts w:asciiTheme="majorBidi" w:hAnsiTheme="majorBidi" w:cstheme="majorBidi"/>
          <w:color w:val="3B3835"/>
          <w:sz w:val="26"/>
          <w:szCs w:val="26"/>
        </w:rPr>
        <w:lastRenderedPageBreak/>
        <w:t>assign to domestic roles near the home as gathers and subsistence farmers and as caretakers of children and household</w:t>
      </w:r>
    </w:p>
    <w:p w14:paraId="7637CAD8" w14:textId="68BE0F4B" w:rsidR="00842F82" w:rsidRPr="00310D0A" w:rsidRDefault="00842F82" w:rsidP="00310D0A">
      <w:pPr>
        <w:pStyle w:val="Heading2"/>
        <w:spacing w:before="0" w:after="0"/>
      </w:pPr>
      <w:bookmarkStart w:id="27" w:name="_Toc198575811"/>
      <w:r w:rsidRPr="00310D0A">
        <w:t>2.3</w:t>
      </w:r>
      <w:r w:rsidR="00310D0A">
        <w:tab/>
      </w:r>
      <w:r w:rsidRPr="00310D0A">
        <w:t>Empirical Review</w:t>
      </w:r>
      <w:bookmarkEnd w:id="27"/>
    </w:p>
    <w:p w14:paraId="556DBDAC" w14:textId="77777777" w:rsidR="00842F82" w:rsidRPr="00310D0A" w:rsidRDefault="00842F82" w:rsidP="00310D0A">
      <w:pPr>
        <w:pStyle w:val="Default"/>
        <w:spacing w:line="360" w:lineRule="auto"/>
        <w:jc w:val="both"/>
        <w:rPr>
          <w:rFonts w:asciiTheme="majorBidi" w:hAnsiTheme="majorBidi" w:cstheme="majorBidi"/>
          <w:color w:val="auto"/>
          <w:sz w:val="26"/>
          <w:szCs w:val="26"/>
          <w:lang w:val="en-GB"/>
        </w:rPr>
      </w:pPr>
      <w:proofErr w:type="spellStart"/>
      <w:r w:rsidRPr="00310D0A">
        <w:rPr>
          <w:rFonts w:asciiTheme="majorBidi" w:hAnsiTheme="majorBidi" w:cstheme="majorBidi"/>
          <w:color w:val="auto"/>
          <w:sz w:val="26"/>
          <w:szCs w:val="26"/>
          <w:lang w:val="en-GB"/>
        </w:rPr>
        <w:t>Oloni</w:t>
      </w:r>
      <w:proofErr w:type="spellEnd"/>
      <w:r w:rsidRPr="00310D0A">
        <w:rPr>
          <w:rFonts w:asciiTheme="majorBidi" w:hAnsiTheme="majorBidi" w:cstheme="majorBidi"/>
          <w:color w:val="auto"/>
          <w:sz w:val="26"/>
          <w:szCs w:val="26"/>
          <w:lang w:val="en-GB"/>
        </w:rPr>
        <w:t xml:space="preserve"> (2023) examines the persistent issue of gender inequality in employment within Nigeria, highlighting that despite efforts to address this challenge, significant disparities remain. The primary objective of the study is to investigate gender inequality in decent employment, focusing on two key sectors: politics and academia, alongside an overview of the Nigerian economy. The research involved a survey of six universities and </w:t>
      </w:r>
      <w:proofErr w:type="spellStart"/>
      <w:r w:rsidRPr="00310D0A">
        <w:rPr>
          <w:rFonts w:asciiTheme="majorBidi" w:hAnsiTheme="majorBidi" w:cstheme="majorBidi"/>
          <w:color w:val="auto"/>
          <w:sz w:val="26"/>
          <w:szCs w:val="26"/>
          <w:lang w:val="en-GB"/>
        </w:rPr>
        <w:t>analyzed</w:t>
      </w:r>
      <w:proofErr w:type="spellEnd"/>
      <w:r w:rsidRPr="00310D0A">
        <w:rPr>
          <w:rFonts w:asciiTheme="majorBidi" w:hAnsiTheme="majorBidi" w:cstheme="majorBidi"/>
          <w:color w:val="auto"/>
          <w:sz w:val="26"/>
          <w:szCs w:val="26"/>
          <w:lang w:val="en-GB"/>
        </w:rPr>
        <w:t xml:space="preserve"> data from the three general elections held between 2003 and 2011. Findings reveal that women are often marginalized in formal employment, primarily relegated to informal sectors such as trading and farming. Factors contributing to this inequality include the country’s educational policies, historical legacies from the colonial period, and the deeply rooted patriarchal structure that designates certain jobs as "women's work." The study recommends enhancing educational opportunities for women and encouraging their participation in electoral politics.</w:t>
      </w:r>
    </w:p>
    <w:p w14:paraId="6E125D67" w14:textId="77777777" w:rsidR="00842F82" w:rsidRPr="00310D0A" w:rsidRDefault="00842F82" w:rsidP="00310D0A">
      <w:pPr>
        <w:pStyle w:val="Default"/>
        <w:spacing w:line="360" w:lineRule="auto"/>
        <w:jc w:val="both"/>
        <w:rPr>
          <w:rFonts w:asciiTheme="majorBidi" w:hAnsiTheme="majorBidi" w:cstheme="majorBidi"/>
          <w:color w:val="auto"/>
          <w:sz w:val="26"/>
          <w:szCs w:val="26"/>
          <w:lang w:val="en-GB"/>
        </w:rPr>
      </w:pPr>
      <w:proofErr w:type="spellStart"/>
      <w:r w:rsidRPr="00310D0A">
        <w:rPr>
          <w:rFonts w:asciiTheme="majorBidi" w:hAnsiTheme="majorBidi" w:cstheme="majorBidi"/>
          <w:color w:val="auto"/>
          <w:sz w:val="26"/>
          <w:szCs w:val="26"/>
          <w:lang w:val="en-GB"/>
        </w:rPr>
        <w:t>Ifemeje</w:t>
      </w:r>
      <w:proofErr w:type="spellEnd"/>
      <w:r w:rsidRPr="00310D0A">
        <w:rPr>
          <w:rFonts w:asciiTheme="majorBidi" w:hAnsiTheme="majorBidi" w:cstheme="majorBidi"/>
          <w:color w:val="auto"/>
          <w:sz w:val="26"/>
          <w:szCs w:val="26"/>
          <w:lang w:val="en-GB"/>
        </w:rPr>
        <w:t xml:space="preserve"> (2023) discusses the struggle for gender equality in Nigeria, noting that despite the country’s ratification of numerous international agreements aimed at promoting gender rights, many of these have not been effectively implemented domestically. This lack of domestication has hindered women's emancipation and limited the capacity of rights activists to advocate for change. The paper highlights the existence of discriminatory laws and harmful cultural practices that continue to undermine women’s rights across various spheres of life. As a result, Nigerian women experience significant marginalization. The paper suggests several strategies for addressing these systemic inequalities, including a comprehensive review of gender discriminatory laws, increased advocacy for women’s legal rights, </w:t>
      </w:r>
      <w:r w:rsidRPr="00310D0A">
        <w:rPr>
          <w:rFonts w:asciiTheme="majorBidi" w:hAnsiTheme="majorBidi" w:cstheme="majorBidi"/>
          <w:color w:val="auto"/>
          <w:sz w:val="26"/>
          <w:szCs w:val="26"/>
          <w:lang w:val="en-GB"/>
        </w:rPr>
        <w:lastRenderedPageBreak/>
        <w:t>and the establishment of monitoring agencies focused on gender violations. It also emphasizes the need for heightened awareness and training for law enforcement and judicial officials regarding women's rights, the abolition of harmful cultural practices, and the urgent domestication of international treaties. Additionally, it calls for greater representation of women in political offices.</w:t>
      </w:r>
    </w:p>
    <w:p w14:paraId="5196242A" w14:textId="77777777" w:rsidR="00842F82" w:rsidRPr="00310D0A" w:rsidRDefault="00842F82" w:rsidP="00310D0A">
      <w:pPr>
        <w:pStyle w:val="Default"/>
        <w:spacing w:line="360" w:lineRule="auto"/>
        <w:jc w:val="both"/>
        <w:rPr>
          <w:rFonts w:asciiTheme="majorBidi" w:hAnsiTheme="majorBidi" w:cstheme="majorBidi"/>
          <w:color w:val="auto"/>
          <w:sz w:val="26"/>
          <w:szCs w:val="26"/>
          <w:lang w:val="en-GB"/>
        </w:rPr>
      </w:pPr>
      <w:r w:rsidRPr="00310D0A">
        <w:rPr>
          <w:rFonts w:asciiTheme="majorBidi" w:hAnsiTheme="majorBidi" w:cstheme="majorBidi"/>
          <w:color w:val="auto"/>
          <w:sz w:val="26"/>
          <w:szCs w:val="26"/>
          <w:lang w:val="en-GB"/>
        </w:rPr>
        <w:t xml:space="preserve">The literature indicates that gender is not solely about women's issues; it encompasses the culturally defined roles and </w:t>
      </w:r>
      <w:proofErr w:type="spellStart"/>
      <w:r w:rsidRPr="00310D0A">
        <w:rPr>
          <w:rFonts w:asciiTheme="majorBidi" w:hAnsiTheme="majorBidi" w:cstheme="majorBidi"/>
          <w:color w:val="auto"/>
          <w:sz w:val="26"/>
          <w:szCs w:val="26"/>
          <w:lang w:val="en-GB"/>
        </w:rPr>
        <w:t>behaviors</w:t>
      </w:r>
      <w:proofErr w:type="spellEnd"/>
      <w:r w:rsidRPr="00310D0A">
        <w:rPr>
          <w:rFonts w:asciiTheme="majorBidi" w:hAnsiTheme="majorBidi" w:cstheme="majorBidi"/>
          <w:color w:val="auto"/>
          <w:sz w:val="26"/>
          <w:szCs w:val="26"/>
          <w:lang w:val="en-GB"/>
        </w:rPr>
        <w:t xml:space="preserve"> expected of both males and females (Mitra, 2021). Similarly, gender reflects how social contexts shape attitudes and roles for men and women (</w:t>
      </w:r>
      <w:proofErr w:type="spellStart"/>
      <w:r w:rsidRPr="00310D0A">
        <w:rPr>
          <w:rFonts w:asciiTheme="majorBidi" w:hAnsiTheme="majorBidi" w:cstheme="majorBidi"/>
          <w:color w:val="auto"/>
          <w:sz w:val="26"/>
          <w:szCs w:val="26"/>
          <w:lang w:val="en-GB"/>
        </w:rPr>
        <w:t>Fayomi</w:t>
      </w:r>
      <w:proofErr w:type="spellEnd"/>
      <w:r w:rsidRPr="00310D0A">
        <w:rPr>
          <w:rFonts w:asciiTheme="majorBidi" w:hAnsiTheme="majorBidi" w:cstheme="majorBidi"/>
          <w:color w:val="auto"/>
          <w:sz w:val="26"/>
          <w:szCs w:val="26"/>
          <w:lang w:val="en-GB"/>
        </w:rPr>
        <w:t>, 2021). Furthermore, gender can be viewed as an economic construct that delineates the arbitrary scales on which both genders are evaluated in society (Tongo, 2021). This underscores that gender roles are crucial for societal organization and development. However, in many developing societies, issues of educational attainment, political participation, occupational structures, and entrenched cultural attitudes often constrain women's roles, making gender discussions predominantly about women's challenges in male-dominated development processes (</w:t>
      </w:r>
      <w:proofErr w:type="spellStart"/>
      <w:r w:rsidRPr="00310D0A">
        <w:rPr>
          <w:rFonts w:asciiTheme="majorBidi" w:hAnsiTheme="majorBidi" w:cstheme="majorBidi"/>
          <w:color w:val="auto"/>
          <w:sz w:val="26"/>
          <w:szCs w:val="26"/>
          <w:lang w:val="en-GB"/>
        </w:rPr>
        <w:t>Egbon</w:t>
      </w:r>
      <w:proofErr w:type="spellEnd"/>
      <w:r w:rsidRPr="00310D0A">
        <w:rPr>
          <w:rFonts w:asciiTheme="majorBidi" w:hAnsiTheme="majorBidi" w:cstheme="majorBidi"/>
          <w:color w:val="auto"/>
          <w:sz w:val="26"/>
          <w:szCs w:val="26"/>
          <w:lang w:val="en-GB"/>
        </w:rPr>
        <w:t xml:space="preserve"> &amp; </w:t>
      </w:r>
      <w:proofErr w:type="spellStart"/>
      <w:r w:rsidRPr="00310D0A">
        <w:rPr>
          <w:rFonts w:asciiTheme="majorBidi" w:hAnsiTheme="majorBidi" w:cstheme="majorBidi"/>
          <w:color w:val="auto"/>
          <w:sz w:val="26"/>
          <w:szCs w:val="26"/>
          <w:lang w:val="en-GB"/>
        </w:rPr>
        <w:t>Morvaridi</w:t>
      </w:r>
      <w:proofErr w:type="spellEnd"/>
      <w:r w:rsidRPr="00310D0A">
        <w:rPr>
          <w:rFonts w:asciiTheme="majorBidi" w:hAnsiTheme="majorBidi" w:cstheme="majorBidi"/>
          <w:color w:val="auto"/>
          <w:sz w:val="26"/>
          <w:szCs w:val="26"/>
          <w:lang w:val="en-GB"/>
        </w:rPr>
        <w:t>, 1996).</w:t>
      </w:r>
    </w:p>
    <w:p w14:paraId="07F640E5" w14:textId="77777777" w:rsidR="00842F82" w:rsidRPr="00310D0A" w:rsidRDefault="00842F82" w:rsidP="00310D0A">
      <w:pPr>
        <w:pStyle w:val="Default"/>
        <w:spacing w:line="360" w:lineRule="auto"/>
        <w:jc w:val="both"/>
        <w:rPr>
          <w:rFonts w:asciiTheme="majorBidi" w:hAnsiTheme="majorBidi" w:cstheme="majorBidi"/>
          <w:color w:val="auto"/>
          <w:sz w:val="26"/>
          <w:szCs w:val="26"/>
          <w:lang w:val="en-GB"/>
        </w:rPr>
      </w:pPr>
      <w:r w:rsidRPr="00310D0A">
        <w:rPr>
          <w:rFonts w:asciiTheme="majorBidi" w:hAnsiTheme="majorBidi" w:cstheme="majorBidi"/>
          <w:color w:val="auto"/>
          <w:sz w:val="26"/>
          <w:szCs w:val="26"/>
          <w:lang w:val="en-GB"/>
        </w:rPr>
        <w:t>The implications are clear: societies that view women as unfit for leadership roles, particularly in higher organizational levels, face developmental challenges. Research has established a direct correlation between a country's treatment of women and its overall social and economic progress (Sharma, 2021). Additionally, studies indicate that empowering women is vital for a nation's economic growth (Soni, 2021). Leadership, whether in public or private sectors, requires the capacity to effectively utilize resources—people, finances, and time—for organizational benefit (</w:t>
      </w:r>
      <w:proofErr w:type="spellStart"/>
      <w:r w:rsidRPr="00310D0A">
        <w:rPr>
          <w:rFonts w:asciiTheme="majorBidi" w:hAnsiTheme="majorBidi" w:cstheme="majorBidi"/>
          <w:color w:val="auto"/>
          <w:sz w:val="26"/>
          <w:szCs w:val="26"/>
          <w:lang w:val="en-GB"/>
        </w:rPr>
        <w:t>Igraham</w:t>
      </w:r>
      <w:proofErr w:type="spellEnd"/>
      <w:r w:rsidRPr="00310D0A">
        <w:rPr>
          <w:rFonts w:asciiTheme="majorBidi" w:hAnsiTheme="majorBidi" w:cstheme="majorBidi"/>
          <w:color w:val="auto"/>
          <w:sz w:val="26"/>
          <w:szCs w:val="26"/>
          <w:lang w:val="en-GB"/>
        </w:rPr>
        <w:t>, 2021). This capacity is not solely dependent on structural factors but also on the creativity and commitment of individuals, irrespective of gender.</w:t>
      </w:r>
    </w:p>
    <w:p w14:paraId="0D24384F" w14:textId="77777777" w:rsidR="00842F82" w:rsidRPr="00310D0A" w:rsidRDefault="00842F82" w:rsidP="00310D0A">
      <w:pPr>
        <w:pStyle w:val="Default"/>
        <w:spacing w:line="360" w:lineRule="auto"/>
        <w:jc w:val="both"/>
        <w:rPr>
          <w:rFonts w:asciiTheme="majorBidi" w:hAnsiTheme="majorBidi" w:cstheme="majorBidi"/>
          <w:b/>
          <w:sz w:val="26"/>
          <w:szCs w:val="26"/>
          <w:lang w:val="en-GB"/>
        </w:rPr>
      </w:pPr>
      <w:r w:rsidRPr="00310D0A">
        <w:rPr>
          <w:rFonts w:asciiTheme="majorBidi" w:hAnsiTheme="majorBidi" w:cstheme="majorBidi"/>
          <w:color w:val="auto"/>
          <w:sz w:val="26"/>
          <w:szCs w:val="26"/>
          <w:lang w:val="en-GB"/>
        </w:rPr>
        <w:lastRenderedPageBreak/>
        <w:t>There is no evidence to support the notion that women lack the capacity to lead compared to men in managerial roles within either sector. Discriminating against women in leadership positions based on gender is counterproductive to development. Thus, increasing the acceptance of women in leadership roles is likely to enhance development across social, political, cultural, and economic dimensions. Additionally, gender stereotypes often limit female children's access to education, leading to early marriages and complicating their career choices, as they struggle to balance home responsibilities with professional ambitions (</w:t>
      </w:r>
      <w:proofErr w:type="spellStart"/>
      <w:r w:rsidRPr="00310D0A">
        <w:rPr>
          <w:rFonts w:asciiTheme="majorBidi" w:hAnsiTheme="majorBidi" w:cstheme="majorBidi"/>
          <w:color w:val="auto"/>
          <w:sz w:val="26"/>
          <w:szCs w:val="26"/>
          <w:lang w:val="en-GB"/>
        </w:rPr>
        <w:t>Osibanjo</w:t>
      </w:r>
      <w:proofErr w:type="spellEnd"/>
      <w:r w:rsidRPr="00310D0A">
        <w:rPr>
          <w:rFonts w:asciiTheme="majorBidi" w:hAnsiTheme="majorBidi" w:cstheme="majorBidi"/>
          <w:color w:val="auto"/>
          <w:sz w:val="26"/>
          <w:szCs w:val="26"/>
          <w:lang w:val="en-GB"/>
        </w:rPr>
        <w:t xml:space="preserve">, </w:t>
      </w:r>
      <w:proofErr w:type="spellStart"/>
      <w:r w:rsidRPr="00310D0A">
        <w:rPr>
          <w:rFonts w:asciiTheme="majorBidi" w:hAnsiTheme="majorBidi" w:cstheme="majorBidi"/>
          <w:color w:val="auto"/>
          <w:sz w:val="26"/>
          <w:szCs w:val="26"/>
          <w:lang w:val="en-GB"/>
        </w:rPr>
        <w:t>Iyiola</w:t>
      </w:r>
      <w:proofErr w:type="spellEnd"/>
      <w:r w:rsidRPr="00310D0A">
        <w:rPr>
          <w:rFonts w:asciiTheme="majorBidi" w:hAnsiTheme="majorBidi" w:cstheme="majorBidi"/>
          <w:color w:val="auto"/>
          <w:sz w:val="26"/>
          <w:szCs w:val="26"/>
          <w:lang w:val="en-GB"/>
        </w:rPr>
        <w:t xml:space="preserve"> &amp; Adeniji, 2023).</w:t>
      </w:r>
    </w:p>
    <w:p w14:paraId="4190DB22" w14:textId="0DA7BA4C" w:rsidR="00842F82" w:rsidRPr="00310D0A" w:rsidRDefault="00842F82" w:rsidP="00310D0A">
      <w:pPr>
        <w:pStyle w:val="Heading2"/>
        <w:spacing w:before="0" w:after="0"/>
      </w:pPr>
      <w:bookmarkStart w:id="28" w:name="_Toc198575812"/>
      <w:r w:rsidRPr="00310D0A">
        <w:t>2.4</w:t>
      </w:r>
      <w:r w:rsidR="00310D0A">
        <w:tab/>
      </w:r>
      <w:r w:rsidRPr="00310D0A">
        <w:t>Research Gap</w:t>
      </w:r>
      <w:bookmarkEnd w:id="28"/>
    </w:p>
    <w:p w14:paraId="0C6F659D"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Previous research in Nigeria focused on discrimination against men and women in terms of ethnic, religious and geographical identity. To overcome the challenge, the Federal Government of Nigeria introduced the principle of federal character that has to do with equal representation of people from the different segments of the society in the management of government and any of its agencies for performance. The federal character principle is a political settlement that enables every section of the Nigerian society to be represented in government and a mere euphemism for ethnic balancing, which has the potential of solving the problem and fear of domination of one section of the country over the others </w:t>
      </w:r>
      <w:proofErr w:type="spellStart"/>
      <w:r w:rsidRPr="00310D0A">
        <w:rPr>
          <w:rFonts w:asciiTheme="majorBidi" w:hAnsiTheme="majorBidi" w:cstheme="majorBidi"/>
          <w:sz w:val="26"/>
          <w:szCs w:val="26"/>
        </w:rPr>
        <w:t>Bodunrin</w:t>
      </w:r>
      <w:proofErr w:type="spellEnd"/>
      <w:r w:rsidRPr="00310D0A">
        <w:rPr>
          <w:rFonts w:asciiTheme="majorBidi" w:hAnsiTheme="majorBidi" w:cstheme="majorBidi"/>
          <w:sz w:val="26"/>
          <w:szCs w:val="26"/>
        </w:rPr>
        <w:t xml:space="preserve">, (1989). However, the federal character principle has been criticized for its inability to promote </w:t>
      </w:r>
    </w:p>
    <w:p w14:paraId="11197B10" w14:textId="289A01EB" w:rsidR="00842F82" w:rsidRPr="00310D0A" w:rsidRDefault="00842F82" w:rsidP="00310D0A">
      <w:pPr>
        <w:pStyle w:val="Heading1"/>
      </w:pPr>
      <w:bookmarkStart w:id="29" w:name="_Toc198575813"/>
      <w:r w:rsidRPr="00310D0A">
        <w:t>CHAPTER THREE</w:t>
      </w:r>
      <w:bookmarkEnd w:id="29"/>
    </w:p>
    <w:p w14:paraId="1992D674" w14:textId="77777777" w:rsidR="00842F82" w:rsidRPr="00310D0A" w:rsidRDefault="00842F82" w:rsidP="00310D0A">
      <w:pPr>
        <w:pStyle w:val="Heading2"/>
        <w:jc w:val="center"/>
      </w:pPr>
      <w:bookmarkStart w:id="30" w:name="_Toc198575814"/>
      <w:r w:rsidRPr="00310D0A">
        <w:t>METHODOLOGY</w:t>
      </w:r>
      <w:bookmarkEnd w:id="30"/>
    </w:p>
    <w:p w14:paraId="3139D81D" w14:textId="77777777" w:rsidR="00842F82" w:rsidRPr="00310D0A" w:rsidRDefault="00842F82" w:rsidP="00310D0A">
      <w:pPr>
        <w:pStyle w:val="Heading2"/>
      </w:pPr>
      <w:bookmarkStart w:id="31" w:name="_Toc198575815"/>
      <w:r w:rsidRPr="00310D0A">
        <w:t>3.0</w:t>
      </w:r>
      <w:r w:rsidRPr="00310D0A">
        <w:tab/>
        <w:t xml:space="preserve"> Introduction</w:t>
      </w:r>
      <w:bookmarkEnd w:id="31"/>
    </w:p>
    <w:p w14:paraId="13249E50" w14:textId="77777777" w:rsidR="00842F82" w:rsidRPr="00310D0A" w:rsidRDefault="00842F82" w:rsidP="00310D0A">
      <w:pPr>
        <w:spacing w:line="360" w:lineRule="auto"/>
        <w:rPr>
          <w:rFonts w:asciiTheme="majorBidi" w:hAnsiTheme="majorBidi" w:cstheme="majorBidi"/>
          <w:sz w:val="26"/>
          <w:szCs w:val="26"/>
        </w:rPr>
      </w:pPr>
      <w:proofErr w:type="spellStart"/>
      <w:r w:rsidRPr="00310D0A">
        <w:rPr>
          <w:rFonts w:asciiTheme="majorBidi" w:hAnsiTheme="majorBidi" w:cstheme="majorBidi"/>
          <w:sz w:val="26"/>
          <w:szCs w:val="26"/>
        </w:rPr>
        <w:t>Scridhar</w:t>
      </w:r>
      <w:proofErr w:type="spellEnd"/>
      <w:r w:rsidRPr="00310D0A">
        <w:rPr>
          <w:rFonts w:asciiTheme="majorBidi" w:hAnsiTheme="majorBidi" w:cstheme="majorBidi"/>
          <w:sz w:val="26"/>
          <w:szCs w:val="26"/>
        </w:rPr>
        <w:t xml:space="preserve"> (2008) defined</w:t>
      </w:r>
      <w:r w:rsidRPr="00310D0A">
        <w:rPr>
          <w:rFonts w:asciiTheme="majorBidi" w:hAnsiTheme="majorBidi" w:cstheme="majorBidi"/>
          <w:b/>
          <w:sz w:val="26"/>
          <w:szCs w:val="26"/>
        </w:rPr>
        <w:t xml:space="preserve"> </w:t>
      </w:r>
      <w:r w:rsidRPr="00310D0A">
        <w:rPr>
          <w:rFonts w:asciiTheme="majorBidi" w:hAnsiTheme="majorBidi" w:cstheme="majorBidi"/>
          <w:sz w:val="26"/>
          <w:szCs w:val="26"/>
        </w:rPr>
        <w:t xml:space="preserve">Research methodology as a way to systematically solve a research problem by logically adapting various steps. This chapter shall primarily </w:t>
      </w:r>
      <w:r w:rsidRPr="00310D0A">
        <w:rPr>
          <w:rFonts w:asciiTheme="majorBidi" w:hAnsiTheme="majorBidi" w:cstheme="majorBidi"/>
          <w:sz w:val="26"/>
          <w:szCs w:val="26"/>
        </w:rPr>
        <w:lastRenderedPageBreak/>
        <w:t>be concerned with the methods and techniques adopted in the course of conducting this research work. In view of that, it will state the population of the study, the sample size, the research instrument, the sources of data, sampling techniques and statistical tools for analysis of the data gathered.</w:t>
      </w:r>
    </w:p>
    <w:p w14:paraId="7EDA2B5D" w14:textId="77777777" w:rsidR="00842F82" w:rsidRPr="00310D0A" w:rsidRDefault="00842F82" w:rsidP="00310D0A">
      <w:pPr>
        <w:pStyle w:val="Heading2"/>
      </w:pPr>
      <w:bookmarkStart w:id="32" w:name="_Toc198575816"/>
      <w:r w:rsidRPr="00310D0A">
        <w:t>3.1</w:t>
      </w:r>
      <w:r w:rsidRPr="00310D0A">
        <w:tab/>
        <w:t xml:space="preserve"> Research Design</w:t>
      </w:r>
      <w:bookmarkEnd w:id="32"/>
    </w:p>
    <w:p w14:paraId="12BE99DB" w14:textId="77777777" w:rsidR="00842F82" w:rsidRPr="00310D0A" w:rsidRDefault="00842F82" w:rsidP="00310D0A">
      <w:pPr>
        <w:pStyle w:val="Default"/>
        <w:spacing w:line="360" w:lineRule="auto"/>
        <w:jc w:val="both"/>
        <w:rPr>
          <w:rFonts w:asciiTheme="majorBidi" w:hAnsiTheme="majorBidi" w:cstheme="majorBidi"/>
          <w:sz w:val="26"/>
          <w:szCs w:val="26"/>
        </w:rPr>
      </w:pPr>
      <w:r w:rsidRPr="00310D0A">
        <w:rPr>
          <w:rFonts w:asciiTheme="majorBidi" w:hAnsiTheme="majorBidi" w:cstheme="majorBidi"/>
          <w:sz w:val="26"/>
          <w:szCs w:val="26"/>
        </w:rPr>
        <w:t xml:space="preserve">This study adopts a descriptive survey research design. According to </w:t>
      </w:r>
      <w:proofErr w:type="spellStart"/>
      <w:r w:rsidRPr="00310D0A">
        <w:rPr>
          <w:rFonts w:asciiTheme="majorBidi" w:hAnsiTheme="majorBidi" w:cstheme="majorBidi"/>
          <w:sz w:val="26"/>
          <w:szCs w:val="26"/>
        </w:rPr>
        <w:t>Osuala</w:t>
      </w:r>
      <w:proofErr w:type="spellEnd"/>
      <w:r w:rsidRPr="00310D0A">
        <w:rPr>
          <w:rFonts w:asciiTheme="majorBidi" w:hAnsiTheme="majorBidi" w:cstheme="majorBidi"/>
          <w:sz w:val="26"/>
          <w:szCs w:val="26"/>
        </w:rPr>
        <w:t xml:space="preserve"> (1990) in </w:t>
      </w:r>
      <w:proofErr w:type="gramStart"/>
      <w:r w:rsidRPr="00310D0A">
        <w:rPr>
          <w:rFonts w:asciiTheme="majorBidi" w:hAnsiTheme="majorBidi" w:cstheme="majorBidi"/>
          <w:sz w:val="26"/>
          <w:szCs w:val="26"/>
        </w:rPr>
        <w:t>a survey research</w:t>
      </w:r>
      <w:proofErr w:type="gramEnd"/>
      <w:r w:rsidRPr="00310D0A">
        <w:rPr>
          <w:rFonts w:asciiTheme="majorBidi" w:hAnsiTheme="majorBidi" w:cstheme="majorBidi"/>
          <w:sz w:val="26"/>
          <w:szCs w:val="26"/>
        </w:rPr>
        <w:t xml:space="preserve">, the researcher uses a sample drawn from the population to have an insight to the problem under investigation and uses the research findings to make generalization. This design is considered appropriate because it makes it possible to gain basic insights about occurrence of a phenomena, situation, problem, attitude or issue (Creswell, 2013). The study was descriptive because the phenomenon, training and job performance was studied at one particular time and not over several years. </w:t>
      </w:r>
    </w:p>
    <w:p w14:paraId="35211ED5" w14:textId="77777777" w:rsidR="00842F82" w:rsidRPr="00310D0A" w:rsidRDefault="00842F82" w:rsidP="00310D0A">
      <w:pPr>
        <w:pStyle w:val="Heading2"/>
      </w:pPr>
      <w:bookmarkStart w:id="33" w:name="_Toc198575817"/>
      <w:r w:rsidRPr="00310D0A">
        <w:t xml:space="preserve">3.2 </w:t>
      </w:r>
      <w:r w:rsidRPr="00310D0A">
        <w:tab/>
        <w:t>Population of the Study</w:t>
      </w:r>
      <w:bookmarkEnd w:id="33"/>
      <w:r w:rsidRPr="00310D0A">
        <w:t xml:space="preserve"> </w:t>
      </w:r>
    </w:p>
    <w:p w14:paraId="52A894AA"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A population is the entire set of data that is of interest to a researcher and the target population relates to a group of people or objects from which a sample is taken (Saunders et al, 2003). According Sekaran (2001), he defined population as the entire group of people, events or things of interest that the researcher wants to investigate.  The target population is an employee of Fidelity Bank PLC in Ilorin Kwara State Nigeria with a total population of two hundred and twenty-one staff (221) in Ilorin Metropolis. This target population is the total collection of elements about which the researcher wishes to make some inferences (Okiro &amp; Ndungu, 2013).</w:t>
      </w:r>
    </w:p>
    <w:p w14:paraId="285C1BF2" w14:textId="77777777" w:rsidR="00842F82" w:rsidRPr="00310D0A" w:rsidRDefault="00842F82" w:rsidP="00310D0A">
      <w:pPr>
        <w:pStyle w:val="Heading2"/>
      </w:pPr>
      <w:bookmarkStart w:id="34" w:name="_Toc198575818"/>
      <w:r w:rsidRPr="00310D0A">
        <w:t>3.3        Sample Technique and Sample Size</w:t>
      </w:r>
      <w:bookmarkEnd w:id="34"/>
    </w:p>
    <w:p w14:paraId="70A8D2C0" w14:textId="77777777" w:rsidR="00842F82" w:rsidRPr="00310D0A" w:rsidRDefault="00842F82" w:rsidP="00310D0A">
      <w:pPr>
        <w:pStyle w:val="Default"/>
        <w:tabs>
          <w:tab w:val="left" w:pos="2307"/>
        </w:tabs>
        <w:spacing w:line="360" w:lineRule="auto"/>
        <w:jc w:val="both"/>
        <w:rPr>
          <w:rFonts w:asciiTheme="majorBidi" w:hAnsiTheme="majorBidi" w:cstheme="majorBidi"/>
          <w:b/>
          <w:sz w:val="26"/>
          <w:szCs w:val="26"/>
        </w:rPr>
      </w:pPr>
      <w:r w:rsidRPr="00310D0A">
        <w:rPr>
          <w:rFonts w:asciiTheme="majorBidi" w:hAnsiTheme="majorBidi" w:cstheme="majorBidi"/>
          <w:sz w:val="26"/>
          <w:szCs w:val="26"/>
        </w:rPr>
        <w:lastRenderedPageBreak/>
        <w:t>A sample therefore is the portion of the population of interest that is selected for a study (DoylePortillo, 2009). A sample size of one hundred and forty-two (142) was selected using Taro Yamane.</w:t>
      </w:r>
      <w:r w:rsidRPr="00310D0A">
        <w:rPr>
          <w:rFonts w:asciiTheme="majorBidi" w:hAnsiTheme="majorBidi" w:cstheme="majorBidi"/>
          <w:b/>
          <w:sz w:val="26"/>
          <w:szCs w:val="26"/>
        </w:rPr>
        <w:t xml:space="preserve"> </w:t>
      </w:r>
      <w:r w:rsidRPr="00310D0A">
        <w:rPr>
          <w:rFonts w:asciiTheme="majorBidi" w:hAnsiTheme="majorBidi" w:cstheme="majorBidi"/>
          <w:sz w:val="26"/>
          <w:szCs w:val="26"/>
        </w:rPr>
        <w:t>The study used both cluster and simple random sampling technique. Cluster was used to group respondent based on their cadre, gender and age etc. while the simple random technique was used to ensure that every member of the population have an equal chance of being included in the study. The sample to be considered for this research will be 10% of the total population.</w:t>
      </w:r>
    </w:p>
    <w:p w14:paraId="17AA06AA" w14:textId="77777777" w:rsidR="00842F82" w:rsidRPr="00310D0A" w:rsidRDefault="00842F82" w:rsidP="00310D0A">
      <w:pPr>
        <w:pStyle w:val="Heading2"/>
      </w:pPr>
      <w:bookmarkStart w:id="35" w:name="_Toc198575819"/>
      <w:r w:rsidRPr="00310D0A">
        <w:t>3.4</w:t>
      </w:r>
      <w:r w:rsidRPr="00310D0A">
        <w:tab/>
        <w:t>Instrument of Data Collection</w:t>
      </w:r>
      <w:bookmarkEnd w:id="35"/>
    </w:p>
    <w:p w14:paraId="60E783FB"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Questionnaire is designed based on the literature regarding the effect of gender diversity on employment opportunity in Nigeria. This questionnaire is divided into two sections which are section A and B. The section A contains questions on demographic characteristics of the respondents, while section B contains questions on the specific research variables gender diversity on employment opportunity. The variables in the section B of the questionnaires are measured on a </w:t>
      </w:r>
      <w:proofErr w:type="gramStart"/>
      <w:r w:rsidRPr="00310D0A">
        <w:rPr>
          <w:rFonts w:asciiTheme="majorBidi" w:hAnsiTheme="majorBidi" w:cstheme="majorBidi"/>
          <w:sz w:val="26"/>
          <w:szCs w:val="26"/>
        </w:rPr>
        <w:t>4 point</w:t>
      </w:r>
      <w:proofErr w:type="gramEnd"/>
      <w:r w:rsidRPr="00310D0A">
        <w:rPr>
          <w:rFonts w:asciiTheme="majorBidi" w:hAnsiTheme="majorBidi" w:cstheme="majorBidi"/>
          <w:sz w:val="26"/>
          <w:szCs w:val="26"/>
        </w:rPr>
        <w:t xml:space="preserve"> </w:t>
      </w:r>
      <w:proofErr w:type="spellStart"/>
      <w:r w:rsidRPr="00310D0A">
        <w:rPr>
          <w:rFonts w:asciiTheme="majorBidi" w:hAnsiTheme="majorBidi" w:cstheme="majorBidi"/>
          <w:sz w:val="26"/>
          <w:szCs w:val="26"/>
        </w:rPr>
        <w:t>likert’s</w:t>
      </w:r>
      <w:proofErr w:type="spellEnd"/>
      <w:r w:rsidRPr="00310D0A">
        <w:rPr>
          <w:rFonts w:asciiTheme="majorBidi" w:hAnsiTheme="majorBidi" w:cstheme="majorBidi"/>
          <w:sz w:val="26"/>
          <w:szCs w:val="26"/>
        </w:rPr>
        <w:t xml:space="preserve"> scales; Strongly Disagree-1, Disagree-2</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Agree-3 and Strongly Agree-4 </w:t>
      </w:r>
    </w:p>
    <w:p w14:paraId="1461BC44" w14:textId="126FAA5E" w:rsidR="00842F82" w:rsidRPr="00310D0A" w:rsidRDefault="00842F82" w:rsidP="00310D0A">
      <w:pPr>
        <w:pStyle w:val="Heading2"/>
      </w:pPr>
      <w:bookmarkStart w:id="36" w:name="_Toc198575820"/>
      <w:r w:rsidRPr="00310D0A">
        <w:t>3.5   Research Validity and Reliability of the Instrument</w:t>
      </w:r>
      <w:bookmarkEnd w:id="36"/>
    </w:p>
    <w:p w14:paraId="04803F18" w14:textId="77777777" w:rsidR="00842F82" w:rsidRPr="00310D0A" w:rsidRDefault="00842F82" w:rsidP="00310D0A">
      <w:pPr>
        <w:spacing w:line="360" w:lineRule="auto"/>
        <w:rPr>
          <w:rFonts w:asciiTheme="majorBidi" w:hAnsiTheme="majorBidi" w:cstheme="majorBidi"/>
          <w:iCs/>
          <w:sz w:val="26"/>
          <w:szCs w:val="26"/>
        </w:rPr>
      </w:pPr>
      <w:r w:rsidRPr="00310D0A">
        <w:rPr>
          <w:rFonts w:asciiTheme="majorBidi" w:hAnsiTheme="majorBidi" w:cstheme="majorBidi"/>
          <w:iCs/>
          <w:sz w:val="26"/>
          <w:szCs w:val="26"/>
        </w:rPr>
        <w:t xml:space="preserve">Research validity can be defined as the extent to which the result of a study is accurate. According to Ghauri and </w:t>
      </w:r>
      <w:proofErr w:type="spellStart"/>
      <w:r w:rsidRPr="00310D0A">
        <w:rPr>
          <w:rFonts w:asciiTheme="majorBidi" w:hAnsiTheme="majorBidi" w:cstheme="majorBidi"/>
          <w:iCs/>
          <w:sz w:val="26"/>
          <w:szCs w:val="26"/>
        </w:rPr>
        <w:t>Gronhaug</w:t>
      </w:r>
      <w:proofErr w:type="spellEnd"/>
      <w:r w:rsidRPr="00310D0A">
        <w:rPr>
          <w:rFonts w:asciiTheme="majorBidi" w:hAnsiTheme="majorBidi" w:cstheme="majorBidi"/>
          <w:iCs/>
          <w:sz w:val="26"/>
          <w:szCs w:val="26"/>
        </w:rPr>
        <w:t xml:space="preserve"> (2005) they categorized validity into two; internal and external. Internal validity tends to analyze the accuracy of the results obtained from the research while external validity tends to analyze the result of a research to see if it can be generalized.</w:t>
      </w:r>
    </w:p>
    <w:p w14:paraId="47012CA6"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There exist different types of validity where measurements are used in </w:t>
      </w:r>
      <w:proofErr w:type="gramStart"/>
      <w:r w:rsidRPr="00310D0A">
        <w:rPr>
          <w:rFonts w:asciiTheme="majorBidi" w:hAnsiTheme="majorBidi" w:cstheme="majorBidi"/>
          <w:sz w:val="26"/>
          <w:szCs w:val="26"/>
        </w:rPr>
        <w:t>a research</w:t>
      </w:r>
      <w:proofErr w:type="gramEnd"/>
      <w:r w:rsidRPr="00310D0A">
        <w:rPr>
          <w:rFonts w:asciiTheme="majorBidi" w:hAnsiTheme="majorBidi" w:cstheme="majorBidi"/>
          <w:sz w:val="26"/>
          <w:szCs w:val="26"/>
        </w:rPr>
        <w:t xml:space="preserve">; </w:t>
      </w:r>
      <w:r w:rsidRPr="00310D0A">
        <w:rPr>
          <w:rFonts w:asciiTheme="majorBidi" w:hAnsiTheme="majorBidi" w:cstheme="majorBidi"/>
          <w:iCs/>
          <w:sz w:val="26"/>
          <w:szCs w:val="26"/>
        </w:rPr>
        <w:t>face validity</w:t>
      </w:r>
      <w:r w:rsidRPr="00310D0A">
        <w:rPr>
          <w:rFonts w:asciiTheme="majorBidi" w:hAnsiTheme="majorBidi" w:cstheme="majorBidi"/>
          <w:i/>
          <w:iCs/>
          <w:sz w:val="26"/>
          <w:szCs w:val="26"/>
        </w:rPr>
        <w:t xml:space="preserve">, </w:t>
      </w:r>
      <w:r w:rsidRPr="00310D0A">
        <w:rPr>
          <w:rFonts w:asciiTheme="majorBidi" w:hAnsiTheme="majorBidi" w:cstheme="majorBidi"/>
          <w:iCs/>
          <w:sz w:val="26"/>
          <w:szCs w:val="26"/>
        </w:rPr>
        <w:t xml:space="preserve">convergent validity </w:t>
      </w:r>
      <w:r w:rsidRPr="00310D0A">
        <w:rPr>
          <w:rFonts w:asciiTheme="majorBidi" w:hAnsiTheme="majorBidi" w:cstheme="majorBidi"/>
          <w:sz w:val="26"/>
          <w:szCs w:val="26"/>
        </w:rPr>
        <w:t xml:space="preserve">and </w:t>
      </w:r>
      <w:r w:rsidRPr="00310D0A">
        <w:rPr>
          <w:rFonts w:asciiTheme="majorBidi" w:hAnsiTheme="majorBidi" w:cstheme="majorBidi"/>
          <w:iCs/>
          <w:sz w:val="26"/>
          <w:szCs w:val="26"/>
        </w:rPr>
        <w:t>divergent validity</w:t>
      </w:r>
      <w:r w:rsidRPr="00310D0A">
        <w:rPr>
          <w:rFonts w:asciiTheme="majorBidi" w:hAnsiTheme="majorBidi" w:cstheme="majorBidi"/>
          <w:sz w:val="26"/>
          <w:szCs w:val="26"/>
        </w:rPr>
        <w:t xml:space="preserve">. Face validity describes the satisfactory level in which the measure used is reasonably capable of what is due to measure. </w:t>
      </w:r>
      <w:r w:rsidRPr="00310D0A">
        <w:rPr>
          <w:rFonts w:asciiTheme="majorBidi" w:hAnsiTheme="majorBidi" w:cstheme="majorBidi"/>
          <w:iCs/>
          <w:sz w:val="26"/>
          <w:szCs w:val="26"/>
        </w:rPr>
        <w:t>Convergent validity</w:t>
      </w:r>
      <w:r w:rsidRPr="00310D0A">
        <w:rPr>
          <w:rFonts w:asciiTheme="majorBidi" w:hAnsiTheme="majorBidi" w:cstheme="majorBidi"/>
          <w:i/>
          <w:iCs/>
          <w:sz w:val="26"/>
          <w:szCs w:val="26"/>
        </w:rPr>
        <w:t>,</w:t>
      </w:r>
      <w:r w:rsidRPr="00310D0A">
        <w:rPr>
          <w:rFonts w:asciiTheme="majorBidi" w:hAnsiTheme="majorBidi" w:cstheme="majorBidi"/>
          <w:sz w:val="26"/>
          <w:szCs w:val="26"/>
        </w:rPr>
        <w:t xml:space="preserve"> describes the extent to which the measurement used </w:t>
      </w:r>
      <w:r w:rsidRPr="00310D0A">
        <w:rPr>
          <w:rFonts w:asciiTheme="majorBidi" w:hAnsiTheme="majorBidi" w:cstheme="majorBidi"/>
          <w:sz w:val="26"/>
          <w:szCs w:val="26"/>
        </w:rPr>
        <w:lastRenderedPageBreak/>
        <w:t xml:space="preserve">can bring about similar results if used in another research and </w:t>
      </w:r>
      <w:r w:rsidRPr="00310D0A">
        <w:rPr>
          <w:rFonts w:asciiTheme="majorBidi" w:hAnsiTheme="majorBidi" w:cstheme="majorBidi"/>
          <w:iCs/>
          <w:sz w:val="26"/>
          <w:szCs w:val="26"/>
        </w:rPr>
        <w:t>divergent validity</w:t>
      </w:r>
      <w:r w:rsidRPr="00310D0A">
        <w:rPr>
          <w:rFonts w:asciiTheme="majorBidi" w:hAnsiTheme="majorBidi" w:cstheme="majorBidi"/>
          <w:sz w:val="26"/>
          <w:szCs w:val="26"/>
        </w:rPr>
        <w:t xml:space="preserve"> describes the extent to which one concept is distinguished from another (Ghauri &amp; </w:t>
      </w:r>
      <w:proofErr w:type="spellStart"/>
      <w:r w:rsidRPr="00310D0A">
        <w:rPr>
          <w:rFonts w:asciiTheme="majorBidi" w:hAnsiTheme="majorBidi" w:cstheme="majorBidi"/>
          <w:sz w:val="26"/>
          <w:szCs w:val="26"/>
        </w:rPr>
        <w:t>Grönhaug</w:t>
      </w:r>
      <w:proofErr w:type="spellEnd"/>
      <w:r w:rsidRPr="00310D0A">
        <w:rPr>
          <w:rFonts w:asciiTheme="majorBidi" w:hAnsiTheme="majorBidi" w:cstheme="majorBidi"/>
          <w:sz w:val="26"/>
          <w:szCs w:val="26"/>
        </w:rPr>
        <w:t>, 2005).</w:t>
      </w:r>
    </w:p>
    <w:p w14:paraId="131AA73C"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 In this study, validity was taken into consideration by considering the different types of validity since the questionnaire was personally constructed according to the research topic needs.</w:t>
      </w:r>
    </w:p>
    <w:p w14:paraId="008E74DA"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iCs/>
          <w:sz w:val="26"/>
          <w:szCs w:val="26"/>
        </w:rPr>
        <w:t>Reliability of the study simply indicates that</w:t>
      </w:r>
      <w:r w:rsidRPr="00310D0A">
        <w:rPr>
          <w:rFonts w:asciiTheme="majorBidi" w:hAnsiTheme="majorBidi" w:cstheme="majorBidi"/>
          <w:i/>
          <w:iCs/>
          <w:sz w:val="26"/>
          <w:szCs w:val="26"/>
        </w:rPr>
        <w:t xml:space="preserve"> </w:t>
      </w:r>
      <w:r w:rsidRPr="00310D0A">
        <w:rPr>
          <w:rFonts w:asciiTheme="majorBidi" w:hAnsiTheme="majorBidi" w:cstheme="majorBidi"/>
          <w:sz w:val="26"/>
          <w:szCs w:val="26"/>
        </w:rPr>
        <w:t xml:space="preserve">the stability of the measure used to study the relationships between variables (Ghauri &amp; </w:t>
      </w:r>
      <w:proofErr w:type="spellStart"/>
      <w:r w:rsidRPr="00310D0A">
        <w:rPr>
          <w:rFonts w:asciiTheme="majorBidi" w:hAnsiTheme="majorBidi" w:cstheme="majorBidi"/>
          <w:sz w:val="26"/>
          <w:szCs w:val="26"/>
        </w:rPr>
        <w:t>Gronhaug</w:t>
      </w:r>
      <w:proofErr w:type="spellEnd"/>
      <w:r w:rsidRPr="00310D0A">
        <w:rPr>
          <w:rFonts w:asciiTheme="majorBidi" w:hAnsiTheme="majorBidi" w:cstheme="majorBidi"/>
          <w:sz w:val="26"/>
          <w:szCs w:val="26"/>
        </w:rPr>
        <w:t xml:space="preserve"> 2005). In the questionnaire, the questions were carefully constructed taking into consideration the problem and objectives of the research topic. Therefore, the responses and results gotten for the questionnaires are reliable for this research.</w:t>
      </w:r>
    </w:p>
    <w:p w14:paraId="742590AE"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sz w:val="26"/>
          <w:szCs w:val="26"/>
        </w:rPr>
        <w:t xml:space="preserve">Finally, the validity and reliability of the study was determined by my project supervisor and other research experts from the department of Industrial Relations and Personnel Management. </w:t>
      </w:r>
    </w:p>
    <w:p w14:paraId="602C59F9" w14:textId="7CDB556F" w:rsidR="00842F82" w:rsidRPr="00310D0A" w:rsidRDefault="00842F82" w:rsidP="00126525">
      <w:pPr>
        <w:pStyle w:val="Heading2"/>
      </w:pPr>
      <w:bookmarkStart w:id="37" w:name="_Toc198575821"/>
      <w:r w:rsidRPr="00310D0A">
        <w:t>3.6</w:t>
      </w:r>
      <w:r w:rsidR="00126525">
        <w:tab/>
      </w:r>
      <w:r w:rsidRPr="00310D0A">
        <w:t>Sources of Data and Procedures for Data Collection</w:t>
      </w:r>
      <w:bookmarkEnd w:id="37"/>
      <w:r w:rsidRPr="00310D0A">
        <w:t xml:space="preserve"> </w:t>
      </w:r>
    </w:p>
    <w:p w14:paraId="20848717" w14:textId="77777777" w:rsidR="00842F82" w:rsidRPr="00310D0A" w:rsidRDefault="00842F82" w:rsidP="00310D0A">
      <w:pPr>
        <w:pStyle w:val="Default"/>
        <w:spacing w:line="360" w:lineRule="auto"/>
        <w:jc w:val="both"/>
        <w:rPr>
          <w:rFonts w:asciiTheme="majorBidi" w:hAnsiTheme="majorBidi" w:cstheme="majorBidi"/>
          <w:sz w:val="26"/>
          <w:szCs w:val="26"/>
        </w:rPr>
      </w:pPr>
      <w:r w:rsidRPr="00310D0A">
        <w:rPr>
          <w:rFonts w:asciiTheme="majorBidi" w:hAnsiTheme="majorBidi" w:cstheme="majorBidi"/>
          <w:sz w:val="26"/>
          <w:szCs w:val="26"/>
        </w:rPr>
        <w:t xml:space="preserve">Primary data were used to test the hypothesis through the use of questionnaires administered to the respondent. The researcher administered questionnaire directly to the respondent, this is based on the sample size. The questionnaire is divided into two sections. The first section captured bio-data information from the respondent while the second section captured information based on the concept of this research. </w:t>
      </w:r>
    </w:p>
    <w:p w14:paraId="173F4AD6" w14:textId="77777777" w:rsidR="00842F82" w:rsidRPr="00310D0A" w:rsidRDefault="00842F82" w:rsidP="00310D0A">
      <w:pPr>
        <w:pStyle w:val="Default"/>
        <w:spacing w:line="360" w:lineRule="auto"/>
        <w:jc w:val="both"/>
        <w:rPr>
          <w:rFonts w:asciiTheme="majorBidi" w:hAnsiTheme="majorBidi" w:cstheme="majorBidi"/>
          <w:sz w:val="26"/>
          <w:szCs w:val="26"/>
        </w:rPr>
      </w:pPr>
      <w:r w:rsidRPr="00310D0A">
        <w:rPr>
          <w:rFonts w:asciiTheme="majorBidi" w:hAnsiTheme="majorBidi" w:cstheme="majorBidi"/>
          <w:sz w:val="26"/>
          <w:szCs w:val="26"/>
        </w:rPr>
        <w:t>Primary and secondary sources of data are employed in this study. Data is defined as all the facts and figures that are arranged in an orderly manner. The reasons for choosing these methods are stated below;</w:t>
      </w:r>
    </w:p>
    <w:p w14:paraId="7226A02C" w14:textId="77777777" w:rsidR="00842F82" w:rsidRPr="00310D0A" w:rsidRDefault="00842F82" w:rsidP="00310D0A">
      <w:pPr>
        <w:pStyle w:val="Default"/>
        <w:spacing w:line="360" w:lineRule="auto"/>
        <w:jc w:val="both"/>
        <w:rPr>
          <w:rFonts w:asciiTheme="majorBidi" w:hAnsiTheme="majorBidi" w:cstheme="majorBidi"/>
          <w:sz w:val="26"/>
          <w:szCs w:val="26"/>
        </w:rPr>
      </w:pPr>
      <w:r w:rsidRPr="00310D0A">
        <w:rPr>
          <w:rFonts w:asciiTheme="majorBidi" w:hAnsiTheme="majorBidi" w:cstheme="majorBidi"/>
          <w:bCs/>
          <w:sz w:val="26"/>
          <w:szCs w:val="26"/>
        </w:rPr>
        <w:t>Primary and</w:t>
      </w:r>
      <w:r w:rsidRPr="00310D0A">
        <w:rPr>
          <w:rFonts w:asciiTheme="majorBidi" w:hAnsiTheme="majorBidi" w:cstheme="majorBidi"/>
          <w:sz w:val="26"/>
          <w:szCs w:val="26"/>
        </w:rPr>
        <w:t xml:space="preserve"> secondary source of data is information collected from second-hand source, to gather information from past researchers on the topic for the purpose of </w:t>
      </w:r>
      <w:r w:rsidRPr="00310D0A">
        <w:rPr>
          <w:rFonts w:asciiTheme="majorBidi" w:hAnsiTheme="majorBidi" w:cstheme="majorBidi"/>
          <w:sz w:val="26"/>
          <w:szCs w:val="26"/>
        </w:rPr>
        <w:lastRenderedPageBreak/>
        <w:t>the literature review. The internet, textbooks, journals and class room notes are used in secondary source of data. Secondary source of data is readily available, it saves time and energy and it is less expensive.</w:t>
      </w:r>
    </w:p>
    <w:p w14:paraId="4EDBAD2C" w14:textId="77777777" w:rsidR="00842F82" w:rsidRPr="00310D0A" w:rsidRDefault="00842F82" w:rsidP="00126525">
      <w:pPr>
        <w:pStyle w:val="Heading2"/>
      </w:pPr>
      <w:bookmarkStart w:id="38" w:name="_Toc198575822"/>
      <w:r w:rsidRPr="00310D0A">
        <w:t xml:space="preserve">3.7 </w:t>
      </w:r>
      <w:r w:rsidRPr="00310D0A">
        <w:tab/>
        <w:t>Method of Data Analysis</w:t>
      </w:r>
      <w:bookmarkEnd w:id="38"/>
    </w:p>
    <w:p w14:paraId="3A081CA7"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The study employed descriptive statistics such as percentages, frequency counts and cross-tabulation in analyzing and interpreting some of the data that were collected. While inferential statistics such as linear correlation, descriptive mean, standard deviation, regressions were used to analyses the research hypotheses. Furthermore, models have been developed and they are explained based on the objectives.</w:t>
      </w:r>
    </w:p>
    <w:p w14:paraId="0AC84BAE" w14:textId="77777777" w:rsidR="00126525" w:rsidRDefault="00126525">
      <w:pPr>
        <w:autoSpaceDE/>
        <w:autoSpaceDN/>
        <w:adjustRightInd/>
        <w:spacing w:after="200" w:line="276" w:lineRule="auto"/>
        <w:jc w:val="left"/>
        <w:rPr>
          <w:rFonts w:asciiTheme="majorBidi" w:hAnsiTheme="majorBidi" w:cstheme="majorBidi"/>
          <w:b/>
          <w:sz w:val="26"/>
          <w:szCs w:val="26"/>
        </w:rPr>
      </w:pPr>
      <w:r>
        <w:rPr>
          <w:rFonts w:asciiTheme="majorBidi" w:hAnsiTheme="majorBidi" w:cstheme="majorBidi"/>
          <w:b/>
          <w:sz w:val="26"/>
          <w:szCs w:val="26"/>
        </w:rPr>
        <w:br w:type="page"/>
      </w:r>
    </w:p>
    <w:p w14:paraId="331B46BB" w14:textId="13A0617A" w:rsidR="00842F82" w:rsidRPr="00310D0A" w:rsidRDefault="00842F82" w:rsidP="00126525">
      <w:pPr>
        <w:pStyle w:val="Heading1"/>
      </w:pPr>
      <w:bookmarkStart w:id="39" w:name="_Toc198575823"/>
      <w:r w:rsidRPr="00310D0A">
        <w:lastRenderedPageBreak/>
        <w:t>CHAPTER FOUR</w:t>
      </w:r>
      <w:bookmarkEnd w:id="39"/>
    </w:p>
    <w:p w14:paraId="387552A5" w14:textId="77777777" w:rsidR="00842F82" w:rsidRPr="00310D0A" w:rsidRDefault="00842F82" w:rsidP="00126525">
      <w:pPr>
        <w:pStyle w:val="Heading2"/>
        <w:jc w:val="center"/>
      </w:pPr>
      <w:bookmarkStart w:id="40" w:name="_Toc198575824"/>
      <w:r w:rsidRPr="00310D0A">
        <w:t>Data Analysis and Interpretation</w:t>
      </w:r>
      <w:bookmarkEnd w:id="40"/>
    </w:p>
    <w:p w14:paraId="07F059B3" w14:textId="77777777" w:rsidR="00842F82" w:rsidRPr="00310D0A" w:rsidRDefault="00842F82" w:rsidP="00126525">
      <w:pPr>
        <w:pStyle w:val="Heading2"/>
      </w:pPr>
      <w:bookmarkStart w:id="41" w:name="_Toc198575825"/>
      <w:r w:rsidRPr="00310D0A">
        <w:t>4.1</w:t>
      </w:r>
      <w:r w:rsidRPr="00310D0A">
        <w:tab/>
        <w:t>Introduction</w:t>
      </w:r>
      <w:bookmarkEnd w:id="41"/>
    </w:p>
    <w:p w14:paraId="0674DCB0"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sz w:val="26"/>
          <w:szCs w:val="26"/>
        </w:rPr>
        <w:tab/>
      </w:r>
      <w:r w:rsidRPr="00310D0A">
        <w:rPr>
          <w:rFonts w:asciiTheme="majorBidi" w:hAnsiTheme="majorBidi" w:cstheme="majorBidi"/>
          <w:sz w:val="26"/>
          <w:szCs w:val="26"/>
        </w:rPr>
        <w:t>This research investigated the impact of gender diversity on employment opportunities in Nigeria, focusing on the Nigeria Immigration Service in Ilorin, Kwara State. The study aimed to answer specific research questions and hypotheses using data collected from questionnaires. A total of 142 questionnaires were distributed, and 120 were completed and suitable for analysis. Statistical tools outlined in chapter three were used for data analysis, with hypothesis testing conducted at a 5% significance level.</w:t>
      </w:r>
    </w:p>
    <w:p w14:paraId="365F7267" w14:textId="68457CFC" w:rsidR="00842F82" w:rsidRPr="00310D0A" w:rsidRDefault="00842F82" w:rsidP="00126525">
      <w:pPr>
        <w:pStyle w:val="Heading2"/>
      </w:pPr>
      <w:bookmarkStart w:id="42" w:name="_Toc198575826"/>
      <w:r w:rsidRPr="00310D0A">
        <w:t>4.2</w:t>
      </w:r>
      <w:r w:rsidR="00126525">
        <w:tab/>
      </w:r>
      <w:r w:rsidRPr="00310D0A">
        <w:t>Demographic Data of the Respondents</w:t>
      </w:r>
      <w:bookmarkEnd w:id="42"/>
    </w:p>
    <w:p w14:paraId="06B4A579" w14:textId="77777777" w:rsidR="00842F82" w:rsidRPr="00310D0A" w:rsidRDefault="00842F82" w:rsidP="00310D0A">
      <w:pPr>
        <w:spacing w:line="360" w:lineRule="auto"/>
        <w:ind w:left="-4" w:right="4" w:hanging="10"/>
        <w:rPr>
          <w:rFonts w:asciiTheme="majorBidi" w:eastAsia="Arial Unicode MS" w:hAnsiTheme="majorBidi" w:cstheme="majorBidi"/>
          <w:color w:val="000000"/>
          <w:sz w:val="26"/>
          <w:szCs w:val="26"/>
        </w:rPr>
      </w:pPr>
      <w:r w:rsidRPr="00310D0A">
        <w:rPr>
          <w:rFonts w:asciiTheme="majorBidi" w:eastAsia="Arial Unicode MS" w:hAnsiTheme="majorBidi" w:cstheme="majorBidi"/>
          <w:color w:val="000000"/>
          <w:sz w:val="26"/>
          <w:szCs w:val="26"/>
        </w:rPr>
        <w:t>The 4.2.1 displays the socio-demographic information of the respondents in frequency distribution tables and percentages. Including this demographic data was essential, as it serves as a clear indicator of factors that may influence gender diversity in employment opportunities in Nigeria. The analysis utilized this demographic profile to justify its relevance to the study's objectives and inform policy recommendations.</w:t>
      </w:r>
    </w:p>
    <w:p w14:paraId="5B3CD471" w14:textId="77777777" w:rsidR="00842F82" w:rsidRPr="00310D0A" w:rsidRDefault="00842F82" w:rsidP="00310D0A">
      <w:pPr>
        <w:spacing w:line="360" w:lineRule="auto"/>
        <w:ind w:left="-4" w:right="4" w:hanging="10"/>
        <w:rPr>
          <w:rFonts w:asciiTheme="majorBidi" w:hAnsiTheme="majorBidi" w:cstheme="majorBidi"/>
          <w:sz w:val="26"/>
          <w:szCs w:val="26"/>
        </w:rPr>
      </w:pPr>
      <w:r w:rsidRPr="00310D0A">
        <w:rPr>
          <w:rFonts w:asciiTheme="majorBidi" w:eastAsia="Arial Unicode MS" w:hAnsiTheme="majorBidi" w:cstheme="majorBidi"/>
          <w:b/>
          <w:color w:val="000000"/>
          <w:sz w:val="26"/>
          <w:szCs w:val="26"/>
        </w:rPr>
        <w:t xml:space="preserve">Table 4.2.1: Distribution of respondents by Gender </w:t>
      </w:r>
    </w:p>
    <w:tbl>
      <w:tblPr>
        <w:tblStyle w:val="TableGrid"/>
        <w:tblW w:w="8632" w:type="dxa"/>
        <w:tblLook w:val="04A0" w:firstRow="1" w:lastRow="0" w:firstColumn="1" w:lastColumn="0" w:noHBand="0" w:noVBand="1"/>
      </w:tblPr>
      <w:tblGrid>
        <w:gridCol w:w="2195"/>
        <w:gridCol w:w="1619"/>
        <w:gridCol w:w="2408"/>
        <w:gridCol w:w="2410"/>
      </w:tblGrid>
      <w:tr w:rsidR="00842F82" w:rsidRPr="00310D0A" w14:paraId="677E0D45" w14:textId="77777777" w:rsidTr="00126525">
        <w:trPr>
          <w:trHeight w:val="565"/>
        </w:trPr>
        <w:tc>
          <w:tcPr>
            <w:tcW w:w="2195" w:type="dxa"/>
          </w:tcPr>
          <w:p w14:paraId="47AEE9D0" w14:textId="77777777" w:rsidR="00842F82" w:rsidRPr="00310D0A" w:rsidRDefault="00842F82" w:rsidP="00126525">
            <w:pPr>
              <w:spacing w:line="240" w:lineRule="auto"/>
              <w:rPr>
                <w:rFonts w:asciiTheme="majorBidi" w:hAnsiTheme="majorBidi" w:cstheme="majorBidi"/>
                <w:sz w:val="26"/>
                <w:szCs w:val="26"/>
              </w:rPr>
            </w:pPr>
          </w:p>
        </w:tc>
        <w:tc>
          <w:tcPr>
            <w:tcW w:w="1619" w:type="dxa"/>
          </w:tcPr>
          <w:p w14:paraId="1C4CA69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408" w:type="dxa"/>
          </w:tcPr>
          <w:p w14:paraId="439F69A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w:t>
            </w:r>
          </w:p>
        </w:tc>
        <w:tc>
          <w:tcPr>
            <w:tcW w:w="2410" w:type="dxa"/>
          </w:tcPr>
          <w:p w14:paraId="55A64A5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46560F83" w14:textId="77777777" w:rsidTr="00126525">
        <w:trPr>
          <w:trHeight w:val="439"/>
        </w:trPr>
        <w:tc>
          <w:tcPr>
            <w:tcW w:w="2195" w:type="dxa"/>
          </w:tcPr>
          <w:p w14:paraId="69CFF5F7"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000000"/>
                <w:sz w:val="26"/>
                <w:szCs w:val="26"/>
              </w:rPr>
              <w:t>Male</w:t>
            </w:r>
          </w:p>
        </w:tc>
        <w:tc>
          <w:tcPr>
            <w:tcW w:w="1619" w:type="dxa"/>
          </w:tcPr>
          <w:p w14:paraId="6A1C0621"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68</w:t>
            </w:r>
          </w:p>
        </w:tc>
        <w:tc>
          <w:tcPr>
            <w:tcW w:w="2408" w:type="dxa"/>
          </w:tcPr>
          <w:p w14:paraId="5024146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56.7</w:t>
            </w:r>
          </w:p>
        </w:tc>
        <w:tc>
          <w:tcPr>
            <w:tcW w:w="2410" w:type="dxa"/>
          </w:tcPr>
          <w:p w14:paraId="13307DC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56.7</w:t>
            </w:r>
          </w:p>
        </w:tc>
      </w:tr>
      <w:tr w:rsidR="00842F82" w:rsidRPr="00310D0A" w14:paraId="5845B748" w14:textId="77777777" w:rsidTr="00126525">
        <w:trPr>
          <w:trHeight w:val="424"/>
        </w:trPr>
        <w:tc>
          <w:tcPr>
            <w:tcW w:w="2195" w:type="dxa"/>
          </w:tcPr>
          <w:p w14:paraId="6E9DF4B8"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000000"/>
                <w:sz w:val="26"/>
                <w:szCs w:val="26"/>
              </w:rPr>
              <w:t>Female</w:t>
            </w:r>
          </w:p>
        </w:tc>
        <w:tc>
          <w:tcPr>
            <w:tcW w:w="1619" w:type="dxa"/>
          </w:tcPr>
          <w:p w14:paraId="3CC238C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52</w:t>
            </w:r>
          </w:p>
        </w:tc>
        <w:tc>
          <w:tcPr>
            <w:tcW w:w="2408" w:type="dxa"/>
          </w:tcPr>
          <w:p w14:paraId="0208B636"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43.3</w:t>
            </w:r>
          </w:p>
        </w:tc>
        <w:tc>
          <w:tcPr>
            <w:tcW w:w="2410" w:type="dxa"/>
          </w:tcPr>
          <w:p w14:paraId="2342E486"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5327C873" w14:textId="77777777" w:rsidTr="00126525">
        <w:trPr>
          <w:trHeight w:val="424"/>
        </w:trPr>
        <w:tc>
          <w:tcPr>
            <w:tcW w:w="2195" w:type="dxa"/>
          </w:tcPr>
          <w:p w14:paraId="05952465"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619" w:type="dxa"/>
          </w:tcPr>
          <w:p w14:paraId="45A1E4F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408" w:type="dxa"/>
          </w:tcPr>
          <w:p w14:paraId="6EDAEE3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c>
          <w:tcPr>
            <w:tcW w:w="2410" w:type="dxa"/>
          </w:tcPr>
          <w:p w14:paraId="5FF19D2E" w14:textId="77777777" w:rsidR="00842F82" w:rsidRPr="00310D0A" w:rsidRDefault="00842F82" w:rsidP="00126525">
            <w:pPr>
              <w:spacing w:line="240" w:lineRule="auto"/>
              <w:ind w:left="60" w:right="60"/>
              <w:jc w:val="center"/>
              <w:rPr>
                <w:rFonts w:asciiTheme="majorBidi" w:hAnsiTheme="majorBidi" w:cstheme="majorBidi"/>
                <w:color w:val="010205"/>
                <w:sz w:val="26"/>
                <w:szCs w:val="26"/>
              </w:rPr>
            </w:pPr>
          </w:p>
        </w:tc>
      </w:tr>
    </w:tbl>
    <w:p w14:paraId="3841BC58"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43BD1B1E" w14:textId="77777777" w:rsidR="00310D0A" w:rsidRDefault="00842F82" w:rsidP="00126525">
      <w:pPr>
        <w:spacing w:line="360" w:lineRule="auto"/>
        <w:rPr>
          <w:rFonts w:asciiTheme="majorBidi" w:hAnsiTheme="majorBidi" w:cstheme="majorBidi"/>
          <w:sz w:val="26"/>
          <w:szCs w:val="26"/>
        </w:rPr>
      </w:pPr>
      <w:r w:rsidRPr="00310D0A">
        <w:rPr>
          <w:rFonts w:asciiTheme="majorBidi" w:hAnsiTheme="majorBidi" w:cstheme="majorBidi"/>
          <w:sz w:val="26"/>
          <w:szCs w:val="26"/>
        </w:rPr>
        <w:lastRenderedPageBreak/>
        <w:t>Table 4.2.1 presents a summary of the respondents' gender frequencies, along with the valid percentages of their responses. It shows that 68 respondents, representing 56.7%, were male, while 52 respondents, accounting for 43.3%, were female. This indicates that the study included participants from both genders, ensuring that it was free from gender bias.</w:t>
      </w:r>
    </w:p>
    <w:p w14:paraId="44C20C3D" w14:textId="4C430FAC" w:rsidR="00842F82" w:rsidRPr="00310D0A" w:rsidRDefault="00842F82" w:rsidP="00126525">
      <w:pPr>
        <w:rPr>
          <w:rFonts w:asciiTheme="majorBidi" w:hAnsiTheme="majorBidi" w:cstheme="majorBidi"/>
          <w:sz w:val="26"/>
          <w:szCs w:val="26"/>
        </w:rPr>
      </w:pPr>
      <w:r w:rsidRPr="00310D0A">
        <w:rPr>
          <w:rFonts w:asciiTheme="majorBidi" w:eastAsia="Times New Roman" w:hAnsiTheme="majorBidi" w:cstheme="majorBidi"/>
          <w:b/>
          <w:color w:val="000000"/>
          <w:sz w:val="26"/>
          <w:szCs w:val="26"/>
        </w:rPr>
        <w:t>Table 4.2.2: Distribution of respondents by Age Group</w:t>
      </w:r>
    </w:p>
    <w:tbl>
      <w:tblPr>
        <w:tblW w:w="8514" w:type="dxa"/>
        <w:tblCellMar>
          <w:left w:w="5" w:type="dxa"/>
          <w:right w:w="5" w:type="dxa"/>
        </w:tblCellMar>
        <w:tblLook w:val="04A0" w:firstRow="1" w:lastRow="0" w:firstColumn="1" w:lastColumn="0" w:noHBand="0" w:noVBand="1"/>
      </w:tblPr>
      <w:tblGrid>
        <w:gridCol w:w="2307"/>
        <w:gridCol w:w="1985"/>
        <w:gridCol w:w="1737"/>
        <w:gridCol w:w="2485"/>
      </w:tblGrid>
      <w:tr w:rsidR="00842F82" w:rsidRPr="00310D0A" w14:paraId="3723123B" w14:textId="77777777" w:rsidTr="00126525">
        <w:trPr>
          <w:cantSplit/>
          <w:trHeight w:val="400"/>
        </w:trPr>
        <w:tc>
          <w:tcPr>
            <w:tcW w:w="230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5C616A" w14:textId="77777777" w:rsidR="00842F82" w:rsidRPr="00310D0A" w:rsidRDefault="00842F82" w:rsidP="00126525">
            <w:pPr>
              <w:spacing w:line="240" w:lineRule="auto"/>
              <w:rPr>
                <w:rFonts w:asciiTheme="majorBidi" w:hAnsiTheme="majorBidi" w:cstheme="majorBidi"/>
                <w:sz w:val="26"/>
                <w:szCs w:val="26"/>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1216DE"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73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3042A0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61CE01A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43A659BE" w14:textId="77777777" w:rsidTr="00126525">
        <w:trPr>
          <w:cantSplit/>
          <w:trHeight w:val="200"/>
        </w:trPr>
        <w:tc>
          <w:tcPr>
            <w:tcW w:w="2307" w:type="dxa"/>
            <w:tcBorders>
              <w:top w:val="single" w:sz="4" w:space="0" w:color="000000"/>
              <w:left w:val="single" w:sz="4" w:space="0" w:color="000000"/>
              <w:bottom w:val="single" w:sz="4" w:space="0" w:color="000000"/>
              <w:right w:val="single" w:sz="4" w:space="0" w:color="000000"/>
            </w:tcBorders>
            <w:shd w:val="clear" w:color="auto" w:fill="E0E0E0"/>
          </w:tcPr>
          <w:p w14:paraId="577F26BE"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20-25 years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3FE218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14:paraId="07596EC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19.2</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0CFC3C6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19.2</w:t>
            </w:r>
          </w:p>
        </w:tc>
      </w:tr>
      <w:tr w:rsidR="00842F82" w:rsidRPr="00310D0A" w14:paraId="27B6BB56" w14:textId="77777777" w:rsidTr="00126525">
        <w:trPr>
          <w:cantSplit/>
          <w:trHeight w:val="200"/>
        </w:trPr>
        <w:tc>
          <w:tcPr>
            <w:tcW w:w="2307" w:type="dxa"/>
            <w:tcBorders>
              <w:top w:val="single" w:sz="4" w:space="0" w:color="000000"/>
              <w:left w:val="single" w:sz="4" w:space="0" w:color="000000"/>
              <w:bottom w:val="single" w:sz="4" w:space="0" w:color="000000"/>
              <w:right w:val="single" w:sz="4" w:space="0" w:color="000000"/>
            </w:tcBorders>
            <w:shd w:val="clear" w:color="auto" w:fill="E0E0E0"/>
          </w:tcPr>
          <w:p w14:paraId="5FCDA071"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26-30 years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E9107C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57</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14:paraId="4CE38F3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47.5</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50FA26FE"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66.7</w:t>
            </w:r>
          </w:p>
        </w:tc>
      </w:tr>
      <w:tr w:rsidR="00842F82" w:rsidRPr="00310D0A" w14:paraId="7A9CF0D3" w14:textId="77777777" w:rsidTr="00126525">
        <w:trPr>
          <w:cantSplit/>
          <w:trHeight w:val="200"/>
        </w:trPr>
        <w:tc>
          <w:tcPr>
            <w:tcW w:w="2307" w:type="dxa"/>
            <w:tcBorders>
              <w:left w:val="single" w:sz="4" w:space="0" w:color="000000"/>
              <w:bottom w:val="single" w:sz="4" w:space="0" w:color="000000"/>
              <w:right w:val="single" w:sz="4" w:space="0" w:color="000000"/>
            </w:tcBorders>
            <w:shd w:val="clear" w:color="auto" w:fill="E0E0E0"/>
          </w:tcPr>
          <w:p w14:paraId="283D9CA6"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31-40 years</w:t>
            </w:r>
          </w:p>
        </w:tc>
        <w:tc>
          <w:tcPr>
            <w:tcW w:w="1985" w:type="dxa"/>
            <w:tcBorders>
              <w:left w:val="single" w:sz="4" w:space="0" w:color="000000"/>
              <w:bottom w:val="single" w:sz="4" w:space="0" w:color="000000"/>
              <w:right w:val="single" w:sz="4" w:space="0" w:color="000000"/>
            </w:tcBorders>
            <w:shd w:val="clear" w:color="auto" w:fill="FFFFFF"/>
          </w:tcPr>
          <w:p w14:paraId="5EAF4DF1"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30</w:t>
            </w:r>
          </w:p>
        </w:tc>
        <w:tc>
          <w:tcPr>
            <w:tcW w:w="1737" w:type="dxa"/>
            <w:tcBorders>
              <w:left w:val="single" w:sz="4" w:space="0" w:color="000000"/>
              <w:bottom w:val="single" w:sz="4" w:space="0" w:color="000000"/>
              <w:right w:val="single" w:sz="4" w:space="0" w:color="000000"/>
            </w:tcBorders>
            <w:shd w:val="clear" w:color="auto" w:fill="FFFFFF"/>
          </w:tcPr>
          <w:p w14:paraId="064DF4E4"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25.0</w:t>
            </w:r>
          </w:p>
        </w:tc>
        <w:tc>
          <w:tcPr>
            <w:tcW w:w="2485" w:type="dxa"/>
            <w:tcBorders>
              <w:left w:val="single" w:sz="4" w:space="0" w:color="000000"/>
              <w:bottom w:val="single" w:sz="4" w:space="0" w:color="000000"/>
              <w:right w:val="single" w:sz="4" w:space="0" w:color="000000"/>
            </w:tcBorders>
            <w:shd w:val="clear" w:color="auto" w:fill="FFFFFF"/>
          </w:tcPr>
          <w:p w14:paraId="77B8763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91.7</w:t>
            </w:r>
          </w:p>
        </w:tc>
      </w:tr>
      <w:tr w:rsidR="00842F82" w:rsidRPr="00310D0A" w14:paraId="3163DA75" w14:textId="77777777" w:rsidTr="00126525">
        <w:trPr>
          <w:cantSplit/>
          <w:trHeight w:val="200"/>
        </w:trPr>
        <w:tc>
          <w:tcPr>
            <w:tcW w:w="2307" w:type="dxa"/>
            <w:tcBorders>
              <w:left w:val="single" w:sz="4" w:space="0" w:color="000000"/>
              <w:bottom w:val="single" w:sz="4" w:space="0" w:color="000000"/>
              <w:right w:val="single" w:sz="4" w:space="0" w:color="000000"/>
            </w:tcBorders>
            <w:shd w:val="clear" w:color="auto" w:fill="E0E0E0"/>
          </w:tcPr>
          <w:p w14:paraId="71CFD9CB" w14:textId="77777777" w:rsidR="00842F82" w:rsidRPr="00310D0A" w:rsidRDefault="00842F82" w:rsidP="00126525">
            <w:pPr>
              <w:spacing w:line="24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41-50 years</w:t>
            </w:r>
          </w:p>
        </w:tc>
        <w:tc>
          <w:tcPr>
            <w:tcW w:w="1985" w:type="dxa"/>
            <w:tcBorders>
              <w:left w:val="single" w:sz="4" w:space="0" w:color="000000"/>
              <w:bottom w:val="single" w:sz="4" w:space="0" w:color="000000"/>
              <w:right w:val="single" w:sz="4" w:space="0" w:color="000000"/>
            </w:tcBorders>
            <w:shd w:val="clear" w:color="auto" w:fill="FFFFFF"/>
          </w:tcPr>
          <w:p w14:paraId="4DE3266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7</w:t>
            </w:r>
          </w:p>
        </w:tc>
        <w:tc>
          <w:tcPr>
            <w:tcW w:w="1737" w:type="dxa"/>
            <w:tcBorders>
              <w:left w:val="single" w:sz="4" w:space="0" w:color="000000"/>
              <w:bottom w:val="single" w:sz="4" w:space="0" w:color="000000"/>
              <w:right w:val="single" w:sz="4" w:space="0" w:color="000000"/>
            </w:tcBorders>
            <w:shd w:val="clear" w:color="auto" w:fill="FFFFFF"/>
          </w:tcPr>
          <w:p w14:paraId="1E45E9C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5.8</w:t>
            </w:r>
          </w:p>
        </w:tc>
        <w:tc>
          <w:tcPr>
            <w:tcW w:w="2485" w:type="dxa"/>
            <w:tcBorders>
              <w:left w:val="single" w:sz="4" w:space="0" w:color="000000"/>
              <w:bottom w:val="single" w:sz="4" w:space="0" w:color="000000"/>
              <w:right w:val="single" w:sz="4" w:space="0" w:color="000000"/>
            </w:tcBorders>
            <w:shd w:val="clear" w:color="auto" w:fill="FFFFFF"/>
          </w:tcPr>
          <w:p w14:paraId="7B27653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97.5</w:t>
            </w:r>
          </w:p>
        </w:tc>
      </w:tr>
      <w:tr w:rsidR="00842F82" w:rsidRPr="00310D0A" w14:paraId="4B79651C" w14:textId="77777777" w:rsidTr="00126525">
        <w:trPr>
          <w:cantSplit/>
          <w:trHeight w:val="200"/>
        </w:trPr>
        <w:tc>
          <w:tcPr>
            <w:tcW w:w="2307" w:type="dxa"/>
            <w:tcBorders>
              <w:left w:val="single" w:sz="4" w:space="0" w:color="000000"/>
              <w:bottom w:val="single" w:sz="4" w:space="0" w:color="000000"/>
              <w:right w:val="single" w:sz="4" w:space="0" w:color="000000"/>
            </w:tcBorders>
            <w:shd w:val="clear" w:color="auto" w:fill="E0E0E0"/>
          </w:tcPr>
          <w:p w14:paraId="5EC099BC" w14:textId="77777777" w:rsidR="00842F82" w:rsidRPr="00310D0A" w:rsidRDefault="00842F82" w:rsidP="00126525">
            <w:pPr>
              <w:spacing w:line="24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51 years and above</w:t>
            </w:r>
          </w:p>
        </w:tc>
        <w:tc>
          <w:tcPr>
            <w:tcW w:w="1985" w:type="dxa"/>
            <w:tcBorders>
              <w:left w:val="single" w:sz="4" w:space="0" w:color="000000"/>
              <w:bottom w:val="single" w:sz="4" w:space="0" w:color="000000"/>
              <w:right w:val="single" w:sz="4" w:space="0" w:color="000000"/>
            </w:tcBorders>
            <w:shd w:val="clear" w:color="auto" w:fill="FFFFFF"/>
          </w:tcPr>
          <w:p w14:paraId="1DD6BC5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3</w:t>
            </w:r>
          </w:p>
        </w:tc>
        <w:tc>
          <w:tcPr>
            <w:tcW w:w="1737" w:type="dxa"/>
            <w:tcBorders>
              <w:left w:val="single" w:sz="4" w:space="0" w:color="000000"/>
              <w:bottom w:val="single" w:sz="4" w:space="0" w:color="000000"/>
              <w:right w:val="single" w:sz="4" w:space="0" w:color="000000"/>
            </w:tcBorders>
            <w:shd w:val="clear" w:color="auto" w:fill="FFFFFF"/>
          </w:tcPr>
          <w:p w14:paraId="5203C61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2.5</w:t>
            </w:r>
          </w:p>
        </w:tc>
        <w:tc>
          <w:tcPr>
            <w:tcW w:w="2485" w:type="dxa"/>
            <w:tcBorders>
              <w:left w:val="single" w:sz="4" w:space="0" w:color="000000"/>
              <w:bottom w:val="single" w:sz="4" w:space="0" w:color="000000"/>
              <w:right w:val="single" w:sz="4" w:space="0" w:color="000000"/>
            </w:tcBorders>
            <w:shd w:val="clear" w:color="auto" w:fill="FFFFFF"/>
          </w:tcPr>
          <w:p w14:paraId="75D36FE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100.0</w:t>
            </w:r>
          </w:p>
        </w:tc>
      </w:tr>
      <w:tr w:rsidR="00842F82" w:rsidRPr="00310D0A" w14:paraId="20755D3F" w14:textId="77777777" w:rsidTr="00126525">
        <w:trPr>
          <w:cantSplit/>
          <w:trHeight w:val="200"/>
        </w:trPr>
        <w:tc>
          <w:tcPr>
            <w:tcW w:w="2307" w:type="dxa"/>
            <w:tcBorders>
              <w:top w:val="single" w:sz="4" w:space="0" w:color="000000"/>
              <w:left w:val="single" w:sz="4" w:space="0" w:color="000000"/>
              <w:bottom w:val="single" w:sz="4" w:space="0" w:color="000000"/>
              <w:right w:val="single" w:sz="4" w:space="0" w:color="000000"/>
            </w:tcBorders>
            <w:shd w:val="clear" w:color="auto" w:fill="E0E0E0"/>
          </w:tcPr>
          <w:p w14:paraId="0B28BBD1"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4B9EFD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Pr>
          <w:p w14:paraId="5C328CF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c>
          <w:tcPr>
            <w:tcW w:w="2485" w:type="dxa"/>
            <w:tcBorders>
              <w:top w:val="single" w:sz="4" w:space="0" w:color="000000"/>
              <w:left w:val="single" w:sz="4" w:space="0" w:color="000000"/>
              <w:bottom w:val="single" w:sz="4" w:space="0" w:color="000000"/>
              <w:right w:val="single" w:sz="4" w:space="0" w:color="000000"/>
            </w:tcBorders>
            <w:shd w:val="clear" w:color="auto" w:fill="FFFFFF"/>
          </w:tcPr>
          <w:p w14:paraId="1A57416B" w14:textId="77777777" w:rsidR="00842F82" w:rsidRPr="00310D0A" w:rsidRDefault="00842F82" w:rsidP="00126525">
            <w:pPr>
              <w:spacing w:line="240" w:lineRule="auto"/>
              <w:ind w:left="60" w:right="60"/>
              <w:jc w:val="center"/>
              <w:rPr>
                <w:rFonts w:asciiTheme="majorBidi" w:hAnsiTheme="majorBidi" w:cstheme="majorBidi"/>
                <w:color w:val="010205"/>
                <w:sz w:val="26"/>
                <w:szCs w:val="26"/>
              </w:rPr>
            </w:pPr>
          </w:p>
        </w:tc>
      </w:tr>
    </w:tbl>
    <w:p w14:paraId="5186F647"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41A2EB11" w14:textId="77777777" w:rsidR="00842F82" w:rsidRPr="00310D0A" w:rsidRDefault="00842F82" w:rsidP="00310D0A">
      <w:pPr>
        <w:spacing w:line="360" w:lineRule="auto"/>
        <w:ind w:left="-4" w:right="4" w:hanging="10"/>
        <w:rPr>
          <w:rFonts w:asciiTheme="majorBidi" w:eastAsia="Arial Unicode MS" w:hAnsiTheme="majorBidi" w:cstheme="majorBidi"/>
          <w:color w:val="000000"/>
          <w:sz w:val="26"/>
          <w:szCs w:val="26"/>
        </w:rPr>
      </w:pPr>
      <w:r w:rsidRPr="00310D0A">
        <w:rPr>
          <w:rFonts w:asciiTheme="majorBidi" w:eastAsia="Arial Unicode MS" w:hAnsiTheme="majorBidi" w:cstheme="majorBidi"/>
          <w:color w:val="000000"/>
          <w:sz w:val="26"/>
          <w:szCs w:val="26"/>
        </w:rPr>
        <w:t xml:space="preserve">Table 4.2.2 shows the age distribution of respondents, with the age group of 31-40 years representing the largest segment at 47.5% of the total population. This is followed by 25% of respondents aged 41-50 years, 19.2% (23 respondents) in the </w:t>
      </w:r>
      <w:proofErr w:type="gramStart"/>
      <w:r w:rsidRPr="00310D0A">
        <w:rPr>
          <w:rFonts w:asciiTheme="majorBidi" w:eastAsia="Arial Unicode MS" w:hAnsiTheme="majorBidi" w:cstheme="majorBidi"/>
          <w:color w:val="000000"/>
          <w:sz w:val="26"/>
          <w:szCs w:val="26"/>
        </w:rPr>
        <w:t>20-30 year</w:t>
      </w:r>
      <w:proofErr w:type="gramEnd"/>
      <w:r w:rsidRPr="00310D0A">
        <w:rPr>
          <w:rFonts w:asciiTheme="majorBidi" w:eastAsia="Arial Unicode MS" w:hAnsiTheme="majorBidi" w:cstheme="majorBidi"/>
          <w:color w:val="000000"/>
          <w:sz w:val="26"/>
          <w:szCs w:val="26"/>
        </w:rPr>
        <w:t xml:space="preserve"> range, 5.8% (7 respondents) aged 51-60 years, and 2.5% (3 respondents) aged 61 and above. This indicates that the majority of employees in the selected organization are agile youths, particularly in the 31-40 age group, which is recognized as the entry-level age in many organizations in Nigeria. The selected participants likely contributed valuable insights for the study's objectives.</w:t>
      </w:r>
    </w:p>
    <w:p w14:paraId="5D192AB8" w14:textId="77777777" w:rsidR="00126525" w:rsidRDefault="00126525">
      <w:pPr>
        <w:autoSpaceDE/>
        <w:autoSpaceDN/>
        <w:adjustRightInd/>
        <w:spacing w:after="200" w:line="276" w:lineRule="auto"/>
        <w:jc w:val="left"/>
        <w:rPr>
          <w:rFonts w:asciiTheme="majorBidi" w:hAnsiTheme="majorBidi" w:cstheme="majorBidi"/>
          <w:b/>
          <w:bCs/>
          <w:color w:val="010205"/>
          <w:sz w:val="26"/>
          <w:szCs w:val="26"/>
        </w:rPr>
      </w:pPr>
      <w:r>
        <w:rPr>
          <w:rFonts w:asciiTheme="majorBidi" w:hAnsiTheme="majorBidi" w:cstheme="majorBidi"/>
          <w:b/>
          <w:bCs/>
          <w:color w:val="010205"/>
          <w:sz w:val="26"/>
          <w:szCs w:val="26"/>
        </w:rPr>
        <w:br w:type="page"/>
      </w:r>
    </w:p>
    <w:p w14:paraId="2220CCE2" w14:textId="0BBFEDF9"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lastRenderedPageBreak/>
        <w:t>Table 4.2.3: Distribution of the Respondents by Relationship Status</w:t>
      </w:r>
    </w:p>
    <w:tbl>
      <w:tblPr>
        <w:tblW w:w="8769" w:type="dxa"/>
        <w:tblCellMar>
          <w:left w:w="5" w:type="dxa"/>
          <w:right w:w="5" w:type="dxa"/>
        </w:tblCellMar>
        <w:tblLook w:val="04A0" w:firstRow="1" w:lastRow="0" w:firstColumn="1" w:lastColumn="0" w:noHBand="0" w:noVBand="1"/>
      </w:tblPr>
      <w:tblGrid>
        <w:gridCol w:w="2282"/>
        <w:gridCol w:w="1777"/>
        <w:gridCol w:w="1853"/>
        <w:gridCol w:w="2857"/>
      </w:tblGrid>
      <w:tr w:rsidR="00842F82" w:rsidRPr="00310D0A" w14:paraId="250ABAE3" w14:textId="77777777" w:rsidTr="00126525">
        <w:trPr>
          <w:cantSplit/>
          <w:trHeight w:val="402"/>
        </w:trPr>
        <w:tc>
          <w:tcPr>
            <w:tcW w:w="211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60CE8B" w14:textId="77777777" w:rsidR="00842F82" w:rsidRPr="00310D0A" w:rsidRDefault="00842F82" w:rsidP="00310D0A">
            <w:pPr>
              <w:spacing w:line="360" w:lineRule="auto"/>
              <w:rPr>
                <w:rFonts w:asciiTheme="majorBidi" w:hAnsiTheme="majorBidi" w:cstheme="majorBidi"/>
                <w:sz w:val="26"/>
                <w:szCs w:val="26"/>
              </w:rPr>
            </w:pPr>
          </w:p>
        </w:tc>
        <w:tc>
          <w:tcPr>
            <w:tcW w:w="181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E09F8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8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75519F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14:paraId="66D218B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6186671F" w14:textId="77777777" w:rsidTr="00126525">
        <w:trPr>
          <w:cantSplit/>
          <w:trHeight w:val="201"/>
        </w:trPr>
        <w:tc>
          <w:tcPr>
            <w:tcW w:w="2119" w:type="dxa"/>
            <w:tcBorders>
              <w:top w:val="single" w:sz="4" w:space="0" w:color="000000"/>
              <w:left w:val="single" w:sz="4" w:space="0" w:color="000000"/>
              <w:bottom w:val="single" w:sz="4" w:space="0" w:color="000000"/>
              <w:right w:val="single" w:sz="4" w:space="0" w:color="000000"/>
            </w:tcBorders>
            <w:shd w:val="clear" w:color="auto" w:fill="E0E0E0"/>
          </w:tcPr>
          <w:p w14:paraId="27B055D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Single</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32DA7FA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03604CB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14:paraId="206BC58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r>
      <w:tr w:rsidR="00842F82" w:rsidRPr="00310D0A" w14:paraId="4BB886F1" w14:textId="77777777" w:rsidTr="00126525">
        <w:trPr>
          <w:cantSplit/>
          <w:trHeight w:val="210"/>
        </w:trPr>
        <w:tc>
          <w:tcPr>
            <w:tcW w:w="2119" w:type="dxa"/>
            <w:tcBorders>
              <w:top w:val="single" w:sz="4" w:space="0" w:color="000000"/>
              <w:left w:val="single" w:sz="4" w:space="0" w:color="000000"/>
              <w:bottom w:val="single" w:sz="4" w:space="0" w:color="000000"/>
              <w:right w:val="single" w:sz="4" w:space="0" w:color="000000"/>
            </w:tcBorders>
            <w:shd w:val="clear" w:color="auto" w:fill="E0E0E0"/>
          </w:tcPr>
          <w:p w14:paraId="7C2EF33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Married</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3036695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80</w:t>
            </w:r>
          </w:p>
        </w:tc>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327403F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66.7</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14:paraId="27C856D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86.7</w:t>
            </w:r>
          </w:p>
        </w:tc>
      </w:tr>
      <w:tr w:rsidR="00842F82" w:rsidRPr="00310D0A" w14:paraId="311B5196" w14:textId="77777777" w:rsidTr="00126525">
        <w:trPr>
          <w:cantSplit/>
          <w:trHeight w:val="210"/>
        </w:trPr>
        <w:tc>
          <w:tcPr>
            <w:tcW w:w="2119" w:type="dxa"/>
            <w:tcBorders>
              <w:top w:val="single" w:sz="4" w:space="0" w:color="000000"/>
              <w:left w:val="single" w:sz="4" w:space="0" w:color="000000"/>
              <w:bottom w:val="single" w:sz="4" w:space="0" w:color="000000"/>
              <w:right w:val="single" w:sz="4" w:space="0" w:color="000000"/>
            </w:tcBorders>
            <w:shd w:val="clear" w:color="auto" w:fill="E0E0E0"/>
          </w:tcPr>
          <w:p w14:paraId="011DA9AA"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Divorcees/Separated</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6A0297A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007FD02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6.6</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14:paraId="42617D9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93.3</w:t>
            </w:r>
          </w:p>
        </w:tc>
      </w:tr>
      <w:tr w:rsidR="00842F82" w:rsidRPr="00310D0A" w14:paraId="419AB527" w14:textId="77777777" w:rsidTr="00126525">
        <w:trPr>
          <w:cantSplit/>
          <w:trHeight w:val="210"/>
        </w:trPr>
        <w:tc>
          <w:tcPr>
            <w:tcW w:w="2119" w:type="dxa"/>
            <w:tcBorders>
              <w:top w:val="single" w:sz="4" w:space="0" w:color="000000"/>
              <w:left w:val="single" w:sz="4" w:space="0" w:color="000000"/>
              <w:bottom w:val="single" w:sz="4" w:space="0" w:color="000000"/>
              <w:right w:val="single" w:sz="4" w:space="0" w:color="000000"/>
            </w:tcBorders>
            <w:shd w:val="clear" w:color="auto" w:fill="E0E0E0"/>
          </w:tcPr>
          <w:p w14:paraId="0015BCFD"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Widowed</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5CFFF30D"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r w:rsidRPr="00310D0A">
              <w:rPr>
                <w:rFonts w:asciiTheme="majorBidi" w:hAnsiTheme="majorBidi" w:cstheme="majorBidi"/>
                <w:color w:val="010205"/>
                <w:sz w:val="26"/>
                <w:szCs w:val="26"/>
              </w:rPr>
              <w:t>8</w:t>
            </w:r>
          </w:p>
        </w:tc>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621C1BF4"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r w:rsidRPr="00310D0A">
              <w:rPr>
                <w:rFonts w:asciiTheme="majorBidi" w:hAnsiTheme="majorBidi" w:cstheme="majorBidi"/>
                <w:color w:val="010205"/>
                <w:sz w:val="26"/>
                <w:szCs w:val="26"/>
              </w:rPr>
              <w:t>6.6</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14:paraId="6B694C22"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r w:rsidRPr="00310D0A">
              <w:rPr>
                <w:rFonts w:asciiTheme="majorBidi" w:hAnsiTheme="majorBidi" w:cstheme="majorBidi"/>
                <w:color w:val="010205"/>
                <w:sz w:val="26"/>
                <w:szCs w:val="26"/>
              </w:rPr>
              <w:t>100.0</w:t>
            </w:r>
          </w:p>
        </w:tc>
      </w:tr>
      <w:tr w:rsidR="00842F82" w:rsidRPr="00310D0A" w14:paraId="46873308" w14:textId="77777777" w:rsidTr="00126525">
        <w:trPr>
          <w:cantSplit/>
          <w:trHeight w:val="210"/>
        </w:trPr>
        <w:tc>
          <w:tcPr>
            <w:tcW w:w="2119" w:type="dxa"/>
            <w:tcBorders>
              <w:top w:val="single" w:sz="4" w:space="0" w:color="000000"/>
              <w:left w:val="single" w:sz="4" w:space="0" w:color="000000"/>
              <w:bottom w:val="single" w:sz="4" w:space="0" w:color="000000"/>
              <w:right w:val="single" w:sz="4" w:space="0" w:color="000000"/>
            </w:tcBorders>
            <w:shd w:val="clear" w:color="auto" w:fill="E0E0E0"/>
          </w:tcPr>
          <w:p w14:paraId="67247C4C"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Pr>
          <w:p w14:paraId="7DC1555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889" w:type="dxa"/>
            <w:tcBorders>
              <w:top w:val="single" w:sz="4" w:space="0" w:color="000000"/>
              <w:left w:val="single" w:sz="4" w:space="0" w:color="000000"/>
              <w:bottom w:val="single" w:sz="4" w:space="0" w:color="000000"/>
              <w:right w:val="single" w:sz="4" w:space="0" w:color="000000"/>
            </w:tcBorders>
            <w:shd w:val="clear" w:color="auto" w:fill="FFFFFF"/>
          </w:tcPr>
          <w:p w14:paraId="7CF49DE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c>
          <w:tcPr>
            <w:tcW w:w="2950" w:type="dxa"/>
            <w:tcBorders>
              <w:top w:val="single" w:sz="4" w:space="0" w:color="000000"/>
              <w:left w:val="single" w:sz="4" w:space="0" w:color="000000"/>
              <w:bottom w:val="single" w:sz="4" w:space="0" w:color="000000"/>
              <w:right w:val="single" w:sz="4" w:space="0" w:color="000000"/>
            </w:tcBorders>
            <w:shd w:val="clear" w:color="auto" w:fill="FFFFFF"/>
          </w:tcPr>
          <w:p w14:paraId="4F59E3DB"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4BBD9804"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731504AB"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Table 4.2.3 illustrates the marital status of the respondents. Among them, 24 respondents (20.0%) were single, 80 respondents (66.7%) were married, and 8 respondents (13.2%) were either divorced or widowed. This suggests that the policies of the selected organization may favor providing more job opportunities to single individuals compared to their married counterparts. Consequently, the study indicates a higher participation rate among singles than married respondents, reflecting the organization's sensitivity to diverse gender groups.</w:t>
      </w:r>
    </w:p>
    <w:p w14:paraId="62B931E3" w14:textId="48C61B60"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t>Table 4.2.4: Distribution of the Respondents by Religious</w:t>
      </w:r>
    </w:p>
    <w:tbl>
      <w:tblPr>
        <w:tblW w:w="8874" w:type="dxa"/>
        <w:tblCellMar>
          <w:left w:w="5" w:type="dxa"/>
          <w:right w:w="5" w:type="dxa"/>
        </w:tblCellMar>
        <w:tblLook w:val="04A0" w:firstRow="1" w:lastRow="0" w:firstColumn="1" w:lastColumn="0" w:noHBand="0" w:noVBand="1"/>
      </w:tblPr>
      <w:tblGrid>
        <w:gridCol w:w="2021"/>
        <w:gridCol w:w="1860"/>
        <w:gridCol w:w="1940"/>
        <w:gridCol w:w="3053"/>
      </w:tblGrid>
      <w:tr w:rsidR="00842F82" w:rsidRPr="00310D0A" w14:paraId="5E4A6C10" w14:textId="77777777" w:rsidTr="00126525">
        <w:trPr>
          <w:cantSplit/>
          <w:trHeight w:val="403"/>
        </w:trPr>
        <w:tc>
          <w:tcPr>
            <w:tcW w:w="202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5BBBAA9" w14:textId="77777777" w:rsidR="00842F82" w:rsidRPr="00310D0A" w:rsidRDefault="00842F82" w:rsidP="00310D0A">
            <w:pPr>
              <w:spacing w:line="360" w:lineRule="auto"/>
              <w:rPr>
                <w:rFonts w:asciiTheme="majorBidi" w:hAnsiTheme="majorBidi" w:cstheme="majorBidi"/>
                <w:sz w:val="26"/>
                <w:szCs w:val="26"/>
              </w:rPr>
            </w:pPr>
          </w:p>
        </w:tc>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F4E67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9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73B6EC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cPr>
          <w:p w14:paraId="3E159D9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60303A08" w14:textId="77777777" w:rsidTr="00126525">
        <w:trPr>
          <w:cantSplit/>
          <w:trHeight w:val="201"/>
        </w:trPr>
        <w:tc>
          <w:tcPr>
            <w:tcW w:w="2021" w:type="dxa"/>
            <w:tcBorders>
              <w:top w:val="single" w:sz="4" w:space="0" w:color="000000"/>
              <w:left w:val="single" w:sz="4" w:space="0" w:color="000000"/>
              <w:bottom w:val="single" w:sz="4" w:space="0" w:color="000000"/>
              <w:right w:val="single" w:sz="4" w:space="0" w:color="000000"/>
            </w:tcBorders>
            <w:shd w:val="clear" w:color="auto" w:fill="E0E0E0"/>
          </w:tcPr>
          <w:p w14:paraId="682077FA"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Islam</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14:paraId="40A7ADA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65</w:t>
            </w:r>
          </w:p>
        </w:tc>
        <w:tc>
          <w:tcPr>
            <w:tcW w:w="1940" w:type="dxa"/>
            <w:tcBorders>
              <w:top w:val="single" w:sz="4" w:space="0" w:color="000000"/>
              <w:left w:val="single" w:sz="4" w:space="0" w:color="000000"/>
              <w:bottom w:val="single" w:sz="4" w:space="0" w:color="000000"/>
              <w:right w:val="single" w:sz="4" w:space="0" w:color="000000"/>
            </w:tcBorders>
            <w:shd w:val="clear" w:color="auto" w:fill="FFFFFF"/>
          </w:tcPr>
          <w:p w14:paraId="7BBEA95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54.2</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cPr>
          <w:p w14:paraId="5C73C3E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54.2</w:t>
            </w:r>
          </w:p>
        </w:tc>
      </w:tr>
      <w:tr w:rsidR="00842F82" w:rsidRPr="00310D0A" w14:paraId="7726FCD4" w14:textId="77777777" w:rsidTr="00126525">
        <w:trPr>
          <w:cantSplit/>
          <w:trHeight w:val="210"/>
        </w:trPr>
        <w:tc>
          <w:tcPr>
            <w:tcW w:w="2021" w:type="dxa"/>
            <w:tcBorders>
              <w:top w:val="single" w:sz="4" w:space="0" w:color="000000"/>
              <w:left w:val="single" w:sz="4" w:space="0" w:color="000000"/>
              <w:bottom w:val="single" w:sz="4" w:space="0" w:color="000000"/>
              <w:right w:val="single" w:sz="4" w:space="0" w:color="000000"/>
            </w:tcBorders>
            <w:shd w:val="clear" w:color="auto" w:fill="E0E0E0"/>
          </w:tcPr>
          <w:p w14:paraId="352F2411"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Christianity</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14:paraId="6C876DE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40</w:t>
            </w:r>
          </w:p>
        </w:tc>
        <w:tc>
          <w:tcPr>
            <w:tcW w:w="1940" w:type="dxa"/>
            <w:tcBorders>
              <w:top w:val="single" w:sz="4" w:space="0" w:color="000000"/>
              <w:left w:val="single" w:sz="4" w:space="0" w:color="000000"/>
              <w:bottom w:val="single" w:sz="4" w:space="0" w:color="000000"/>
              <w:right w:val="single" w:sz="4" w:space="0" w:color="000000"/>
            </w:tcBorders>
            <w:shd w:val="clear" w:color="auto" w:fill="FFFFFF"/>
          </w:tcPr>
          <w:p w14:paraId="228F121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33.3</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cPr>
          <w:p w14:paraId="65B54BB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87.5</w:t>
            </w:r>
          </w:p>
        </w:tc>
      </w:tr>
      <w:tr w:rsidR="00842F82" w:rsidRPr="00310D0A" w14:paraId="7E18C5E4" w14:textId="77777777" w:rsidTr="00126525">
        <w:trPr>
          <w:cantSplit/>
          <w:trHeight w:val="210"/>
        </w:trPr>
        <w:tc>
          <w:tcPr>
            <w:tcW w:w="2021" w:type="dxa"/>
            <w:tcBorders>
              <w:top w:val="single" w:sz="4" w:space="0" w:color="000000"/>
              <w:left w:val="single" w:sz="4" w:space="0" w:color="000000"/>
              <w:bottom w:val="single" w:sz="4" w:space="0" w:color="000000"/>
              <w:right w:val="single" w:sz="4" w:space="0" w:color="000000"/>
            </w:tcBorders>
            <w:shd w:val="clear" w:color="auto" w:fill="E0E0E0"/>
          </w:tcPr>
          <w:p w14:paraId="2DBE3E30"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Others</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14:paraId="766483F0"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r w:rsidRPr="00310D0A">
              <w:rPr>
                <w:rFonts w:asciiTheme="majorBidi" w:hAnsiTheme="majorBidi" w:cstheme="majorBidi"/>
                <w:color w:val="010205"/>
                <w:sz w:val="26"/>
                <w:szCs w:val="26"/>
              </w:rPr>
              <w:t>15</w:t>
            </w:r>
          </w:p>
        </w:tc>
        <w:tc>
          <w:tcPr>
            <w:tcW w:w="1940" w:type="dxa"/>
            <w:tcBorders>
              <w:top w:val="single" w:sz="4" w:space="0" w:color="000000"/>
              <w:left w:val="single" w:sz="4" w:space="0" w:color="000000"/>
              <w:bottom w:val="single" w:sz="4" w:space="0" w:color="000000"/>
              <w:right w:val="single" w:sz="4" w:space="0" w:color="000000"/>
            </w:tcBorders>
            <w:shd w:val="clear" w:color="auto" w:fill="FFFFFF"/>
          </w:tcPr>
          <w:p w14:paraId="0926797D"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r w:rsidRPr="00310D0A">
              <w:rPr>
                <w:rFonts w:asciiTheme="majorBidi" w:hAnsiTheme="majorBidi" w:cstheme="majorBidi"/>
                <w:color w:val="010205"/>
                <w:sz w:val="26"/>
                <w:szCs w:val="26"/>
              </w:rPr>
              <w:t>12.5</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cPr>
          <w:p w14:paraId="240F6815"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r w:rsidRPr="00310D0A">
              <w:rPr>
                <w:rFonts w:asciiTheme="majorBidi" w:hAnsiTheme="majorBidi" w:cstheme="majorBidi"/>
                <w:color w:val="010205"/>
                <w:sz w:val="26"/>
                <w:szCs w:val="26"/>
              </w:rPr>
              <w:t>100.0</w:t>
            </w:r>
          </w:p>
        </w:tc>
      </w:tr>
      <w:tr w:rsidR="00842F82" w:rsidRPr="00310D0A" w14:paraId="6B419257" w14:textId="77777777" w:rsidTr="00126525">
        <w:trPr>
          <w:cantSplit/>
          <w:trHeight w:val="210"/>
        </w:trPr>
        <w:tc>
          <w:tcPr>
            <w:tcW w:w="2021" w:type="dxa"/>
            <w:tcBorders>
              <w:top w:val="single" w:sz="4" w:space="0" w:color="000000"/>
              <w:left w:val="single" w:sz="4" w:space="0" w:color="000000"/>
              <w:bottom w:val="single" w:sz="4" w:space="0" w:color="000000"/>
              <w:right w:val="single" w:sz="4" w:space="0" w:color="000000"/>
            </w:tcBorders>
            <w:shd w:val="clear" w:color="auto" w:fill="E0E0E0"/>
          </w:tcPr>
          <w:p w14:paraId="176CBAFC"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Pr>
          <w:p w14:paraId="414E127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940" w:type="dxa"/>
            <w:tcBorders>
              <w:top w:val="single" w:sz="4" w:space="0" w:color="000000"/>
              <w:left w:val="single" w:sz="4" w:space="0" w:color="000000"/>
              <w:bottom w:val="single" w:sz="4" w:space="0" w:color="000000"/>
              <w:right w:val="single" w:sz="4" w:space="0" w:color="000000"/>
            </w:tcBorders>
            <w:shd w:val="clear" w:color="auto" w:fill="FFFFFF"/>
          </w:tcPr>
          <w:p w14:paraId="6B272C8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c>
          <w:tcPr>
            <w:tcW w:w="3053" w:type="dxa"/>
            <w:tcBorders>
              <w:top w:val="single" w:sz="4" w:space="0" w:color="000000"/>
              <w:left w:val="single" w:sz="4" w:space="0" w:color="000000"/>
              <w:bottom w:val="single" w:sz="4" w:space="0" w:color="000000"/>
              <w:right w:val="single" w:sz="4" w:space="0" w:color="000000"/>
            </w:tcBorders>
            <w:shd w:val="clear" w:color="auto" w:fill="FFFFFF"/>
          </w:tcPr>
          <w:p w14:paraId="58E52ECF"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4D97F6F6"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0DAEF8D7"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Table 4.2.4 presents the religious backgrounds of the respondents. Out of the total, 65 respondents (54.2%) identified as Muslims, 40 respondents (33.3%) as Christians, and 15 respondents (12.5%) adhered to other traditional religions. This </w:t>
      </w:r>
      <w:r w:rsidRPr="00310D0A">
        <w:rPr>
          <w:rFonts w:asciiTheme="majorBidi" w:hAnsiTheme="majorBidi" w:cstheme="majorBidi"/>
          <w:sz w:val="26"/>
          <w:szCs w:val="26"/>
        </w:rPr>
        <w:lastRenderedPageBreak/>
        <w:t>indicates that the study area is predominantly Muslim, with Muslims representing a majority compared to other religious groups.</w:t>
      </w:r>
    </w:p>
    <w:p w14:paraId="0C8CFB1E" w14:textId="77777777" w:rsidR="00310D0A" w:rsidRDefault="00310D0A" w:rsidP="00310D0A">
      <w:pPr>
        <w:spacing w:line="360" w:lineRule="auto"/>
        <w:rPr>
          <w:rFonts w:asciiTheme="majorBidi" w:hAnsiTheme="majorBidi" w:cstheme="majorBidi"/>
          <w:sz w:val="26"/>
          <w:szCs w:val="26"/>
        </w:rPr>
      </w:pPr>
    </w:p>
    <w:p w14:paraId="12DB5F67"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t>Table 4.2.5 Distribution of the Respondents by Educational Qualification</w:t>
      </w:r>
    </w:p>
    <w:tbl>
      <w:tblPr>
        <w:tblW w:w="8393" w:type="dxa"/>
        <w:tblCellMar>
          <w:left w:w="5" w:type="dxa"/>
          <w:right w:w="5" w:type="dxa"/>
        </w:tblCellMar>
        <w:tblLook w:val="04A0" w:firstRow="1" w:lastRow="0" w:firstColumn="1" w:lastColumn="0" w:noHBand="0" w:noVBand="1"/>
      </w:tblPr>
      <w:tblGrid>
        <w:gridCol w:w="2695"/>
        <w:gridCol w:w="1779"/>
        <w:gridCol w:w="1713"/>
        <w:gridCol w:w="2206"/>
      </w:tblGrid>
      <w:tr w:rsidR="00842F82" w:rsidRPr="00126525" w14:paraId="54784C83" w14:textId="77777777" w:rsidTr="00126525">
        <w:trPr>
          <w:cantSplit/>
          <w:trHeight w:val="451"/>
        </w:trPr>
        <w:tc>
          <w:tcPr>
            <w:tcW w:w="269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E7B1D0" w14:textId="77777777" w:rsidR="00842F82" w:rsidRPr="00126525" w:rsidRDefault="00842F82" w:rsidP="00126525">
            <w:pPr>
              <w:spacing w:line="276" w:lineRule="auto"/>
              <w:rPr>
                <w:rFonts w:asciiTheme="majorBidi" w:hAnsiTheme="majorBidi" w:cstheme="majorBidi"/>
                <w:b/>
                <w:bCs/>
                <w:sz w:val="26"/>
                <w:szCs w:val="26"/>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9D2ACD" w14:textId="77777777" w:rsidR="00842F82" w:rsidRPr="00126525" w:rsidRDefault="00842F82" w:rsidP="00126525">
            <w:pPr>
              <w:spacing w:line="276" w:lineRule="auto"/>
              <w:ind w:left="60" w:right="60"/>
              <w:jc w:val="center"/>
              <w:rPr>
                <w:rFonts w:asciiTheme="majorBidi" w:hAnsiTheme="majorBidi" w:cstheme="majorBidi"/>
                <w:b/>
                <w:bCs/>
                <w:sz w:val="26"/>
                <w:szCs w:val="26"/>
              </w:rPr>
            </w:pPr>
            <w:r w:rsidRPr="00126525">
              <w:rPr>
                <w:rFonts w:asciiTheme="majorBidi" w:hAnsiTheme="majorBidi" w:cstheme="majorBidi"/>
                <w:b/>
                <w:bCs/>
                <w:color w:val="264A60"/>
                <w:sz w:val="26"/>
                <w:szCs w:val="26"/>
              </w:rPr>
              <w:t>Frequency</w:t>
            </w:r>
          </w:p>
        </w:tc>
        <w:tc>
          <w:tcPr>
            <w:tcW w:w="171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37FDF70" w14:textId="77777777" w:rsidR="00842F82" w:rsidRPr="00126525" w:rsidRDefault="00842F82" w:rsidP="00126525">
            <w:pPr>
              <w:spacing w:line="276" w:lineRule="auto"/>
              <w:ind w:left="60" w:right="60"/>
              <w:jc w:val="center"/>
              <w:rPr>
                <w:rFonts w:asciiTheme="majorBidi" w:hAnsiTheme="majorBidi" w:cstheme="majorBidi"/>
                <w:b/>
                <w:bCs/>
                <w:sz w:val="26"/>
                <w:szCs w:val="26"/>
              </w:rPr>
            </w:pPr>
            <w:r w:rsidRPr="00126525">
              <w:rPr>
                <w:rFonts w:asciiTheme="majorBidi" w:hAnsiTheme="majorBidi" w:cstheme="majorBidi"/>
                <w:b/>
                <w:bCs/>
                <w:color w:val="264A60"/>
                <w:sz w:val="26"/>
                <w:szCs w:val="26"/>
              </w:rPr>
              <w:t>Percentage</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0BABAF7F" w14:textId="77777777" w:rsidR="00842F82" w:rsidRPr="00126525" w:rsidRDefault="00842F82" w:rsidP="00126525">
            <w:pPr>
              <w:spacing w:line="276" w:lineRule="auto"/>
              <w:ind w:left="60" w:right="60"/>
              <w:jc w:val="center"/>
              <w:rPr>
                <w:rFonts w:asciiTheme="majorBidi" w:hAnsiTheme="majorBidi" w:cstheme="majorBidi"/>
                <w:b/>
                <w:bCs/>
                <w:sz w:val="26"/>
                <w:szCs w:val="26"/>
              </w:rPr>
            </w:pPr>
            <w:r w:rsidRPr="00126525">
              <w:rPr>
                <w:rFonts w:asciiTheme="majorBidi" w:hAnsiTheme="majorBidi" w:cstheme="majorBidi"/>
                <w:b/>
                <w:bCs/>
                <w:color w:val="264A60"/>
                <w:sz w:val="26"/>
                <w:szCs w:val="26"/>
              </w:rPr>
              <w:t>Cumulative Percentage</w:t>
            </w:r>
          </w:p>
        </w:tc>
      </w:tr>
      <w:tr w:rsidR="00842F82" w:rsidRPr="00310D0A" w14:paraId="4AFEB6F9" w14:textId="77777777" w:rsidTr="00126525">
        <w:trPr>
          <w:cantSplit/>
          <w:trHeight w:val="225"/>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14:paraId="261C3254" w14:textId="77777777" w:rsidR="00842F82" w:rsidRPr="00310D0A" w:rsidRDefault="00842F82" w:rsidP="00126525">
            <w:pPr>
              <w:spacing w:line="276"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WAEC/NECO/SSCE</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2C39A35"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Pr>
          <w:p w14:paraId="44FFA6FD"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1EB6198B"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r>
      <w:tr w:rsidR="00842F82" w:rsidRPr="00310D0A" w14:paraId="5334D40F" w14:textId="77777777" w:rsidTr="00126525">
        <w:trPr>
          <w:cantSplit/>
          <w:trHeight w:val="225"/>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14:paraId="28BE4141" w14:textId="77777777" w:rsidR="00842F82" w:rsidRPr="00310D0A" w:rsidRDefault="00842F82" w:rsidP="00126525">
            <w:pPr>
              <w:spacing w:line="276"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OND/NCE</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5DA2971"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36</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Pr>
          <w:p w14:paraId="3D748AD3"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3AFE9206"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36.7</w:t>
            </w:r>
          </w:p>
        </w:tc>
      </w:tr>
      <w:tr w:rsidR="00842F82" w:rsidRPr="00310D0A" w14:paraId="2383AD19" w14:textId="77777777" w:rsidTr="00126525">
        <w:trPr>
          <w:cantSplit/>
          <w:trHeight w:val="225"/>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14:paraId="2CB82229" w14:textId="77777777" w:rsidR="00842F82" w:rsidRPr="00310D0A" w:rsidRDefault="00842F82" w:rsidP="00126525">
            <w:pPr>
              <w:spacing w:line="276"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BSc/HND/Professional Cert.</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2F034926"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64</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Pr>
          <w:p w14:paraId="2C1A10DF"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53.3</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7F05FB39"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90.0</w:t>
            </w:r>
          </w:p>
        </w:tc>
      </w:tr>
      <w:tr w:rsidR="00842F82" w:rsidRPr="00310D0A" w14:paraId="23E57CB6" w14:textId="77777777" w:rsidTr="00126525">
        <w:trPr>
          <w:cantSplit/>
          <w:trHeight w:val="225"/>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14:paraId="0D94676F" w14:textId="77777777" w:rsidR="00842F82" w:rsidRPr="00310D0A" w:rsidRDefault="00842F82" w:rsidP="00126525">
            <w:pPr>
              <w:spacing w:line="276"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MSc/</w:t>
            </w:r>
            <w:proofErr w:type="spellStart"/>
            <w:proofErr w:type="gramStart"/>
            <w:r w:rsidRPr="00310D0A">
              <w:rPr>
                <w:rFonts w:asciiTheme="majorBidi" w:hAnsiTheme="majorBidi" w:cstheme="majorBidi"/>
                <w:color w:val="000000"/>
                <w:sz w:val="26"/>
                <w:szCs w:val="26"/>
              </w:rPr>
              <w:t>Ph.D</w:t>
            </w:r>
            <w:proofErr w:type="spellEnd"/>
            <w:proofErr w:type="gramEnd"/>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1150CE84"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Pr>
          <w:p w14:paraId="640F527A"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3ADBF8D3"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392E426E" w14:textId="77777777" w:rsidTr="00126525">
        <w:trPr>
          <w:cantSplit/>
          <w:trHeight w:val="310"/>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14:paraId="35EE2597" w14:textId="77777777" w:rsidR="00842F82" w:rsidRPr="00310D0A" w:rsidRDefault="00842F82" w:rsidP="00126525">
            <w:pPr>
              <w:spacing w:line="276"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779" w:type="dxa"/>
            <w:tcBorders>
              <w:top w:val="single" w:sz="4" w:space="0" w:color="000000"/>
              <w:left w:val="single" w:sz="4" w:space="0" w:color="000000"/>
              <w:bottom w:val="single" w:sz="4" w:space="0" w:color="000000"/>
              <w:right w:val="single" w:sz="4" w:space="0" w:color="000000"/>
            </w:tcBorders>
            <w:shd w:val="clear" w:color="auto" w:fill="FFFFFF"/>
          </w:tcPr>
          <w:p w14:paraId="0C24D2AC"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Pr>
          <w:p w14:paraId="7BB2C887" w14:textId="77777777" w:rsidR="00842F82" w:rsidRPr="00310D0A" w:rsidRDefault="00842F82" w:rsidP="00126525">
            <w:pPr>
              <w:spacing w:line="276"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14:paraId="14C3DE27" w14:textId="77777777" w:rsidR="00842F82" w:rsidRPr="00310D0A" w:rsidRDefault="00842F82" w:rsidP="00126525">
            <w:pPr>
              <w:spacing w:line="276" w:lineRule="auto"/>
              <w:ind w:left="60" w:right="60"/>
              <w:jc w:val="center"/>
              <w:rPr>
                <w:rFonts w:asciiTheme="majorBidi" w:hAnsiTheme="majorBidi" w:cstheme="majorBidi"/>
                <w:color w:val="010205"/>
                <w:sz w:val="26"/>
                <w:szCs w:val="26"/>
              </w:rPr>
            </w:pPr>
          </w:p>
        </w:tc>
      </w:tr>
    </w:tbl>
    <w:p w14:paraId="3EB73BA5"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1677FFF0"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Table 4.2.5 shows the educational qualifications of the respondents. Among them, 8 individuals (6.7%) held SSCE certificates, while OND/HND holders comprised the majority at 30% of the total population. BSc holders represented 53.3% of respondents, and 10% held second degrees (MSc/Ph.D.). This indicates that the respondents are generally well-educated, with the majority holding degrees, which positions them to provide informed and objective responses for the study.</w:t>
      </w:r>
    </w:p>
    <w:p w14:paraId="14A2493F"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sz w:val="26"/>
          <w:szCs w:val="26"/>
        </w:rPr>
        <w:t xml:space="preserve">Table 4.2.6: </w:t>
      </w:r>
      <w:r w:rsidRPr="00310D0A">
        <w:rPr>
          <w:rFonts w:asciiTheme="majorBidi" w:hAnsiTheme="majorBidi" w:cstheme="majorBidi"/>
          <w:b/>
          <w:bCs/>
          <w:color w:val="010205"/>
          <w:sz w:val="26"/>
          <w:szCs w:val="26"/>
        </w:rPr>
        <w:t>Distribution of the Respondents by Position</w:t>
      </w:r>
    </w:p>
    <w:tbl>
      <w:tblPr>
        <w:tblW w:w="8799" w:type="dxa"/>
        <w:tblCellMar>
          <w:left w:w="5" w:type="dxa"/>
          <w:right w:w="5" w:type="dxa"/>
        </w:tblCellMar>
        <w:tblLook w:val="04A0" w:firstRow="1" w:lastRow="0" w:firstColumn="1" w:lastColumn="0" w:noHBand="0" w:noVBand="1"/>
      </w:tblPr>
      <w:tblGrid>
        <w:gridCol w:w="2363"/>
        <w:gridCol w:w="1946"/>
        <w:gridCol w:w="1945"/>
        <w:gridCol w:w="2545"/>
      </w:tblGrid>
      <w:tr w:rsidR="00842F82" w:rsidRPr="00310D0A" w14:paraId="6CA147E8" w14:textId="77777777" w:rsidTr="00126525">
        <w:trPr>
          <w:cantSplit/>
          <w:trHeight w:val="210"/>
        </w:trPr>
        <w:tc>
          <w:tcPr>
            <w:tcW w:w="236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0E0AC10" w14:textId="77777777" w:rsidR="00842F82" w:rsidRPr="00310D0A" w:rsidRDefault="00842F82" w:rsidP="00126525">
            <w:pPr>
              <w:spacing w:line="240" w:lineRule="auto"/>
              <w:rPr>
                <w:rFonts w:asciiTheme="majorBidi" w:hAnsiTheme="majorBidi" w:cstheme="majorBidi"/>
                <w:sz w:val="26"/>
                <w:szCs w:val="26"/>
              </w:rPr>
            </w:pPr>
          </w:p>
        </w:tc>
        <w:tc>
          <w:tcPr>
            <w:tcW w:w="194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635A1CD" w14:textId="77777777" w:rsidR="00842F82" w:rsidRPr="00310D0A" w:rsidRDefault="00842F82" w:rsidP="00126525">
            <w:pPr>
              <w:spacing w:line="240" w:lineRule="auto"/>
              <w:ind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94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28D13F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14:paraId="394379B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071318E8" w14:textId="77777777" w:rsidTr="00126525">
        <w:trPr>
          <w:cantSplit/>
          <w:trHeight w:val="198"/>
        </w:trPr>
        <w:tc>
          <w:tcPr>
            <w:tcW w:w="2363" w:type="dxa"/>
            <w:tcBorders>
              <w:top w:val="single" w:sz="4" w:space="0" w:color="000000"/>
              <w:left w:val="single" w:sz="4" w:space="0" w:color="000000"/>
              <w:bottom w:val="single" w:sz="4" w:space="0" w:color="000000"/>
              <w:right w:val="single" w:sz="4" w:space="0" w:color="000000"/>
            </w:tcBorders>
            <w:shd w:val="clear" w:color="auto" w:fill="E0E0E0"/>
          </w:tcPr>
          <w:p w14:paraId="025074B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Junior Staff</w:t>
            </w:r>
          </w:p>
        </w:tc>
        <w:tc>
          <w:tcPr>
            <w:tcW w:w="1946" w:type="dxa"/>
            <w:tcBorders>
              <w:top w:val="single" w:sz="4" w:space="0" w:color="000000"/>
              <w:left w:val="single" w:sz="4" w:space="0" w:color="000000"/>
              <w:bottom w:val="single" w:sz="4" w:space="0" w:color="000000"/>
              <w:right w:val="single" w:sz="4" w:space="0" w:color="000000"/>
            </w:tcBorders>
            <w:shd w:val="clear" w:color="auto" w:fill="FFFFFF"/>
          </w:tcPr>
          <w:p w14:paraId="639B280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28</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14:paraId="525BD60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14:paraId="282DFB6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r>
      <w:tr w:rsidR="00842F82" w:rsidRPr="00310D0A" w14:paraId="548491D0" w14:textId="77777777" w:rsidTr="00126525">
        <w:trPr>
          <w:cantSplit/>
          <w:trHeight w:val="210"/>
        </w:trPr>
        <w:tc>
          <w:tcPr>
            <w:tcW w:w="2363" w:type="dxa"/>
            <w:tcBorders>
              <w:top w:val="single" w:sz="4" w:space="0" w:color="000000"/>
              <w:left w:val="single" w:sz="4" w:space="0" w:color="000000"/>
              <w:bottom w:val="single" w:sz="4" w:space="0" w:color="000000"/>
              <w:right w:val="single" w:sz="4" w:space="0" w:color="000000"/>
            </w:tcBorders>
            <w:shd w:val="clear" w:color="auto" w:fill="E0E0E0"/>
          </w:tcPr>
          <w:p w14:paraId="02AF3861"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Admin./Technical Staff</w:t>
            </w:r>
          </w:p>
        </w:tc>
        <w:tc>
          <w:tcPr>
            <w:tcW w:w="1946" w:type="dxa"/>
            <w:tcBorders>
              <w:top w:val="single" w:sz="4" w:space="0" w:color="000000"/>
              <w:left w:val="single" w:sz="4" w:space="0" w:color="000000"/>
              <w:bottom w:val="single" w:sz="4" w:space="0" w:color="000000"/>
              <w:right w:val="single" w:sz="4" w:space="0" w:color="000000"/>
            </w:tcBorders>
            <w:shd w:val="clear" w:color="auto" w:fill="FFFFFF"/>
          </w:tcPr>
          <w:p w14:paraId="1712884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72</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14:paraId="3D02D7A0"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60.0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14:paraId="3116D8B6"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83.3</w:t>
            </w:r>
          </w:p>
        </w:tc>
      </w:tr>
      <w:tr w:rsidR="00842F82" w:rsidRPr="00310D0A" w14:paraId="36C26A41" w14:textId="77777777" w:rsidTr="00126525">
        <w:trPr>
          <w:cantSplit/>
          <w:trHeight w:val="198"/>
        </w:trPr>
        <w:tc>
          <w:tcPr>
            <w:tcW w:w="2363" w:type="dxa"/>
            <w:tcBorders>
              <w:top w:val="single" w:sz="4" w:space="0" w:color="000000"/>
              <w:left w:val="single" w:sz="4" w:space="0" w:color="000000"/>
              <w:bottom w:val="single" w:sz="4" w:space="0" w:color="000000"/>
              <w:right w:val="single" w:sz="4" w:space="0" w:color="000000"/>
            </w:tcBorders>
            <w:shd w:val="clear" w:color="auto" w:fill="E0E0E0"/>
          </w:tcPr>
          <w:p w14:paraId="7CDAAE4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Academic Staff</w:t>
            </w:r>
          </w:p>
        </w:tc>
        <w:tc>
          <w:tcPr>
            <w:tcW w:w="1946" w:type="dxa"/>
            <w:tcBorders>
              <w:top w:val="single" w:sz="4" w:space="0" w:color="000000"/>
              <w:left w:val="single" w:sz="4" w:space="0" w:color="000000"/>
              <w:bottom w:val="single" w:sz="4" w:space="0" w:color="000000"/>
              <w:right w:val="single" w:sz="4" w:space="0" w:color="000000"/>
            </w:tcBorders>
            <w:shd w:val="clear" w:color="auto" w:fill="FFFFFF"/>
          </w:tcPr>
          <w:p w14:paraId="6C5CD23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14:paraId="3FF8EAD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16.7</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14:paraId="4B55D46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776D180C" w14:textId="77777777" w:rsidTr="00126525">
        <w:trPr>
          <w:cantSplit/>
          <w:trHeight w:val="210"/>
        </w:trPr>
        <w:tc>
          <w:tcPr>
            <w:tcW w:w="2363" w:type="dxa"/>
            <w:tcBorders>
              <w:top w:val="single" w:sz="4" w:space="0" w:color="000000"/>
              <w:left w:val="single" w:sz="4" w:space="0" w:color="000000"/>
              <w:bottom w:val="single" w:sz="4" w:space="0" w:color="000000"/>
              <w:right w:val="single" w:sz="4" w:space="0" w:color="000000"/>
            </w:tcBorders>
            <w:shd w:val="clear" w:color="auto" w:fill="E0E0E0"/>
          </w:tcPr>
          <w:p w14:paraId="5B731C99"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946" w:type="dxa"/>
            <w:tcBorders>
              <w:top w:val="single" w:sz="4" w:space="0" w:color="000000"/>
              <w:left w:val="single" w:sz="4" w:space="0" w:color="000000"/>
              <w:bottom w:val="single" w:sz="4" w:space="0" w:color="000000"/>
              <w:right w:val="single" w:sz="4" w:space="0" w:color="000000"/>
            </w:tcBorders>
            <w:shd w:val="clear" w:color="auto" w:fill="FFFFFF"/>
          </w:tcPr>
          <w:p w14:paraId="6A1D036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945" w:type="dxa"/>
            <w:tcBorders>
              <w:top w:val="single" w:sz="4" w:space="0" w:color="000000"/>
              <w:left w:val="single" w:sz="4" w:space="0" w:color="000000"/>
              <w:bottom w:val="single" w:sz="4" w:space="0" w:color="000000"/>
              <w:right w:val="single" w:sz="4" w:space="0" w:color="000000"/>
            </w:tcBorders>
            <w:shd w:val="clear" w:color="auto" w:fill="FFFFFF"/>
          </w:tcPr>
          <w:p w14:paraId="76178C5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cPr>
          <w:p w14:paraId="00708363"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2F406F36"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v25 Computation (2025).</w:t>
      </w:r>
    </w:p>
    <w:p w14:paraId="55F72A61"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lastRenderedPageBreak/>
        <w:t>Table 4.2.6 outlines the job positions of the respondents. Among them, 28 respondents (23.3%) are classified as junior staff, while 72 respondents (60%) hold positions as admin/technical staff. Additionally, 20 respondents (16.7%) serve as academic officers. This indicates that the study area is predominantly comprised of admin/technical staff.</w:t>
      </w:r>
    </w:p>
    <w:p w14:paraId="0621BB2F" w14:textId="33D7D3BC" w:rsidR="00842F82" w:rsidRPr="00310D0A" w:rsidRDefault="00842F82" w:rsidP="00126525">
      <w:pPr>
        <w:pStyle w:val="Heading2"/>
      </w:pPr>
      <w:bookmarkStart w:id="43" w:name="_Toc198575827"/>
      <w:r w:rsidRPr="00310D0A">
        <w:t>4.3</w:t>
      </w:r>
      <w:r w:rsidR="00126525">
        <w:tab/>
      </w:r>
      <w:r w:rsidRPr="00310D0A">
        <w:t>Data Analysis According to the Research Questions</w:t>
      </w:r>
      <w:bookmarkEnd w:id="43"/>
    </w:p>
    <w:p w14:paraId="5716BBC9" w14:textId="77777777" w:rsidR="00842F82" w:rsidRP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bCs/>
          <w:sz w:val="26"/>
          <w:szCs w:val="26"/>
        </w:rPr>
        <w:t xml:space="preserve">Research Question 1: </w:t>
      </w:r>
      <w:r w:rsidRPr="00310D0A">
        <w:rPr>
          <w:rFonts w:asciiTheme="majorBidi" w:hAnsiTheme="majorBidi" w:cstheme="majorBidi"/>
          <w:b/>
          <w:sz w:val="26"/>
          <w:szCs w:val="26"/>
        </w:rPr>
        <w:t>Does gender diversity have effects on employment opportunity?</w:t>
      </w:r>
    </w:p>
    <w:p w14:paraId="1E2EF353"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t xml:space="preserve">Table 4.3.1 </w:t>
      </w:r>
      <w:r w:rsidRPr="00310D0A">
        <w:rPr>
          <w:rFonts w:asciiTheme="majorBidi" w:hAnsiTheme="majorBidi" w:cstheme="majorBidi"/>
          <w:sz w:val="26"/>
          <w:szCs w:val="26"/>
        </w:rPr>
        <w:t>Promotion Opportunities/Job Performance Management is treated equally in this institution.</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842F82" w:rsidRPr="00310D0A" w14:paraId="79B4285C" w14:textId="77777777"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3980CF" w14:textId="77777777" w:rsidR="00842F82" w:rsidRPr="00310D0A" w:rsidRDefault="00842F82" w:rsidP="00310D0A">
            <w:pPr>
              <w:spacing w:line="360" w:lineRule="auto"/>
              <w:rPr>
                <w:rFonts w:asciiTheme="majorBidi" w:hAnsiTheme="majorBidi" w:cstheme="majorBidi"/>
                <w:sz w:val="26"/>
                <w:szCs w:val="26"/>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B0F4DE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52B91E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2389D4C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26DF0A6B" w14:textId="77777777"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0F7D445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53B46FD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4C334C9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670E339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r>
      <w:tr w:rsidR="00842F82" w:rsidRPr="00310D0A" w14:paraId="66679B3F" w14:textId="77777777"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559F726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60F5AB5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4BBB307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673E91A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26.7</w:t>
            </w:r>
          </w:p>
        </w:tc>
      </w:tr>
      <w:tr w:rsidR="00842F82" w:rsidRPr="00310D0A" w14:paraId="48A14D8B" w14:textId="77777777"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2FBBB454"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4F01B85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1009691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5411C43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6A496144" w14:textId="77777777"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6F28A5FC"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0574A23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680FB5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7D380CA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43.3</w:t>
            </w:r>
          </w:p>
        </w:tc>
      </w:tr>
      <w:tr w:rsidR="00842F82" w:rsidRPr="00310D0A" w14:paraId="70B1907A" w14:textId="77777777" w:rsidTr="00842F82">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1C255362"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5EFC9CB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1C15B2B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0776B95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5EADFEA9" w14:textId="77777777" w:rsidTr="00842F82">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67008FE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1B9D8D3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063FAAA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5382DEE6"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540F82D1"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3447A038"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Table 4.3.1 presents employees' perceptions regarding the equality of promotion opportunities and job performance management within the institution. Among the respondents, 8 (6.7%) strongly disagreed that these opportunities are treated equally, while 24 respondents (20.0%) disagreed. Additionally, 4 respondents (3.3%) neither </w:t>
      </w:r>
      <w:r w:rsidRPr="00310D0A">
        <w:rPr>
          <w:rFonts w:asciiTheme="majorBidi" w:hAnsiTheme="majorBidi" w:cstheme="majorBidi"/>
          <w:sz w:val="26"/>
          <w:szCs w:val="26"/>
        </w:rPr>
        <w:lastRenderedPageBreak/>
        <w:t>agreed nor disagreed, 16 respondents (13.3%) agreed, and 68 respondents (56.7%) strongly agreed that promotion opportunities and job performance management are treated equally in the institution.</w:t>
      </w:r>
    </w:p>
    <w:p w14:paraId="04F68607" w14:textId="178A6B6B"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t xml:space="preserve">Table 4.3.2. </w:t>
      </w:r>
      <w:r w:rsidRPr="00310D0A">
        <w:rPr>
          <w:rFonts w:asciiTheme="majorBidi" w:hAnsiTheme="majorBidi" w:cstheme="majorBidi"/>
          <w:sz w:val="26"/>
          <w:szCs w:val="26"/>
        </w:rPr>
        <w:t>Male staff are given promotion opportunities more in this institution.</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842F82" w:rsidRPr="00310D0A" w14:paraId="45127998" w14:textId="77777777"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0806362" w14:textId="77777777" w:rsidR="00842F82" w:rsidRPr="00310D0A" w:rsidRDefault="00842F82" w:rsidP="00310D0A">
            <w:pPr>
              <w:spacing w:line="360" w:lineRule="auto"/>
              <w:rPr>
                <w:rFonts w:asciiTheme="majorBidi" w:hAnsiTheme="majorBidi" w:cstheme="majorBidi"/>
                <w:sz w:val="26"/>
                <w:szCs w:val="26"/>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7159D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F90E35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446DD85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3499713E" w14:textId="77777777"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70CFA830"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69742FD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295B8B3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37F7B2F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16.7</w:t>
            </w:r>
          </w:p>
        </w:tc>
      </w:tr>
      <w:tr w:rsidR="00842F82" w:rsidRPr="00310D0A" w14:paraId="2D8636F1" w14:textId="77777777"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7D9A243F"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1D6D851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0D97951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0B3FE6C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r>
      <w:tr w:rsidR="00842F82" w:rsidRPr="00310D0A" w14:paraId="31458CD0" w14:textId="77777777"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10F687AE"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5CBFE6A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4900FA6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4592F17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77685B5F" w14:textId="77777777"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5437DEB4"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7E6782B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640FADA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4886D36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76.7</w:t>
            </w:r>
          </w:p>
        </w:tc>
      </w:tr>
      <w:tr w:rsidR="00842F82" w:rsidRPr="00310D0A" w14:paraId="08A8451B" w14:textId="77777777" w:rsidTr="00842F82">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7986469E"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2F50060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2C03D9F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2ACCAA2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67D2F72A" w14:textId="77777777" w:rsidTr="00842F82">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3A6FD35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6F0C2CE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4122F0B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74792D7C"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2360EFAF"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v25 Computation (2025).</w:t>
      </w:r>
    </w:p>
    <w:p w14:paraId="64061DA5"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Table 4.3.2 examines perceptions regarding whether male staff receive more promotion opportunities within the institution. Of the respondents, 20 (16.7%) strongly disagreed with this claim, 4 (3.3%) disagreed, and 12 (10%) neither agreed nor disagreed. In contrast, 56 respondents (46.7%) agreed, while 28 respondents (23.3%) strongly agreed that male staff are given more promotion opportunities in the institution. This perception suggests that current job opportunities in the selected organization may favor male staff in terms of promotions.</w:t>
      </w:r>
    </w:p>
    <w:p w14:paraId="0680BBC1" w14:textId="77777777" w:rsidR="00126525" w:rsidRDefault="00126525">
      <w:pPr>
        <w:autoSpaceDE/>
        <w:autoSpaceDN/>
        <w:adjustRightInd/>
        <w:spacing w:after="200" w:line="276" w:lineRule="auto"/>
        <w:jc w:val="left"/>
        <w:rPr>
          <w:rFonts w:asciiTheme="majorBidi" w:hAnsiTheme="majorBidi" w:cstheme="majorBidi"/>
          <w:b/>
          <w:bCs/>
          <w:color w:val="010205"/>
          <w:sz w:val="26"/>
          <w:szCs w:val="26"/>
        </w:rPr>
      </w:pPr>
      <w:r>
        <w:rPr>
          <w:rFonts w:asciiTheme="majorBidi" w:hAnsiTheme="majorBidi" w:cstheme="majorBidi"/>
          <w:b/>
          <w:bCs/>
          <w:color w:val="010205"/>
          <w:sz w:val="26"/>
          <w:szCs w:val="26"/>
        </w:rPr>
        <w:br w:type="page"/>
      </w:r>
    </w:p>
    <w:p w14:paraId="44C14E44" w14:textId="79E2A27E" w:rsidR="00842F82" w:rsidRPr="00310D0A" w:rsidRDefault="00842F82" w:rsidP="00126525">
      <w:pPr>
        <w:spacing w:line="360" w:lineRule="auto"/>
        <w:ind w:left="720" w:hanging="720"/>
        <w:rPr>
          <w:rFonts w:asciiTheme="majorBidi" w:hAnsiTheme="majorBidi" w:cstheme="majorBidi"/>
          <w:sz w:val="26"/>
          <w:szCs w:val="26"/>
        </w:rPr>
      </w:pPr>
      <w:r w:rsidRPr="00310D0A">
        <w:rPr>
          <w:rFonts w:asciiTheme="majorBidi" w:hAnsiTheme="majorBidi" w:cstheme="majorBidi"/>
          <w:b/>
          <w:bCs/>
          <w:color w:val="010205"/>
          <w:sz w:val="26"/>
          <w:szCs w:val="26"/>
        </w:rPr>
        <w:lastRenderedPageBreak/>
        <w:t xml:space="preserve">Table 4.3.3 </w:t>
      </w:r>
      <w:r w:rsidRPr="00310D0A">
        <w:rPr>
          <w:rFonts w:asciiTheme="majorBidi" w:hAnsiTheme="majorBidi" w:cstheme="majorBidi"/>
          <w:sz w:val="26"/>
          <w:szCs w:val="26"/>
        </w:rPr>
        <w:t>My gender does influence my Promotion Opportunities and Job Performance.</w:t>
      </w:r>
    </w:p>
    <w:tbl>
      <w:tblPr>
        <w:tblStyle w:val="TableGrid"/>
        <w:tblW w:w="8815" w:type="dxa"/>
        <w:tblLook w:val="04A0" w:firstRow="1" w:lastRow="0" w:firstColumn="1" w:lastColumn="0" w:noHBand="0" w:noVBand="1"/>
      </w:tblPr>
      <w:tblGrid>
        <w:gridCol w:w="2061"/>
        <w:gridCol w:w="2070"/>
        <w:gridCol w:w="2338"/>
        <w:gridCol w:w="2346"/>
      </w:tblGrid>
      <w:tr w:rsidR="00842F82" w:rsidRPr="00310D0A" w14:paraId="26388219" w14:textId="77777777" w:rsidTr="00126525">
        <w:trPr>
          <w:trHeight w:val="267"/>
        </w:trPr>
        <w:tc>
          <w:tcPr>
            <w:tcW w:w="2060" w:type="dxa"/>
          </w:tcPr>
          <w:p w14:paraId="46E44EDC" w14:textId="77777777" w:rsidR="00842F82" w:rsidRPr="00126525" w:rsidRDefault="00842F82" w:rsidP="00126525">
            <w:pPr>
              <w:spacing w:line="240" w:lineRule="auto"/>
              <w:rPr>
                <w:rFonts w:asciiTheme="majorBidi" w:hAnsiTheme="majorBidi" w:cstheme="majorBidi"/>
                <w:sz w:val="26"/>
                <w:szCs w:val="26"/>
              </w:rPr>
            </w:pPr>
          </w:p>
        </w:tc>
        <w:tc>
          <w:tcPr>
            <w:tcW w:w="2070" w:type="dxa"/>
          </w:tcPr>
          <w:p w14:paraId="3FB224B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338" w:type="dxa"/>
          </w:tcPr>
          <w:p w14:paraId="30365AD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346" w:type="dxa"/>
          </w:tcPr>
          <w:p w14:paraId="3046C67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578C806D" w14:textId="77777777" w:rsidTr="00126525">
        <w:trPr>
          <w:trHeight w:val="251"/>
        </w:trPr>
        <w:tc>
          <w:tcPr>
            <w:tcW w:w="2060" w:type="dxa"/>
          </w:tcPr>
          <w:p w14:paraId="60E3BBC4" w14:textId="77777777" w:rsidR="00842F82" w:rsidRPr="00126525" w:rsidRDefault="00842F82" w:rsidP="00126525">
            <w:pPr>
              <w:spacing w:line="240" w:lineRule="auto"/>
              <w:ind w:left="60" w:right="60"/>
              <w:rPr>
                <w:rFonts w:asciiTheme="majorBidi" w:hAnsiTheme="majorBidi" w:cstheme="majorBidi"/>
                <w:sz w:val="26"/>
                <w:szCs w:val="26"/>
              </w:rPr>
            </w:pPr>
            <w:r w:rsidRPr="00126525">
              <w:rPr>
                <w:rFonts w:asciiTheme="majorBidi" w:hAnsiTheme="majorBidi" w:cstheme="majorBidi"/>
                <w:color w:val="264A60"/>
                <w:sz w:val="26"/>
                <w:szCs w:val="26"/>
              </w:rPr>
              <w:t>Strongly Disagree</w:t>
            </w:r>
          </w:p>
        </w:tc>
        <w:tc>
          <w:tcPr>
            <w:tcW w:w="2070" w:type="dxa"/>
          </w:tcPr>
          <w:p w14:paraId="1BA7415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2338" w:type="dxa"/>
          </w:tcPr>
          <w:p w14:paraId="7A8393F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346" w:type="dxa"/>
          </w:tcPr>
          <w:p w14:paraId="24CFEB8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r>
      <w:tr w:rsidR="00842F82" w:rsidRPr="00310D0A" w14:paraId="0FD4E5EB" w14:textId="77777777" w:rsidTr="00126525">
        <w:trPr>
          <w:trHeight w:val="267"/>
        </w:trPr>
        <w:tc>
          <w:tcPr>
            <w:tcW w:w="2060" w:type="dxa"/>
          </w:tcPr>
          <w:p w14:paraId="4427A745" w14:textId="77777777" w:rsidR="00842F82" w:rsidRPr="00126525" w:rsidRDefault="00842F82" w:rsidP="00126525">
            <w:pPr>
              <w:spacing w:line="240" w:lineRule="auto"/>
              <w:ind w:left="60" w:right="60"/>
              <w:rPr>
                <w:rFonts w:asciiTheme="majorBidi" w:hAnsiTheme="majorBidi" w:cstheme="majorBidi"/>
                <w:sz w:val="26"/>
                <w:szCs w:val="26"/>
              </w:rPr>
            </w:pPr>
            <w:r w:rsidRPr="00126525">
              <w:rPr>
                <w:rFonts w:asciiTheme="majorBidi" w:hAnsiTheme="majorBidi" w:cstheme="majorBidi"/>
                <w:color w:val="264A60"/>
                <w:sz w:val="26"/>
                <w:szCs w:val="26"/>
              </w:rPr>
              <w:t>Disagree</w:t>
            </w:r>
          </w:p>
        </w:tc>
        <w:tc>
          <w:tcPr>
            <w:tcW w:w="2070" w:type="dxa"/>
          </w:tcPr>
          <w:p w14:paraId="4048DB7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2338" w:type="dxa"/>
          </w:tcPr>
          <w:p w14:paraId="4617E5B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346" w:type="dxa"/>
          </w:tcPr>
          <w:p w14:paraId="1DD502B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r>
      <w:tr w:rsidR="00842F82" w:rsidRPr="00310D0A" w14:paraId="4EE36E8B" w14:textId="77777777" w:rsidTr="00126525">
        <w:trPr>
          <w:trHeight w:val="267"/>
        </w:trPr>
        <w:tc>
          <w:tcPr>
            <w:tcW w:w="2060" w:type="dxa"/>
          </w:tcPr>
          <w:p w14:paraId="758522E3" w14:textId="77777777" w:rsidR="00842F82" w:rsidRPr="00126525" w:rsidRDefault="00842F82" w:rsidP="00126525">
            <w:pPr>
              <w:spacing w:line="240" w:lineRule="auto"/>
              <w:ind w:left="60" w:right="60"/>
              <w:rPr>
                <w:rFonts w:asciiTheme="majorBidi" w:hAnsiTheme="majorBidi" w:cstheme="majorBidi"/>
                <w:sz w:val="26"/>
                <w:szCs w:val="26"/>
              </w:rPr>
            </w:pPr>
            <w:r w:rsidRPr="00126525">
              <w:rPr>
                <w:rFonts w:asciiTheme="majorBidi" w:hAnsiTheme="majorBidi" w:cstheme="majorBidi"/>
                <w:color w:val="264A60"/>
                <w:sz w:val="26"/>
                <w:szCs w:val="26"/>
              </w:rPr>
              <w:t>Undecided</w:t>
            </w:r>
          </w:p>
        </w:tc>
        <w:tc>
          <w:tcPr>
            <w:tcW w:w="2070" w:type="dxa"/>
          </w:tcPr>
          <w:p w14:paraId="0F98595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sz w:val="26"/>
                <w:szCs w:val="26"/>
              </w:rPr>
              <w:t>16</w:t>
            </w:r>
          </w:p>
        </w:tc>
        <w:tc>
          <w:tcPr>
            <w:tcW w:w="2338" w:type="dxa"/>
          </w:tcPr>
          <w:p w14:paraId="62A880F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346" w:type="dxa"/>
          </w:tcPr>
          <w:p w14:paraId="7568C1E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33.3</w:t>
            </w:r>
          </w:p>
        </w:tc>
      </w:tr>
      <w:tr w:rsidR="00842F82" w:rsidRPr="00310D0A" w14:paraId="300EB1B1" w14:textId="77777777" w:rsidTr="00126525">
        <w:trPr>
          <w:trHeight w:val="251"/>
        </w:trPr>
        <w:tc>
          <w:tcPr>
            <w:tcW w:w="2060" w:type="dxa"/>
          </w:tcPr>
          <w:p w14:paraId="0614AA2F" w14:textId="77777777" w:rsidR="00842F82" w:rsidRPr="00126525" w:rsidRDefault="00842F82" w:rsidP="00126525">
            <w:pPr>
              <w:spacing w:line="240" w:lineRule="auto"/>
              <w:ind w:left="60" w:right="60"/>
              <w:rPr>
                <w:rFonts w:asciiTheme="majorBidi" w:hAnsiTheme="majorBidi" w:cstheme="majorBidi"/>
                <w:sz w:val="26"/>
                <w:szCs w:val="26"/>
              </w:rPr>
            </w:pPr>
            <w:r w:rsidRPr="00126525">
              <w:rPr>
                <w:rFonts w:asciiTheme="majorBidi" w:hAnsiTheme="majorBidi" w:cstheme="majorBidi"/>
                <w:color w:val="264A60"/>
                <w:sz w:val="26"/>
                <w:szCs w:val="26"/>
              </w:rPr>
              <w:t>Agree</w:t>
            </w:r>
          </w:p>
        </w:tc>
        <w:tc>
          <w:tcPr>
            <w:tcW w:w="2070" w:type="dxa"/>
          </w:tcPr>
          <w:p w14:paraId="61D17ED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2338" w:type="dxa"/>
          </w:tcPr>
          <w:p w14:paraId="3CFB55D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346" w:type="dxa"/>
          </w:tcPr>
          <w:p w14:paraId="111A111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53.3</w:t>
            </w:r>
          </w:p>
        </w:tc>
      </w:tr>
      <w:tr w:rsidR="00842F82" w:rsidRPr="00310D0A" w14:paraId="4AF5AF7E" w14:textId="77777777" w:rsidTr="00126525">
        <w:trPr>
          <w:trHeight w:val="267"/>
        </w:trPr>
        <w:tc>
          <w:tcPr>
            <w:tcW w:w="2060" w:type="dxa"/>
          </w:tcPr>
          <w:p w14:paraId="3EC3A353" w14:textId="77777777" w:rsidR="00842F82" w:rsidRPr="00126525" w:rsidRDefault="00842F82" w:rsidP="00126525">
            <w:pPr>
              <w:spacing w:line="240" w:lineRule="auto"/>
              <w:ind w:left="60" w:right="60"/>
              <w:rPr>
                <w:rFonts w:asciiTheme="majorBidi" w:hAnsiTheme="majorBidi" w:cstheme="majorBidi"/>
                <w:sz w:val="26"/>
                <w:szCs w:val="26"/>
              </w:rPr>
            </w:pPr>
            <w:r w:rsidRPr="00126525">
              <w:rPr>
                <w:rFonts w:asciiTheme="majorBidi" w:hAnsiTheme="majorBidi" w:cstheme="majorBidi"/>
                <w:color w:val="264A60"/>
                <w:sz w:val="26"/>
                <w:szCs w:val="26"/>
              </w:rPr>
              <w:t>Strongly Agree</w:t>
            </w:r>
          </w:p>
        </w:tc>
        <w:tc>
          <w:tcPr>
            <w:tcW w:w="2070" w:type="dxa"/>
          </w:tcPr>
          <w:p w14:paraId="725D80B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w:t>
            </w:r>
          </w:p>
        </w:tc>
        <w:tc>
          <w:tcPr>
            <w:tcW w:w="2338" w:type="dxa"/>
          </w:tcPr>
          <w:p w14:paraId="081EE27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46.7</w:t>
            </w:r>
          </w:p>
        </w:tc>
        <w:tc>
          <w:tcPr>
            <w:tcW w:w="2346" w:type="dxa"/>
          </w:tcPr>
          <w:p w14:paraId="23E2B2E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6EB5FD27" w14:textId="77777777" w:rsidTr="00126525">
        <w:trPr>
          <w:trHeight w:val="251"/>
        </w:trPr>
        <w:tc>
          <w:tcPr>
            <w:tcW w:w="2060" w:type="dxa"/>
          </w:tcPr>
          <w:p w14:paraId="4E5A465F" w14:textId="77777777" w:rsidR="00842F82" w:rsidRPr="00126525" w:rsidRDefault="00842F82" w:rsidP="00126525">
            <w:pPr>
              <w:spacing w:line="240" w:lineRule="auto"/>
              <w:ind w:left="60" w:right="60"/>
              <w:rPr>
                <w:rFonts w:asciiTheme="majorBidi" w:hAnsiTheme="majorBidi" w:cstheme="majorBidi"/>
                <w:sz w:val="26"/>
                <w:szCs w:val="26"/>
              </w:rPr>
            </w:pPr>
            <w:r w:rsidRPr="00126525">
              <w:rPr>
                <w:rFonts w:asciiTheme="majorBidi" w:hAnsiTheme="majorBidi" w:cstheme="majorBidi"/>
                <w:color w:val="264A60"/>
                <w:sz w:val="26"/>
                <w:szCs w:val="26"/>
              </w:rPr>
              <w:t>Total</w:t>
            </w:r>
          </w:p>
        </w:tc>
        <w:tc>
          <w:tcPr>
            <w:tcW w:w="2070" w:type="dxa"/>
          </w:tcPr>
          <w:p w14:paraId="784A7CE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338" w:type="dxa"/>
          </w:tcPr>
          <w:p w14:paraId="5CA7AF2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346" w:type="dxa"/>
          </w:tcPr>
          <w:p w14:paraId="27F7F670"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3CC1A058"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5F027CFB" w14:textId="59AC2984"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Table 4.3.3 reveals whether employees gender does influence their Promotion Opportunities and Job Performance or not, 16 (13.3%) of the respondents strongly disagree on employees gender does influence their Promotion Opportunities and Job Performance, 8 (6.7%) disagree on the claim, 16 (13.3%) of the respondents neither agree nor disagree, 24 (20%) of the respondents agree on the claim, while 56 (46.7%) of the respondents strongly affirmed that employees gender does influence their Promotion Opportunities and Job Performance. </w:t>
      </w:r>
    </w:p>
    <w:p w14:paraId="4D89D93C" w14:textId="77777777" w:rsidR="00126525" w:rsidRDefault="00126525">
      <w:pPr>
        <w:autoSpaceDE/>
        <w:autoSpaceDN/>
        <w:adjustRightInd/>
        <w:spacing w:after="200" w:line="276" w:lineRule="auto"/>
        <w:jc w:val="left"/>
        <w:rPr>
          <w:rFonts w:asciiTheme="majorBidi" w:hAnsiTheme="majorBidi" w:cstheme="majorBidi"/>
          <w:b/>
          <w:bCs/>
          <w:sz w:val="26"/>
          <w:szCs w:val="26"/>
        </w:rPr>
      </w:pPr>
      <w:r>
        <w:rPr>
          <w:rFonts w:asciiTheme="majorBidi" w:hAnsiTheme="majorBidi" w:cstheme="majorBidi"/>
          <w:b/>
          <w:bCs/>
          <w:sz w:val="26"/>
          <w:szCs w:val="26"/>
        </w:rPr>
        <w:br w:type="page"/>
      </w:r>
    </w:p>
    <w:p w14:paraId="7D819C32" w14:textId="18494286"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sz w:val="26"/>
          <w:szCs w:val="26"/>
        </w:rPr>
        <w:lastRenderedPageBreak/>
        <w:t xml:space="preserve"> </w:t>
      </w:r>
      <w:r w:rsidRPr="00310D0A">
        <w:rPr>
          <w:rFonts w:asciiTheme="majorBidi" w:hAnsiTheme="majorBidi" w:cstheme="majorBidi"/>
          <w:b/>
          <w:bCs/>
          <w:color w:val="010205"/>
          <w:sz w:val="26"/>
          <w:szCs w:val="26"/>
        </w:rPr>
        <w:t xml:space="preserve">Table 4.3.4 </w:t>
      </w:r>
      <w:r w:rsidRPr="00310D0A">
        <w:rPr>
          <w:rFonts w:asciiTheme="majorBidi" w:hAnsiTheme="majorBidi" w:cstheme="majorBidi"/>
          <w:sz w:val="26"/>
          <w:szCs w:val="26"/>
        </w:rPr>
        <w:t>There should be equality when assessing the Promotion Opportunities and Performance among the staff in any institutions.</w:t>
      </w:r>
    </w:p>
    <w:tbl>
      <w:tblPr>
        <w:tblW w:w="8800" w:type="dxa"/>
        <w:tblCellMar>
          <w:left w:w="5" w:type="dxa"/>
          <w:right w:w="5" w:type="dxa"/>
        </w:tblCellMar>
        <w:tblLook w:val="04A0" w:firstRow="1" w:lastRow="0" w:firstColumn="1" w:lastColumn="0" w:noHBand="0" w:noVBand="1"/>
      </w:tblPr>
      <w:tblGrid>
        <w:gridCol w:w="2088"/>
        <w:gridCol w:w="1761"/>
        <w:gridCol w:w="1761"/>
        <w:gridCol w:w="3190"/>
      </w:tblGrid>
      <w:tr w:rsidR="00842F82" w:rsidRPr="00310D0A" w14:paraId="39A5846C" w14:textId="77777777" w:rsidTr="00126525">
        <w:trPr>
          <w:cantSplit/>
          <w:trHeight w:val="406"/>
        </w:trPr>
        <w:tc>
          <w:tcPr>
            <w:tcW w:w="208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522365" w14:textId="77777777" w:rsidR="00842F82" w:rsidRPr="00310D0A" w:rsidRDefault="00842F82" w:rsidP="00310D0A">
            <w:pPr>
              <w:spacing w:line="360" w:lineRule="auto"/>
              <w:rPr>
                <w:rFonts w:asciiTheme="majorBidi" w:hAnsiTheme="majorBidi" w:cstheme="majorBidi"/>
                <w:sz w:val="26"/>
                <w:szCs w:val="26"/>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A24D60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76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2327EA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3190" w:type="dxa"/>
            <w:tcBorders>
              <w:top w:val="single" w:sz="4" w:space="0" w:color="000000"/>
              <w:left w:val="single" w:sz="4" w:space="0" w:color="000000"/>
              <w:bottom w:val="single" w:sz="4" w:space="0" w:color="000000"/>
              <w:right w:val="single" w:sz="4" w:space="0" w:color="000000"/>
            </w:tcBorders>
            <w:shd w:val="clear" w:color="auto" w:fill="FFFFFF"/>
          </w:tcPr>
          <w:p w14:paraId="3632103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4ADF04E1" w14:textId="77777777" w:rsidTr="00126525">
        <w:trPr>
          <w:cantSplit/>
          <w:trHeight w:val="406"/>
        </w:trPr>
        <w:tc>
          <w:tcPr>
            <w:tcW w:w="2088" w:type="dxa"/>
            <w:tcBorders>
              <w:top w:val="single" w:sz="4" w:space="0" w:color="000000"/>
              <w:left w:val="single" w:sz="4" w:space="0" w:color="000000"/>
              <w:bottom w:val="single" w:sz="4" w:space="0" w:color="000000"/>
              <w:right w:val="single" w:sz="4" w:space="0" w:color="000000"/>
            </w:tcBorders>
            <w:shd w:val="clear" w:color="auto" w:fill="E0E0E0"/>
          </w:tcPr>
          <w:p w14:paraId="1DD5E6AC"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31FF1A3E"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229E9A7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3190" w:type="dxa"/>
            <w:tcBorders>
              <w:top w:val="single" w:sz="4" w:space="0" w:color="000000"/>
              <w:left w:val="single" w:sz="4" w:space="0" w:color="000000"/>
              <w:bottom w:val="single" w:sz="4" w:space="0" w:color="000000"/>
              <w:right w:val="single" w:sz="4" w:space="0" w:color="000000"/>
            </w:tcBorders>
            <w:shd w:val="clear" w:color="auto" w:fill="FFFFFF"/>
          </w:tcPr>
          <w:p w14:paraId="3999585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r>
      <w:tr w:rsidR="00842F82" w:rsidRPr="00310D0A" w14:paraId="55375CCE" w14:textId="77777777" w:rsidTr="00126525">
        <w:trPr>
          <w:cantSplit/>
          <w:trHeight w:val="391"/>
        </w:trPr>
        <w:tc>
          <w:tcPr>
            <w:tcW w:w="2088" w:type="dxa"/>
            <w:tcBorders>
              <w:top w:val="single" w:sz="4" w:space="0" w:color="000000"/>
              <w:left w:val="single" w:sz="4" w:space="0" w:color="000000"/>
              <w:bottom w:val="single" w:sz="4" w:space="0" w:color="000000"/>
              <w:right w:val="single" w:sz="4" w:space="0" w:color="000000"/>
            </w:tcBorders>
            <w:shd w:val="clear" w:color="auto" w:fill="E0E0E0"/>
          </w:tcPr>
          <w:p w14:paraId="68CB0E91"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50FAC0E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3EC7D4F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c>
          <w:tcPr>
            <w:tcW w:w="3190" w:type="dxa"/>
            <w:tcBorders>
              <w:top w:val="single" w:sz="4" w:space="0" w:color="000000"/>
              <w:left w:val="single" w:sz="4" w:space="0" w:color="000000"/>
              <w:bottom w:val="single" w:sz="4" w:space="0" w:color="000000"/>
              <w:right w:val="single" w:sz="4" w:space="0" w:color="000000"/>
            </w:tcBorders>
            <w:shd w:val="clear" w:color="auto" w:fill="FFFFFF"/>
          </w:tcPr>
          <w:p w14:paraId="13418FD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13F3C6FE" w14:textId="77777777" w:rsidTr="00126525">
        <w:trPr>
          <w:cantSplit/>
          <w:trHeight w:val="406"/>
        </w:trPr>
        <w:tc>
          <w:tcPr>
            <w:tcW w:w="2088" w:type="dxa"/>
            <w:tcBorders>
              <w:top w:val="single" w:sz="4" w:space="0" w:color="000000"/>
              <w:left w:val="single" w:sz="4" w:space="0" w:color="000000"/>
              <w:bottom w:val="single" w:sz="4" w:space="0" w:color="000000"/>
              <w:right w:val="single" w:sz="4" w:space="0" w:color="000000"/>
            </w:tcBorders>
            <w:shd w:val="clear" w:color="auto" w:fill="E0E0E0"/>
          </w:tcPr>
          <w:p w14:paraId="47F02BC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63CCE63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46A95D5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3190" w:type="dxa"/>
            <w:tcBorders>
              <w:top w:val="single" w:sz="4" w:space="0" w:color="000000"/>
              <w:left w:val="single" w:sz="4" w:space="0" w:color="000000"/>
              <w:bottom w:val="single" w:sz="4" w:space="0" w:color="000000"/>
              <w:right w:val="single" w:sz="4" w:space="0" w:color="000000"/>
            </w:tcBorders>
            <w:shd w:val="clear" w:color="auto" w:fill="FFFFFF"/>
          </w:tcPr>
          <w:p w14:paraId="6A6DDE3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36.7</w:t>
            </w:r>
          </w:p>
        </w:tc>
      </w:tr>
      <w:tr w:rsidR="00842F82" w:rsidRPr="00310D0A" w14:paraId="4CE6D650" w14:textId="77777777" w:rsidTr="00126525">
        <w:trPr>
          <w:cantSplit/>
          <w:trHeight w:val="406"/>
        </w:trPr>
        <w:tc>
          <w:tcPr>
            <w:tcW w:w="2088" w:type="dxa"/>
            <w:tcBorders>
              <w:top w:val="single" w:sz="4" w:space="0" w:color="000000"/>
              <w:left w:val="single" w:sz="4" w:space="0" w:color="000000"/>
              <w:bottom w:val="single" w:sz="4" w:space="0" w:color="000000"/>
              <w:right w:val="single" w:sz="4" w:space="0" w:color="000000"/>
            </w:tcBorders>
            <w:shd w:val="clear" w:color="auto" w:fill="E0E0E0"/>
          </w:tcPr>
          <w:p w14:paraId="0A25C948"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66A77BD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4245BE4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3190" w:type="dxa"/>
            <w:tcBorders>
              <w:top w:val="single" w:sz="4" w:space="0" w:color="000000"/>
              <w:left w:val="single" w:sz="4" w:space="0" w:color="000000"/>
              <w:bottom w:val="single" w:sz="4" w:space="0" w:color="000000"/>
              <w:right w:val="single" w:sz="4" w:space="0" w:color="000000"/>
            </w:tcBorders>
            <w:shd w:val="clear" w:color="auto" w:fill="FFFFFF"/>
          </w:tcPr>
          <w:p w14:paraId="08A2140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50.0</w:t>
            </w:r>
          </w:p>
        </w:tc>
      </w:tr>
      <w:tr w:rsidR="00842F82" w:rsidRPr="00310D0A" w14:paraId="32E8ECB5" w14:textId="77777777" w:rsidTr="00126525">
        <w:trPr>
          <w:cantSplit/>
          <w:trHeight w:val="406"/>
        </w:trPr>
        <w:tc>
          <w:tcPr>
            <w:tcW w:w="2088" w:type="dxa"/>
            <w:tcBorders>
              <w:top w:val="single" w:sz="4" w:space="0" w:color="000000"/>
              <w:left w:val="single" w:sz="4" w:space="0" w:color="000000"/>
              <w:bottom w:val="single" w:sz="4" w:space="0" w:color="000000"/>
              <w:right w:val="single" w:sz="4" w:space="0" w:color="000000"/>
            </w:tcBorders>
            <w:shd w:val="clear" w:color="auto" w:fill="E0E0E0"/>
          </w:tcPr>
          <w:p w14:paraId="4EB89460"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1A21147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60</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021C1C0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50.0</w:t>
            </w:r>
          </w:p>
        </w:tc>
        <w:tc>
          <w:tcPr>
            <w:tcW w:w="3190" w:type="dxa"/>
            <w:tcBorders>
              <w:top w:val="single" w:sz="4" w:space="0" w:color="000000"/>
              <w:left w:val="single" w:sz="4" w:space="0" w:color="000000"/>
              <w:bottom w:val="single" w:sz="4" w:space="0" w:color="000000"/>
              <w:right w:val="single" w:sz="4" w:space="0" w:color="000000"/>
            </w:tcBorders>
            <w:shd w:val="clear" w:color="auto" w:fill="FFFFFF"/>
          </w:tcPr>
          <w:p w14:paraId="0B6B6AB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204BBF77" w14:textId="77777777" w:rsidTr="00126525">
        <w:trPr>
          <w:cantSplit/>
          <w:trHeight w:val="391"/>
        </w:trPr>
        <w:tc>
          <w:tcPr>
            <w:tcW w:w="2088" w:type="dxa"/>
            <w:tcBorders>
              <w:top w:val="single" w:sz="4" w:space="0" w:color="000000"/>
              <w:left w:val="single" w:sz="4" w:space="0" w:color="000000"/>
              <w:bottom w:val="single" w:sz="4" w:space="0" w:color="000000"/>
              <w:right w:val="single" w:sz="4" w:space="0" w:color="000000"/>
            </w:tcBorders>
            <w:shd w:val="clear" w:color="auto" w:fill="E0E0E0"/>
          </w:tcPr>
          <w:p w14:paraId="2CCDB583"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6AB91E0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5AC27E1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3190" w:type="dxa"/>
            <w:tcBorders>
              <w:top w:val="single" w:sz="4" w:space="0" w:color="000000"/>
              <w:left w:val="single" w:sz="4" w:space="0" w:color="000000"/>
              <w:bottom w:val="single" w:sz="4" w:space="0" w:color="000000"/>
              <w:right w:val="single" w:sz="4" w:space="0" w:color="000000"/>
            </w:tcBorders>
            <w:shd w:val="clear" w:color="auto" w:fill="FFFFFF"/>
          </w:tcPr>
          <w:p w14:paraId="726B7A9D"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14FCF766"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568B4DFA"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Table 4.3.4 examines whether there should be equality in assessing promotion opportunities and performance among staff in institutions. Among the respondents, 8 (6.7%) strongly disagreed with this claim, while 28 (23.3%) disagreed. Additionally, 8 (6.7%) neither agreed nor disagreed, 16 (13.3%) agreed, and 60 (50.0%) strongly agreed that equality should be upheld in the assessment of promotion opportunities and performance among staff in any institution.</w:t>
      </w:r>
    </w:p>
    <w:p w14:paraId="1BF31DC5" w14:textId="6B311F51"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t xml:space="preserve">Table 4.3.5 </w:t>
      </w:r>
      <w:r w:rsidRPr="00310D0A">
        <w:rPr>
          <w:rFonts w:asciiTheme="majorBidi" w:hAnsiTheme="majorBidi" w:cstheme="majorBidi"/>
          <w:sz w:val="26"/>
          <w:szCs w:val="26"/>
        </w:rPr>
        <w:t>There should not be Promotion Opportunity gaps among employees of the same level in the institution.</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842F82" w:rsidRPr="00310D0A" w14:paraId="3D84C1B8" w14:textId="77777777"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8C9CE08" w14:textId="77777777" w:rsidR="00842F82" w:rsidRPr="00310D0A" w:rsidRDefault="00842F82" w:rsidP="00126525">
            <w:pPr>
              <w:spacing w:line="240" w:lineRule="auto"/>
              <w:rPr>
                <w:rFonts w:asciiTheme="majorBidi" w:hAnsiTheme="majorBidi" w:cstheme="majorBidi"/>
                <w:sz w:val="26"/>
                <w:szCs w:val="26"/>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F1DCF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9B73504"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3479BE4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0EF1681E" w14:textId="77777777"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29087E38"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45DF040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7AA910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0589B500"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r>
      <w:tr w:rsidR="00842F82" w:rsidRPr="00310D0A" w14:paraId="7F714262" w14:textId="77777777"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5E33F354"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0A0AD2B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C422086"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FE6AC6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r>
      <w:tr w:rsidR="00842F82" w:rsidRPr="00310D0A" w14:paraId="5380A86F" w14:textId="77777777"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370CAEC0"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7C98CD0B"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CFF2246"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32D293E6"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6F812B6F" w14:textId="77777777"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09CA87EA"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39CCCA7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0800263"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49E84A8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50.0</w:t>
            </w:r>
          </w:p>
        </w:tc>
      </w:tr>
      <w:tr w:rsidR="00842F82" w:rsidRPr="00310D0A" w14:paraId="5622C49D" w14:textId="77777777" w:rsidTr="00842F82">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96C44AC"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5993645B"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67DEA2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278C8DA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4E5BED82" w14:textId="77777777" w:rsidTr="00842F82">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0EDD946E"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lastRenderedPageBreak/>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6593E7D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631556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5DA642C2" w14:textId="77777777" w:rsidR="00842F82" w:rsidRPr="00310D0A" w:rsidRDefault="00842F82" w:rsidP="00126525">
            <w:pPr>
              <w:spacing w:line="240" w:lineRule="auto"/>
              <w:ind w:left="60" w:right="60"/>
              <w:jc w:val="center"/>
              <w:rPr>
                <w:rFonts w:asciiTheme="majorBidi" w:hAnsiTheme="majorBidi" w:cstheme="majorBidi"/>
                <w:color w:val="010205"/>
                <w:sz w:val="26"/>
                <w:szCs w:val="26"/>
              </w:rPr>
            </w:pPr>
          </w:p>
        </w:tc>
      </w:tr>
    </w:tbl>
    <w:p w14:paraId="37B376AF"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32B3A800" w14:textId="77777777" w:rsidR="00310D0A" w:rsidRDefault="00842F82" w:rsidP="00310D0A">
      <w:pPr>
        <w:spacing w:line="360" w:lineRule="auto"/>
        <w:ind w:right="60"/>
        <w:rPr>
          <w:rFonts w:asciiTheme="majorBidi" w:hAnsiTheme="majorBidi" w:cstheme="majorBidi"/>
          <w:sz w:val="26"/>
          <w:szCs w:val="26"/>
        </w:rPr>
      </w:pPr>
      <w:r w:rsidRPr="00310D0A">
        <w:rPr>
          <w:rFonts w:asciiTheme="majorBidi" w:hAnsiTheme="majorBidi" w:cstheme="majorBidi"/>
          <w:sz w:val="26"/>
          <w:szCs w:val="26"/>
        </w:rPr>
        <w:t>Table 4.3.5 explores whether there should be no promotion opportunity gaps among employees of the same level in the institution. Among the respondents, 4 (3.3%) strongly disagreed with this claim, while 24 (20.0%) disagreed. Additionally, 8 (6.7%) neither agreed nor disagreed, 24 (20.0%) agreed, and 60 (50.0%) strongly agreed that there should not be promotion opportunity gaps among employees at the same level. This indicates that a significant majority of respondents support the notion that promotion opportunity gaps should not exist among employees of equal standing in the institution.</w:t>
      </w:r>
    </w:p>
    <w:p w14:paraId="19F6B141" w14:textId="393B4ADC" w:rsidR="00842F82" w:rsidRPr="00310D0A" w:rsidRDefault="00842F82" w:rsidP="00310D0A">
      <w:pPr>
        <w:spacing w:line="360" w:lineRule="auto"/>
        <w:ind w:right="60"/>
        <w:rPr>
          <w:rFonts w:asciiTheme="majorBidi" w:hAnsiTheme="majorBidi" w:cstheme="majorBidi"/>
          <w:sz w:val="26"/>
          <w:szCs w:val="26"/>
        </w:rPr>
      </w:pPr>
      <w:r w:rsidRPr="00310D0A">
        <w:rPr>
          <w:rFonts w:asciiTheme="majorBidi" w:hAnsiTheme="majorBidi" w:cstheme="majorBidi"/>
          <w:b/>
          <w:bCs/>
          <w:color w:val="010205"/>
          <w:sz w:val="26"/>
          <w:szCs w:val="26"/>
        </w:rPr>
        <w:t xml:space="preserve">Table 4.3.6. </w:t>
      </w:r>
      <w:r w:rsidRPr="00310D0A">
        <w:rPr>
          <w:rFonts w:asciiTheme="majorBidi" w:hAnsiTheme="majorBidi" w:cstheme="majorBidi"/>
          <w:sz w:val="26"/>
          <w:szCs w:val="26"/>
        </w:rPr>
        <w:t>I am looking forward to promotion/ career advancement but being denied as a result of my gender.</w:t>
      </w:r>
    </w:p>
    <w:tbl>
      <w:tblPr>
        <w:tblW w:w="8588" w:type="dxa"/>
        <w:tblCellMar>
          <w:left w:w="5" w:type="dxa"/>
          <w:right w:w="5" w:type="dxa"/>
        </w:tblCellMar>
        <w:tblLook w:val="04A0" w:firstRow="1" w:lastRow="0" w:firstColumn="1" w:lastColumn="0" w:noHBand="0" w:noVBand="1"/>
      </w:tblPr>
      <w:tblGrid>
        <w:gridCol w:w="2206"/>
        <w:gridCol w:w="1615"/>
        <w:gridCol w:w="2379"/>
        <w:gridCol w:w="2388"/>
      </w:tblGrid>
      <w:tr w:rsidR="00842F82" w:rsidRPr="00310D0A" w14:paraId="1F658FF1" w14:textId="77777777" w:rsidTr="00126525">
        <w:trPr>
          <w:cantSplit/>
          <w:trHeight w:val="388"/>
        </w:trPr>
        <w:tc>
          <w:tcPr>
            <w:tcW w:w="220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7FAC103" w14:textId="77777777" w:rsidR="00842F82" w:rsidRPr="00310D0A" w:rsidRDefault="00842F82" w:rsidP="00310D0A">
            <w:pPr>
              <w:spacing w:line="360" w:lineRule="auto"/>
              <w:rPr>
                <w:rFonts w:asciiTheme="majorBidi" w:hAnsiTheme="majorBidi" w:cstheme="majorBidi"/>
                <w:sz w:val="26"/>
                <w:szCs w:val="26"/>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9CB64F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37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EDE9A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442A21F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2E8A375B" w14:textId="77777777" w:rsidTr="00126525">
        <w:trPr>
          <w:cantSplit/>
          <w:trHeight w:val="388"/>
        </w:trPr>
        <w:tc>
          <w:tcPr>
            <w:tcW w:w="2206" w:type="dxa"/>
            <w:tcBorders>
              <w:top w:val="single" w:sz="4" w:space="0" w:color="000000"/>
              <w:left w:val="single" w:sz="4" w:space="0" w:color="000000"/>
              <w:bottom w:val="single" w:sz="4" w:space="0" w:color="000000"/>
              <w:right w:val="single" w:sz="4" w:space="0" w:color="000000"/>
            </w:tcBorders>
            <w:shd w:val="clear" w:color="auto" w:fill="E0E0E0"/>
          </w:tcPr>
          <w:p w14:paraId="164FE586"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1224F86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2F5A867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3EE6926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r>
      <w:tr w:rsidR="00842F82" w:rsidRPr="00310D0A" w14:paraId="0CCF1C8D" w14:textId="77777777" w:rsidTr="00126525">
        <w:trPr>
          <w:cantSplit/>
          <w:trHeight w:val="374"/>
        </w:trPr>
        <w:tc>
          <w:tcPr>
            <w:tcW w:w="2206" w:type="dxa"/>
            <w:tcBorders>
              <w:top w:val="single" w:sz="4" w:space="0" w:color="000000"/>
              <w:left w:val="single" w:sz="4" w:space="0" w:color="000000"/>
              <w:bottom w:val="single" w:sz="4" w:space="0" w:color="000000"/>
              <w:right w:val="single" w:sz="4" w:space="0" w:color="000000"/>
            </w:tcBorders>
            <w:shd w:val="clear" w:color="auto" w:fill="E0E0E0"/>
          </w:tcPr>
          <w:p w14:paraId="077A66A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7DC161F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7ED85B9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4D3F348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26.7</w:t>
            </w:r>
          </w:p>
        </w:tc>
      </w:tr>
      <w:tr w:rsidR="00842F82" w:rsidRPr="00310D0A" w14:paraId="633689E9" w14:textId="77777777" w:rsidTr="00126525">
        <w:trPr>
          <w:cantSplit/>
          <w:trHeight w:val="388"/>
        </w:trPr>
        <w:tc>
          <w:tcPr>
            <w:tcW w:w="2206" w:type="dxa"/>
            <w:tcBorders>
              <w:top w:val="single" w:sz="4" w:space="0" w:color="000000"/>
              <w:left w:val="single" w:sz="4" w:space="0" w:color="000000"/>
              <w:bottom w:val="single" w:sz="4" w:space="0" w:color="000000"/>
              <w:right w:val="single" w:sz="4" w:space="0" w:color="000000"/>
            </w:tcBorders>
            <w:shd w:val="clear" w:color="auto" w:fill="E0E0E0"/>
          </w:tcPr>
          <w:p w14:paraId="00870A38"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579FB44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w:t>
            </w:r>
          </w:p>
        </w:tc>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24D3C88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6BC0EC4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6179F353" w14:textId="77777777" w:rsidTr="00126525">
        <w:trPr>
          <w:cantSplit/>
          <w:trHeight w:val="388"/>
        </w:trPr>
        <w:tc>
          <w:tcPr>
            <w:tcW w:w="2206" w:type="dxa"/>
            <w:tcBorders>
              <w:top w:val="single" w:sz="4" w:space="0" w:color="000000"/>
              <w:left w:val="single" w:sz="4" w:space="0" w:color="000000"/>
              <w:bottom w:val="single" w:sz="4" w:space="0" w:color="000000"/>
              <w:right w:val="single" w:sz="4" w:space="0" w:color="000000"/>
            </w:tcBorders>
            <w:shd w:val="clear" w:color="auto" w:fill="E0E0E0"/>
          </w:tcPr>
          <w:p w14:paraId="3E55892F"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727CAC3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40</w:t>
            </w:r>
          </w:p>
        </w:tc>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33E863A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33.3</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75448A4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63.3</w:t>
            </w:r>
          </w:p>
        </w:tc>
      </w:tr>
      <w:tr w:rsidR="00842F82" w:rsidRPr="00310D0A" w14:paraId="747DA479" w14:textId="77777777" w:rsidTr="00126525">
        <w:trPr>
          <w:cantSplit/>
          <w:trHeight w:val="374"/>
        </w:trPr>
        <w:tc>
          <w:tcPr>
            <w:tcW w:w="2206" w:type="dxa"/>
            <w:tcBorders>
              <w:top w:val="single" w:sz="4" w:space="0" w:color="000000"/>
              <w:left w:val="single" w:sz="4" w:space="0" w:color="000000"/>
              <w:bottom w:val="single" w:sz="4" w:space="0" w:color="000000"/>
              <w:right w:val="single" w:sz="4" w:space="0" w:color="000000"/>
            </w:tcBorders>
            <w:shd w:val="clear" w:color="auto" w:fill="E0E0E0"/>
          </w:tcPr>
          <w:p w14:paraId="1E78AB12"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164784F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44</w:t>
            </w:r>
          </w:p>
        </w:tc>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50C3DC4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36.7</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04E5872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71E0868B" w14:textId="77777777" w:rsidTr="00126525">
        <w:trPr>
          <w:cantSplit/>
          <w:trHeight w:val="374"/>
        </w:trPr>
        <w:tc>
          <w:tcPr>
            <w:tcW w:w="2206" w:type="dxa"/>
            <w:tcBorders>
              <w:top w:val="single" w:sz="4" w:space="0" w:color="000000"/>
              <w:left w:val="single" w:sz="4" w:space="0" w:color="000000"/>
              <w:bottom w:val="single" w:sz="4" w:space="0" w:color="000000"/>
              <w:right w:val="single" w:sz="4" w:space="0" w:color="000000"/>
            </w:tcBorders>
            <w:shd w:val="clear" w:color="auto" w:fill="E0E0E0"/>
          </w:tcPr>
          <w:p w14:paraId="131BAB99"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Pr>
          <w:p w14:paraId="2792C6F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379" w:type="dxa"/>
            <w:tcBorders>
              <w:top w:val="single" w:sz="4" w:space="0" w:color="000000"/>
              <w:left w:val="single" w:sz="4" w:space="0" w:color="000000"/>
              <w:bottom w:val="single" w:sz="4" w:space="0" w:color="000000"/>
              <w:right w:val="single" w:sz="4" w:space="0" w:color="000000"/>
            </w:tcBorders>
            <w:shd w:val="clear" w:color="auto" w:fill="FFFFFF"/>
          </w:tcPr>
          <w:p w14:paraId="44E7453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Pr>
          <w:p w14:paraId="77577997"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4D9689E4"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2334D25C"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color w:val="010205"/>
          <w:sz w:val="26"/>
          <w:szCs w:val="26"/>
        </w:rPr>
        <w:t xml:space="preserve">Table 4.3.6 investigates whether employees who seek promotion or career advancement are denied opportunities due to gender. Among the respondents, 8 (6.7%) strongly disagreed with this claim, while 24 (20%) disagreed. Additionally, 4 (3.3%) neither agreed nor disagreed, 40 (33.3%) agreed, and 44 (36.7%) strongly </w:t>
      </w:r>
      <w:r w:rsidRPr="00310D0A">
        <w:rPr>
          <w:rFonts w:asciiTheme="majorBidi" w:hAnsiTheme="majorBidi" w:cstheme="majorBidi"/>
          <w:color w:val="010205"/>
          <w:sz w:val="26"/>
          <w:szCs w:val="26"/>
        </w:rPr>
        <w:lastRenderedPageBreak/>
        <w:t>agreed that employees are indeed denied promotion or career advancement opportunities as a result of their gender. This suggests a significant recognition among respondents that gender can be a barrier to career advancement.</w:t>
      </w:r>
    </w:p>
    <w:p w14:paraId="1CF1B726" w14:textId="77777777" w:rsidR="00310D0A" w:rsidRDefault="00842F82" w:rsidP="00310D0A">
      <w:pPr>
        <w:spacing w:line="360" w:lineRule="auto"/>
        <w:rPr>
          <w:rFonts w:asciiTheme="majorBidi" w:hAnsiTheme="majorBidi" w:cstheme="majorBidi"/>
          <w:b/>
          <w:sz w:val="26"/>
          <w:szCs w:val="26"/>
        </w:rPr>
      </w:pPr>
      <w:r w:rsidRPr="00310D0A">
        <w:rPr>
          <w:rFonts w:asciiTheme="majorBidi" w:hAnsiTheme="majorBidi" w:cstheme="majorBidi"/>
          <w:b/>
          <w:bCs/>
          <w:sz w:val="26"/>
          <w:szCs w:val="26"/>
        </w:rPr>
        <w:t xml:space="preserve">Research Question 2: </w:t>
      </w:r>
      <w:r w:rsidRPr="00310D0A">
        <w:rPr>
          <w:rFonts w:asciiTheme="majorBidi" w:hAnsiTheme="majorBidi" w:cstheme="majorBidi"/>
          <w:b/>
          <w:sz w:val="26"/>
          <w:szCs w:val="26"/>
        </w:rPr>
        <w:t>What effect did demographic background (such as: age, marital status, sex) on employment opportunity?</w:t>
      </w:r>
    </w:p>
    <w:p w14:paraId="7E481B75" w14:textId="3140C5D1"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t xml:space="preserve">Table 4.3.7 </w:t>
      </w:r>
      <w:r w:rsidRPr="00310D0A">
        <w:rPr>
          <w:rFonts w:asciiTheme="majorBidi" w:hAnsiTheme="majorBidi" w:cstheme="majorBidi"/>
          <w:bCs/>
          <w:color w:val="010205"/>
          <w:sz w:val="26"/>
          <w:szCs w:val="26"/>
        </w:rPr>
        <w:t>There is equal opportunity for career growth and advancement for women in the organization</w:t>
      </w:r>
    </w:p>
    <w:tbl>
      <w:tblPr>
        <w:tblW w:w="8588" w:type="dxa"/>
        <w:tblCellMar>
          <w:left w:w="5" w:type="dxa"/>
          <w:right w:w="5" w:type="dxa"/>
        </w:tblCellMar>
        <w:tblLook w:val="04A0" w:firstRow="1" w:lastRow="0" w:firstColumn="1" w:lastColumn="0" w:noHBand="0" w:noVBand="1"/>
      </w:tblPr>
      <w:tblGrid>
        <w:gridCol w:w="2103"/>
        <w:gridCol w:w="2108"/>
        <w:gridCol w:w="2184"/>
        <w:gridCol w:w="2193"/>
      </w:tblGrid>
      <w:tr w:rsidR="00842F82" w:rsidRPr="00310D0A" w14:paraId="7B3D51B7" w14:textId="77777777" w:rsidTr="00126525">
        <w:trPr>
          <w:cantSplit/>
          <w:trHeight w:val="421"/>
        </w:trPr>
        <w:tc>
          <w:tcPr>
            <w:tcW w:w="210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F52571C" w14:textId="77777777" w:rsidR="00842F82" w:rsidRPr="00310D0A" w:rsidRDefault="00842F82" w:rsidP="00126525">
            <w:pPr>
              <w:spacing w:line="240" w:lineRule="auto"/>
              <w:rPr>
                <w:rFonts w:asciiTheme="majorBidi" w:hAnsiTheme="majorBidi" w:cstheme="majorBidi"/>
                <w:sz w:val="26"/>
                <w:szCs w:val="26"/>
              </w:rPr>
            </w:pPr>
          </w:p>
        </w:tc>
        <w:tc>
          <w:tcPr>
            <w:tcW w:w="21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E48D8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1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F169BBB"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Pr>
          <w:p w14:paraId="3161426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7201BC03" w14:textId="77777777" w:rsidTr="00126525">
        <w:trPr>
          <w:cantSplit/>
          <w:trHeight w:val="421"/>
        </w:trPr>
        <w:tc>
          <w:tcPr>
            <w:tcW w:w="2103" w:type="dxa"/>
            <w:tcBorders>
              <w:top w:val="single" w:sz="4" w:space="0" w:color="000000"/>
              <w:left w:val="single" w:sz="4" w:space="0" w:color="000000"/>
              <w:bottom w:val="single" w:sz="4" w:space="0" w:color="000000"/>
              <w:right w:val="single" w:sz="4" w:space="0" w:color="000000"/>
            </w:tcBorders>
            <w:shd w:val="clear" w:color="auto" w:fill="E0E0E0"/>
          </w:tcPr>
          <w:p w14:paraId="7A74D3AF"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6EE9EAA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1EDC72F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Pr>
          <w:p w14:paraId="0A336DA3"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r>
      <w:tr w:rsidR="00842F82" w:rsidRPr="00310D0A" w14:paraId="1C4F442C" w14:textId="77777777" w:rsidTr="00126525">
        <w:trPr>
          <w:cantSplit/>
          <w:trHeight w:val="406"/>
        </w:trPr>
        <w:tc>
          <w:tcPr>
            <w:tcW w:w="2103" w:type="dxa"/>
            <w:tcBorders>
              <w:top w:val="single" w:sz="4" w:space="0" w:color="000000"/>
              <w:left w:val="single" w:sz="4" w:space="0" w:color="000000"/>
              <w:bottom w:val="single" w:sz="4" w:space="0" w:color="000000"/>
              <w:right w:val="single" w:sz="4" w:space="0" w:color="000000"/>
            </w:tcBorders>
            <w:shd w:val="clear" w:color="auto" w:fill="E0E0E0"/>
          </w:tcPr>
          <w:p w14:paraId="4796A8F7"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79DCD88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286BBA3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Pr>
          <w:p w14:paraId="47D39D8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r>
      <w:tr w:rsidR="00842F82" w:rsidRPr="00310D0A" w14:paraId="6248246C" w14:textId="77777777" w:rsidTr="00126525">
        <w:trPr>
          <w:cantSplit/>
          <w:trHeight w:val="421"/>
        </w:trPr>
        <w:tc>
          <w:tcPr>
            <w:tcW w:w="2103" w:type="dxa"/>
            <w:tcBorders>
              <w:top w:val="single" w:sz="4" w:space="0" w:color="000000"/>
              <w:left w:val="single" w:sz="4" w:space="0" w:color="000000"/>
              <w:bottom w:val="single" w:sz="4" w:space="0" w:color="000000"/>
              <w:right w:val="single" w:sz="4" w:space="0" w:color="000000"/>
            </w:tcBorders>
            <w:shd w:val="clear" w:color="auto" w:fill="E0E0E0"/>
          </w:tcPr>
          <w:p w14:paraId="27F716B1"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4D2E3B73"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1AB78A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Pr>
          <w:p w14:paraId="2A3F87C4"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33.3</w:t>
            </w:r>
          </w:p>
        </w:tc>
      </w:tr>
      <w:tr w:rsidR="00842F82" w:rsidRPr="00310D0A" w14:paraId="110502F5" w14:textId="77777777" w:rsidTr="00126525">
        <w:trPr>
          <w:cantSplit/>
          <w:trHeight w:val="421"/>
        </w:trPr>
        <w:tc>
          <w:tcPr>
            <w:tcW w:w="2103" w:type="dxa"/>
            <w:tcBorders>
              <w:top w:val="single" w:sz="4" w:space="0" w:color="000000"/>
              <w:left w:val="single" w:sz="4" w:space="0" w:color="000000"/>
              <w:bottom w:val="single" w:sz="4" w:space="0" w:color="000000"/>
              <w:right w:val="single" w:sz="4" w:space="0" w:color="000000"/>
            </w:tcBorders>
            <w:shd w:val="clear" w:color="auto" w:fill="E0E0E0"/>
          </w:tcPr>
          <w:p w14:paraId="04AA3940"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116302F3"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1E74EEA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Pr>
          <w:p w14:paraId="06F5713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53.3</w:t>
            </w:r>
          </w:p>
        </w:tc>
      </w:tr>
      <w:tr w:rsidR="00842F82" w:rsidRPr="00310D0A" w14:paraId="6A5721B5" w14:textId="77777777" w:rsidTr="00126525">
        <w:trPr>
          <w:cantSplit/>
          <w:trHeight w:val="421"/>
        </w:trPr>
        <w:tc>
          <w:tcPr>
            <w:tcW w:w="2103" w:type="dxa"/>
            <w:tcBorders>
              <w:top w:val="single" w:sz="4" w:space="0" w:color="000000"/>
              <w:left w:val="single" w:sz="4" w:space="0" w:color="000000"/>
              <w:bottom w:val="single" w:sz="4" w:space="0" w:color="000000"/>
              <w:right w:val="single" w:sz="4" w:space="0" w:color="000000"/>
            </w:tcBorders>
            <w:shd w:val="clear" w:color="auto" w:fill="E0E0E0"/>
          </w:tcPr>
          <w:p w14:paraId="084F186B"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5D68892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E63680E"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46.7</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Pr>
          <w:p w14:paraId="169B995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7DB99431" w14:textId="77777777" w:rsidTr="00126525">
        <w:trPr>
          <w:cantSplit/>
          <w:trHeight w:val="406"/>
        </w:trPr>
        <w:tc>
          <w:tcPr>
            <w:tcW w:w="2103" w:type="dxa"/>
            <w:tcBorders>
              <w:top w:val="single" w:sz="4" w:space="0" w:color="000000"/>
              <w:left w:val="single" w:sz="4" w:space="0" w:color="000000"/>
              <w:bottom w:val="single" w:sz="4" w:space="0" w:color="000000"/>
              <w:right w:val="single" w:sz="4" w:space="0" w:color="000000"/>
            </w:tcBorders>
            <w:shd w:val="clear" w:color="auto" w:fill="E0E0E0"/>
          </w:tcPr>
          <w:p w14:paraId="2BB4FAF1"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Pr>
          <w:p w14:paraId="590BAF63"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30545FE1"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Pr>
          <w:p w14:paraId="2FEEF855" w14:textId="77777777" w:rsidR="00842F82" w:rsidRPr="00310D0A" w:rsidRDefault="00842F82" w:rsidP="00126525">
            <w:pPr>
              <w:spacing w:line="240" w:lineRule="auto"/>
              <w:ind w:left="60" w:right="60"/>
              <w:jc w:val="center"/>
              <w:rPr>
                <w:rFonts w:asciiTheme="majorBidi" w:hAnsiTheme="majorBidi" w:cstheme="majorBidi"/>
                <w:color w:val="010205"/>
                <w:sz w:val="26"/>
                <w:szCs w:val="26"/>
              </w:rPr>
            </w:pPr>
          </w:p>
        </w:tc>
      </w:tr>
    </w:tbl>
    <w:p w14:paraId="639970F6"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6D6E7D6A" w14:textId="000BE694"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Table 4.3.7 examines whether there is equal opportunity for career growth and advancement for women in the organization. Among the respondents, 16 (13.3%) strongly disagreed with the claim, while 8 (6.7%) disagreed. Additionally, 16 (13.3%) neither agreed nor disagreed, 24 (20.0%) agreed, and 56 (46.7%) strongly agreed that there is equal opportunity for career growth and advancement for women in the organization. This suggests a general consensus that equal opportunities exist for women's career advancement within the selected organization.</w:t>
      </w:r>
    </w:p>
    <w:p w14:paraId="7FC6ADDF" w14:textId="77777777" w:rsidR="00126525" w:rsidRDefault="00126525">
      <w:pPr>
        <w:autoSpaceDE/>
        <w:autoSpaceDN/>
        <w:adjustRightInd/>
        <w:spacing w:after="200" w:line="276" w:lineRule="auto"/>
        <w:jc w:val="left"/>
        <w:rPr>
          <w:rFonts w:asciiTheme="majorBidi" w:hAnsiTheme="majorBidi" w:cstheme="majorBidi"/>
          <w:b/>
          <w:bCs/>
          <w:color w:val="010205"/>
          <w:sz w:val="26"/>
          <w:szCs w:val="26"/>
        </w:rPr>
      </w:pPr>
      <w:r>
        <w:rPr>
          <w:rFonts w:asciiTheme="majorBidi" w:hAnsiTheme="majorBidi" w:cstheme="majorBidi"/>
          <w:b/>
          <w:bCs/>
          <w:color w:val="010205"/>
          <w:sz w:val="26"/>
          <w:szCs w:val="26"/>
        </w:rPr>
        <w:br w:type="page"/>
      </w:r>
    </w:p>
    <w:p w14:paraId="42CE2A4B" w14:textId="0AB29339"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lastRenderedPageBreak/>
        <w:t xml:space="preserve">Table 4.3.8 </w:t>
      </w:r>
      <w:r w:rsidRPr="00310D0A">
        <w:rPr>
          <w:rFonts w:asciiTheme="majorBidi" w:hAnsiTheme="majorBidi" w:cstheme="majorBidi"/>
          <w:bCs/>
          <w:color w:val="010205"/>
          <w:sz w:val="26"/>
          <w:szCs w:val="26"/>
        </w:rPr>
        <w:t>Opposite gender can perform well and I enjoy working with them</w:t>
      </w:r>
    </w:p>
    <w:tbl>
      <w:tblPr>
        <w:tblW w:w="8844" w:type="dxa"/>
        <w:tblCellMar>
          <w:left w:w="5" w:type="dxa"/>
          <w:right w:w="5" w:type="dxa"/>
        </w:tblCellMar>
        <w:tblLook w:val="04A0" w:firstRow="1" w:lastRow="0" w:firstColumn="1" w:lastColumn="0" w:noHBand="0" w:noVBand="1"/>
      </w:tblPr>
      <w:tblGrid>
        <w:gridCol w:w="2459"/>
        <w:gridCol w:w="2212"/>
        <w:gridCol w:w="1952"/>
        <w:gridCol w:w="2221"/>
      </w:tblGrid>
      <w:tr w:rsidR="00842F82" w:rsidRPr="00310D0A" w14:paraId="461DFBBE" w14:textId="77777777" w:rsidTr="00126525">
        <w:trPr>
          <w:cantSplit/>
          <w:trHeight w:val="413"/>
        </w:trPr>
        <w:tc>
          <w:tcPr>
            <w:tcW w:w="245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A39508A" w14:textId="77777777" w:rsidR="00842F82" w:rsidRPr="00310D0A" w:rsidRDefault="00842F82" w:rsidP="00126525">
            <w:pPr>
              <w:spacing w:line="240" w:lineRule="auto"/>
              <w:rPr>
                <w:rFonts w:asciiTheme="majorBidi" w:hAnsiTheme="majorBidi" w:cstheme="majorBidi"/>
                <w:sz w:val="26"/>
                <w:szCs w:val="26"/>
              </w:rPr>
            </w:pP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D3C16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9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DAF959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040B71EB"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0C615C0A" w14:textId="77777777" w:rsidTr="00126525">
        <w:trPr>
          <w:cantSplit/>
          <w:trHeight w:val="413"/>
        </w:trPr>
        <w:tc>
          <w:tcPr>
            <w:tcW w:w="2459" w:type="dxa"/>
            <w:tcBorders>
              <w:top w:val="single" w:sz="4" w:space="0" w:color="000000"/>
              <w:left w:val="single" w:sz="4" w:space="0" w:color="000000"/>
              <w:bottom w:val="single" w:sz="4" w:space="0" w:color="000000"/>
              <w:right w:val="single" w:sz="4" w:space="0" w:color="000000"/>
            </w:tcBorders>
            <w:shd w:val="clear" w:color="auto" w:fill="E0E0E0"/>
          </w:tcPr>
          <w:p w14:paraId="074F8AC8"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118BDD9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28</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Pr>
          <w:p w14:paraId="3DBFE56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05CFB50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r>
      <w:tr w:rsidR="00842F82" w:rsidRPr="00310D0A" w14:paraId="4F770229" w14:textId="77777777" w:rsidTr="00126525">
        <w:trPr>
          <w:cantSplit/>
          <w:trHeight w:val="399"/>
        </w:trPr>
        <w:tc>
          <w:tcPr>
            <w:tcW w:w="2459" w:type="dxa"/>
            <w:tcBorders>
              <w:top w:val="single" w:sz="4" w:space="0" w:color="000000"/>
              <w:left w:val="single" w:sz="4" w:space="0" w:color="000000"/>
              <w:bottom w:val="single" w:sz="4" w:space="0" w:color="000000"/>
              <w:right w:val="single" w:sz="4" w:space="0" w:color="000000"/>
            </w:tcBorders>
            <w:shd w:val="clear" w:color="auto" w:fill="E0E0E0"/>
          </w:tcPr>
          <w:p w14:paraId="0E149479"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4690993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Pr>
          <w:p w14:paraId="34526963"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58A1BA5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33.3</w:t>
            </w:r>
          </w:p>
        </w:tc>
      </w:tr>
      <w:tr w:rsidR="00842F82" w:rsidRPr="00310D0A" w14:paraId="4FF1454E" w14:textId="77777777" w:rsidTr="00126525">
        <w:trPr>
          <w:cantSplit/>
          <w:trHeight w:val="413"/>
        </w:trPr>
        <w:tc>
          <w:tcPr>
            <w:tcW w:w="2459" w:type="dxa"/>
            <w:tcBorders>
              <w:top w:val="single" w:sz="4" w:space="0" w:color="000000"/>
              <w:left w:val="single" w:sz="4" w:space="0" w:color="000000"/>
              <w:bottom w:val="single" w:sz="4" w:space="0" w:color="000000"/>
              <w:right w:val="single" w:sz="4" w:space="0" w:color="000000"/>
            </w:tcBorders>
            <w:shd w:val="clear" w:color="auto" w:fill="E0E0E0"/>
          </w:tcPr>
          <w:p w14:paraId="239AB537"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0126BC0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Pr>
          <w:p w14:paraId="4608F39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6076FDBE"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36.6</w:t>
            </w:r>
          </w:p>
        </w:tc>
      </w:tr>
      <w:tr w:rsidR="00842F82" w:rsidRPr="00310D0A" w14:paraId="657AE493" w14:textId="77777777" w:rsidTr="00126525">
        <w:trPr>
          <w:cantSplit/>
          <w:trHeight w:val="413"/>
        </w:trPr>
        <w:tc>
          <w:tcPr>
            <w:tcW w:w="2459" w:type="dxa"/>
            <w:tcBorders>
              <w:top w:val="single" w:sz="4" w:space="0" w:color="000000"/>
              <w:left w:val="single" w:sz="4" w:space="0" w:color="000000"/>
              <w:bottom w:val="single" w:sz="4" w:space="0" w:color="000000"/>
              <w:right w:val="single" w:sz="4" w:space="0" w:color="000000"/>
            </w:tcBorders>
            <w:shd w:val="clear" w:color="auto" w:fill="E0E0E0"/>
          </w:tcPr>
          <w:p w14:paraId="75FC8EA9"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74F9D49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Pr>
          <w:p w14:paraId="2F5E888B"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58A8F990"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56.6</w:t>
            </w:r>
          </w:p>
        </w:tc>
      </w:tr>
      <w:tr w:rsidR="00842F82" w:rsidRPr="00310D0A" w14:paraId="3A09DB55" w14:textId="77777777" w:rsidTr="00126525">
        <w:trPr>
          <w:cantSplit/>
          <w:trHeight w:val="413"/>
        </w:trPr>
        <w:tc>
          <w:tcPr>
            <w:tcW w:w="2459" w:type="dxa"/>
            <w:tcBorders>
              <w:top w:val="single" w:sz="4" w:space="0" w:color="000000"/>
              <w:left w:val="single" w:sz="4" w:space="0" w:color="000000"/>
              <w:bottom w:val="single" w:sz="4" w:space="0" w:color="000000"/>
              <w:right w:val="single" w:sz="4" w:space="0" w:color="000000"/>
            </w:tcBorders>
            <w:shd w:val="clear" w:color="auto" w:fill="E0E0E0"/>
          </w:tcPr>
          <w:p w14:paraId="369FBE62"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9578D6B"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44</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Pr>
          <w:p w14:paraId="1ED9173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43.4</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095C6E8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4AA5D5C4" w14:textId="77777777" w:rsidTr="00126525">
        <w:trPr>
          <w:cantSplit/>
          <w:trHeight w:val="399"/>
        </w:trPr>
        <w:tc>
          <w:tcPr>
            <w:tcW w:w="2459" w:type="dxa"/>
            <w:tcBorders>
              <w:top w:val="single" w:sz="4" w:space="0" w:color="000000"/>
              <w:left w:val="single" w:sz="4" w:space="0" w:color="000000"/>
              <w:bottom w:val="single" w:sz="4" w:space="0" w:color="000000"/>
              <w:right w:val="single" w:sz="4" w:space="0" w:color="000000"/>
            </w:tcBorders>
            <w:shd w:val="clear" w:color="auto" w:fill="E0E0E0"/>
          </w:tcPr>
          <w:p w14:paraId="273029FE"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7DC7AE24"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952" w:type="dxa"/>
            <w:tcBorders>
              <w:top w:val="single" w:sz="4" w:space="0" w:color="000000"/>
              <w:left w:val="single" w:sz="4" w:space="0" w:color="000000"/>
              <w:bottom w:val="single" w:sz="4" w:space="0" w:color="000000"/>
              <w:right w:val="single" w:sz="4" w:space="0" w:color="000000"/>
            </w:tcBorders>
            <w:shd w:val="clear" w:color="auto" w:fill="FFFFFF"/>
          </w:tcPr>
          <w:p w14:paraId="7070961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2A3B93E7" w14:textId="77777777" w:rsidR="00842F82" w:rsidRPr="00310D0A" w:rsidRDefault="00842F82" w:rsidP="00126525">
            <w:pPr>
              <w:spacing w:line="240" w:lineRule="auto"/>
              <w:ind w:left="60" w:right="60"/>
              <w:jc w:val="center"/>
              <w:rPr>
                <w:rFonts w:asciiTheme="majorBidi" w:hAnsiTheme="majorBidi" w:cstheme="majorBidi"/>
                <w:color w:val="010205"/>
                <w:sz w:val="26"/>
                <w:szCs w:val="26"/>
              </w:rPr>
            </w:pPr>
          </w:p>
        </w:tc>
      </w:tr>
    </w:tbl>
    <w:p w14:paraId="6E033BAC"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07928D10" w14:textId="108F8C3A"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Table 4.3.8 explores whether employees believe that the opposite gender can perform well and be enjoyable to work with. Among the respondents, 28 (11.9%) strongly disagreed with this statement, while 12 (5.9%) disagreed. Additionally, 4 (3.3%) neither agreed nor disagreed, 24 (20.0%) agreed, and 44 (43.4%) strongly agreed that the opposite gender can indeed perform well and create a positive working relationship in the organization. This suggests a strong belief among respondents that collaboration with the opposite gender can be effective and enjoyable.</w:t>
      </w:r>
    </w:p>
    <w:p w14:paraId="1C3A44CE"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t xml:space="preserve">Table 4.3.9 </w:t>
      </w:r>
      <w:r w:rsidRPr="00310D0A">
        <w:rPr>
          <w:rFonts w:asciiTheme="majorBidi" w:hAnsiTheme="majorBidi" w:cstheme="majorBidi"/>
          <w:bCs/>
          <w:color w:val="010205"/>
          <w:sz w:val="26"/>
          <w:szCs w:val="26"/>
        </w:rPr>
        <w:t>Employees have not been discriminated by the employers during promotion opportunity based on gender</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842F82" w:rsidRPr="00310D0A" w14:paraId="279FE8CD" w14:textId="77777777"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6E49D6" w14:textId="77777777" w:rsidR="00842F82" w:rsidRPr="00310D0A" w:rsidRDefault="00842F82" w:rsidP="00126525">
            <w:pPr>
              <w:spacing w:line="240" w:lineRule="auto"/>
              <w:rPr>
                <w:rFonts w:asciiTheme="majorBidi" w:hAnsiTheme="majorBidi" w:cstheme="majorBidi"/>
                <w:sz w:val="26"/>
                <w:szCs w:val="26"/>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1356A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CF0428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835EBB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292FA951" w14:textId="77777777"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CB2D1D8"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33292F5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4E0A480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B7A983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r>
      <w:tr w:rsidR="00842F82" w:rsidRPr="00310D0A" w14:paraId="29BEDAC2" w14:textId="77777777"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247F48CB"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218485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389C4571"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E20C1F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26.7</w:t>
            </w:r>
          </w:p>
        </w:tc>
      </w:tr>
      <w:tr w:rsidR="00842F82" w:rsidRPr="00310D0A" w14:paraId="12AA353F" w14:textId="77777777"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19DB01C5"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01DFAC60"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7CE48F20"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6753BDEE"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6FDA2572" w14:textId="77777777"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26C966F0"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177ECFBE"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76F47B9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1C3672A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56.7</w:t>
            </w:r>
          </w:p>
        </w:tc>
      </w:tr>
      <w:tr w:rsidR="00842F82" w:rsidRPr="00310D0A" w14:paraId="01D1140E" w14:textId="77777777" w:rsidTr="00842F82">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1EDB7503"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6424AB76"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6DD2B09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6CEAD0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20996B72" w14:textId="77777777" w:rsidTr="00842F82">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4CFB1222"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56F3934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5965A4A4"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2B6A1AF8" w14:textId="77777777" w:rsidR="00842F82" w:rsidRPr="00310D0A" w:rsidRDefault="00842F82" w:rsidP="00126525">
            <w:pPr>
              <w:spacing w:line="240" w:lineRule="auto"/>
              <w:ind w:left="60" w:right="60"/>
              <w:jc w:val="center"/>
              <w:rPr>
                <w:rFonts w:asciiTheme="majorBidi" w:hAnsiTheme="majorBidi" w:cstheme="majorBidi"/>
                <w:color w:val="010205"/>
                <w:sz w:val="26"/>
                <w:szCs w:val="26"/>
              </w:rPr>
            </w:pPr>
          </w:p>
        </w:tc>
      </w:tr>
    </w:tbl>
    <w:p w14:paraId="019CB3FB"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76E40FE6" w14:textId="77777777" w:rsidR="00310D0A" w:rsidRDefault="00842F82" w:rsidP="00310D0A">
      <w:pPr>
        <w:spacing w:line="360" w:lineRule="auto"/>
        <w:ind w:right="60"/>
        <w:rPr>
          <w:rFonts w:asciiTheme="majorBidi" w:hAnsiTheme="majorBidi" w:cstheme="majorBidi"/>
          <w:sz w:val="26"/>
          <w:szCs w:val="26"/>
        </w:rPr>
      </w:pPr>
      <w:r w:rsidRPr="00310D0A">
        <w:rPr>
          <w:rFonts w:asciiTheme="majorBidi" w:hAnsiTheme="majorBidi" w:cstheme="majorBidi"/>
          <w:sz w:val="26"/>
          <w:szCs w:val="26"/>
        </w:rPr>
        <w:lastRenderedPageBreak/>
        <w:t>Table 4.3.9 examines whether employees feel they have not been discriminated against by employers in promotion opportunities based on gender. Among the respondents, 24 (20.0%) strongly disagreed with this statement, while 8 (6.7%) disagreed. Additionally, 4 (3.3%) neither agreed nor disagreed, 32 (26.7%) agreed, and 52 (43.3%) strongly agreed that they have not faced discrimination in promotion opportunities due to gender. This indicates a general perception among employees that they have not experienced gender-based discrimination in promotion opportunities.</w:t>
      </w:r>
    </w:p>
    <w:p w14:paraId="7D8F1070" w14:textId="73B16106" w:rsidR="00842F82" w:rsidRPr="00310D0A" w:rsidRDefault="00842F82" w:rsidP="00310D0A">
      <w:pPr>
        <w:spacing w:line="360" w:lineRule="auto"/>
        <w:ind w:right="60"/>
        <w:rPr>
          <w:rFonts w:asciiTheme="majorBidi" w:hAnsiTheme="majorBidi" w:cstheme="majorBidi"/>
          <w:sz w:val="26"/>
          <w:szCs w:val="26"/>
        </w:rPr>
      </w:pPr>
      <w:r w:rsidRPr="00310D0A">
        <w:rPr>
          <w:rFonts w:asciiTheme="majorBidi" w:hAnsiTheme="majorBidi" w:cstheme="majorBidi"/>
          <w:b/>
          <w:bCs/>
          <w:color w:val="010205"/>
          <w:sz w:val="26"/>
          <w:szCs w:val="26"/>
        </w:rPr>
        <w:t xml:space="preserve">Table 4.3.10 </w:t>
      </w:r>
      <w:r w:rsidRPr="00310D0A">
        <w:rPr>
          <w:rFonts w:asciiTheme="majorBidi" w:hAnsiTheme="majorBidi" w:cstheme="majorBidi"/>
          <w:bCs/>
          <w:color w:val="010205"/>
          <w:sz w:val="26"/>
          <w:szCs w:val="26"/>
        </w:rPr>
        <w:t>Dissimilarity in gender leads to poor effectiveness</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842F82" w:rsidRPr="00310D0A" w14:paraId="15F3C574" w14:textId="77777777"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47686E7" w14:textId="77777777" w:rsidR="00842F82" w:rsidRPr="00310D0A" w:rsidRDefault="00842F82" w:rsidP="00310D0A">
            <w:pPr>
              <w:spacing w:line="360" w:lineRule="auto"/>
              <w:rPr>
                <w:rFonts w:asciiTheme="majorBidi" w:hAnsiTheme="majorBidi" w:cstheme="majorBidi"/>
                <w:sz w:val="26"/>
                <w:szCs w:val="2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222539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EE861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4E9A712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57FFBBCF" w14:textId="77777777"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43EAB64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1E5F920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372781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6975671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r>
      <w:tr w:rsidR="00842F82" w:rsidRPr="00310D0A" w14:paraId="3E5B6F2F" w14:textId="77777777"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08D4DCBA"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69248DF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3A66C74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3F8798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r>
      <w:tr w:rsidR="00842F82" w:rsidRPr="00310D0A" w14:paraId="68936CBD" w14:textId="77777777"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54C545E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2F18657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5FA8F2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852B91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4DB9EEFC" w14:textId="77777777"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7ABF7023"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1D3DFAF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6DD24A3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7763AC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56.7</w:t>
            </w:r>
          </w:p>
        </w:tc>
      </w:tr>
      <w:tr w:rsidR="00842F82" w:rsidRPr="00310D0A" w14:paraId="69C6C35E" w14:textId="77777777" w:rsidTr="00842F82">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71121BB3"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5EBDA04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BBAC68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75F9AE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6152E9B5" w14:textId="77777777" w:rsidTr="00842F82">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0941EE7A"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4166856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5198EE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08BE167"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6F6BAF46"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7A31DD15" w14:textId="77777777" w:rsidR="00310D0A" w:rsidRDefault="00842F82" w:rsidP="00310D0A">
      <w:pPr>
        <w:spacing w:line="360" w:lineRule="auto"/>
        <w:ind w:right="60"/>
        <w:rPr>
          <w:rFonts w:asciiTheme="majorBidi" w:hAnsiTheme="majorBidi" w:cstheme="majorBidi"/>
          <w:sz w:val="26"/>
          <w:szCs w:val="26"/>
        </w:rPr>
      </w:pPr>
      <w:r w:rsidRPr="00310D0A">
        <w:rPr>
          <w:rFonts w:asciiTheme="majorBidi" w:hAnsiTheme="majorBidi" w:cstheme="majorBidi"/>
          <w:sz w:val="26"/>
          <w:szCs w:val="26"/>
        </w:rPr>
        <w:t>Table 4.3.10 investigates whether differences in gender contribute to poor effectiveness within the organization. Among the respondents, 24 (20.0%) strongly disagreed with this claim, while 16 (13.3%) disagreed. Additionally, 8 (6.7%) neither agreed nor disagreed, 32 (26.7%) agreed, and 40 (43.3%) strongly agreed that dissimilarity in gender does lead to poor effectiveness. Based on these findings, it can be inferred that gender dissimilarity negatively impacts effectiveness in the selected organization.</w:t>
      </w:r>
    </w:p>
    <w:p w14:paraId="327BA4E7" w14:textId="113004B9" w:rsidR="00842F82" w:rsidRPr="00310D0A" w:rsidRDefault="00842F82" w:rsidP="00310D0A">
      <w:pPr>
        <w:spacing w:line="360" w:lineRule="auto"/>
        <w:ind w:right="60"/>
        <w:rPr>
          <w:rFonts w:asciiTheme="majorBidi" w:hAnsiTheme="majorBidi" w:cstheme="majorBidi"/>
          <w:sz w:val="26"/>
          <w:szCs w:val="26"/>
        </w:rPr>
      </w:pPr>
      <w:r w:rsidRPr="00310D0A">
        <w:rPr>
          <w:rFonts w:asciiTheme="majorBidi" w:hAnsiTheme="majorBidi" w:cstheme="majorBidi"/>
          <w:b/>
          <w:bCs/>
          <w:sz w:val="26"/>
          <w:szCs w:val="26"/>
        </w:rPr>
        <w:lastRenderedPageBreak/>
        <w:t xml:space="preserve">Table 4.3.11 </w:t>
      </w:r>
      <w:r w:rsidRPr="00310D0A">
        <w:rPr>
          <w:rFonts w:asciiTheme="majorBidi" w:hAnsiTheme="majorBidi" w:cstheme="majorBidi"/>
          <w:bCs/>
          <w:sz w:val="26"/>
          <w:szCs w:val="26"/>
        </w:rPr>
        <w:t>Workforce of the same gender can easily form working groups</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842F82" w:rsidRPr="00310D0A" w14:paraId="35329061" w14:textId="77777777"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C720995" w14:textId="77777777" w:rsidR="00842F82" w:rsidRPr="00310D0A" w:rsidRDefault="00842F82" w:rsidP="00310D0A">
            <w:pPr>
              <w:spacing w:line="360" w:lineRule="auto"/>
              <w:rPr>
                <w:rFonts w:asciiTheme="majorBidi" w:hAnsiTheme="majorBidi" w:cstheme="majorBidi"/>
                <w:sz w:val="26"/>
                <w:szCs w:val="26"/>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DE686E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FD2035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56D7F08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2DB9189E" w14:textId="77777777"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6FD9BB51"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0EF409B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43256B8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0D9BD14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26.7</w:t>
            </w:r>
          </w:p>
        </w:tc>
      </w:tr>
      <w:tr w:rsidR="00842F82" w:rsidRPr="00310D0A" w14:paraId="6B0C81BC" w14:textId="77777777" w:rsidTr="00842F82">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30F22E3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55E4563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33CB579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1AEC01C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5BB86DD2" w14:textId="77777777"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59D9F8B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1A27623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73EFBAB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4EDBA79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36.7</w:t>
            </w:r>
          </w:p>
        </w:tc>
      </w:tr>
      <w:tr w:rsidR="00842F82" w:rsidRPr="00310D0A" w14:paraId="0C293664" w14:textId="77777777"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4D59ECB3"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0DDA7FF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126B367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36162F8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86.7</w:t>
            </w:r>
          </w:p>
        </w:tc>
      </w:tr>
      <w:tr w:rsidR="00842F82" w:rsidRPr="00310D0A" w14:paraId="13D481C7" w14:textId="77777777"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24185B98"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557E91B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73A8D57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2F1355E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128399BE" w14:textId="77777777" w:rsidTr="00842F82">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5A835B80"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7C5A1DC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8356B2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245CADC8"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5DADB775"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v25 Computation (2025).</w:t>
      </w:r>
    </w:p>
    <w:p w14:paraId="7A3C4EAC" w14:textId="77777777" w:rsidR="00310D0A" w:rsidRDefault="00842F82" w:rsidP="00310D0A">
      <w:pPr>
        <w:spacing w:line="360" w:lineRule="auto"/>
        <w:rPr>
          <w:rFonts w:asciiTheme="majorBidi" w:hAnsiTheme="majorBidi" w:cstheme="majorBidi"/>
          <w:bCs/>
          <w:sz w:val="26"/>
          <w:szCs w:val="26"/>
        </w:rPr>
      </w:pPr>
      <w:r w:rsidRPr="00310D0A">
        <w:rPr>
          <w:rFonts w:asciiTheme="majorBidi" w:hAnsiTheme="majorBidi" w:cstheme="majorBidi"/>
          <w:sz w:val="26"/>
          <w:szCs w:val="26"/>
        </w:rPr>
        <w:t>Table 4.3.11 reveals whether</w:t>
      </w:r>
      <w:r w:rsidRPr="00310D0A">
        <w:rPr>
          <w:rFonts w:asciiTheme="majorBidi" w:hAnsiTheme="majorBidi" w:cstheme="majorBidi"/>
          <w:bCs/>
          <w:sz w:val="26"/>
          <w:szCs w:val="26"/>
        </w:rPr>
        <w:t xml:space="preserve"> workforce of the same gender can easily form working groups or not</w:t>
      </w:r>
      <w:r w:rsidRPr="00310D0A">
        <w:rPr>
          <w:rFonts w:asciiTheme="majorBidi" w:hAnsiTheme="majorBidi" w:cstheme="majorBidi"/>
          <w:sz w:val="26"/>
          <w:szCs w:val="26"/>
        </w:rPr>
        <w:t xml:space="preserve">, 32 (26.7%) of the respondents strongly disagree </w:t>
      </w:r>
      <w:r w:rsidRPr="00310D0A">
        <w:rPr>
          <w:rFonts w:asciiTheme="majorBidi" w:hAnsiTheme="majorBidi" w:cstheme="majorBidi"/>
          <w:color w:val="010205"/>
          <w:sz w:val="26"/>
          <w:szCs w:val="26"/>
        </w:rPr>
        <w:t>that the</w:t>
      </w:r>
      <w:r w:rsidRPr="00310D0A">
        <w:rPr>
          <w:rFonts w:asciiTheme="majorBidi" w:hAnsiTheme="majorBidi" w:cstheme="majorBidi"/>
          <w:bCs/>
          <w:sz w:val="26"/>
          <w:szCs w:val="26"/>
        </w:rPr>
        <w:t xml:space="preserve"> workforce of the same gender can easily form working groups</w:t>
      </w:r>
      <w:r w:rsidRPr="00310D0A">
        <w:rPr>
          <w:rFonts w:asciiTheme="majorBidi" w:hAnsiTheme="majorBidi" w:cstheme="majorBidi"/>
          <w:sz w:val="26"/>
          <w:szCs w:val="26"/>
        </w:rPr>
        <w:t>, 4 (3.3%) disagree on the claim, 8(6.7%) of the respondents neither agreed nor disagree, while 60 (50.0%) of the respondents strongly agree that</w:t>
      </w:r>
      <w:r w:rsidRPr="00310D0A">
        <w:rPr>
          <w:rFonts w:asciiTheme="majorBidi" w:hAnsiTheme="majorBidi" w:cstheme="majorBidi"/>
          <w:bCs/>
          <w:sz w:val="26"/>
          <w:szCs w:val="26"/>
        </w:rPr>
        <w:t xml:space="preserve"> workforce of the same gender can easily form working groups</w:t>
      </w:r>
      <w:r w:rsidRPr="00310D0A">
        <w:rPr>
          <w:rFonts w:asciiTheme="majorBidi" w:hAnsiTheme="majorBidi" w:cstheme="majorBidi"/>
          <w:sz w:val="26"/>
          <w:szCs w:val="26"/>
        </w:rPr>
        <w:t>, while 16 (13.3%) of the respondents strongly agree on the claim. This implies that that the</w:t>
      </w:r>
      <w:r w:rsidRPr="00310D0A">
        <w:rPr>
          <w:rFonts w:asciiTheme="majorBidi" w:eastAsia="Times New Roman" w:hAnsiTheme="majorBidi" w:cstheme="majorBidi"/>
          <w:sz w:val="26"/>
          <w:szCs w:val="26"/>
        </w:rPr>
        <w:t xml:space="preserve"> </w:t>
      </w:r>
      <w:r w:rsidRPr="00310D0A">
        <w:rPr>
          <w:rFonts w:asciiTheme="majorBidi" w:hAnsiTheme="majorBidi" w:cstheme="majorBidi"/>
          <w:bCs/>
          <w:sz w:val="26"/>
          <w:szCs w:val="26"/>
        </w:rPr>
        <w:t>workforce of the same gender can easily form working groups in selected organization</w:t>
      </w:r>
    </w:p>
    <w:p w14:paraId="71B8ED3E" w14:textId="77777777" w:rsidR="00126525" w:rsidRDefault="00126525">
      <w:pPr>
        <w:autoSpaceDE/>
        <w:autoSpaceDN/>
        <w:adjustRightInd/>
        <w:spacing w:after="200" w:line="276" w:lineRule="auto"/>
        <w:jc w:val="left"/>
        <w:rPr>
          <w:rFonts w:asciiTheme="majorBidi" w:hAnsiTheme="majorBidi" w:cstheme="majorBidi"/>
          <w:b/>
          <w:bCs/>
          <w:sz w:val="26"/>
          <w:szCs w:val="26"/>
        </w:rPr>
      </w:pPr>
      <w:r>
        <w:rPr>
          <w:rFonts w:asciiTheme="majorBidi" w:hAnsiTheme="majorBidi" w:cstheme="majorBidi"/>
          <w:b/>
          <w:bCs/>
          <w:sz w:val="26"/>
          <w:szCs w:val="26"/>
        </w:rPr>
        <w:br w:type="page"/>
      </w:r>
    </w:p>
    <w:p w14:paraId="2C4C0802" w14:textId="04093EC0" w:rsidR="00842F82" w:rsidRPr="00310D0A" w:rsidRDefault="00842F82" w:rsidP="00126525">
      <w:pPr>
        <w:spacing w:line="360" w:lineRule="auto"/>
        <w:ind w:left="720" w:hanging="720"/>
        <w:rPr>
          <w:rFonts w:asciiTheme="majorBidi" w:hAnsiTheme="majorBidi" w:cstheme="majorBidi"/>
          <w:b/>
          <w:sz w:val="26"/>
          <w:szCs w:val="26"/>
        </w:rPr>
      </w:pPr>
      <w:r w:rsidRPr="00310D0A">
        <w:rPr>
          <w:rFonts w:asciiTheme="majorBidi" w:hAnsiTheme="majorBidi" w:cstheme="majorBidi"/>
          <w:b/>
          <w:bCs/>
          <w:sz w:val="26"/>
          <w:szCs w:val="26"/>
        </w:rPr>
        <w:lastRenderedPageBreak/>
        <w:t xml:space="preserve">Research Question 3: </w:t>
      </w:r>
      <w:r w:rsidRPr="00310D0A">
        <w:rPr>
          <w:rFonts w:asciiTheme="majorBidi" w:hAnsiTheme="majorBidi" w:cstheme="majorBidi"/>
          <w:b/>
          <w:sz w:val="26"/>
          <w:szCs w:val="26"/>
        </w:rPr>
        <w:t>Does gender inequality have significant effect on employment opportunity?</w:t>
      </w:r>
    </w:p>
    <w:p w14:paraId="7BDBEC9F"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sz w:val="26"/>
          <w:szCs w:val="26"/>
        </w:rPr>
        <w:t>Table 4.3.12: my team members include all members of different age group in problem solving</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842F82" w:rsidRPr="00310D0A" w14:paraId="40ADD8D4" w14:textId="77777777"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F117CEF" w14:textId="77777777" w:rsidR="00842F82" w:rsidRPr="00310D0A" w:rsidRDefault="00842F82" w:rsidP="00310D0A">
            <w:pPr>
              <w:spacing w:line="360" w:lineRule="auto"/>
              <w:rPr>
                <w:rFonts w:asciiTheme="majorBidi" w:hAnsiTheme="majorBidi" w:cstheme="majorBidi"/>
                <w:sz w:val="26"/>
                <w:szCs w:val="26"/>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F2A954" w14:textId="77777777" w:rsidR="00842F82" w:rsidRPr="00310D0A" w:rsidRDefault="00842F82" w:rsidP="00310D0A">
            <w:pPr>
              <w:spacing w:line="360" w:lineRule="auto"/>
              <w:ind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56C07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2F21D9D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13514D7A" w14:textId="77777777"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686415CE"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62A5630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7DD5635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7E51630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r>
      <w:tr w:rsidR="00842F82" w:rsidRPr="00310D0A" w14:paraId="18A0B423" w14:textId="77777777"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311608E1"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355F651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27B737B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AE259E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26.7</w:t>
            </w:r>
          </w:p>
        </w:tc>
      </w:tr>
      <w:tr w:rsidR="00842F82" w:rsidRPr="00310D0A" w14:paraId="430E0BB2" w14:textId="77777777"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682B70CA"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6592D98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DB13D8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23926A8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40.0</w:t>
            </w:r>
          </w:p>
        </w:tc>
      </w:tr>
      <w:tr w:rsidR="00842F82" w:rsidRPr="00310D0A" w14:paraId="421C0F5F" w14:textId="77777777"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0CE38428"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0F51B9D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D542A2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0E0FB7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83.3</w:t>
            </w:r>
          </w:p>
        </w:tc>
      </w:tr>
      <w:tr w:rsidR="00842F82" w:rsidRPr="00310D0A" w14:paraId="2151BC1C" w14:textId="77777777" w:rsidTr="00842F82">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4986951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4B135F1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132C75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54176A3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68873C42" w14:textId="77777777" w:rsidTr="00842F82">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57AA3DA3"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390B6A4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05F944B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46CE0449"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271FA4B7"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03FEDA2C"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Table 4.3.12 reveals whether</w:t>
      </w:r>
      <w:r w:rsidRPr="00310D0A">
        <w:rPr>
          <w:rFonts w:asciiTheme="majorBidi" w:hAnsiTheme="majorBidi" w:cstheme="majorBidi"/>
          <w:bCs/>
          <w:sz w:val="26"/>
          <w:szCs w:val="26"/>
        </w:rPr>
        <w:t xml:space="preserve"> my team members include all members of different age group in problem solving or not</w:t>
      </w:r>
      <w:r w:rsidRPr="00310D0A">
        <w:rPr>
          <w:rFonts w:asciiTheme="majorBidi" w:hAnsiTheme="majorBidi" w:cstheme="majorBidi"/>
          <w:sz w:val="26"/>
          <w:szCs w:val="26"/>
        </w:rPr>
        <w:t>,  24 (20.0%) of the respondents strongly disagree on the notion that</w:t>
      </w:r>
      <w:r w:rsidRPr="00310D0A">
        <w:rPr>
          <w:rFonts w:asciiTheme="majorBidi" w:hAnsiTheme="majorBidi" w:cstheme="majorBidi"/>
          <w:bCs/>
          <w:sz w:val="26"/>
          <w:szCs w:val="26"/>
        </w:rPr>
        <w:t xml:space="preserve"> my team members include all members of different age group in problem solving</w:t>
      </w:r>
      <w:r w:rsidRPr="00310D0A">
        <w:rPr>
          <w:rFonts w:asciiTheme="majorBidi" w:hAnsiTheme="majorBidi" w:cstheme="majorBidi"/>
          <w:sz w:val="26"/>
          <w:szCs w:val="26"/>
        </w:rPr>
        <w:t>, 8 (6.7%) disagree on the claim 16 (13.3%) of the respondents neither agree nor disagree, 52 (43.3%) of the respondents agree that</w:t>
      </w:r>
      <w:r w:rsidRPr="00310D0A">
        <w:rPr>
          <w:rFonts w:asciiTheme="majorBidi" w:hAnsiTheme="majorBidi" w:cstheme="majorBidi"/>
          <w:bCs/>
          <w:sz w:val="26"/>
          <w:szCs w:val="26"/>
        </w:rPr>
        <w:t xml:space="preserve"> my team members include all members of different age group in problem solving</w:t>
      </w:r>
      <w:r w:rsidRPr="00310D0A">
        <w:rPr>
          <w:rFonts w:asciiTheme="majorBidi" w:hAnsiTheme="majorBidi" w:cstheme="majorBidi"/>
          <w:sz w:val="26"/>
          <w:szCs w:val="26"/>
        </w:rPr>
        <w:t xml:space="preserve">, while 20 (16.7%) of the respondents strongly agree on the statement. This implies that </w:t>
      </w:r>
      <w:proofErr w:type="gramStart"/>
      <w:r w:rsidRPr="00310D0A">
        <w:rPr>
          <w:rFonts w:asciiTheme="majorBidi" w:hAnsiTheme="majorBidi" w:cstheme="majorBidi"/>
          <w:sz w:val="26"/>
          <w:szCs w:val="26"/>
        </w:rPr>
        <w:t xml:space="preserve">the </w:t>
      </w:r>
      <w:r w:rsidRPr="00310D0A">
        <w:rPr>
          <w:rFonts w:asciiTheme="majorBidi" w:hAnsiTheme="majorBidi" w:cstheme="majorBidi"/>
          <w:bCs/>
          <w:sz w:val="26"/>
          <w:szCs w:val="26"/>
        </w:rPr>
        <w:t>my</w:t>
      </w:r>
      <w:proofErr w:type="gramEnd"/>
      <w:r w:rsidRPr="00310D0A">
        <w:rPr>
          <w:rFonts w:asciiTheme="majorBidi" w:hAnsiTheme="majorBidi" w:cstheme="majorBidi"/>
          <w:bCs/>
          <w:sz w:val="26"/>
          <w:szCs w:val="26"/>
        </w:rPr>
        <w:t xml:space="preserve"> team members include all members of different age group in problem solving in the organization</w:t>
      </w:r>
    </w:p>
    <w:p w14:paraId="60C57DCD" w14:textId="77777777" w:rsidR="00126525" w:rsidRDefault="00126525">
      <w:pPr>
        <w:autoSpaceDE/>
        <w:autoSpaceDN/>
        <w:adjustRightInd/>
        <w:spacing w:after="200" w:line="276" w:lineRule="auto"/>
        <w:jc w:val="left"/>
        <w:rPr>
          <w:rFonts w:asciiTheme="majorBidi" w:hAnsiTheme="majorBidi" w:cstheme="majorBidi"/>
          <w:b/>
          <w:bCs/>
          <w:color w:val="010205"/>
          <w:sz w:val="26"/>
          <w:szCs w:val="26"/>
        </w:rPr>
      </w:pPr>
      <w:r>
        <w:rPr>
          <w:rFonts w:asciiTheme="majorBidi" w:hAnsiTheme="majorBidi" w:cstheme="majorBidi"/>
          <w:b/>
          <w:bCs/>
          <w:color w:val="010205"/>
          <w:sz w:val="26"/>
          <w:szCs w:val="26"/>
        </w:rPr>
        <w:br w:type="page"/>
      </w:r>
    </w:p>
    <w:p w14:paraId="63048DB8" w14:textId="5E7244C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bCs/>
          <w:color w:val="010205"/>
          <w:sz w:val="26"/>
          <w:szCs w:val="26"/>
        </w:rPr>
        <w:lastRenderedPageBreak/>
        <w:t>Table 4.3.13 Age differences affect group formations in the workplace</w:t>
      </w:r>
    </w:p>
    <w:tbl>
      <w:tblPr>
        <w:tblW w:w="8273" w:type="dxa"/>
        <w:tblCellMar>
          <w:left w:w="5" w:type="dxa"/>
          <w:right w:w="5" w:type="dxa"/>
        </w:tblCellMar>
        <w:tblLook w:val="04A0" w:firstRow="1" w:lastRow="0" w:firstColumn="1" w:lastColumn="0" w:noHBand="0" w:noVBand="1"/>
      </w:tblPr>
      <w:tblGrid>
        <w:gridCol w:w="2289"/>
        <w:gridCol w:w="1883"/>
        <w:gridCol w:w="1965"/>
        <w:gridCol w:w="2136"/>
      </w:tblGrid>
      <w:tr w:rsidR="00842F82" w:rsidRPr="00310D0A" w14:paraId="6F8979F2" w14:textId="77777777" w:rsidTr="00126525">
        <w:trPr>
          <w:cantSplit/>
          <w:trHeight w:val="295"/>
        </w:trPr>
        <w:tc>
          <w:tcPr>
            <w:tcW w:w="228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0BDAD7A" w14:textId="77777777" w:rsidR="00842F82" w:rsidRPr="00310D0A" w:rsidRDefault="00842F82" w:rsidP="00310D0A">
            <w:pPr>
              <w:spacing w:line="360" w:lineRule="auto"/>
              <w:rPr>
                <w:rFonts w:asciiTheme="majorBidi" w:hAnsiTheme="majorBidi" w:cstheme="majorBidi"/>
                <w:sz w:val="26"/>
                <w:szCs w:val="26"/>
              </w:rPr>
            </w:pPr>
          </w:p>
        </w:tc>
        <w:tc>
          <w:tcPr>
            <w:tcW w:w="188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B4EEC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39DAE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5D8FC51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4556CB0D" w14:textId="77777777" w:rsidTr="00126525">
        <w:trPr>
          <w:cantSplit/>
          <w:trHeight w:val="280"/>
        </w:trPr>
        <w:tc>
          <w:tcPr>
            <w:tcW w:w="2289" w:type="dxa"/>
            <w:tcBorders>
              <w:top w:val="single" w:sz="4" w:space="0" w:color="000000"/>
              <w:left w:val="single" w:sz="4" w:space="0" w:color="000000"/>
              <w:bottom w:val="single" w:sz="4" w:space="0" w:color="000000"/>
              <w:right w:val="single" w:sz="4" w:space="0" w:color="000000"/>
            </w:tcBorders>
            <w:shd w:val="clear" w:color="auto" w:fill="E0E0E0"/>
          </w:tcPr>
          <w:p w14:paraId="0818214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14:paraId="20C1EEC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Pr>
          <w:p w14:paraId="4AF1E21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3C7A929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r>
      <w:tr w:rsidR="00842F82" w:rsidRPr="00310D0A" w14:paraId="09FAEEF2" w14:textId="77777777" w:rsidTr="00126525">
        <w:trPr>
          <w:cantSplit/>
          <w:trHeight w:val="295"/>
        </w:trPr>
        <w:tc>
          <w:tcPr>
            <w:tcW w:w="2289" w:type="dxa"/>
            <w:tcBorders>
              <w:top w:val="single" w:sz="4" w:space="0" w:color="000000"/>
              <w:left w:val="single" w:sz="4" w:space="0" w:color="000000"/>
              <w:bottom w:val="single" w:sz="4" w:space="0" w:color="000000"/>
              <w:right w:val="single" w:sz="4" w:space="0" w:color="000000"/>
            </w:tcBorders>
            <w:shd w:val="clear" w:color="auto" w:fill="E0E0E0"/>
          </w:tcPr>
          <w:p w14:paraId="2DB898E6"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14:paraId="1DCE8DF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Pr>
          <w:p w14:paraId="1829117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7A90398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r>
      <w:tr w:rsidR="00842F82" w:rsidRPr="00310D0A" w14:paraId="44BCFDFB" w14:textId="77777777" w:rsidTr="00126525">
        <w:trPr>
          <w:cantSplit/>
          <w:trHeight w:val="280"/>
        </w:trPr>
        <w:tc>
          <w:tcPr>
            <w:tcW w:w="2289" w:type="dxa"/>
            <w:tcBorders>
              <w:top w:val="single" w:sz="4" w:space="0" w:color="000000"/>
              <w:left w:val="single" w:sz="4" w:space="0" w:color="000000"/>
              <w:bottom w:val="single" w:sz="4" w:space="0" w:color="000000"/>
              <w:right w:val="single" w:sz="4" w:space="0" w:color="000000"/>
            </w:tcBorders>
            <w:shd w:val="clear" w:color="auto" w:fill="E0E0E0"/>
          </w:tcPr>
          <w:p w14:paraId="7AAD6EBC"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14:paraId="6A7E24A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Pr>
          <w:p w14:paraId="0451B66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4DD0223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30.0</w:t>
            </w:r>
          </w:p>
        </w:tc>
      </w:tr>
      <w:tr w:rsidR="00842F82" w:rsidRPr="00310D0A" w14:paraId="15807F24" w14:textId="77777777" w:rsidTr="00126525">
        <w:trPr>
          <w:cantSplit/>
          <w:trHeight w:val="295"/>
        </w:trPr>
        <w:tc>
          <w:tcPr>
            <w:tcW w:w="2289" w:type="dxa"/>
            <w:tcBorders>
              <w:top w:val="single" w:sz="4" w:space="0" w:color="000000"/>
              <w:left w:val="single" w:sz="4" w:space="0" w:color="000000"/>
              <w:bottom w:val="single" w:sz="4" w:space="0" w:color="000000"/>
              <w:right w:val="single" w:sz="4" w:space="0" w:color="000000"/>
            </w:tcBorders>
            <w:shd w:val="clear" w:color="auto" w:fill="E0E0E0"/>
          </w:tcPr>
          <w:p w14:paraId="21685EE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14:paraId="3C0D79C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Pr>
          <w:p w14:paraId="6C062B3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46.7</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43B518A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76.7</w:t>
            </w:r>
          </w:p>
        </w:tc>
      </w:tr>
      <w:tr w:rsidR="00842F82" w:rsidRPr="00310D0A" w14:paraId="0EA67946" w14:textId="77777777" w:rsidTr="00126525">
        <w:trPr>
          <w:cantSplit/>
          <w:trHeight w:val="295"/>
        </w:trPr>
        <w:tc>
          <w:tcPr>
            <w:tcW w:w="2289" w:type="dxa"/>
            <w:tcBorders>
              <w:top w:val="single" w:sz="4" w:space="0" w:color="000000"/>
              <w:left w:val="single" w:sz="4" w:space="0" w:color="000000"/>
              <w:bottom w:val="single" w:sz="4" w:space="0" w:color="000000"/>
              <w:right w:val="single" w:sz="4" w:space="0" w:color="000000"/>
            </w:tcBorders>
            <w:shd w:val="clear" w:color="auto" w:fill="E0E0E0"/>
          </w:tcPr>
          <w:p w14:paraId="7D9A36D4"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14:paraId="2036706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28</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Pr>
          <w:p w14:paraId="6383165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23.3</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36FC787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655C13FB" w14:textId="77777777" w:rsidTr="00126525">
        <w:trPr>
          <w:cantSplit/>
          <w:trHeight w:val="280"/>
        </w:trPr>
        <w:tc>
          <w:tcPr>
            <w:tcW w:w="2289" w:type="dxa"/>
            <w:tcBorders>
              <w:top w:val="single" w:sz="4" w:space="0" w:color="000000"/>
              <w:left w:val="single" w:sz="4" w:space="0" w:color="000000"/>
              <w:bottom w:val="single" w:sz="4" w:space="0" w:color="000000"/>
              <w:right w:val="single" w:sz="4" w:space="0" w:color="000000"/>
            </w:tcBorders>
            <w:shd w:val="clear" w:color="auto" w:fill="E0E0E0"/>
          </w:tcPr>
          <w:p w14:paraId="23873891"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Pr>
          <w:p w14:paraId="1591C6C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Pr>
          <w:p w14:paraId="148296C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70E03B9E"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683798C9"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16F8134B" w14:textId="76A30D06"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Table 4.3.13 reveals</w:t>
      </w:r>
      <w:r w:rsidRPr="00310D0A">
        <w:rPr>
          <w:rFonts w:asciiTheme="majorBidi" w:eastAsia="Times New Roman" w:hAnsiTheme="majorBidi" w:cstheme="majorBidi"/>
          <w:sz w:val="26"/>
          <w:szCs w:val="26"/>
        </w:rPr>
        <w:t xml:space="preserve"> whether</w:t>
      </w:r>
      <w:r w:rsidRPr="00310D0A">
        <w:rPr>
          <w:rFonts w:asciiTheme="majorBidi" w:hAnsiTheme="majorBidi" w:cstheme="majorBidi"/>
          <w:bCs/>
          <w:color w:val="010205"/>
          <w:sz w:val="26"/>
          <w:szCs w:val="26"/>
        </w:rPr>
        <w:t xml:space="preserve"> age differences affect group formations in the workplace</w:t>
      </w:r>
      <w:r w:rsidRPr="00310D0A">
        <w:rPr>
          <w:rFonts w:asciiTheme="majorBidi" w:hAnsiTheme="majorBidi" w:cstheme="majorBidi"/>
          <w:sz w:val="26"/>
          <w:szCs w:val="26"/>
        </w:rPr>
        <w:t xml:space="preserve"> or not, 16 (13.3%) of the respondents strongly disagree </w:t>
      </w:r>
      <w:r w:rsidRPr="00310D0A">
        <w:rPr>
          <w:rFonts w:asciiTheme="majorBidi" w:hAnsiTheme="majorBidi" w:cstheme="majorBidi"/>
          <w:color w:val="010205"/>
          <w:sz w:val="26"/>
          <w:szCs w:val="26"/>
        </w:rPr>
        <w:t>on the statement</w:t>
      </w:r>
      <w:r w:rsidRPr="00310D0A">
        <w:rPr>
          <w:rFonts w:asciiTheme="majorBidi" w:hAnsiTheme="majorBidi" w:cstheme="majorBidi"/>
          <w:sz w:val="26"/>
          <w:szCs w:val="26"/>
        </w:rPr>
        <w:t>, 8 (6.7%) disagree, 12 (10.0%) of the respondents neither agreed nor disagree, 56 (46.7%) of the respondents agree that</w:t>
      </w:r>
      <w:r w:rsidRPr="00310D0A">
        <w:rPr>
          <w:rFonts w:asciiTheme="majorBidi" w:hAnsiTheme="majorBidi" w:cstheme="majorBidi"/>
          <w:bCs/>
          <w:color w:val="010205"/>
          <w:sz w:val="26"/>
          <w:szCs w:val="26"/>
        </w:rPr>
        <w:t xml:space="preserve"> age differences affect group formations in the workplace</w:t>
      </w:r>
      <w:r w:rsidRPr="00310D0A">
        <w:rPr>
          <w:rFonts w:asciiTheme="majorBidi" w:hAnsiTheme="majorBidi" w:cstheme="majorBidi"/>
          <w:color w:val="010205"/>
          <w:sz w:val="26"/>
          <w:szCs w:val="26"/>
        </w:rPr>
        <w:t>,</w:t>
      </w:r>
      <w:r w:rsidRPr="00310D0A">
        <w:rPr>
          <w:rFonts w:asciiTheme="majorBidi" w:hAnsiTheme="majorBidi" w:cstheme="majorBidi"/>
          <w:sz w:val="26"/>
          <w:szCs w:val="26"/>
        </w:rPr>
        <w:t xml:space="preserve"> while 28 (23.3%) of the respondents strongly agree </w:t>
      </w:r>
      <w:r w:rsidRPr="00310D0A">
        <w:rPr>
          <w:rFonts w:asciiTheme="majorBidi" w:hAnsiTheme="majorBidi" w:cstheme="majorBidi"/>
          <w:color w:val="010205"/>
          <w:sz w:val="26"/>
          <w:szCs w:val="26"/>
        </w:rPr>
        <w:t>on the claim</w:t>
      </w:r>
      <w:r w:rsidRPr="00310D0A">
        <w:rPr>
          <w:rFonts w:asciiTheme="majorBidi" w:hAnsiTheme="majorBidi" w:cstheme="majorBidi"/>
          <w:sz w:val="26"/>
          <w:szCs w:val="26"/>
        </w:rPr>
        <w:t>. This means that more than two-thirds majorities conceded in the claim that</w:t>
      </w:r>
      <w:r w:rsidRPr="00310D0A">
        <w:rPr>
          <w:rFonts w:asciiTheme="majorBidi" w:eastAsia="Times New Roman" w:hAnsiTheme="majorBidi" w:cstheme="majorBidi"/>
          <w:sz w:val="26"/>
          <w:szCs w:val="26"/>
        </w:rPr>
        <w:t xml:space="preserve"> </w:t>
      </w:r>
      <w:r w:rsidRPr="00310D0A">
        <w:rPr>
          <w:rFonts w:asciiTheme="majorBidi" w:hAnsiTheme="majorBidi" w:cstheme="majorBidi"/>
          <w:bCs/>
          <w:color w:val="010205"/>
          <w:sz w:val="26"/>
          <w:szCs w:val="26"/>
        </w:rPr>
        <w:t>age differences affect group formations in the workplace.</w:t>
      </w:r>
    </w:p>
    <w:p w14:paraId="4608DEFD" w14:textId="77777777" w:rsidR="00842F82" w:rsidRPr="00310D0A" w:rsidRDefault="00842F82" w:rsidP="00310D0A">
      <w:pPr>
        <w:spacing w:line="360" w:lineRule="auto"/>
        <w:rPr>
          <w:rFonts w:asciiTheme="majorBidi" w:eastAsia="Times New Roman" w:hAnsiTheme="majorBidi" w:cstheme="majorBidi"/>
          <w:sz w:val="26"/>
          <w:szCs w:val="26"/>
        </w:rPr>
      </w:pPr>
      <w:r w:rsidRPr="00310D0A">
        <w:rPr>
          <w:rFonts w:asciiTheme="majorBidi" w:hAnsiTheme="majorBidi" w:cstheme="majorBidi"/>
          <w:b/>
          <w:bCs/>
          <w:color w:val="010205"/>
          <w:sz w:val="26"/>
          <w:szCs w:val="26"/>
        </w:rPr>
        <w:t>Table 4.3.14 Differences in age affect consensus building among employees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842F82" w:rsidRPr="00310D0A" w14:paraId="3974E133"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D5F7955" w14:textId="77777777" w:rsidR="00842F82" w:rsidRPr="00310D0A" w:rsidRDefault="00842F82" w:rsidP="00310D0A">
            <w:pPr>
              <w:spacing w:line="360" w:lineRule="auto"/>
              <w:rPr>
                <w:rFonts w:asciiTheme="majorBidi" w:hAnsiTheme="majorBidi" w:cstheme="majorBidi"/>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BEA18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6475DE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AE9768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2A551A50"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53F0384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1AC7C1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1229A2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780FC1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13.3</w:t>
            </w:r>
          </w:p>
        </w:tc>
      </w:tr>
      <w:tr w:rsidR="00842F82" w:rsidRPr="00310D0A" w14:paraId="1E4310D3" w14:textId="77777777"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1DDF3C04"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80E2DD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301300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F9D3D3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16.6</w:t>
            </w:r>
          </w:p>
        </w:tc>
      </w:tr>
      <w:tr w:rsidR="00842F82" w:rsidRPr="00310D0A" w14:paraId="7DEDB3B2"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0DE922F5"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3EEBC3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8B8429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FDF207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36.6</w:t>
            </w:r>
          </w:p>
        </w:tc>
      </w:tr>
      <w:tr w:rsidR="00842F82" w:rsidRPr="00310D0A" w14:paraId="5C20B039"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2313A98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45B6F3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2C7772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39325CD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93.3</w:t>
            </w:r>
          </w:p>
        </w:tc>
      </w:tr>
      <w:tr w:rsidR="00842F82" w:rsidRPr="00310D0A" w14:paraId="359C5470"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6D155ECF"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lastRenderedPageBreak/>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7E31ED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F21F5E5"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4E30DF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4E6FD717" w14:textId="77777777"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49602900"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911B67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7911E4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542CAED" w14:textId="77777777" w:rsidR="00842F82" w:rsidRPr="00310D0A" w:rsidRDefault="00842F82" w:rsidP="00310D0A">
            <w:pPr>
              <w:spacing w:line="360" w:lineRule="auto"/>
              <w:ind w:left="60" w:right="60"/>
              <w:jc w:val="center"/>
              <w:rPr>
                <w:rFonts w:asciiTheme="majorBidi" w:hAnsiTheme="majorBidi" w:cstheme="majorBidi"/>
                <w:color w:val="010205"/>
                <w:sz w:val="26"/>
                <w:szCs w:val="26"/>
              </w:rPr>
            </w:pPr>
          </w:p>
        </w:tc>
      </w:tr>
    </w:tbl>
    <w:p w14:paraId="339B63E6"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26188450" w14:textId="77777777" w:rsidR="00310D0A" w:rsidRDefault="00842F82" w:rsidP="00310D0A">
      <w:pPr>
        <w:spacing w:line="360" w:lineRule="auto"/>
        <w:rPr>
          <w:rFonts w:asciiTheme="majorBidi" w:hAnsiTheme="majorBidi" w:cstheme="majorBidi"/>
          <w:color w:val="010205"/>
          <w:sz w:val="26"/>
          <w:szCs w:val="26"/>
        </w:rPr>
      </w:pPr>
      <w:r w:rsidRPr="00310D0A">
        <w:rPr>
          <w:rFonts w:asciiTheme="majorBidi" w:hAnsiTheme="majorBidi" w:cstheme="majorBidi"/>
          <w:sz w:val="26"/>
          <w:szCs w:val="26"/>
        </w:rPr>
        <w:t xml:space="preserve">Table 4.3.14, reveals whether </w:t>
      </w:r>
      <w:r w:rsidRPr="00310D0A">
        <w:rPr>
          <w:rFonts w:asciiTheme="majorBidi" w:hAnsiTheme="majorBidi" w:cstheme="majorBidi"/>
          <w:bCs/>
          <w:color w:val="010205"/>
          <w:sz w:val="26"/>
          <w:szCs w:val="26"/>
        </w:rPr>
        <w:t>differences in age affect consensus building among employees</w:t>
      </w:r>
      <w:r w:rsidRPr="00310D0A">
        <w:rPr>
          <w:rFonts w:asciiTheme="majorBidi" w:hAnsiTheme="majorBidi" w:cstheme="majorBidi"/>
          <w:color w:val="010205"/>
          <w:sz w:val="26"/>
          <w:szCs w:val="26"/>
        </w:rPr>
        <w:t>,</w:t>
      </w:r>
      <w:r w:rsidRPr="00310D0A">
        <w:rPr>
          <w:rFonts w:asciiTheme="majorBidi" w:hAnsiTheme="majorBidi" w:cstheme="majorBidi"/>
          <w:sz w:val="26"/>
          <w:szCs w:val="26"/>
        </w:rPr>
        <w:t xml:space="preserve"> 8 (13.3%) of the respondents strongly disagree </w:t>
      </w:r>
      <w:r w:rsidRPr="00310D0A">
        <w:rPr>
          <w:rFonts w:asciiTheme="majorBidi" w:hAnsiTheme="majorBidi" w:cstheme="majorBidi"/>
          <w:color w:val="010205"/>
          <w:sz w:val="26"/>
          <w:szCs w:val="26"/>
        </w:rPr>
        <w:t>on the claim</w:t>
      </w:r>
      <w:r w:rsidRPr="00310D0A">
        <w:rPr>
          <w:rFonts w:asciiTheme="majorBidi" w:hAnsiTheme="majorBidi" w:cstheme="majorBidi"/>
          <w:sz w:val="26"/>
          <w:szCs w:val="26"/>
        </w:rPr>
        <w:t>, 4(3.3%) disagree, 24 (20.0%) of the respondents neither agreed nor disagree 68(56.7%) of the respondents agree that</w:t>
      </w:r>
      <w:r w:rsidRPr="00310D0A">
        <w:rPr>
          <w:rFonts w:asciiTheme="majorBidi" w:eastAsia="Times New Roman" w:hAnsiTheme="majorBidi" w:cstheme="majorBidi"/>
          <w:sz w:val="26"/>
          <w:szCs w:val="26"/>
        </w:rPr>
        <w:t xml:space="preserve"> the</w:t>
      </w:r>
      <w:r w:rsidRPr="00310D0A">
        <w:rPr>
          <w:rFonts w:asciiTheme="majorBidi" w:hAnsiTheme="majorBidi" w:cstheme="majorBidi"/>
          <w:bCs/>
          <w:color w:val="010205"/>
          <w:sz w:val="26"/>
          <w:szCs w:val="26"/>
        </w:rPr>
        <w:t xml:space="preserve"> differences in age affect consensus building among employees</w:t>
      </w:r>
      <w:r w:rsidRPr="00310D0A">
        <w:rPr>
          <w:rFonts w:asciiTheme="majorBidi" w:hAnsiTheme="majorBidi" w:cstheme="majorBidi"/>
          <w:color w:val="010205"/>
          <w:sz w:val="26"/>
          <w:szCs w:val="26"/>
        </w:rPr>
        <w:t xml:space="preserve">, </w:t>
      </w:r>
      <w:r w:rsidRPr="00310D0A">
        <w:rPr>
          <w:rFonts w:asciiTheme="majorBidi" w:hAnsiTheme="majorBidi" w:cstheme="majorBidi"/>
          <w:sz w:val="26"/>
          <w:szCs w:val="26"/>
        </w:rPr>
        <w:t xml:space="preserve">while 8 (6.7%) of the respondents strongly agreed. This implies that the </w:t>
      </w:r>
      <w:r w:rsidRPr="00310D0A">
        <w:rPr>
          <w:rFonts w:asciiTheme="majorBidi" w:hAnsiTheme="majorBidi" w:cstheme="majorBidi"/>
          <w:bCs/>
          <w:color w:val="010205"/>
          <w:sz w:val="26"/>
          <w:szCs w:val="26"/>
        </w:rPr>
        <w:t xml:space="preserve">Differences in age affect consensus building among </w:t>
      </w:r>
      <w:proofErr w:type="spellStart"/>
      <w:r w:rsidRPr="00310D0A">
        <w:rPr>
          <w:rFonts w:asciiTheme="majorBidi" w:hAnsiTheme="majorBidi" w:cstheme="majorBidi"/>
          <w:bCs/>
          <w:color w:val="010205"/>
          <w:sz w:val="26"/>
          <w:szCs w:val="26"/>
        </w:rPr>
        <w:t>employees</w:t>
      </w:r>
      <w:r w:rsidRPr="00310D0A">
        <w:rPr>
          <w:rFonts w:asciiTheme="majorBidi" w:hAnsiTheme="majorBidi" w:cstheme="majorBidi"/>
          <w:color w:val="010205"/>
          <w:sz w:val="26"/>
          <w:szCs w:val="26"/>
        </w:rPr>
        <w:t>in</w:t>
      </w:r>
      <w:proofErr w:type="spellEnd"/>
      <w:r w:rsidRPr="00310D0A">
        <w:rPr>
          <w:rFonts w:asciiTheme="majorBidi" w:hAnsiTheme="majorBidi" w:cstheme="majorBidi"/>
          <w:color w:val="010205"/>
          <w:sz w:val="26"/>
          <w:szCs w:val="26"/>
        </w:rPr>
        <w:t xml:space="preserve"> the selected organization.</w:t>
      </w:r>
    </w:p>
    <w:p w14:paraId="54568827" w14:textId="77777777" w:rsidR="00842F82" w:rsidRPr="00310D0A" w:rsidRDefault="00842F82" w:rsidP="00310D0A">
      <w:pPr>
        <w:spacing w:line="360" w:lineRule="auto"/>
        <w:rPr>
          <w:rFonts w:asciiTheme="majorBidi" w:eastAsia="Times New Roman" w:hAnsiTheme="majorBidi" w:cstheme="majorBidi"/>
          <w:sz w:val="26"/>
          <w:szCs w:val="26"/>
        </w:rPr>
      </w:pPr>
      <w:r w:rsidRPr="00310D0A">
        <w:rPr>
          <w:rFonts w:asciiTheme="majorBidi" w:hAnsiTheme="majorBidi" w:cstheme="majorBidi"/>
          <w:b/>
          <w:bCs/>
          <w:color w:val="010205"/>
          <w:sz w:val="26"/>
          <w:szCs w:val="26"/>
        </w:rPr>
        <w:t>Table 4.3.15 Age differences affect group effectiveness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842F82" w:rsidRPr="00310D0A" w14:paraId="6E390353"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6B2204E" w14:textId="77777777" w:rsidR="00842F82" w:rsidRPr="00310D0A" w:rsidRDefault="00842F82" w:rsidP="00126525">
            <w:pPr>
              <w:spacing w:line="240" w:lineRule="auto"/>
              <w:rPr>
                <w:rFonts w:asciiTheme="majorBidi" w:hAnsiTheme="majorBidi" w:cstheme="majorBidi"/>
                <w:sz w:val="26"/>
                <w:szCs w:val="26"/>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8E058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773143"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8A99EAD"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264A60"/>
                <w:sz w:val="26"/>
                <w:szCs w:val="26"/>
              </w:rPr>
              <w:t>Cumulative Percentage</w:t>
            </w:r>
          </w:p>
        </w:tc>
      </w:tr>
      <w:tr w:rsidR="00842F82" w:rsidRPr="00310D0A" w14:paraId="5ED3EFFE"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1C417500"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6323F91"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0BD6ADB"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DB90A7C"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8.3</w:t>
            </w:r>
          </w:p>
        </w:tc>
      </w:tr>
      <w:tr w:rsidR="00842F82" w:rsidRPr="00310D0A" w14:paraId="5A038F3A" w14:textId="77777777"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03AABEEA"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86AD01A"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4BE5F05"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6501A0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33.3</w:t>
            </w:r>
          </w:p>
        </w:tc>
      </w:tr>
      <w:tr w:rsidR="00842F82" w:rsidRPr="00310D0A" w14:paraId="20600F40"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559A9A9B"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72A13C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445D9F1"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6C6B6CF"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39.1</w:t>
            </w:r>
          </w:p>
        </w:tc>
      </w:tr>
      <w:tr w:rsidR="00842F82" w:rsidRPr="00310D0A" w14:paraId="13EA1188"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2035BAE1"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84F1F2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E6B1E12"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0E6D5888"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80.8</w:t>
            </w:r>
          </w:p>
        </w:tc>
      </w:tr>
      <w:tr w:rsidR="00842F82" w:rsidRPr="00310D0A" w14:paraId="5AE5CE2C" w14:textId="77777777" w:rsidTr="00842F82">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15AF43C2"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b/>
                <w:bCs/>
                <w:color w:val="264A60"/>
                <w:sz w:val="26"/>
                <w:szCs w:val="26"/>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7FC72989"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6917897"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5CBEA3B"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100.0</w:t>
            </w:r>
          </w:p>
        </w:tc>
      </w:tr>
      <w:tr w:rsidR="00842F82" w:rsidRPr="00310D0A" w14:paraId="5AA62838" w14:textId="77777777" w:rsidTr="00842F82">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3D2347AD" w14:textId="77777777" w:rsidR="00842F82" w:rsidRPr="00310D0A" w:rsidRDefault="00842F82" w:rsidP="00126525">
            <w:pPr>
              <w:spacing w:line="240" w:lineRule="auto"/>
              <w:ind w:left="60" w:right="60"/>
              <w:rPr>
                <w:rFonts w:asciiTheme="majorBidi" w:hAnsiTheme="majorBidi" w:cstheme="majorBidi"/>
                <w:sz w:val="26"/>
                <w:szCs w:val="26"/>
              </w:rPr>
            </w:pPr>
            <w:r w:rsidRPr="00310D0A">
              <w:rPr>
                <w:rFonts w:asciiTheme="majorBidi" w:hAnsiTheme="majorBidi" w:cstheme="majorBidi"/>
                <w:color w:val="264A60"/>
                <w:sz w:val="26"/>
                <w:szCs w:val="26"/>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D817B96"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B6EE4C3" w14:textId="77777777" w:rsidR="00842F82" w:rsidRPr="00310D0A" w:rsidRDefault="00842F82" w:rsidP="00126525">
            <w:pPr>
              <w:spacing w:line="240" w:lineRule="auto"/>
              <w:ind w:left="60" w:right="60"/>
              <w:jc w:val="center"/>
              <w:rPr>
                <w:rFonts w:asciiTheme="majorBidi" w:hAnsiTheme="majorBidi" w:cstheme="majorBidi"/>
                <w:sz w:val="26"/>
                <w:szCs w:val="26"/>
              </w:rPr>
            </w:pPr>
            <w:r w:rsidRPr="00310D0A">
              <w:rPr>
                <w:rFonts w:asciiTheme="majorBidi" w:hAnsiTheme="majorBidi" w:cstheme="majorBidi"/>
                <w:color w:val="010205"/>
                <w:sz w:val="26"/>
                <w:szCs w:val="26"/>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84ADA51" w14:textId="77777777" w:rsidR="00842F82" w:rsidRPr="00310D0A" w:rsidRDefault="00842F82" w:rsidP="00126525">
            <w:pPr>
              <w:spacing w:line="240" w:lineRule="auto"/>
              <w:ind w:left="60" w:right="60"/>
              <w:jc w:val="center"/>
              <w:rPr>
                <w:rFonts w:asciiTheme="majorBidi" w:hAnsiTheme="majorBidi" w:cstheme="majorBidi"/>
                <w:color w:val="010205"/>
                <w:sz w:val="26"/>
                <w:szCs w:val="26"/>
              </w:rPr>
            </w:pPr>
          </w:p>
        </w:tc>
      </w:tr>
    </w:tbl>
    <w:p w14:paraId="3361E188"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i/>
          <w:sz w:val="26"/>
          <w:szCs w:val="26"/>
        </w:rPr>
        <w:t>Source: SPSS Computation 2025.</w:t>
      </w:r>
    </w:p>
    <w:p w14:paraId="4D15FB8B" w14:textId="77777777" w:rsidR="00842F82" w:rsidRPr="00310D0A" w:rsidRDefault="00842F82" w:rsidP="00310D0A">
      <w:pPr>
        <w:spacing w:line="360" w:lineRule="auto"/>
        <w:rPr>
          <w:rFonts w:asciiTheme="majorBidi" w:hAnsiTheme="majorBidi" w:cstheme="majorBidi"/>
          <w:color w:val="010205"/>
          <w:sz w:val="26"/>
          <w:szCs w:val="26"/>
        </w:rPr>
      </w:pPr>
      <w:r w:rsidRPr="00310D0A">
        <w:rPr>
          <w:rFonts w:asciiTheme="majorBidi" w:hAnsiTheme="majorBidi" w:cstheme="majorBidi"/>
          <w:sz w:val="26"/>
          <w:szCs w:val="26"/>
        </w:rPr>
        <w:t xml:space="preserve">Table 4.3.15, reveals whether </w:t>
      </w:r>
      <w:r w:rsidRPr="00310D0A">
        <w:rPr>
          <w:rFonts w:asciiTheme="majorBidi" w:hAnsiTheme="majorBidi" w:cstheme="majorBidi"/>
          <w:bCs/>
          <w:color w:val="010205"/>
          <w:sz w:val="26"/>
          <w:szCs w:val="26"/>
        </w:rPr>
        <w:t>age differences affect group effectiveness</w:t>
      </w:r>
      <w:r w:rsidRPr="00310D0A">
        <w:rPr>
          <w:rFonts w:asciiTheme="majorBidi" w:hAnsiTheme="majorBidi" w:cstheme="majorBidi"/>
          <w:sz w:val="26"/>
          <w:szCs w:val="26"/>
        </w:rPr>
        <w:t xml:space="preserve"> or not</w:t>
      </w:r>
      <w:r w:rsidRPr="00310D0A">
        <w:rPr>
          <w:rFonts w:asciiTheme="majorBidi" w:hAnsiTheme="majorBidi" w:cstheme="majorBidi"/>
          <w:color w:val="010205"/>
          <w:sz w:val="26"/>
          <w:szCs w:val="26"/>
        </w:rPr>
        <w:t>,</w:t>
      </w:r>
      <w:r w:rsidRPr="00310D0A">
        <w:rPr>
          <w:rFonts w:asciiTheme="majorBidi" w:hAnsiTheme="majorBidi" w:cstheme="majorBidi"/>
          <w:sz w:val="26"/>
          <w:szCs w:val="26"/>
        </w:rPr>
        <w:t xml:space="preserve"> 10 (8.3%) of the respondents strongly disagree </w:t>
      </w:r>
      <w:r w:rsidRPr="00310D0A">
        <w:rPr>
          <w:rFonts w:asciiTheme="majorBidi" w:hAnsiTheme="majorBidi" w:cstheme="majorBidi"/>
          <w:color w:val="010205"/>
          <w:sz w:val="26"/>
          <w:szCs w:val="26"/>
        </w:rPr>
        <w:t>on the claim</w:t>
      </w:r>
      <w:r w:rsidRPr="00310D0A">
        <w:rPr>
          <w:rFonts w:asciiTheme="majorBidi" w:hAnsiTheme="majorBidi" w:cstheme="majorBidi"/>
          <w:sz w:val="26"/>
          <w:szCs w:val="26"/>
        </w:rPr>
        <w:t>, 30(25.0%) disagree, 7 (5.8%) of the respondents neither agreed nor disagree 50(41.7%) of the respondents agree that</w:t>
      </w:r>
      <w:r w:rsidRPr="00310D0A">
        <w:rPr>
          <w:rFonts w:asciiTheme="majorBidi" w:eastAsia="Times New Roman" w:hAnsiTheme="majorBidi" w:cstheme="majorBidi"/>
          <w:sz w:val="26"/>
          <w:szCs w:val="26"/>
        </w:rPr>
        <w:t xml:space="preserve"> the</w:t>
      </w:r>
      <w:r w:rsidRPr="00310D0A">
        <w:rPr>
          <w:rFonts w:asciiTheme="majorBidi" w:hAnsiTheme="majorBidi" w:cstheme="majorBidi"/>
          <w:bCs/>
          <w:color w:val="010205"/>
          <w:sz w:val="26"/>
          <w:szCs w:val="26"/>
        </w:rPr>
        <w:t xml:space="preserve"> age differences affect group effectiveness</w:t>
      </w:r>
      <w:r w:rsidRPr="00310D0A">
        <w:rPr>
          <w:rFonts w:asciiTheme="majorBidi" w:hAnsiTheme="majorBidi" w:cstheme="majorBidi"/>
          <w:color w:val="010205"/>
          <w:sz w:val="26"/>
          <w:szCs w:val="26"/>
        </w:rPr>
        <w:t xml:space="preserve">, </w:t>
      </w:r>
      <w:r w:rsidRPr="00310D0A">
        <w:rPr>
          <w:rFonts w:asciiTheme="majorBidi" w:hAnsiTheme="majorBidi" w:cstheme="majorBidi"/>
          <w:sz w:val="26"/>
          <w:szCs w:val="26"/>
        </w:rPr>
        <w:t xml:space="preserve">while 23(19.2%) of the </w:t>
      </w:r>
      <w:r w:rsidRPr="00310D0A">
        <w:rPr>
          <w:rFonts w:asciiTheme="majorBidi" w:hAnsiTheme="majorBidi" w:cstheme="majorBidi"/>
          <w:sz w:val="26"/>
          <w:szCs w:val="26"/>
        </w:rPr>
        <w:lastRenderedPageBreak/>
        <w:t xml:space="preserve">respondents strongly agreed. This implies that </w:t>
      </w:r>
      <w:r w:rsidRPr="00310D0A">
        <w:rPr>
          <w:rFonts w:asciiTheme="majorBidi" w:hAnsiTheme="majorBidi" w:cstheme="majorBidi"/>
          <w:bCs/>
          <w:color w:val="010205"/>
          <w:sz w:val="26"/>
          <w:szCs w:val="26"/>
        </w:rPr>
        <w:t>age differences affect group effectiveness</w:t>
      </w:r>
      <w:r w:rsidRPr="00310D0A">
        <w:rPr>
          <w:rFonts w:asciiTheme="majorBidi" w:hAnsiTheme="majorBidi" w:cstheme="majorBidi"/>
          <w:color w:val="010205"/>
          <w:sz w:val="26"/>
          <w:szCs w:val="26"/>
        </w:rPr>
        <w:t xml:space="preserve"> in the selected organization.</w:t>
      </w:r>
    </w:p>
    <w:p w14:paraId="20202370" w14:textId="68412DE2" w:rsidR="00310D0A" w:rsidRDefault="00842F82" w:rsidP="00126525">
      <w:pPr>
        <w:pStyle w:val="Heading2"/>
      </w:pPr>
      <w:bookmarkStart w:id="44" w:name="_Toc198575828"/>
      <w:r w:rsidRPr="00310D0A">
        <w:t>4.4</w:t>
      </w:r>
      <w:r w:rsidR="00126525">
        <w:tab/>
      </w:r>
      <w:r w:rsidRPr="00310D0A">
        <w:t>Test of Hypotheses</w:t>
      </w:r>
      <w:bookmarkEnd w:id="44"/>
    </w:p>
    <w:p w14:paraId="69EF6E21" w14:textId="77777777" w:rsid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sz w:val="26"/>
          <w:szCs w:val="26"/>
        </w:rPr>
        <w:t>H</w:t>
      </w:r>
      <w:r w:rsidRPr="00310D0A">
        <w:rPr>
          <w:rFonts w:asciiTheme="majorBidi" w:hAnsiTheme="majorBidi" w:cstheme="majorBidi"/>
          <w:b/>
          <w:sz w:val="26"/>
          <w:szCs w:val="26"/>
          <w:vertAlign w:val="subscript"/>
        </w:rPr>
        <w:t>o1</w:t>
      </w:r>
      <w:r w:rsidRPr="00310D0A">
        <w:rPr>
          <w:rFonts w:asciiTheme="majorBidi" w:hAnsiTheme="majorBidi" w:cstheme="majorBidi"/>
          <w:b/>
          <w:sz w:val="26"/>
          <w:szCs w:val="26"/>
        </w:rPr>
        <w:t>: There is no significant effect of gender diversity on employment opportunity</w:t>
      </w:r>
    </w:p>
    <w:p w14:paraId="08668B37" w14:textId="0BFC5256" w:rsidR="00842F82" w:rsidRPr="00310D0A" w:rsidRDefault="00842F82" w:rsidP="00310D0A">
      <w:pPr>
        <w:spacing w:line="360" w:lineRule="auto"/>
        <w:rPr>
          <w:rFonts w:asciiTheme="majorBidi" w:hAnsiTheme="majorBidi" w:cstheme="majorBidi"/>
          <w:sz w:val="26"/>
          <w:szCs w:val="26"/>
        </w:rPr>
      </w:pPr>
    </w:p>
    <w:tbl>
      <w:tblPr>
        <w:tblW w:w="5828" w:type="dxa"/>
        <w:tblCellMar>
          <w:left w:w="0" w:type="dxa"/>
          <w:right w:w="0" w:type="dxa"/>
        </w:tblCellMar>
        <w:tblLook w:val="04A0" w:firstRow="1" w:lastRow="0" w:firstColumn="1" w:lastColumn="0" w:noHBand="0" w:noVBand="1"/>
      </w:tblPr>
      <w:tblGrid>
        <w:gridCol w:w="839"/>
        <w:gridCol w:w="997"/>
        <w:gridCol w:w="1076"/>
        <w:gridCol w:w="1453"/>
        <w:gridCol w:w="1463"/>
      </w:tblGrid>
      <w:tr w:rsidR="00842F82" w:rsidRPr="00310D0A" w14:paraId="118AB432" w14:textId="77777777" w:rsidTr="00842F82">
        <w:trPr>
          <w:cantSplit/>
        </w:trPr>
        <w:tc>
          <w:tcPr>
            <w:tcW w:w="5828" w:type="dxa"/>
            <w:gridSpan w:val="5"/>
            <w:shd w:val="clear" w:color="auto" w:fill="FFFFFF"/>
            <w:vAlign w:val="center"/>
          </w:tcPr>
          <w:p w14:paraId="60F77D3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t>Table 4.4.1 Model Summary</w:t>
            </w:r>
          </w:p>
        </w:tc>
      </w:tr>
      <w:tr w:rsidR="00842F82" w:rsidRPr="00310D0A" w14:paraId="79D9626E" w14:textId="77777777"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12F8B2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67FA185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08535F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1736B6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13ECADEF"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Std. Error of the Estimate</w:t>
            </w:r>
          </w:p>
        </w:tc>
      </w:tr>
      <w:tr w:rsidR="00842F82" w:rsidRPr="00310D0A" w14:paraId="7BDB6266" w14:textId="77777777" w:rsidTr="00842F82">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14:paraId="23A20BCA"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1AAAFCF5"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.953</w:t>
            </w:r>
            <w:r w:rsidRPr="00310D0A">
              <w:rPr>
                <w:rFonts w:asciiTheme="majorBidi" w:hAnsiTheme="majorBidi" w:cstheme="majorBidi"/>
                <w:color w:val="000000"/>
                <w:sz w:val="26"/>
                <w:szCs w:val="26"/>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2CB6FBCD"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02E6B52D"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67C140AF"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.42690</w:t>
            </w:r>
          </w:p>
        </w:tc>
      </w:tr>
      <w:tr w:rsidR="00842F82" w:rsidRPr="00310D0A" w14:paraId="7A297F9A" w14:textId="77777777" w:rsidTr="00842F82">
        <w:trPr>
          <w:cantSplit/>
        </w:trPr>
        <w:tc>
          <w:tcPr>
            <w:tcW w:w="5828" w:type="dxa"/>
            <w:gridSpan w:val="5"/>
            <w:shd w:val="clear" w:color="auto" w:fill="FFFFFF"/>
          </w:tcPr>
          <w:p w14:paraId="2A5AD852"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a. Predictors: (Constant), Gender Diversity</w:t>
            </w:r>
          </w:p>
        </w:tc>
      </w:tr>
    </w:tbl>
    <w:p w14:paraId="25113188" w14:textId="77777777" w:rsidR="00842F82" w:rsidRPr="00310D0A" w:rsidRDefault="00842F82" w:rsidP="00310D0A">
      <w:pPr>
        <w:spacing w:line="360" w:lineRule="auto"/>
        <w:rPr>
          <w:rFonts w:asciiTheme="majorBidi" w:hAnsiTheme="majorBidi" w:cstheme="majorBidi"/>
          <w:sz w:val="26"/>
          <w:szCs w:val="26"/>
        </w:rPr>
      </w:pPr>
    </w:p>
    <w:p w14:paraId="1FA5E82E"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Gender diversity is regressed over employment opportunity in the model summary above. Table 4.4.1, show the coefficient of correlation, R=0.953 which indicates direct positive relationship between the explanatory variable (Gender Diversity) and the dependent variable (Employment </w:t>
      </w:r>
      <w:proofErr w:type="spellStart"/>
      <w:r w:rsidRPr="00310D0A">
        <w:rPr>
          <w:rFonts w:asciiTheme="majorBidi" w:hAnsiTheme="majorBidi" w:cstheme="majorBidi"/>
          <w:sz w:val="26"/>
          <w:szCs w:val="26"/>
        </w:rPr>
        <w:t>Oppotunity</w:t>
      </w:r>
      <w:proofErr w:type="spellEnd"/>
      <w:r w:rsidRPr="00310D0A">
        <w:rPr>
          <w:rFonts w:asciiTheme="majorBidi" w:hAnsiTheme="majorBidi" w:cstheme="majorBidi"/>
          <w:sz w:val="26"/>
          <w:szCs w:val="26"/>
        </w:rPr>
        <w:t>). The R-square=0.908 which is just so close to adjusted-R square (0.905) implies that the gender diversity is a good predictor of employment opportunity simply because the difference is negligible (i.e. 0.003). This directly implies that the 90.8% of employment opportunity is explained by a unit change in gender diversity in the selected organization, and the remaining 9.2% was attributed to other factors not accounted by this model.</w:t>
      </w:r>
    </w:p>
    <w:p w14:paraId="3AC8E1E9" w14:textId="77777777" w:rsidR="00842F82" w:rsidRPr="00310D0A" w:rsidRDefault="00842F82" w:rsidP="00310D0A">
      <w:pPr>
        <w:spacing w:line="360" w:lineRule="auto"/>
        <w:rPr>
          <w:rFonts w:asciiTheme="majorBidi" w:hAnsiTheme="majorBidi" w:cstheme="majorBidi"/>
          <w:sz w:val="26"/>
          <w:szCs w:val="26"/>
        </w:rPr>
      </w:pPr>
    </w:p>
    <w:p w14:paraId="79875EE3" w14:textId="77777777" w:rsidR="00126525" w:rsidRDefault="00126525">
      <w:r>
        <w:br w:type="page"/>
      </w:r>
    </w:p>
    <w:tbl>
      <w:tblPr>
        <w:tblW w:w="7878" w:type="dxa"/>
        <w:tblCellMar>
          <w:left w:w="0" w:type="dxa"/>
          <w:right w:w="0" w:type="dxa"/>
        </w:tblCellMar>
        <w:tblLook w:val="04A0" w:firstRow="1" w:lastRow="0" w:firstColumn="1" w:lastColumn="0" w:noHBand="0" w:noVBand="1"/>
      </w:tblPr>
      <w:tblGrid>
        <w:gridCol w:w="700"/>
        <w:gridCol w:w="1296"/>
        <w:gridCol w:w="1437"/>
        <w:gridCol w:w="963"/>
        <w:gridCol w:w="1381"/>
        <w:gridCol w:w="1115"/>
        <w:gridCol w:w="986"/>
      </w:tblGrid>
      <w:tr w:rsidR="00842F82" w:rsidRPr="00310D0A" w14:paraId="6733860B" w14:textId="77777777" w:rsidTr="00126525">
        <w:trPr>
          <w:cantSplit/>
        </w:trPr>
        <w:tc>
          <w:tcPr>
            <w:tcW w:w="7878" w:type="dxa"/>
            <w:gridSpan w:val="7"/>
            <w:shd w:val="clear" w:color="auto" w:fill="FFFFFF"/>
            <w:vAlign w:val="center"/>
          </w:tcPr>
          <w:p w14:paraId="478F8022" w14:textId="278A23AD"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lastRenderedPageBreak/>
              <w:t xml:space="preserve">Table 4.4.2: </w:t>
            </w:r>
            <w:proofErr w:type="spellStart"/>
            <w:r w:rsidRPr="00310D0A">
              <w:rPr>
                <w:rFonts w:asciiTheme="majorBidi" w:hAnsiTheme="majorBidi" w:cstheme="majorBidi"/>
                <w:b/>
                <w:bCs/>
                <w:color w:val="000000"/>
                <w:sz w:val="26"/>
                <w:szCs w:val="26"/>
              </w:rPr>
              <w:t>ANOVA</w:t>
            </w:r>
            <w:r w:rsidRPr="00310D0A">
              <w:rPr>
                <w:rFonts w:asciiTheme="majorBidi" w:hAnsiTheme="majorBidi" w:cstheme="majorBidi"/>
                <w:b/>
                <w:bCs/>
                <w:color w:val="000000"/>
                <w:sz w:val="26"/>
                <w:szCs w:val="26"/>
                <w:vertAlign w:val="superscript"/>
              </w:rPr>
              <w:t>a</w:t>
            </w:r>
            <w:proofErr w:type="spellEnd"/>
          </w:p>
        </w:tc>
      </w:tr>
      <w:tr w:rsidR="00842F82" w:rsidRPr="00310D0A" w14:paraId="561FAB0C" w14:textId="77777777" w:rsidTr="00126525">
        <w:trPr>
          <w:cantSplit/>
        </w:trPr>
        <w:tc>
          <w:tcPr>
            <w:tcW w:w="1996" w:type="dxa"/>
            <w:gridSpan w:val="2"/>
            <w:tcBorders>
              <w:top w:val="single" w:sz="16" w:space="0" w:color="000000"/>
              <w:left w:val="single" w:sz="16" w:space="0" w:color="000000"/>
              <w:bottom w:val="single" w:sz="16" w:space="0" w:color="000000"/>
            </w:tcBorders>
            <w:shd w:val="clear" w:color="auto" w:fill="FFFFFF"/>
            <w:vAlign w:val="bottom"/>
          </w:tcPr>
          <w:p w14:paraId="3EAA5134"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Model</w:t>
            </w: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26F9FF6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Sum of Squares</w:t>
            </w:r>
          </w:p>
        </w:tc>
        <w:tc>
          <w:tcPr>
            <w:tcW w:w="96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FC6C44A" w14:textId="77777777" w:rsidR="00842F82" w:rsidRPr="00310D0A" w:rsidRDefault="00842F82" w:rsidP="00310D0A">
            <w:pPr>
              <w:spacing w:line="360" w:lineRule="auto"/>
              <w:ind w:left="60" w:right="60"/>
              <w:jc w:val="center"/>
              <w:rPr>
                <w:rFonts w:asciiTheme="majorBidi" w:hAnsiTheme="majorBidi" w:cstheme="majorBidi"/>
                <w:sz w:val="26"/>
                <w:szCs w:val="26"/>
              </w:rPr>
            </w:pPr>
            <w:proofErr w:type="spellStart"/>
            <w:r w:rsidRPr="00310D0A">
              <w:rPr>
                <w:rFonts w:asciiTheme="majorBidi" w:hAnsiTheme="majorBidi" w:cstheme="majorBidi"/>
                <w:color w:val="000000"/>
                <w:sz w:val="26"/>
                <w:szCs w:val="26"/>
              </w:rPr>
              <w:t>df</w:t>
            </w:r>
            <w:proofErr w:type="spellEnd"/>
          </w:p>
        </w:tc>
        <w:tc>
          <w:tcPr>
            <w:tcW w:w="1381"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765307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Mean Square</w:t>
            </w:r>
          </w:p>
        </w:tc>
        <w:tc>
          <w:tcPr>
            <w:tcW w:w="1115"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3001EA9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F</w:t>
            </w:r>
          </w:p>
        </w:tc>
        <w:tc>
          <w:tcPr>
            <w:tcW w:w="986"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490E7F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Sig.</w:t>
            </w:r>
          </w:p>
        </w:tc>
      </w:tr>
      <w:tr w:rsidR="00842F82" w:rsidRPr="00310D0A" w14:paraId="5657BC1A" w14:textId="77777777" w:rsidTr="00126525">
        <w:trPr>
          <w:cantSplit/>
        </w:trPr>
        <w:tc>
          <w:tcPr>
            <w:tcW w:w="700" w:type="dxa"/>
            <w:vMerge w:val="restart"/>
            <w:tcBorders>
              <w:top w:val="single" w:sz="16" w:space="0" w:color="000000"/>
              <w:left w:val="single" w:sz="16" w:space="0" w:color="000000"/>
              <w:bottom w:val="single" w:sz="16" w:space="0" w:color="000000"/>
            </w:tcBorders>
            <w:shd w:val="clear" w:color="auto" w:fill="FFFFFF"/>
          </w:tcPr>
          <w:p w14:paraId="17F1CDA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1</w:t>
            </w:r>
          </w:p>
        </w:tc>
        <w:tc>
          <w:tcPr>
            <w:tcW w:w="1296" w:type="dxa"/>
            <w:tcBorders>
              <w:top w:val="single" w:sz="16" w:space="0" w:color="000000"/>
              <w:right w:val="single" w:sz="16" w:space="0" w:color="000000"/>
            </w:tcBorders>
            <w:shd w:val="clear" w:color="auto" w:fill="FFFFFF"/>
          </w:tcPr>
          <w:p w14:paraId="326BD896"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Regression</w:t>
            </w:r>
          </w:p>
        </w:tc>
        <w:tc>
          <w:tcPr>
            <w:tcW w:w="1437" w:type="dxa"/>
            <w:tcBorders>
              <w:top w:val="single" w:sz="16" w:space="0" w:color="000000"/>
              <w:left w:val="single" w:sz="16" w:space="0" w:color="000000"/>
              <w:right w:val="single" w:sz="8" w:space="0" w:color="000000"/>
            </w:tcBorders>
            <w:shd w:val="clear" w:color="auto" w:fill="FFFFFF"/>
            <w:vAlign w:val="center"/>
          </w:tcPr>
          <w:p w14:paraId="6E60C68F"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102.862</w:t>
            </w:r>
          </w:p>
        </w:tc>
        <w:tc>
          <w:tcPr>
            <w:tcW w:w="963" w:type="dxa"/>
            <w:tcBorders>
              <w:top w:val="single" w:sz="16" w:space="0" w:color="000000"/>
              <w:left w:val="single" w:sz="8" w:space="0" w:color="000000"/>
              <w:right w:val="single" w:sz="8" w:space="0" w:color="000000"/>
            </w:tcBorders>
            <w:shd w:val="clear" w:color="auto" w:fill="FFFFFF"/>
            <w:vAlign w:val="center"/>
          </w:tcPr>
          <w:p w14:paraId="11AE5483"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w:t>
            </w:r>
          </w:p>
        </w:tc>
        <w:tc>
          <w:tcPr>
            <w:tcW w:w="1381" w:type="dxa"/>
            <w:tcBorders>
              <w:top w:val="single" w:sz="16" w:space="0" w:color="000000"/>
              <w:left w:val="single" w:sz="8" w:space="0" w:color="000000"/>
              <w:right w:val="single" w:sz="8" w:space="0" w:color="000000"/>
            </w:tcBorders>
            <w:shd w:val="clear" w:color="auto" w:fill="FFFFFF"/>
            <w:vAlign w:val="center"/>
          </w:tcPr>
          <w:p w14:paraId="67ECE31B"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102.862</w:t>
            </w:r>
          </w:p>
        </w:tc>
        <w:tc>
          <w:tcPr>
            <w:tcW w:w="1115" w:type="dxa"/>
            <w:tcBorders>
              <w:top w:val="single" w:sz="16" w:space="0" w:color="000000"/>
              <w:left w:val="single" w:sz="8" w:space="0" w:color="000000"/>
              <w:right w:val="single" w:sz="8" w:space="0" w:color="000000"/>
            </w:tcBorders>
            <w:shd w:val="clear" w:color="auto" w:fill="FFFFFF"/>
            <w:vAlign w:val="center"/>
          </w:tcPr>
          <w:p w14:paraId="05D16186"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1168.886</w:t>
            </w:r>
          </w:p>
        </w:tc>
        <w:tc>
          <w:tcPr>
            <w:tcW w:w="986" w:type="dxa"/>
            <w:tcBorders>
              <w:top w:val="single" w:sz="16" w:space="0" w:color="000000"/>
              <w:left w:val="single" w:sz="8" w:space="0" w:color="000000"/>
              <w:right w:val="single" w:sz="16" w:space="0" w:color="000000"/>
            </w:tcBorders>
            <w:shd w:val="clear" w:color="auto" w:fill="FFFFFF"/>
            <w:vAlign w:val="center"/>
          </w:tcPr>
          <w:p w14:paraId="4C96F592"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.000</w:t>
            </w:r>
            <w:r w:rsidRPr="00310D0A">
              <w:rPr>
                <w:rFonts w:asciiTheme="majorBidi" w:hAnsiTheme="majorBidi" w:cstheme="majorBidi"/>
                <w:color w:val="000000"/>
                <w:sz w:val="26"/>
                <w:szCs w:val="26"/>
                <w:vertAlign w:val="superscript"/>
              </w:rPr>
              <w:t>b</w:t>
            </w:r>
          </w:p>
        </w:tc>
      </w:tr>
      <w:tr w:rsidR="00842F82" w:rsidRPr="00310D0A" w14:paraId="36D4EC2E" w14:textId="77777777" w:rsidTr="00126525">
        <w:trPr>
          <w:cantSplit/>
        </w:trPr>
        <w:tc>
          <w:tcPr>
            <w:tcW w:w="700" w:type="dxa"/>
            <w:vMerge/>
            <w:tcBorders>
              <w:top w:val="single" w:sz="16" w:space="0" w:color="000000"/>
              <w:left w:val="single" w:sz="16" w:space="0" w:color="000000"/>
              <w:bottom w:val="single" w:sz="16" w:space="0" w:color="000000"/>
            </w:tcBorders>
            <w:shd w:val="clear" w:color="auto" w:fill="FFFFFF"/>
          </w:tcPr>
          <w:p w14:paraId="7ED81805" w14:textId="77777777" w:rsidR="00842F82" w:rsidRPr="00310D0A" w:rsidRDefault="00842F82" w:rsidP="00310D0A">
            <w:pPr>
              <w:spacing w:line="360" w:lineRule="auto"/>
              <w:rPr>
                <w:rFonts w:asciiTheme="majorBidi" w:hAnsiTheme="majorBidi" w:cstheme="majorBidi"/>
                <w:sz w:val="26"/>
                <w:szCs w:val="26"/>
              </w:rPr>
            </w:pPr>
          </w:p>
        </w:tc>
        <w:tc>
          <w:tcPr>
            <w:tcW w:w="1296" w:type="dxa"/>
            <w:tcBorders>
              <w:right w:val="single" w:sz="16" w:space="0" w:color="000000"/>
            </w:tcBorders>
            <w:shd w:val="clear" w:color="auto" w:fill="FFFFFF"/>
          </w:tcPr>
          <w:p w14:paraId="431E6B35"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Residual</w:t>
            </w:r>
          </w:p>
        </w:tc>
        <w:tc>
          <w:tcPr>
            <w:tcW w:w="1437" w:type="dxa"/>
            <w:tcBorders>
              <w:left w:val="single" w:sz="16" w:space="0" w:color="000000"/>
              <w:right w:val="single" w:sz="8" w:space="0" w:color="000000"/>
            </w:tcBorders>
            <w:shd w:val="clear" w:color="auto" w:fill="FFFFFF"/>
            <w:vAlign w:val="center"/>
          </w:tcPr>
          <w:p w14:paraId="01039F9B"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10.388</w:t>
            </w:r>
          </w:p>
        </w:tc>
        <w:tc>
          <w:tcPr>
            <w:tcW w:w="963" w:type="dxa"/>
            <w:tcBorders>
              <w:left w:val="single" w:sz="8" w:space="0" w:color="000000"/>
              <w:right w:val="single" w:sz="8" w:space="0" w:color="000000"/>
            </w:tcBorders>
            <w:shd w:val="clear" w:color="auto" w:fill="FFFFFF"/>
            <w:vAlign w:val="center"/>
          </w:tcPr>
          <w:p w14:paraId="030EBE80"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118</w:t>
            </w:r>
          </w:p>
        </w:tc>
        <w:tc>
          <w:tcPr>
            <w:tcW w:w="1381" w:type="dxa"/>
            <w:tcBorders>
              <w:left w:val="single" w:sz="8" w:space="0" w:color="000000"/>
              <w:right w:val="single" w:sz="8" w:space="0" w:color="000000"/>
            </w:tcBorders>
            <w:shd w:val="clear" w:color="auto" w:fill="FFFFFF"/>
            <w:vAlign w:val="center"/>
          </w:tcPr>
          <w:p w14:paraId="67AEE906"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.088</w:t>
            </w:r>
          </w:p>
        </w:tc>
        <w:tc>
          <w:tcPr>
            <w:tcW w:w="1115" w:type="dxa"/>
            <w:tcBorders>
              <w:left w:val="single" w:sz="8" w:space="0" w:color="000000"/>
              <w:right w:val="single" w:sz="8" w:space="0" w:color="000000"/>
            </w:tcBorders>
            <w:shd w:val="clear" w:color="auto" w:fill="FFFFFF"/>
            <w:vAlign w:val="center"/>
          </w:tcPr>
          <w:p w14:paraId="3C2E7D2E" w14:textId="77777777" w:rsidR="00842F82" w:rsidRPr="00310D0A" w:rsidRDefault="00842F82" w:rsidP="00310D0A">
            <w:pPr>
              <w:spacing w:line="360" w:lineRule="auto"/>
              <w:rPr>
                <w:rFonts w:asciiTheme="majorBidi" w:hAnsiTheme="majorBidi" w:cstheme="majorBidi"/>
                <w:sz w:val="26"/>
                <w:szCs w:val="26"/>
              </w:rPr>
            </w:pPr>
          </w:p>
        </w:tc>
        <w:tc>
          <w:tcPr>
            <w:tcW w:w="986" w:type="dxa"/>
            <w:tcBorders>
              <w:left w:val="single" w:sz="8" w:space="0" w:color="000000"/>
              <w:right w:val="single" w:sz="16" w:space="0" w:color="000000"/>
            </w:tcBorders>
            <w:shd w:val="clear" w:color="auto" w:fill="FFFFFF"/>
            <w:vAlign w:val="center"/>
          </w:tcPr>
          <w:p w14:paraId="5E8531D0"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570DC9A7" w14:textId="77777777" w:rsidTr="00126525">
        <w:trPr>
          <w:cantSplit/>
        </w:trPr>
        <w:tc>
          <w:tcPr>
            <w:tcW w:w="700" w:type="dxa"/>
            <w:vMerge/>
            <w:tcBorders>
              <w:top w:val="single" w:sz="16" w:space="0" w:color="000000"/>
              <w:left w:val="single" w:sz="16" w:space="0" w:color="000000"/>
              <w:bottom w:val="single" w:sz="16" w:space="0" w:color="000000"/>
            </w:tcBorders>
            <w:shd w:val="clear" w:color="auto" w:fill="FFFFFF"/>
          </w:tcPr>
          <w:p w14:paraId="21755E9B" w14:textId="77777777" w:rsidR="00842F82" w:rsidRPr="00310D0A" w:rsidRDefault="00842F82" w:rsidP="00310D0A">
            <w:pPr>
              <w:spacing w:line="360" w:lineRule="auto"/>
              <w:rPr>
                <w:rFonts w:asciiTheme="majorBidi" w:hAnsiTheme="majorBidi" w:cstheme="majorBidi"/>
                <w:sz w:val="26"/>
                <w:szCs w:val="26"/>
              </w:rPr>
            </w:pPr>
          </w:p>
        </w:tc>
        <w:tc>
          <w:tcPr>
            <w:tcW w:w="1296" w:type="dxa"/>
            <w:tcBorders>
              <w:bottom w:val="single" w:sz="16" w:space="0" w:color="000000"/>
              <w:right w:val="single" w:sz="16" w:space="0" w:color="000000"/>
            </w:tcBorders>
            <w:shd w:val="clear" w:color="auto" w:fill="FFFFFF"/>
          </w:tcPr>
          <w:p w14:paraId="2EBB1522"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Total</w:t>
            </w:r>
          </w:p>
        </w:tc>
        <w:tc>
          <w:tcPr>
            <w:tcW w:w="1437" w:type="dxa"/>
            <w:tcBorders>
              <w:left w:val="single" w:sz="16" w:space="0" w:color="000000"/>
              <w:bottom w:val="single" w:sz="16" w:space="0" w:color="000000"/>
              <w:right w:val="single" w:sz="8" w:space="0" w:color="000000"/>
            </w:tcBorders>
            <w:shd w:val="clear" w:color="auto" w:fill="FFFFFF"/>
            <w:vAlign w:val="center"/>
          </w:tcPr>
          <w:p w14:paraId="5A26955D"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113.250</w:t>
            </w:r>
          </w:p>
        </w:tc>
        <w:tc>
          <w:tcPr>
            <w:tcW w:w="963" w:type="dxa"/>
            <w:tcBorders>
              <w:left w:val="single" w:sz="8" w:space="0" w:color="000000"/>
              <w:bottom w:val="single" w:sz="16" w:space="0" w:color="000000"/>
              <w:right w:val="single" w:sz="8" w:space="0" w:color="000000"/>
            </w:tcBorders>
            <w:shd w:val="clear" w:color="auto" w:fill="FFFFFF"/>
            <w:vAlign w:val="center"/>
          </w:tcPr>
          <w:p w14:paraId="153CECBA"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119</w:t>
            </w:r>
          </w:p>
        </w:tc>
        <w:tc>
          <w:tcPr>
            <w:tcW w:w="1381" w:type="dxa"/>
            <w:tcBorders>
              <w:left w:val="single" w:sz="8" w:space="0" w:color="000000"/>
              <w:bottom w:val="single" w:sz="16" w:space="0" w:color="000000"/>
              <w:right w:val="single" w:sz="8" w:space="0" w:color="000000"/>
            </w:tcBorders>
            <w:shd w:val="clear" w:color="auto" w:fill="FFFFFF"/>
            <w:vAlign w:val="center"/>
          </w:tcPr>
          <w:p w14:paraId="5D524A2D" w14:textId="77777777" w:rsidR="00842F82" w:rsidRPr="00310D0A" w:rsidRDefault="00842F82" w:rsidP="00310D0A">
            <w:pPr>
              <w:spacing w:line="360" w:lineRule="auto"/>
              <w:rPr>
                <w:rFonts w:asciiTheme="majorBidi" w:hAnsiTheme="majorBidi" w:cstheme="majorBidi"/>
                <w:sz w:val="26"/>
                <w:szCs w:val="26"/>
              </w:rPr>
            </w:pPr>
          </w:p>
        </w:tc>
        <w:tc>
          <w:tcPr>
            <w:tcW w:w="1115" w:type="dxa"/>
            <w:tcBorders>
              <w:left w:val="single" w:sz="8" w:space="0" w:color="000000"/>
              <w:bottom w:val="single" w:sz="16" w:space="0" w:color="000000"/>
              <w:right w:val="single" w:sz="8" w:space="0" w:color="000000"/>
            </w:tcBorders>
            <w:shd w:val="clear" w:color="auto" w:fill="FFFFFF"/>
            <w:vAlign w:val="center"/>
          </w:tcPr>
          <w:p w14:paraId="38F47970" w14:textId="77777777" w:rsidR="00842F82" w:rsidRPr="00310D0A" w:rsidRDefault="00842F82" w:rsidP="00310D0A">
            <w:pPr>
              <w:spacing w:line="360" w:lineRule="auto"/>
              <w:rPr>
                <w:rFonts w:asciiTheme="majorBidi" w:hAnsiTheme="majorBidi" w:cstheme="majorBidi"/>
                <w:sz w:val="26"/>
                <w:szCs w:val="26"/>
              </w:rPr>
            </w:pPr>
          </w:p>
        </w:tc>
        <w:tc>
          <w:tcPr>
            <w:tcW w:w="986" w:type="dxa"/>
            <w:tcBorders>
              <w:left w:val="single" w:sz="8" w:space="0" w:color="000000"/>
              <w:bottom w:val="single" w:sz="16" w:space="0" w:color="000000"/>
              <w:right w:val="single" w:sz="16" w:space="0" w:color="000000"/>
            </w:tcBorders>
            <w:shd w:val="clear" w:color="auto" w:fill="FFFFFF"/>
            <w:vAlign w:val="center"/>
          </w:tcPr>
          <w:p w14:paraId="15E39668"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18CCF633" w14:textId="77777777" w:rsidTr="00126525">
        <w:trPr>
          <w:cantSplit/>
        </w:trPr>
        <w:tc>
          <w:tcPr>
            <w:tcW w:w="7878" w:type="dxa"/>
            <w:gridSpan w:val="7"/>
            <w:shd w:val="clear" w:color="auto" w:fill="FFFFFF"/>
          </w:tcPr>
          <w:p w14:paraId="46FDFC83"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a. Dependent Variable: Employment Opportunity</w:t>
            </w:r>
          </w:p>
        </w:tc>
      </w:tr>
      <w:tr w:rsidR="00842F82" w:rsidRPr="00310D0A" w14:paraId="4B1A7563" w14:textId="77777777" w:rsidTr="00126525">
        <w:trPr>
          <w:cantSplit/>
        </w:trPr>
        <w:tc>
          <w:tcPr>
            <w:tcW w:w="7878" w:type="dxa"/>
            <w:gridSpan w:val="7"/>
            <w:shd w:val="clear" w:color="auto" w:fill="FFFFFF"/>
          </w:tcPr>
          <w:p w14:paraId="0A0DB662"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 xml:space="preserve">b. Predictors: (Constant), Gender </w:t>
            </w:r>
            <w:proofErr w:type="spellStart"/>
            <w:r w:rsidRPr="00310D0A">
              <w:rPr>
                <w:rFonts w:asciiTheme="majorBidi" w:hAnsiTheme="majorBidi" w:cstheme="majorBidi"/>
                <w:color w:val="000000"/>
                <w:sz w:val="26"/>
                <w:szCs w:val="26"/>
              </w:rPr>
              <w:t>Deiversity</w:t>
            </w:r>
            <w:proofErr w:type="spellEnd"/>
          </w:p>
        </w:tc>
      </w:tr>
    </w:tbl>
    <w:p w14:paraId="2160CD5E" w14:textId="77777777" w:rsidR="00310D0A" w:rsidRDefault="00310D0A" w:rsidP="00310D0A">
      <w:pPr>
        <w:spacing w:line="360" w:lineRule="auto"/>
        <w:rPr>
          <w:rFonts w:asciiTheme="majorBidi" w:hAnsiTheme="majorBidi" w:cstheme="majorBidi"/>
          <w:sz w:val="26"/>
          <w:szCs w:val="26"/>
        </w:rPr>
      </w:pPr>
    </w:p>
    <w:p w14:paraId="5384815C"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The ANOVA in Table 4.4.3 indicates the overall significance of the relationship between gender diversity and employment opportunity. The ratio of the regression sum of squares (102.862) to the total sum of squares (113.250) yields the same result as the R-squared value (0.908), suggesting that the model accounts for most of the variation in employment opportunity. Additionally, the p-value is 0.000, and the calculated F-value (1168.886) exceeds the critical value (3.84), falling outside the rejection region. This indicates a significant relationship between gender diversity and employment opportunity at the 5% level of significance.</w:t>
      </w:r>
    </w:p>
    <w:tbl>
      <w:tblPr>
        <w:tblW w:w="9300" w:type="dxa"/>
        <w:tblCellMar>
          <w:left w:w="0" w:type="dxa"/>
          <w:right w:w="0" w:type="dxa"/>
        </w:tblCellMar>
        <w:tblLook w:val="04A0" w:firstRow="1" w:lastRow="0" w:firstColumn="1" w:lastColumn="0" w:noHBand="0" w:noVBand="1"/>
      </w:tblPr>
      <w:tblGrid>
        <w:gridCol w:w="699"/>
        <w:gridCol w:w="2763"/>
        <w:gridCol w:w="1319"/>
        <w:gridCol w:w="1067"/>
        <w:gridCol w:w="1498"/>
        <w:gridCol w:w="974"/>
        <w:gridCol w:w="980"/>
      </w:tblGrid>
      <w:tr w:rsidR="00842F82" w:rsidRPr="00310D0A" w14:paraId="0CF75F1E" w14:textId="77777777" w:rsidTr="00842F82">
        <w:trPr>
          <w:cantSplit/>
        </w:trPr>
        <w:tc>
          <w:tcPr>
            <w:tcW w:w="9299" w:type="dxa"/>
            <w:gridSpan w:val="7"/>
            <w:shd w:val="clear" w:color="auto" w:fill="FFFFFF"/>
            <w:vAlign w:val="center"/>
          </w:tcPr>
          <w:p w14:paraId="1D637E7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t xml:space="preserve">Table 4.4.3: Regression </w:t>
            </w:r>
            <w:proofErr w:type="spellStart"/>
            <w:r w:rsidRPr="00310D0A">
              <w:rPr>
                <w:rFonts w:asciiTheme="majorBidi" w:hAnsiTheme="majorBidi" w:cstheme="majorBidi"/>
                <w:b/>
                <w:bCs/>
                <w:color w:val="000000"/>
                <w:sz w:val="26"/>
                <w:szCs w:val="26"/>
              </w:rPr>
              <w:t>Coefficients</w:t>
            </w:r>
            <w:r w:rsidRPr="00310D0A">
              <w:rPr>
                <w:rFonts w:asciiTheme="majorBidi" w:hAnsiTheme="majorBidi" w:cstheme="majorBidi"/>
                <w:b/>
                <w:bCs/>
                <w:color w:val="000000"/>
                <w:sz w:val="26"/>
                <w:szCs w:val="26"/>
                <w:vertAlign w:val="superscript"/>
              </w:rPr>
              <w:t>a</w:t>
            </w:r>
            <w:proofErr w:type="spellEnd"/>
          </w:p>
        </w:tc>
      </w:tr>
      <w:tr w:rsidR="00842F82" w:rsidRPr="00310D0A" w14:paraId="4ABBE97D" w14:textId="77777777" w:rsidTr="00842F82">
        <w:trPr>
          <w:cantSplit/>
        </w:trPr>
        <w:tc>
          <w:tcPr>
            <w:tcW w:w="3598" w:type="dxa"/>
            <w:gridSpan w:val="2"/>
            <w:vMerge w:val="restart"/>
            <w:tcBorders>
              <w:top w:val="single" w:sz="16" w:space="0" w:color="000000"/>
              <w:left w:val="single" w:sz="16" w:space="0" w:color="000000"/>
            </w:tcBorders>
            <w:shd w:val="clear" w:color="auto" w:fill="FFFFFF"/>
            <w:vAlign w:val="bottom"/>
          </w:tcPr>
          <w:p w14:paraId="0908CB1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3164900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79F6C98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0B9EA14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5F9DFB3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Sig.</w:t>
            </w:r>
          </w:p>
        </w:tc>
      </w:tr>
      <w:tr w:rsidR="00842F82" w:rsidRPr="00310D0A" w14:paraId="5F1742B0" w14:textId="77777777" w:rsidTr="00842F82">
        <w:trPr>
          <w:cantSplit/>
        </w:trPr>
        <w:tc>
          <w:tcPr>
            <w:tcW w:w="3598" w:type="dxa"/>
            <w:gridSpan w:val="2"/>
            <w:vMerge/>
            <w:tcBorders>
              <w:top w:val="single" w:sz="16" w:space="0" w:color="000000"/>
              <w:left w:val="single" w:sz="16" w:space="0" w:color="000000"/>
            </w:tcBorders>
            <w:shd w:val="clear" w:color="auto" w:fill="FFFFFF"/>
            <w:vAlign w:val="bottom"/>
          </w:tcPr>
          <w:p w14:paraId="25F93F32" w14:textId="77777777" w:rsidR="00842F82" w:rsidRPr="00310D0A" w:rsidRDefault="00842F82" w:rsidP="00310D0A">
            <w:pPr>
              <w:spacing w:line="360" w:lineRule="auto"/>
              <w:rPr>
                <w:rFonts w:asciiTheme="majorBidi" w:hAnsiTheme="majorBidi" w:cstheme="majorBidi"/>
                <w:sz w:val="26"/>
                <w:szCs w:val="26"/>
              </w:rPr>
            </w:pPr>
          </w:p>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65FA326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A6BD5E8"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5FA0C3C"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04B4234E" w14:textId="77777777" w:rsidR="00842F82" w:rsidRPr="00310D0A" w:rsidRDefault="00842F82" w:rsidP="00310D0A">
            <w:pPr>
              <w:spacing w:line="360" w:lineRule="auto"/>
              <w:rPr>
                <w:rFonts w:asciiTheme="majorBidi" w:hAnsiTheme="majorBidi" w:cstheme="majorBidi"/>
                <w:sz w:val="26"/>
                <w:szCs w:val="26"/>
              </w:rPr>
            </w:pPr>
          </w:p>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DBB2215"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002B3A23" w14:textId="77777777" w:rsidTr="00842F82">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1A664995"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1</w:t>
            </w:r>
          </w:p>
        </w:tc>
        <w:tc>
          <w:tcPr>
            <w:tcW w:w="2866" w:type="dxa"/>
            <w:tcBorders>
              <w:top w:val="single" w:sz="16" w:space="0" w:color="000000"/>
              <w:right w:val="single" w:sz="16" w:space="0" w:color="000000"/>
            </w:tcBorders>
            <w:shd w:val="clear" w:color="auto" w:fill="FFFFFF"/>
          </w:tcPr>
          <w:p w14:paraId="6121A554"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14:paraId="62D07D4D"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-.392</w:t>
            </w:r>
          </w:p>
        </w:tc>
        <w:tc>
          <w:tcPr>
            <w:tcW w:w="1080" w:type="dxa"/>
            <w:tcBorders>
              <w:top w:val="single" w:sz="16" w:space="0" w:color="000000"/>
              <w:left w:val="single" w:sz="8" w:space="0" w:color="000000"/>
              <w:right w:val="single" w:sz="8" w:space="0" w:color="000000"/>
            </w:tcBorders>
            <w:shd w:val="clear" w:color="auto" w:fill="FFFFFF"/>
            <w:vAlign w:val="center"/>
          </w:tcPr>
          <w:p w14:paraId="7363E17D"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.115</w:t>
            </w:r>
          </w:p>
        </w:tc>
        <w:tc>
          <w:tcPr>
            <w:tcW w:w="1280" w:type="dxa"/>
            <w:tcBorders>
              <w:top w:val="single" w:sz="16" w:space="0" w:color="000000"/>
              <w:left w:val="single" w:sz="8" w:space="0" w:color="000000"/>
              <w:right w:val="single" w:sz="8" w:space="0" w:color="000000"/>
            </w:tcBorders>
            <w:shd w:val="clear" w:color="auto" w:fill="FFFFFF"/>
            <w:vAlign w:val="center"/>
          </w:tcPr>
          <w:p w14:paraId="59CE758A" w14:textId="77777777" w:rsidR="00842F82" w:rsidRPr="00310D0A" w:rsidRDefault="00842F82" w:rsidP="00310D0A">
            <w:pPr>
              <w:spacing w:line="360" w:lineRule="auto"/>
              <w:rPr>
                <w:rFonts w:asciiTheme="majorBidi" w:hAnsiTheme="majorBidi" w:cstheme="majorBidi"/>
                <w:sz w:val="26"/>
                <w:szCs w:val="26"/>
              </w:rPr>
            </w:pPr>
          </w:p>
        </w:tc>
        <w:tc>
          <w:tcPr>
            <w:tcW w:w="991" w:type="dxa"/>
            <w:tcBorders>
              <w:top w:val="single" w:sz="16" w:space="0" w:color="000000"/>
              <w:left w:val="single" w:sz="8" w:space="0" w:color="000000"/>
              <w:right w:val="single" w:sz="8" w:space="0" w:color="000000"/>
            </w:tcBorders>
            <w:shd w:val="clear" w:color="auto" w:fill="FFFFFF"/>
            <w:vAlign w:val="center"/>
          </w:tcPr>
          <w:p w14:paraId="60801628"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-3.409</w:t>
            </w:r>
          </w:p>
        </w:tc>
        <w:tc>
          <w:tcPr>
            <w:tcW w:w="1006" w:type="dxa"/>
            <w:tcBorders>
              <w:top w:val="single" w:sz="16" w:space="0" w:color="000000"/>
              <w:left w:val="single" w:sz="8" w:space="0" w:color="000000"/>
              <w:right w:val="single" w:sz="16" w:space="0" w:color="000000"/>
            </w:tcBorders>
            <w:shd w:val="clear" w:color="auto" w:fill="FFFFFF"/>
            <w:vAlign w:val="center"/>
          </w:tcPr>
          <w:p w14:paraId="2CDEF35E"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.001</w:t>
            </w:r>
          </w:p>
        </w:tc>
      </w:tr>
      <w:tr w:rsidR="00842F82" w:rsidRPr="00310D0A" w14:paraId="02B22F92" w14:textId="77777777" w:rsidTr="00842F82">
        <w:trPr>
          <w:cantSplit/>
        </w:trPr>
        <w:tc>
          <w:tcPr>
            <w:tcW w:w="730" w:type="dxa"/>
            <w:vMerge/>
            <w:tcBorders>
              <w:top w:val="single" w:sz="16" w:space="0" w:color="000000"/>
              <w:left w:val="single" w:sz="16" w:space="0" w:color="000000"/>
              <w:bottom w:val="single" w:sz="16" w:space="0" w:color="000000"/>
            </w:tcBorders>
            <w:shd w:val="clear" w:color="auto" w:fill="FFFFFF"/>
          </w:tcPr>
          <w:p w14:paraId="15621427" w14:textId="77777777" w:rsidR="00842F82" w:rsidRPr="00310D0A" w:rsidRDefault="00842F82" w:rsidP="00310D0A">
            <w:pPr>
              <w:spacing w:line="360" w:lineRule="auto"/>
              <w:rPr>
                <w:rFonts w:asciiTheme="majorBidi" w:hAnsiTheme="majorBidi" w:cstheme="majorBidi"/>
                <w:sz w:val="26"/>
                <w:szCs w:val="26"/>
              </w:rPr>
            </w:pPr>
          </w:p>
        </w:tc>
        <w:tc>
          <w:tcPr>
            <w:tcW w:w="2866" w:type="dxa"/>
            <w:tcBorders>
              <w:bottom w:val="single" w:sz="16" w:space="0" w:color="000000"/>
              <w:right w:val="single" w:sz="16" w:space="0" w:color="000000"/>
            </w:tcBorders>
            <w:shd w:val="clear" w:color="auto" w:fill="FFFFFF"/>
          </w:tcPr>
          <w:p w14:paraId="6EABE1E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Gender Diversity</w:t>
            </w:r>
          </w:p>
        </w:tc>
        <w:tc>
          <w:tcPr>
            <w:tcW w:w="1346" w:type="dxa"/>
            <w:tcBorders>
              <w:left w:val="single" w:sz="16" w:space="0" w:color="000000"/>
              <w:bottom w:val="single" w:sz="16" w:space="0" w:color="000000"/>
              <w:right w:val="single" w:sz="8" w:space="0" w:color="000000"/>
            </w:tcBorders>
            <w:shd w:val="clear" w:color="auto" w:fill="FFFFFF"/>
            <w:vAlign w:val="center"/>
          </w:tcPr>
          <w:p w14:paraId="53072D6D"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.635</w:t>
            </w:r>
          </w:p>
        </w:tc>
        <w:tc>
          <w:tcPr>
            <w:tcW w:w="1080" w:type="dxa"/>
            <w:tcBorders>
              <w:left w:val="single" w:sz="8" w:space="0" w:color="000000"/>
              <w:bottom w:val="single" w:sz="16" w:space="0" w:color="000000"/>
              <w:right w:val="single" w:sz="8" w:space="0" w:color="000000"/>
            </w:tcBorders>
            <w:shd w:val="clear" w:color="auto" w:fill="FFFFFF"/>
            <w:vAlign w:val="center"/>
          </w:tcPr>
          <w:p w14:paraId="5566830A"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.076</w:t>
            </w:r>
          </w:p>
        </w:tc>
        <w:tc>
          <w:tcPr>
            <w:tcW w:w="1280" w:type="dxa"/>
            <w:tcBorders>
              <w:left w:val="single" w:sz="8" w:space="0" w:color="000000"/>
              <w:bottom w:val="single" w:sz="16" w:space="0" w:color="000000"/>
              <w:right w:val="single" w:sz="8" w:space="0" w:color="000000"/>
            </w:tcBorders>
            <w:shd w:val="clear" w:color="auto" w:fill="FFFFFF"/>
            <w:vAlign w:val="center"/>
          </w:tcPr>
          <w:p w14:paraId="58BE0BAB"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.953</w:t>
            </w:r>
          </w:p>
        </w:tc>
        <w:tc>
          <w:tcPr>
            <w:tcW w:w="991" w:type="dxa"/>
            <w:tcBorders>
              <w:left w:val="single" w:sz="8" w:space="0" w:color="000000"/>
              <w:bottom w:val="single" w:sz="16" w:space="0" w:color="000000"/>
              <w:right w:val="single" w:sz="8" w:space="0" w:color="000000"/>
            </w:tcBorders>
            <w:shd w:val="clear" w:color="auto" w:fill="FFFFFF"/>
            <w:vAlign w:val="center"/>
          </w:tcPr>
          <w:p w14:paraId="0DD294B0"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8.355</w:t>
            </w:r>
          </w:p>
        </w:tc>
        <w:tc>
          <w:tcPr>
            <w:tcW w:w="1006" w:type="dxa"/>
            <w:tcBorders>
              <w:left w:val="single" w:sz="8" w:space="0" w:color="000000"/>
              <w:bottom w:val="single" w:sz="16" w:space="0" w:color="000000"/>
              <w:right w:val="single" w:sz="16" w:space="0" w:color="000000"/>
            </w:tcBorders>
            <w:shd w:val="clear" w:color="auto" w:fill="FFFFFF"/>
            <w:vAlign w:val="center"/>
          </w:tcPr>
          <w:p w14:paraId="629ED730"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.000</w:t>
            </w:r>
          </w:p>
        </w:tc>
      </w:tr>
      <w:tr w:rsidR="00842F82" w:rsidRPr="00310D0A" w14:paraId="560B5010" w14:textId="77777777" w:rsidTr="00842F82">
        <w:trPr>
          <w:cantSplit/>
        </w:trPr>
        <w:tc>
          <w:tcPr>
            <w:tcW w:w="9299" w:type="dxa"/>
            <w:gridSpan w:val="7"/>
            <w:shd w:val="clear" w:color="auto" w:fill="FFFFFF"/>
          </w:tcPr>
          <w:p w14:paraId="08D7B36F"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lastRenderedPageBreak/>
              <w:t>a. Dependent Variable: Employment Opportunity</w:t>
            </w:r>
          </w:p>
        </w:tc>
      </w:tr>
    </w:tbl>
    <w:p w14:paraId="0B0B6321" w14:textId="77777777" w:rsidR="00842F82" w:rsidRPr="00310D0A" w:rsidRDefault="00842F82" w:rsidP="00310D0A">
      <w:pPr>
        <w:spacing w:line="360" w:lineRule="auto"/>
        <w:rPr>
          <w:rFonts w:asciiTheme="majorBidi" w:hAnsiTheme="majorBidi" w:cstheme="majorBidi"/>
          <w:sz w:val="26"/>
          <w:szCs w:val="26"/>
        </w:rPr>
      </w:pPr>
    </w:p>
    <w:p w14:paraId="4EE68DB4" w14:textId="77777777" w:rsidR="00842F82" w:rsidRPr="00310D0A" w:rsidRDefault="00842F82" w:rsidP="00310D0A">
      <w:pPr>
        <w:spacing w:line="360" w:lineRule="auto"/>
        <w:rPr>
          <w:rStyle w:val="fontstyle01"/>
          <w:rFonts w:asciiTheme="majorBidi" w:hAnsiTheme="majorBidi" w:cstheme="majorBidi"/>
          <w:sz w:val="26"/>
          <w:szCs w:val="26"/>
          <w:lang w:val="yo-NG"/>
        </w:rPr>
      </w:pPr>
      <w:r w:rsidRPr="00310D0A">
        <w:rPr>
          <w:rStyle w:val="fontstyle01"/>
          <w:rFonts w:asciiTheme="majorBidi" w:hAnsiTheme="majorBidi" w:cstheme="majorBidi"/>
          <w:sz w:val="26"/>
          <w:szCs w:val="26"/>
          <w:lang w:val="yo-NG"/>
        </w:rPr>
        <w:t>Table 4.4.3 indicates that gender diversity significantly contributes to employment opportunity (β = 0.635, t = 8.355 &gt; 1.64; p = 0.00 &lt; 0.05) at the 5% level of significance. A 1% increase in gender diversity is associated with a 63.5% increase in employment opportunity within the selected organization. Thus, gender diversity is a significant factor in this simple regression model at a 95% confidence level, implying a notable effect on employment opportunity at the 5% level.</w:t>
      </w:r>
    </w:p>
    <w:p w14:paraId="7DD70C60" w14:textId="77777777" w:rsidR="00842F82" w:rsidRPr="00310D0A" w:rsidRDefault="00842F82" w:rsidP="00310D0A">
      <w:pPr>
        <w:spacing w:line="360" w:lineRule="auto"/>
        <w:rPr>
          <w:rFonts w:asciiTheme="majorBidi" w:hAnsiTheme="majorBidi" w:cstheme="majorBidi"/>
          <w:b/>
          <w:bCs/>
          <w:sz w:val="26"/>
          <w:szCs w:val="26"/>
        </w:rPr>
      </w:pPr>
      <w:r w:rsidRPr="00310D0A">
        <w:rPr>
          <w:rStyle w:val="fontstyle01"/>
          <w:rFonts w:asciiTheme="majorBidi" w:hAnsiTheme="majorBidi" w:cstheme="majorBidi"/>
          <w:sz w:val="26"/>
          <w:szCs w:val="26"/>
          <w:lang w:val="yo-NG"/>
        </w:rPr>
        <w:t>Furthermore, if gender diversity were to be zero, employment opportunity would decrease by 39.2% (i.e., GOS = 0). This negative impact on employment opportunity is significant, as evidenced by the vector error correction (c = -0.392). These findings align with Oloni (2016), who noted that women are often marginalized in many decent work opportunities due to the nature and type of jobs available, typically relegated to informal sectors like trading and farming.</w:t>
      </w:r>
    </w:p>
    <w:p w14:paraId="2C283129" w14:textId="59502FC3" w:rsidR="00842F82" w:rsidRPr="00310D0A" w:rsidRDefault="00842F82" w:rsidP="00126525">
      <w:pPr>
        <w:spacing w:line="360" w:lineRule="auto"/>
        <w:rPr>
          <w:rFonts w:asciiTheme="majorBidi" w:hAnsiTheme="majorBidi" w:cstheme="majorBidi"/>
          <w:sz w:val="26"/>
          <w:szCs w:val="26"/>
        </w:rPr>
      </w:pPr>
      <w:r w:rsidRPr="00310D0A">
        <w:rPr>
          <w:rFonts w:asciiTheme="majorBidi" w:hAnsiTheme="majorBidi" w:cstheme="majorBidi"/>
          <w:b/>
          <w:bCs/>
          <w:sz w:val="26"/>
          <w:szCs w:val="26"/>
        </w:rPr>
        <w:t>H</w:t>
      </w:r>
      <w:r w:rsidRPr="00310D0A">
        <w:rPr>
          <w:rFonts w:asciiTheme="majorBidi" w:hAnsiTheme="majorBidi" w:cstheme="majorBidi"/>
          <w:b/>
          <w:bCs/>
          <w:sz w:val="26"/>
          <w:szCs w:val="26"/>
          <w:vertAlign w:val="subscript"/>
        </w:rPr>
        <w:t>O2</w:t>
      </w:r>
      <w:r w:rsidRPr="00310D0A">
        <w:rPr>
          <w:rFonts w:asciiTheme="majorBidi" w:hAnsiTheme="majorBidi" w:cstheme="majorBidi"/>
          <w:b/>
          <w:bCs/>
          <w:sz w:val="26"/>
          <w:szCs w:val="26"/>
        </w:rPr>
        <w:t xml:space="preserve">: </w:t>
      </w:r>
      <w:r w:rsidRPr="00310D0A">
        <w:rPr>
          <w:rFonts w:asciiTheme="majorBidi" w:hAnsiTheme="majorBidi" w:cstheme="majorBidi"/>
          <w:sz w:val="26"/>
          <w:szCs w:val="26"/>
        </w:rPr>
        <w:t>Demographic background (such as: age, marital status, sex) has no significant effect on employment opportunity.</w:t>
      </w:r>
    </w:p>
    <w:tbl>
      <w:tblPr>
        <w:tblW w:w="5828" w:type="dxa"/>
        <w:tblCellMar>
          <w:left w:w="0" w:type="dxa"/>
          <w:right w:w="0" w:type="dxa"/>
        </w:tblCellMar>
        <w:tblLook w:val="04A0" w:firstRow="1" w:lastRow="0" w:firstColumn="1" w:lastColumn="0" w:noHBand="0" w:noVBand="1"/>
      </w:tblPr>
      <w:tblGrid>
        <w:gridCol w:w="839"/>
        <w:gridCol w:w="998"/>
        <w:gridCol w:w="1078"/>
        <w:gridCol w:w="1456"/>
        <w:gridCol w:w="1457"/>
      </w:tblGrid>
      <w:tr w:rsidR="00842F82" w:rsidRPr="00310D0A" w14:paraId="26542171" w14:textId="77777777" w:rsidTr="00842F82">
        <w:trPr>
          <w:cantSplit/>
        </w:trPr>
        <w:tc>
          <w:tcPr>
            <w:tcW w:w="5828" w:type="dxa"/>
            <w:gridSpan w:val="5"/>
            <w:shd w:val="clear" w:color="auto" w:fill="FFFFFF"/>
            <w:vAlign w:val="center"/>
          </w:tcPr>
          <w:p w14:paraId="1CF2B69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t>Table 4.4.4: Model Summary</w:t>
            </w:r>
          </w:p>
        </w:tc>
      </w:tr>
      <w:tr w:rsidR="00842F82" w:rsidRPr="00310D0A" w14:paraId="71756B96" w14:textId="77777777"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493AA52"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2FF9BD18"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AD80921"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CE2EE6F"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8E2020C"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Std. Error of the Estimate</w:t>
            </w:r>
          </w:p>
        </w:tc>
      </w:tr>
      <w:tr w:rsidR="00842F82" w:rsidRPr="00310D0A" w14:paraId="5E85A371" w14:textId="77777777" w:rsidTr="00842F82">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14:paraId="40AD428B"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51DE9B72"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.891</w:t>
            </w:r>
            <w:r w:rsidRPr="00310D0A">
              <w:rPr>
                <w:rFonts w:asciiTheme="majorBidi" w:hAnsiTheme="majorBidi" w:cstheme="majorBidi"/>
                <w:color w:val="000000"/>
                <w:sz w:val="26"/>
                <w:szCs w:val="26"/>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63FE5328"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2EC91134"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72A5D267"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.64259</w:t>
            </w:r>
          </w:p>
        </w:tc>
      </w:tr>
      <w:tr w:rsidR="00842F82" w:rsidRPr="00310D0A" w14:paraId="5E171DF2" w14:textId="77777777" w:rsidTr="00842F82">
        <w:trPr>
          <w:cantSplit/>
        </w:trPr>
        <w:tc>
          <w:tcPr>
            <w:tcW w:w="5828" w:type="dxa"/>
            <w:gridSpan w:val="5"/>
            <w:shd w:val="clear" w:color="auto" w:fill="FFFFFF"/>
          </w:tcPr>
          <w:p w14:paraId="47DC00CA"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a. Predictors: (Constant), Demographic (Age, Marital status, Sex)</w:t>
            </w:r>
          </w:p>
        </w:tc>
      </w:tr>
    </w:tbl>
    <w:p w14:paraId="37E4C194" w14:textId="77777777" w:rsidR="00842F82" w:rsidRPr="00310D0A" w:rsidRDefault="00842F82" w:rsidP="00310D0A">
      <w:pPr>
        <w:spacing w:line="360" w:lineRule="auto"/>
        <w:rPr>
          <w:rFonts w:asciiTheme="majorBidi" w:hAnsiTheme="majorBidi" w:cstheme="majorBidi"/>
          <w:sz w:val="26"/>
          <w:szCs w:val="26"/>
        </w:rPr>
      </w:pPr>
    </w:p>
    <w:p w14:paraId="5DE31D7C"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The results in the model summary from Table 4.4.4 show that R² = 0.794, indicating that the jointly regressed demographic variables—including age, marital status, and </w:t>
      </w:r>
      <w:r w:rsidRPr="00310D0A">
        <w:rPr>
          <w:rFonts w:asciiTheme="majorBidi" w:hAnsiTheme="majorBidi" w:cstheme="majorBidi"/>
          <w:sz w:val="26"/>
          <w:szCs w:val="26"/>
        </w:rPr>
        <w:lastRenderedPageBreak/>
        <w:t>sex—explain 79.4% of the variance in employment opportunity. The remaining 20.6% may be attributed to extraneous variables not included in the model. The adjusted R-squared value of 0.791, which is very close to the R-squared value, suggests that if the model were based on the entire population rather than just the sample, it would account for a negligible difference of 0.2% in the outcome. Therefore, the model demonstrates good fit. Additionally, R = 0.891 implies a strong relationship between the demographic variables and employment opportunity, as the correlation coefficient is close to 1.</w:t>
      </w:r>
    </w:p>
    <w:tbl>
      <w:tblPr>
        <w:tblW w:w="7878" w:type="dxa"/>
        <w:tblCellMar>
          <w:left w:w="0" w:type="dxa"/>
          <w:right w:w="0" w:type="dxa"/>
        </w:tblCellMar>
        <w:tblLook w:val="04A0" w:firstRow="1" w:lastRow="0" w:firstColumn="1" w:lastColumn="0" w:noHBand="0" w:noVBand="1"/>
      </w:tblPr>
      <w:tblGrid>
        <w:gridCol w:w="732"/>
        <w:gridCol w:w="1296"/>
        <w:gridCol w:w="1465"/>
        <w:gridCol w:w="992"/>
        <w:gridCol w:w="1405"/>
        <w:gridCol w:w="993"/>
        <w:gridCol w:w="995"/>
      </w:tblGrid>
      <w:tr w:rsidR="00842F82" w:rsidRPr="00310D0A" w14:paraId="29B66DF6" w14:textId="77777777" w:rsidTr="00842F82">
        <w:trPr>
          <w:cantSplit/>
        </w:trPr>
        <w:tc>
          <w:tcPr>
            <w:tcW w:w="7878" w:type="dxa"/>
            <w:gridSpan w:val="7"/>
            <w:shd w:val="clear" w:color="auto" w:fill="FFFFFF"/>
            <w:vAlign w:val="center"/>
          </w:tcPr>
          <w:p w14:paraId="6CEF0C44"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t xml:space="preserve">Table 4.4.4: </w:t>
            </w:r>
            <w:proofErr w:type="spellStart"/>
            <w:r w:rsidRPr="00310D0A">
              <w:rPr>
                <w:rFonts w:asciiTheme="majorBidi" w:hAnsiTheme="majorBidi" w:cstheme="majorBidi"/>
                <w:b/>
                <w:bCs/>
                <w:color w:val="000000"/>
                <w:sz w:val="26"/>
                <w:szCs w:val="26"/>
              </w:rPr>
              <w:t>ANOVA</w:t>
            </w:r>
            <w:r w:rsidRPr="00310D0A">
              <w:rPr>
                <w:rFonts w:asciiTheme="majorBidi" w:hAnsiTheme="majorBidi" w:cstheme="majorBidi"/>
                <w:b/>
                <w:bCs/>
                <w:color w:val="000000"/>
                <w:sz w:val="26"/>
                <w:szCs w:val="26"/>
                <w:vertAlign w:val="superscript"/>
              </w:rPr>
              <w:t>a</w:t>
            </w:r>
            <w:proofErr w:type="spellEnd"/>
          </w:p>
        </w:tc>
      </w:tr>
      <w:tr w:rsidR="00842F82" w:rsidRPr="00310D0A" w14:paraId="1544DBA8" w14:textId="77777777" w:rsidTr="00842F82">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14:paraId="56A54783"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1DB561EE"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27AAC2B"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proofErr w:type="spellStart"/>
            <w:r w:rsidRPr="00310D0A">
              <w:rPr>
                <w:rFonts w:asciiTheme="majorBidi" w:hAnsiTheme="majorBidi" w:cstheme="majorBidi"/>
                <w:color w:val="000000"/>
                <w:sz w:val="26"/>
                <w:szCs w:val="26"/>
              </w:rPr>
              <w:t>df</w:t>
            </w:r>
            <w:proofErr w:type="spellEnd"/>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72BDD1D"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8CE8629"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25FDD0ED"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Sig.</w:t>
            </w:r>
          </w:p>
        </w:tc>
      </w:tr>
      <w:tr w:rsidR="00842F82" w:rsidRPr="00310D0A" w14:paraId="070BE1B2" w14:textId="77777777" w:rsidTr="00842F82">
        <w:trPr>
          <w:cantSplit/>
        </w:trPr>
        <w:tc>
          <w:tcPr>
            <w:tcW w:w="734" w:type="dxa"/>
            <w:vMerge w:val="restart"/>
            <w:tcBorders>
              <w:top w:val="single" w:sz="16" w:space="0" w:color="000000"/>
              <w:left w:val="single" w:sz="16" w:space="0" w:color="000000"/>
              <w:bottom w:val="single" w:sz="16" w:space="0" w:color="000000"/>
            </w:tcBorders>
            <w:shd w:val="clear" w:color="auto" w:fill="FFFFFF"/>
          </w:tcPr>
          <w:p w14:paraId="0DAB816B"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1</w:t>
            </w:r>
          </w:p>
        </w:tc>
        <w:tc>
          <w:tcPr>
            <w:tcW w:w="1284" w:type="dxa"/>
            <w:tcBorders>
              <w:top w:val="single" w:sz="16" w:space="0" w:color="000000"/>
              <w:right w:val="single" w:sz="16" w:space="0" w:color="000000"/>
            </w:tcBorders>
            <w:shd w:val="clear" w:color="auto" w:fill="FFFFFF"/>
          </w:tcPr>
          <w:p w14:paraId="0790A0FE"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14:paraId="527CEFD0"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272.819</w:t>
            </w:r>
          </w:p>
        </w:tc>
        <w:tc>
          <w:tcPr>
            <w:tcW w:w="994" w:type="dxa"/>
            <w:tcBorders>
              <w:top w:val="single" w:sz="16" w:space="0" w:color="000000"/>
              <w:left w:val="single" w:sz="8" w:space="0" w:color="000000"/>
              <w:right w:val="single" w:sz="8" w:space="0" w:color="000000"/>
            </w:tcBorders>
            <w:shd w:val="clear" w:color="auto" w:fill="FFFFFF"/>
            <w:vAlign w:val="center"/>
          </w:tcPr>
          <w:p w14:paraId="1E08D99A"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3</w:t>
            </w:r>
          </w:p>
        </w:tc>
        <w:tc>
          <w:tcPr>
            <w:tcW w:w="1408" w:type="dxa"/>
            <w:tcBorders>
              <w:top w:val="single" w:sz="16" w:space="0" w:color="000000"/>
              <w:left w:val="single" w:sz="8" w:space="0" w:color="000000"/>
              <w:right w:val="single" w:sz="8" w:space="0" w:color="000000"/>
            </w:tcBorders>
            <w:shd w:val="clear" w:color="auto" w:fill="FFFFFF"/>
            <w:vAlign w:val="center"/>
          </w:tcPr>
          <w:p w14:paraId="5490B705"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90.940</w:t>
            </w:r>
          </w:p>
        </w:tc>
        <w:tc>
          <w:tcPr>
            <w:tcW w:w="993" w:type="dxa"/>
            <w:tcBorders>
              <w:top w:val="single" w:sz="16" w:space="0" w:color="000000"/>
              <w:left w:val="single" w:sz="8" w:space="0" w:color="000000"/>
              <w:right w:val="single" w:sz="8" w:space="0" w:color="000000"/>
            </w:tcBorders>
            <w:shd w:val="clear" w:color="auto" w:fill="FFFFFF"/>
            <w:vAlign w:val="center"/>
          </w:tcPr>
          <w:p w14:paraId="4ECA1EFF"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149.327</w:t>
            </w:r>
          </w:p>
        </w:tc>
        <w:tc>
          <w:tcPr>
            <w:tcW w:w="997" w:type="dxa"/>
            <w:tcBorders>
              <w:top w:val="single" w:sz="16" w:space="0" w:color="000000"/>
              <w:left w:val="single" w:sz="8" w:space="0" w:color="000000"/>
              <w:right w:val="single" w:sz="16" w:space="0" w:color="000000"/>
            </w:tcBorders>
            <w:shd w:val="clear" w:color="auto" w:fill="FFFFFF"/>
            <w:vAlign w:val="center"/>
          </w:tcPr>
          <w:p w14:paraId="3B13F0DB"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.000</w:t>
            </w:r>
            <w:r w:rsidRPr="00310D0A">
              <w:rPr>
                <w:rFonts w:asciiTheme="majorBidi" w:hAnsiTheme="majorBidi" w:cstheme="majorBidi"/>
                <w:color w:val="000000"/>
                <w:sz w:val="26"/>
                <w:szCs w:val="26"/>
                <w:vertAlign w:val="superscript"/>
              </w:rPr>
              <w:t>b</w:t>
            </w:r>
          </w:p>
        </w:tc>
      </w:tr>
      <w:tr w:rsidR="00842F82" w:rsidRPr="00310D0A" w14:paraId="5255195D" w14:textId="77777777"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14:paraId="6DDE1EDC" w14:textId="77777777" w:rsidR="00842F82" w:rsidRPr="00310D0A" w:rsidRDefault="00842F82" w:rsidP="00310D0A">
            <w:pPr>
              <w:spacing w:line="360" w:lineRule="auto"/>
              <w:rPr>
                <w:rFonts w:asciiTheme="majorBidi" w:hAnsiTheme="majorBidi" w:cstheme="majorBidi"/>
                <w:sz w:val="26"/>
                <w:szCs w:val="26"/>
              </w:rPr>
            </w:pPr>
          </w:p>
        </w:tc>
        <w:tc>
          <w:tcPr>
            <w:tcW w:w="1284" w:type="dxa"/>
            <w:tcBorders>
              <w:right w:val="single" w:sz="16" w:space="0" w:color="000000"/>
            </w:tcBorders>
            <w:shd w:val="clear" w:color="auto" w:fill="FFFFFF"/>
          </w:tcPr>
          <w:p w14:paraId="7D52DCC6"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Residual</w:t>
            </w:r>
          </w:p>
        </w:tc>
        <w:tc>
          <w:tcPr>
            <w:tcW w:w="1468" w:type="dxa"/>
            <w:tcBorders>
              <w:left w:val="single" w:sz="16" w:space="0" w:color="000000"/>
              <w:right w:val="single" w:sz="8" w:space="0" w:color="000000"/>
            </w:tcBorders>
            <w:shd w:val="clear" w:color="auto" w:fill="FFFFFF"/>
            <w:vAlign w:val="center"/>
          </w:tcPr>
          <w:p w14:paraId="6EEC85B2"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70.610</w:t>
            </w:r>
          </w:p>
        </w:tc>
        <w:tc>
          <w:tcPr>
            <w:tcW w:w="994" w:type="dxa"/>
            <w:tcBorders>
              <w:left w:val="single" w:sz="8" w:space="0" w:color="000000"/>
              <w:right w:val="single" w:sz="8" w:space="0" w:color="000000"/>
            </w:tcBorders>
            <w:shd w:val="clear" w:color="auto" w:fill="FFFFFF"/>
            <w:vAlign w:val="center"/>
          </w:tcPr>
          <w:p w14:paraId="02D201EB"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116</w:t>
            </w:r>
          </w:p>
        </w:tc>
        <w:tc>
          <w:tcPr>
            <w:tcW w:w="1408" w:type="dxa"/>
            <w:tcBorders>
              <w:left w:val="single" w:sz="8" w:space="0" w:color="000000"/>
              <w:right w:val="single" w:sz="8" w:space="0" w:color="000000"/>
            </w:tcBorders>
            <w:shd w:val="clear" w:color="auto" w:fill="FFFFFF"/>
            <w:vAlign w:val="center"/>
          </w:tcPr>
          <w:p w14:paraId="4DA03869"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.609</w:t>
            </w:r>
          </w:p>
        </w:tc>
        <w:tc>
          <w:tcPr>
            <w:tcW w:w="993" w:type="dxa"/>
            <w:tcBorders>
              <w:left w:val="single" w:sz="8" w:space="0" w:color="000000"/>
              <w:right w:val="single" w:sz="8" w:space="0" w:color="000000"/>
            </w:tcBorders>
            <w:shd w:val="clear" w:color="auto" w:fill="FFFFFF"/>
            <w:vAlign w:val="center"/>
          </w:tcPr>
          <w:p w14:paraId="16A0FC26" w14:textId="77777777" w:rsidR="00842F82" w:rsidRPr="00310D0A" w:rsidRDefault="00842F82" w:rsidP="00310D0A">
            <w:pPr>
              <w:spacing w:line="360" w:lineRule="auto"/>
              <w:rPr>
                <w:rFonts w:asciiTheme="majorBidi" w:hAnsiTheme="majorBidi" w:cstheme="majorBidi"/>
                <w:sz w:val="26"/>
                <w:szCs w:val="26"/>
              </w:rPr>
            </w:pPr>
          </w:p>
        </w:tc>
        <w:tc>
          <w:tcPr>
            <w:tcW w:w="997" w:type="dxa"/>
            <w:tcBorders>
              <w:left w:val="single" w:sz="8" w:space="0" w:color="000000"/>
              <w:right w:val="single" w:sz="16" w:space="0" w:color="000000"/>
            </w:tcBorders>
            <w:shd w:val="clear" w:color="auto" w:fill="FFFFFF"/>
            <w:vAlign w:val="center"/>
          </w:tcPr>
          <w:p w14:paraId="38F60CC8"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49AA074F" w14:textId="77777777" w:rsidTr="00842F82">
        <w:trPr>
          <w:cantSplit/>
        </w:trPr>
        <w:tc>
          <w:tcPr>
            <w:tcW w:w="734" w:type="dxa"/>
            <w:vMerge/>
            <w:tcBorders>
              <w:top w:val="single" w:sz="16" w:space="0" w:color="000000"/>
              <w:left w:val="single" w:sz="16" w:space="0" w:color="000000"/>
              <w:bottom w:val="single" w:sz="16" w:space="0" w:color="000000"/>
            </w:tcBorders>
            <w:shd w:val="clear" w:color="auto" w:fill="FFFFFF"/>
          </w:tcPr>
          <w:p w14:paraId="25BAF448" w14:textId="77777777" w:rsidR="00842F82" w:rsidRPr="00310D0A" w:rsidRDefault="00842F82" w:rsidP="00310D0A">
            <w:pPr>
              <w:spacing w:line="360" w:lineRule="auto"/>
              <w:rPr>
                <w:rFonts w:asciiTheme="majorBidi" w:hAnsiTheme="majorBidi" w:cstheme="majorBidi"/>
                <w:sz w:val="26"/>
                <w:szCs w:val="26"/>
              </w:rPr>
            </w:pPr>
          </w:p>
        </w:tc>
        <w:tc>
          <w:tcPr>
            <w:tcW w:w="1284" w:type="dxa"/>
            <w:tcBorders>
              <w:bottom w:val="single" w:sz="16" w:space="0" w:color="000000"/>
              <w:right w:val="single" w:sz="16" w:space="0" w:color="000000"/>
            </w:tcBorders>
            <w:shd w:val="clear" w:color="auto" w:fill="FFFFFF"/>
          </w:tcPr>
          <w:p w14:paraId="103A2C6D"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14:paraId="22C702E7"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343.429</w:t>
            </w:r>
          </w:p>
        </w:tc>
        <w:tc>
          <w:tcPr>
            <w:tcW w:w="994" w:type="dxa"/>
            <w:tcBorders>
              <w:left w:val="single" w:sz="8" w:space="0" w:color="000000"/>
              <w:bottom w:val="single" w:sz="16" w:space="0" w:color="000000"/>
              <w:right w:val="single" w:sz="8" w:space="0" w:color="000000"/>
            </w:tcBorders>
            <w:shd w:val="clear" w:color="auto" w:fill="FFFFFF"/>
            <w:vAlign w:val="center"/>
          </w:tcPr>
          <w:p w14:paraId="47C71F53"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119</w:t>
            </w:r>
          </w:p>
        </w:tc>
        <w:tc>
          <w:tcPr>
            <w:tcW w:w="1408" w:type="dxa"/>
            <w:tcBorders>
              <w:left w:val="single" w:sz="8" w:space="0" w:color="000000"/>
              <w:bottom w:val="single" w:sz="16" w:space="0" w:color="000000"/>
              <w:right w:val="single" w:sz="8" w:space="0" w:color="000000"/>
            </w:tcBorders>
            <w:shd w:val="clear" w:color="auto" w:fill="FFFFFF"/>
            <w:vAlign w:val="center"/>
          </w:tcPr>
          <w:p w14:paraId="3D0990F7" w14:textId="77777777" w:rsidR="00842F82" w:rsidRPr="00310D0A" w:rsidRDefault="00842F82" w:rsidP="00310D0A">
            <w:pPr>
              <w:spacing w:line="360" w:lineRule="auto"/>
              <w:rPr>
                <w:rFonts w:asciiTheme="majorBidi" w:hAnsiTheme="majorBidi" w:cstheme="majorBidi"/>
                <w:sz w:val="26"/>
                <w:szCs w:val="26"/>
              </w:rPr>
            </w:pPr>
          </w:p>
        </w:tc>
        <w:tc>
          <w:tcPr>
            <w:tcW w:w="993" w:type="dxa"/>
            <w:tcBorders>
              <w:left w:val="single" w:sz="8" w:space="0" w:color="000000"/>
              <w:bottom w:val="single" w:sz="16" w:space="0" w:color="000000"/>
              <w:right w:val="single" w:sz="8" w:space="0" w:color="000000"/>
            </w:tcBorders>
            <w:shd w:val="clear" w:color="auto" w:fill="FFFFFF"/>
            <w:vAlign w:val="center"/>
          </w:tcPr>
          <w:p w14:paraId="330B1718" w14:textId="77777777" w:rsidR="00842F82" w:rsidRPr="00310D0A" w:rsidRDefault="00842F82" w:rsidP="00310D0A">
            <w:pPr>
              <w:spacing w:line="360" w:lineRule="auto"/>
              <w:rPr>
                <w:rFonts w:asciiTheme="majorBidi" w:hAnsiTheme="majorBidi" w:cstheme="majorBidi"/>
                <w:sz w:val="26"/>
                <w:szCs w:val="26"/>
              </w:rPr>
            </w:pPr>
          </w:p>
        </w:tc>
        <w:tc>
          <w:tcPr>
            <w:tcW w:w="997" w:type="dxa"/>
            <w:tcBorders>
              <w:left w:val="single" w:sz="8" w:space="0" w:color="000000"/>
              <w:bottom w:val="single" w:sz="16" w:space="0" w:color="000000"/>
              <w:right w:val="single" w:sz="16" w:space="0" w:color="000000"/>
            </w:tcBorders>
            <w:shd w:val="clear" w:color="auto" w:fill="FFFFFF"/>
            <w:vAlign w:val="center"/>
          </w:tcPr>
          <w:p w14:paraId="4B81B282"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328DDE32" w14:textId="77777777" w:rsidTr="00842F82">
        <w:trPr>
          <w:cantSplit/>
        </w:trPr>
        <w:tc>
          <w:tcPr>
            <w:tcW w:w="7878" w:type="dxa"/>
            <w:gridSpan w:val="7"/>
            <w:shd w:val="clear" w:color="auto" w:fill="FFFFFF"/>
          </w:tcPr>
          <w:p w14:paraId="1AE732A0"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a. Dependent Variable: Employment Opportunity</w:t>
            </w:r>
          </w:p>
        </w:tc>
      </w:tr>
      <w:tr w:rsidR="00842F82" w:rsidRPr="00310D0A" w14:paraId="0579ED2C" w14:textId="77777777" w:rsidTr="00842F82">
        <w:trPr>
          <w:cantSplit/>
        </w:trPr>
        <w:tc>
          <w:tcPr>
            <w:tcW w:w="7878" w:type="dxa"/>
            <w:gridSpan w:val="7"/>
            <w:shd w:val="clear" w:color="auto" w:fill="FFFFFF"/>
          </w:tcPr>
          <w:p w14:paraId="0791F53E"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b. Predictors: (Constant), Age, Marital Status, Sex</w:t>
            </w:r>
          </w:p>
        </w:tc>
      </w:tr>
    </w:tbl>
    <w:p w14:paraId="318C5374" w14:textId="77777777" w:rsidR="00842F82" w:rsidRPr="00310D0A" w:rsidRDefault="00842F82" w:rsidP="00310D0A">
      <w:pPr>
        <w:spacing w:line="360" w:lineRule="auto"/>
        <w:ind w:right="380"/>
        <w:rPr>
          <w:rFonts w:asciiTheme="majorBidi" w:eastAsia="Times New Roman" w:hAnsiTheme="majorBidi" w:cstheme="majorBidi"/>
          <w:sz w:val="26"/>
          <w:szCs w:val="26"/>
        </w:rPr>
      </w:pPr>
    </w:p>
    <w:p w14:paraId="6F6A51E5" w14:textId="77777777" w:rsidR="00842F82" w:rsidRPr="00310D0A" w:rsidRDefault="00842F82" w:rsidP="00310D0A">
      <w:pPr>
        <w:spacing w:line="360" w:lineRule="auto"/>
        <w:ind w:right="380"/>
        <w:rPr>
          <w:rFonts w:asciiTheme="majorBidi" w:hAnsiTheme="majorBidi" w:cstheme="majorBidi"/>
          <w:sz w:val="26"/>
          <w:szCs w:val="26"/>
        </w:rPr>
      </w:pPr>
      <w:r w:rsidRPr="00310D0A">
        <w:rPr>
          <w:rFonts w:asciiTheme="majorBidi" w:eastAsia="Times New Roman" w:hAnsiTheme="majorBidi" w:cstheme="majorBidi"/>
          <w:sz w:val="26"/>
          <w:szCs w:val="26"/>
        </w:rPr>
        <w:t xml:space="preserve">Table 4.4.9 presents the overall diagnostic test for the significance of the relationship in the model summary using Analysis of Variance (ANOVA) between three levels of diverse demographic variables (age, marital status, and sex) and employment opportunity. The ANOVA results for the regression coefficients indicate a significant relationship, with F = 149.327, which exceeds the F-table value of 3.84 at a degree of freedom of (3, 116). The p-value of 0.00 is less than 0.05, confirming that the three diverse demographic variables significantly predict employment opportunity, indicating a good fit for the </w:t>
      </w:r>
      <w:r w:rsidRPr="00310D0A">
        <w:rPr>
          <w:rFonts w:asciiTheme="majorBidi" w:eastAsia="Times New Roman" w:hAnsiTheme="majorBidi" w:cstheme="majorBidi"/>
          <w:sz w:val="26"/>
          <w:szCs w:val="26"/>
        </w:rPr>
        <w:lastRenderedPageBreak/>
        <w:t>model. Thus, a significant relationship between the diverse demographic groups and employment opportunity exists at the 95% confidence level.</w:t>
      </w:r>
    </w:p>
    <w:tbl>
      <w:tblPr>
        <w:tblW w:w="8000" w:type="dxa"/>
        <w:tblCellMar>
          <w:left w:w="0" w:type="dxa"/>
          <w:right w:w="0" w:type="dxa"/>
        </w:tblCellMar>
        <w:tblLook w:val="04A0" w:firstRow="1" w:lastRow="0" w:firstColumn="1" w:lastColumn="0" w:noHBand="0" w:noVBand="1"/>
      </w:tblPr>
      <w:tblGrid>
        <w:gridCol w:w="723"/>
        <w:gridCol w:w="1248"/>
        <w:gridCol w:w="1343"/>
        <w:gridCol w:w="1236"/>
        <w:gridCol w:w="1498"/>
        <w:gridCol w:w="977"/>
        <w:gridCol w:w="975"/>
      </w:tblGrid>
      <w:tr w:rsidR="00842F82" w:rsidRPr="00310D0A" w14:paraId="64FE4406" w14:textId="77777777" w:rsidTr="00842F82">
        <w:trPr>
          <w:cantSplit/>
        </w:trPr>
        <w:tc>
          <w:tcPr>
            <w:tcW w:w="8000" w:type="dxa"/>
            <w:gridSpan w:val="7"/>
            <w:shd w:val="clear" w:color="auto" w:fill="FFFFFF"/>
            <w:vAlign w:val="center"/>
          </w:tcPr>
          <w:p w14:paraId="5CD4A657"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t xml:space="preserve">Table 4.4.6: Regression </w:t>
            </w:r>
            <w:proofErr w:type="spellStart"/>
            <w:r w:rsidRPr="00310D0A">
              <w:rPr>
                <w:rFonts w:asciiTheme="majorBidi" w:hAnsiTheme="majorBidi" w:cstheme="majorBidi"/>
                <w:b/>
                <w:bCs/>
                <w:color w:val="000000"/>
                <w:sz w:val="26"/>
                <w:szCs w:val="26"/>
              </w:rPr>
              <w:t>Coefficients</w:t>
            </w:r>
            <w:r w:rsidRPr="00310D0A">
              <w:rPr>
                <w:rFonts w:asciiTheme="majorBidi" w:hAnsiTheme="majorBidi" w:cstheme="majorBidi"/>
                <w:b/>
                <w:bCs/>
                <w:color w:val="000000"/>
                <w:sz w:val="26"/>
                <w:szCs w:val="26"/>
                <w:vertAlign w:val="superscript"/>
              </w:rPr>
              <w:t>a</w:t>
            </w:r>
            <w:proofErr w:type="spellEnd"/>
          </w:p>
        </w:tc>
      </w:tr>
      <w:tr w:rsidR="00842F82" w:rsidRPr="00310D0A" w14:paraId="5526A2AF" w14:textId="77777777" w:rsidTr="00842F82">
        <w:trPr>
          <w:cantSplit/>
        </w:trPr>
        <w:tc>
          <w:tcPr>
            <w:tcW w:w="1980" w:type="dxa"/>
            <w:gridSpan w:val="2"/>
            <w:vMerge w:val="restart"/>
            <w:tcBorders>
              <w:top w:val="single" w:sz="16" w:space="0" w:color="000000"/>
              <w:left w:val="single" w:sz="16" w:space="0" w:color="000000"/>
            </w:tcBorders>
            <w:shd w:val="clear" w:color="auto" w:fill="FFFFFF"/>
            <w:vAlign w:val="bottom"/>
          </w:tcPr>
          <w:p w14:paraId="09849404"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Model</w:t>
            </w:r>
          </w:p>
        </w:tc>
        <w:tc>
          <w:tcPr>
            <w:tcW w:w="259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3E2F1E44"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30A8F51D"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5CD02E47"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398C4457"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Sig.</w:t>
            </w:r>
          </w:p>
        </w:tc>
      </w:tr>
      <w:tr w:rsidR="00842F82" w:rsidRPr="00310D0A" w14:paraId="35061A39" w14:textId="77777777" w:rsidTr="00842F82">
        <w:trPr>
          <w:cantSplit/>
        </w:trPr>
        <w:tc>
          <w:tcPr>
            <w:tcW w:w="1980" w:type="dxa"/>
            <w:gridSpan w:val="2"/>
            <w:vMerge/>
            <w:tcBorders>
              <w:top w:val="single" w:sz="16" w:space="0" w:color="000000"/>
              <w:left w:val="single" w:sz="16" w:space="0" w:color="000000"/>
            </w:tcBorders>
            <w:shd w:val="clear" w:color="auto" w:fill="FFFFFF"/>
            <w:vAlign w:val="bottom"/>
          </w:tcPr>
          <w:p w14:paraId="463BEEB0" w14:textId="77777777" w:rsidR="00842F82" w:rsidRPr="00310D0A" w:rsidRDefault="00842F82" w:rsidP="00310D0A">
            <w:pPr>
              <w:spacing w:line="360" w:lineRule="auto"/>
              <w:rPr>
                <w:rFonts w:asciiTheme="majorBidi" w:hAnsiTheme="majorBidi" w:cstheme="majorBidi"/>
                <w:sz w:val="26"/>
                <w:szCs w:val="26"/>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440AAFC"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B</w:t>
            </w:r>
          </w:p>
        </w:tc>
        <w:tc>
          <w:tcPr>
            <w:tcW w:w="1242"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FEC3F3E"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543021E" w14:textId="77777777" w:rsidR="00842F82" w:rsidRPr="00310D0A" w:rsidRDefault="00842F82" w:rsidP="00310D0A">
            <w:pPr>
              <w:spacing w:line="360" w:lineRule="auto"/>
              <w:ind w:left="60" w:right="60"/>
              <w:jc w:val="center"/>
              <w:rPr>
                <w:rFonts w:asciiTheme="majorBidi" w:hAnsiTheme="majorBidi" w:cstheme="majorBidi"/>
                <w:color w:val="000000"/>
                <w:sz w:val="26"/>
                <w:szCs w:val="26"/>
              </w:rPr>
            </w:pPr>
            <w:r w:rsidRPr="00310D0A">
              <w:rPr>
                <w:rFonts w:asciiTheme="majorBidi" w:hAnsiTheme="majorBidi" w:cstheme="majorBidi"/>
                <w:color w:val="000000"/>
                <w:sz w:val="26"/>
                <w:szCs w:val="26"/>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56B51582" w14:textId="77777777" w:rsidR="00842F82" w:rsidRPr="00310D0A" w:rsidRDefault="00842F82" w:rsidP="00310D0A">
            <w:pPr>
              <w:spacing w:line="360" w:lineRule="auto"/>
              <w:rPr>
                <w:rFonts w:asciiTheme="majorBidi" w:hAnsiTheme="majorBidi" w:cstheme="majorBidi"/>
                <w:sz w:val="26"/>
                <w:szCs w:val="26"/>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7C07098B"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37BB0252" w14:textId="77777777" w:rsidTr="00842F82">
        <w:trPr>
          <w:cantSplit/>
        </w:trPr>
        <w:tc>
          <w:tcPr>
            <w:tcW w:w="732" w:type="dxa"/>
            <w:vMerge w:val="restart"/>
            <w:tcBorders>
              <w:top w:val="single" w:sz="16" w:space="0" w:color="000000"/>
              <w:left w:val="single" w:sz="16" w:space="0" w:color="000000"/>
              <w:bottom w:val="single" w:sz="16" w:space="0" w:color="000000"/>
            </w:tcBorders>
            <w:shd w:val="clear" w:color="auto" w:fill="FFFFFF"/>
          </w:tcPr>
          <w:p w14:paraId="4628D8F2"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1</w:t>
            </w:r>
          </w:p>
        </w:tc>
        <w:tc>
          <w:tcPr>
            <w:tcW w:w="1248" w:type="dxa"/>
            <w:tcBorders>
              <w:top w:val="single" w:sz="16" w:space="0" w:color="000000"/>
              <w:right w:val="single" w:sz="16" w:space="0" w:color="000000"/>
            </w:tcBorders>
            <w:shd w:val="clear" w:color="auto" w:fill="FFFFFF"/>
          </w:tcPr>
          <w:p w14:paraId="28178665"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14:paraId="298B994C"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-.517</w:t>
            </w:r>
          </w:p>
        </w:tc>
        <w:tc>
          <w:tcPr>
            <w:tcW w:w="1242" w:type="dxa"/>
            <w:tcBorders>
              <w:top w:val="single" w:sz="16" w:space="0" w:color="000000"/>
              <w:left w:val="single" w:sz="8" w:space="0" w:color="000000"/>
              <w:right w:val="single" w:sz="8" w:space="0" w:color="000000"/>
            </w:tcBorders>
            <w:shd w:val="clear" w:color="auto" w:fill="FFFFFF"/>
            <w:vAlign w:val="center"/>
          </w:tcPr>
          <w:p w14:paraId="6B84D2D2"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.165</w:t>
            </w:r>
          </w:p>
        </w:tc>
        <w:tc>
          <w:tcPr>
            <w:tcW w:w="1468" w:type="dxa"/>
            <w:tcBorders>
              <w:top w:val="single" w:sz="16" w:space="0" w:color="000000"/>
              <w:left w:val="single" w:sz="8" w:space="0" w:color="000000"/>
              <w:right w:val="single" w:sz="8" w:space="0" w:color="000000"/>
            </w:tcBorders>
            <w:shd w:val="clear" w:color="auto" w:fill="FFFFFF"/>
            <w:vAlign w:val="center"/>
          </w:tcPr>
          <w:p w14:paraId="6198B6CD" w14:textId="77777777" w:rsidR="00842F82" w:rsidRPr="00310D0A" w:rsidRDefault="00842F82" w:rsidP="00310D0A">
            <w:pPr>
              <w:spacing w:line="360" w:lineRule="auto"/>
              <w:rPr>
                <w:rFonts w:asciiTheme="majorBidi" w:hAnsiTheme="majorBidi" w:cstheme="majorBidi"/>
                <w:sz w:val="26"/>
                <w:szCs w:val="26"/>
              </w:rPr>
            </w:pPr>
          </w:p>
        </w:tc>
        <w:tc>
          <w:tcPr>
            <w:tcW w:w="979" w:type="dxa"/>
            <w:tcBorders>
              <w:top w:val="single" w:sz="16" w:space="0" w:color="000000"/>
              <w:left w:val="single" w:sz="8" w:space="0" w:color="000000"/>
              <w:right w:val="single" w:sz="8" w:space="0" w:color="000000"/>
            </w:tcBorders>
            <w:shd w:val="clear" w:color="auto" w:fill="FFFFFF"/>
            <w:vAlign w:val="center"/>
          </w:tcPr>
          <w:p w14:paraId="3AA9C1B2"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-3.127</w:t>
            </w:r>
          </w:p>
        </w:tc>
        <w:tc>
          <w:tcPr>
            <w:tcW w:w="981" w:type="dxa"/>
            <w:tcBorders>
              <w:top w:val="single" w:sz="16" w:space="0" w:color="000000"/>
              <w:left w:val="single" w:sz="8" w:space="0" w:color="000000"/>
              <w:right w:val="single" w:sz="16" w:space="0" w:color="000000"/>
            </w:tcBorders>
            <w:shd w:val="clear" w:color="auto" w:fill="FFFFFF"/>
            <w:vAlign w:val="center"/>
          </w:tcPr>
          <w:p w14:paraId="1D78A0BC"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.002</w:t>
            </w:r>
          </w:p>
        </w:tc>
      </w:tr>
      <w:tr w:rsidR="00842F82" w:rsidRPr="00310D0A" w14:paraId="71E2E3CF" w14:textId="77777777"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14:paraId="1C54DC35" w14:textId="77777777" w:rsidR="00842F82" w:rsidRPr="00310D0A" w:rsidRDefault="00842F82" w:rsidP="00310D0A">
            <w:pPr>
              <w:spacing w:line="360" w:lineRule="auto"/>
              <w:rPr>
                <w:rFonts w:asciiTheme="majorBidi" w:hAnsiTheme="majorBidi" w:cstheme="majorBidi"/>
                <w:sz w:val="26"/>
                <w:szCs w:val="26"/>
              </w:rPr>
            </w:pPr>
          </w:p>
        </w:tc>
        <w:tc>
          <w:tcPr>
            <w:tcW w:w="1248" w:type="dxa"/>
            <w:tcBorders>
              <w:right w:val="single" w:sz="16" w:space="0" w:color="000000"/>
            </w:tcBorders>
            <w:shd w:val="clear" w:color="auto" w:fill="FFFFFF"/>
          </w:tcPr>
          <w:p w14:paraId="7E909D9D"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Age</w:t>
            </w:r>
          </w:p>
        </w:tc>
        <w:tc>
          <w:tcPr>
            <w:tcW w:w="1350" w:type="dxa"/>
            <w:tcBorders>
              <w:left w:val="single" w:sz="16" w:space="0" w:color="000000"/>
              <w:right w:val="single" w:sz="8" w:space="0" w:color="000000"/>
            </w:tcBorders>
            <w:shd w:val="clear" w:color="auto" w:fill="FFFFFF"/>
            <w:vAlign w:val="center"/>
          </w:tcPr>
          <w:p w14:paraId="0CFB915D"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.352</w:t>
            </w:r>
          </w:p>
        </w:tc>
        <w:tc>
          <w:tcPr>
            <w:tcW w:w="1242" w:type="dxa"/>
            <w:tcBorders>
              <w:left w:val="single" w:sz="8" w:space="0" w:color="000000"/>
              <w:right w:val="single" w:sz="8" w:space="0" w:color="000000"/>
            </w:tcBorders>
            <w:shd w:val="clear" w:color="auto" w:fill="FFFFFF"/>
            <w:vAlign w:val="center"/>
          </w:tcPr>
          <w:p w14:paraId="2A04640B"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.044</w:t>
            </w:r>
          </w:p>
        </w:tc>
        <w:tc>
          <w:tcPr>
            <w:tcW w:w="1468" w:type="dxa"/>
            <w:tcBorders>
              <w:left w:val="single" w:sz="8" w:space="0" w:color="000000"/>
              <w:right w:val="single" w:sz="8" w:space="0" w:color="000000"/>
            </w:tcBorders>
            <w:shd w:val="clear" w:color="auto" w:fill="FFFFFF"/>
            <w:vAlign w:val="center"/>
          </w:tcPr>
          <w:p w14:paraId="057EC9E0"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.305</w:t>
            </w:r>
          </w:p>
        </w:tc>
        <w:tc>
          <w:tcPr>
            <w:tcW w:w="979" w:type="dxa"/>
            <w:tcBorders>
              <w:left w:val="single" w:sz="8" w:space="0" w:color="000000"/>
              <w:right w:val="single" w:sz="8" w:space="0" w:color="000000"/>
            </w:tcBorders>
            <w:shd w:val="clear" w:color="auto" w:fill="FFFFFF"/>
            <w:vAlign w:val="center"/>
          </w:tcPr>
          <w:p w14:paraId="6C133B9D"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8.062</w:t>
            </w:r>
          </w:p>
        </w:tc>
        <w:tc>
          <w:tcPr>
            <w:tcW w:w="981" w:type="dxa"/>
            <w:tcBorders>
              <w:left w:val="single" w:sz="8" w:space="0" w:color="000000"/>
              <w:right w:val="single" w:sz="16" w:space="0" w:color="000000"/>
            </w:tcBorders>
            <w:shd w:val="clear" w:color="auto" w:fill="FFFFFF"/>
            <w:vAlign w:val="center"/>
          </w:tcPr>
          <w:p w14:paraId="38E2DA71"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.000</w:t>
            </w:r>
          </w:p>
        </w:tc>
      </w:tr>
      <w:tr w:rsidR="00842F82" w:rsidRPr="00310D0A" w14:paraId="0D23F465" w14:textId="77777777"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14:paraId="284A7656" w14:textId="77777777" w:rsidR="00842F82" w:rsidRPr="00310D0A" w:rsidRDefault="00842F82" w:rsidP="00310D0A">
            <w:pPr>
              <w:spacing w:line="360" w:lineRule="auto"/>
              <w:rPr>
                <w:rFonts w:asciiTheme="majorBidi" w:hAnsiTheme="majorBidi" w:cstheme="majorBidi"/>
                <w:sz w:val="26"/>
                <w:szCs w:val="26"/>
              </w:rPr>
            </w:pPr>
          </w:p>
        </w:tc>
        <w:tc>
          <w:tcPr>
            <w:tcW w:w="1248" w:type="dxa"/>
            <w:tcBorders>
              <w:right w:val="single" w:sz="16" w:space="0" w:color="000000"/>
            </w:tcBorders>
            <w:shd w:val="clear" w:color="auto" w:fill="FFFFFF"/>
          </w:tcPr>
          <w:p w14:paraId="4BAA77B7"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Marital Status</w:t>
            </w:r>
          </w:p>
        </w:tc>
        <w:tc>
          <w:tcPr>
            <w:tcW w:w="1350" w:type="dxa"/>
            <w:tcBorders>
              <w:left w:val="single" w:sz="16" w:space="0" w:color="000000"/>
              <w:right w:val="single" w:sz="8" w:space="0" w:color="000000"/>
            </w:tcBorders>
            <w:shd w:val="clear" w:color="auto" w:fill="FFFFFF"/>
            <w:vAlign w:val="center"/>
          </w:tcPr>
          <w:p w14:paraId="65BF8357"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.602</w:t>
            </w:r>
          </w:p>
        </w:tc>
        <w:tc>
          <w:tcPr>
            <w:tcW w:w="1242" w:type="dxa"/>
            <w:tcBorders>
              <w:left w:val="single" w:sz="8" w:space="0" w:color="000000"/>
              <w:right w:val="single" w:sz="8" w:space="0" w:color="000000"/>
            </w:tcBorders>
            <w:shd w:val="clear" w:color="auto" w:fill="FFFFFF"/>
            <w:vAlign w:val="center"/>
          </w:tcPr>
          <w:p w14:paraId="7F1E94F7"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.036</w:t>
            </w:r>
          </w:p>
        </w:tc>
        <w:tc>
          <w:tcPr>
            <w:tcW w:w="1468" w:type="dxa"/>
            <w:tcBorders>
              <w:left w:val="single" w:sz="8" w:space="0" w:color="000000"/>
              <w:right w:val="single" w:sz="8" w:space="0" w:color="000000"/>
            </w:tcBorders>
            <w:shd w:val="clear" w:color="auto" w:fill="FFFFFF"/>
            <w:vAlign w:val="center"/>
          </w:tcPr>
          <w:p w14:paraId="5345CB4E"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.658</w:t>
            </w:r>
          </w:p>
        </w:tc>
        <w:tc>
          <w:tcPr>
            <w:tcW w:w="979" w:type="dxa"/>
            <w:tcBorders>
              <w:left w:val="single" w:sz="8" w:space="0" w:color="000000"/>
              <w:right w:val="single" w:sz="8" w:space="0" w:color="000000"/>
            </w:tcBorders>
            <w:shd w:val="clear" w:color="auto" w:fill="FFFFFF"/>
            <w:vAlign w:val="center"/>
          </w:tcPr>
          <w:p w14:paraId="379547AD"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16.835</w:t>
            </w:r>
          </w:p>
        </w:tc>
        <w:tc>
          <w:tcPr>
            <w:tcW w:w="981" w:type="dxa"/>
            <w:tcBorders>
              <w:left w:val="single" w:sz="8" w:space="0" w:color="000000"/>
              <w:right w:val="single" w:sz="16" w:space="0" w:color="000000"/>
            </w:tcBorders>
            <w:shd w:val="clear" w:color="auto" w:fill="FFFFFF"/>
            <w:vAlign w:val="center"/>
          </w:tcPr>
          <w:p w14:paraId="74EB979A"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.000</w:t>
            </w:r>
          </w:p>
        </w:tc>
      </w:tr>
      <w:tr w:rsidR="00842F82" w:rsidRPr="00310D0A" w14:paraId="2EB78CFD" w14:textId="77777777" w:rsidTr="00842F82">
        <w:trPr>
          <w:cantSplit/>
        </w:trPr>
        <w:tc>
          <w:tcPr>
            <w:tcW w:w="732" w:type="dxa"/>
            <w:vMerge/>
            <w:tcBorders>
              <w:top w:val="single" w:sz="16" w:space="0" w:color="000000"/>
              <w:left w:val="single" w:sz="16" w:space="0" w:color="000000"/>
              <w:bottom w:val="single" w:sz="16" w:space="0" w:color="000000"/>
            </w:tcBorders>
            <w:shd w:val="clear" w:color="auto" w:fill="FFFFFF"/>
          </w:tcPr>
          <w:p w14:paraId="37638D80" w14:textId="77777777" w:rsidR="00842F82" w:rsidRPr="00310D0A" w:rsidRDefault="00842F82" w:rsidP="00310D0A">
            <w:pPr>
              <w:spacing w:line="360" w:lineRule="auto"/>
              <w:rPr>
                <w:rFonts w:asciiTheme="majorBidi" w:hAnsiTheme="majorBidi" w:cstheme="majorBidi"/>
                <w:sz w:val="26"/>
                <w:szCs w:val="26"/>
              </w:rPr>
            </w:pPr>
          </w:p>
        </w:tc>
        <w:tc>
          <w:tcPr>
            <w:tcW w:w="1248" w:type="dxa"/>
            <w:tcBorders>
              <w:bottom w:val="single" w:sz="16" w:space="0" w:color="000000"/>
              <w:right w:val="single" w:sz="16" w:space="0" w:color="000000"/>
            </w:tcBorders>
            <w:shd w:val="clear" w:color="auto" w:fill="FFFFFF"/>
          </w:tcPr>
          <w:p w14:paraId="013833EE" w14:textId="77777777" w:rsidR="00842F82" w:rsidRPr="00310D0A" w:rsidRDefault="00842F82" w:rsidP="00310D0A">
            <w:pPr>
              <w:spacing w:line="360" w:lineRule="auto"/>
              <w:ind w:left="60" w:right="60"/>
              <w:rPr>
                <w:rFonts w:asciiTheme="majorBidi" w:hAnsiTheme="majorBidi" w:cstheme="majorBidi"/>
                <w:color w:val="000000"/>
                <w:sz w:val="26"/>
                <w:szCs w:val="26"/>
              </w:rPr>
            </w:pPr>
            <w:r w:rsidRPr="00310D0A">
              <w:rPr>
                <w:rFonts w:asciiTheme="majorBidi" w:hAnsiTheme="majorBidi" w:cstheme="majorBidi"/>
                <w:color w:val="000000"/>
                <w:sz w:val="26"/>
                <w:szCs w:val="26"/>
              </w:rPr>
              <w:t>Sex</w:t>
            </w:r>
          </w:p>
        </w:tc>
        <w:tc>
          <w:tcPr>
            <w:tcW w:w="1350" w:type="dxa"/>
            <w:tcBorders>
              <w:left w:val="single" w:sz="16" w:space="0" w:color="000000"/>
              <w:bottom w:val="single" w:sz="16" w:space="0" w:color="000000"/>
              <w:right w:val="single" w:sz="8" w:space="0" w:color="000000"/>
            </w:tcBorders>
            <w:shd w:val="clear" w:color="auto" w:fill="FFFFFF"/>
            <w:vAlign w:val="center"/>
          </w:tcPr>
          <w:p w14:paraId="642CEF6D"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.227</w:t>
            </w:r>
          </w:p>
        </w:tc>
        <w:tc>
          <w:tcPr>
            <w:tcW w:w="1242" w:type="dxa"/>
            <w:tcBorders>
              <w:left w:val="single" w:sz="8" w:space="0" w:color="000000"/>
              <w:bottom w:val="single" w:sz="16" w:space="0" w:color="000000"/>
              <w:right w:val="single" w:sz="8" w:space="0" w:color="000000"/>
            </w:tcBorders>
            <w:shd w:val="clear" w:color="auto" w:fill="FFFFFF"/>
            <w:vAlign w:val="center"/>
          </w:tcPr>
          <w:p w14:paraId="2AEA0AC2"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.041</w:t>
            </w:r>
          </w:p>
        </w:tc>
        <w:tc>
          <w:tcPr>
            <w:tcW w:w="1468" w:type="dxa"/>
            <w:tcBorders>
              <w:left w:val="single" w:sz="8" w:space="0" w:color="000000"/>
              <w:bottom w:val="single" w:sz="16" w:space="0" w:color="000000"/>
              <w:right w:val="single" w:sz="8" w:space="0" w:color="000000"/>
            </w:tcBorders>
            <w:shd w:val="clear" w:color="auto" w:fill="FFFFFF"/>
            <w:vAlign w:val="center"/>
          </w:tcPr>
          <w:p w14:paraId="6FAB7177"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.199</w:t>
            </w:r>
          </w:p>
        </w:tc>
        <w:tc>
          <w:tcPr>
            <w:tcW w:w="979" w:type="dxa"/>
            <w:tcBorders>
              <w:left w:val="single" w:sz="8" w:space="0" w:color="000000"/>
              <w:bottom w:val="single" w:sz="16" w:space="0" w:color="000000"/>
              <w:right w:val="single" w:sz="8" w:space="0" w:color="000000"/>
            </w:tcBorders>
            <w:shd w:val="clear" w:color="auto" w:fill="FFFFFF"/>
            <w:vAlign w:val="center"/>
          </w:tcPr>
          <w:p w14:paraId="1F2CDCE4"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5.528</w:t>
            </w:r>
          </w:p>
        </w:tc>
        <w:tc>
          <w:tcPr>
            <w:tcW w:w="981" w:type="dxa"/>
            <w:tcBorders>
              <w:left w:val="single" w:sz="8" w:space="0" w:color="000000"/>
              <w:bottom w:val="single" w:sz="16" w:space="0" w:color="000000"/>
              <w:right w:val="single" w:sz="16" w:space="0" w:color="000000"/>
            </w:tcBorders>
            <w:shd w:val="clear" w:color="auto" w:fill="FFFFFF"/>
            <w:vAlign w:val="center"/>
          </w:tcPr>
          <w:p w14:paraId="1722D7A5" w14:textId="77777777" w:rsidR="00842F82" w:rsidRPr="00310D0A" w:rsidRDefault="00842F82" w:rsidP="00310D0A">
            <w:pPr>
              <w:spacing w:line="360" w:lineRule="auto"/>
              <w:ind w:left="60" w:right="60"/>
              <w:jc w:val="right"/>
              <w:rPr>
                <w:rFonts w:asciiTheme="majorBidi" w:hAnsiTheme="majorBidi" w:cstheme="majorBidi"/>
                <w:color w:val="000000"/>
                <w:sz w:val="26"/>
                <w:szCs w:val="26"/>
              </w:rPr>
            </w:pPr>
            <w:r w:rsidRPr="00310D0A">
              <w:rPr>
                <w:rFonts w:asciiTheme="majorBidi" w:hAnsiTheme="majorBidi" w:cstheme="majorBidi"/>
                <w:color w:val="000000"/>
                <w:sz w:val="26"/>
                <w:szCs w:val="26"/>
              </w:rPr>
              <w:t>.000</w:t>
            </w:r>
          </w:p>
        </w:tc>
      </w:tr>
      <w:tr w:rsidR="00842F82" w:rsidRPr="00310D0A" w14:paraId="2941E338" w14:textId="77777777" w:rsidTr="00842F82">
        <w:trPr>
          <w:cantSplit/>
        </w:trPr>
        <w:tc>
          <w:tcPr>
            <w:tcW w:w="8000" w:type="dxa"/>
            <w:gridSpan w:val="7"/>
            <w:shd w:val="clear" w:color="auto" w:fill="FFFFFF"/>
          </w:tcPr>
          <w:p w14:paraId="52A89AA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a. Dependent Variable: Employment Opportunity</w:t>
            </w:r>
          </w:p>
        </w:tc>
      </w:tr>
    </w:tbl>
    <w:p w14:paraId="5FB69A0F" w14:textId="77777777" w:rsidR="00842F82" w:rsidRPr="00310D0A" w:rsidRDefault="00842F82" w:rsidP="00310D0A">
      <w:pPr>
        <w:spacing w:line="360" w:lineRule="auto"/>
        <w:rPr>
          <w:rFonts w:asciiTheme="majorBidi" w:hAnsiTheme="majorBidi" w:cstheme="majorBidi"/>
          <w:sz w:val="26"/>
          <w:szCs w:val="26"/>
        </w:rPr>
      </w:pPr>
    </w:p>
    <w:p w14:paraId="4F90679A" w14:textId="77777777" w:rsidR="00310D0A" w:rsidRDefault="00842F82" w:rsidP="00310D0A">
      <w:pPr>
        <w:spacing w:line="360" w:lineRule="auto"/>
        <w:rPr>
          <w:rFonts w:asciiTheme="majorBidi" w:eastAsia="Times New Roman" w:hAnsiTheme="majorBidi" w:cstheme="majorBidi"/>
          <w:sz w:val="26"/>
          <w:szCs w:val="26"/>
        </w:rPr>
      </w:pPr>
      <w:r w:rsidRPr="00310D0A">
        <w:rPr>
          <w:rFonts w:asciiTheme="majorBidi" w:eastAsia="Times New Roman" w:hAnsiTheme="majorBidi" w:cstheme="majorBidi"/>
          <w:sz w:val="26"/>
          <w:szCs w:val="26"/>
        </w:rPr>
        <w:t>From the regression analysis presented in Table 4.4.6, it can be concluded that diverse age groups (β = 0.352), marital status (β = 0.602), and sex groups (β = 0.227) positively impact employment opportunity within the selected organization. A 1% increase in the diverse age group results in a 35.2% increase in employment opportunity. Similarly, marital status has a significant effect, with a 1% increase leading to a 60.2% rise in employment opportunity. The sex group also contributes positively, with a 1% increase resulting in a 22.7% increase in employment opportunity. These findings indicate that all dimensions of diverse demographic variables significantly enhance employment opportunities, as corroborated by the model summary in Table 4.4.6 and the ANOVA results in Table 4.4.5.</w:t>
      </w:r>
    </w:p>
    <w:p w14:paraId="3961CDBC" w14:textId="77777777" w:rsidR="00310D0A" w:rsidRDefault="00842F82" w:rsidP="00310D0A">
      <w:pPr>
        <w:spacing w:line="360" w:lineRule="auto"/>
        <w:rPr>
          <w:rFonts w:asciiTheme="majorBidi" w:eastAsia="Times New Roman" w:hAnsiTheme="majorBidi" w:cstheme="majorBidi"/>
          <w:sz w:val="26"/>
          <w:szCs w:val="26"/>
        </w:rPr>
      </w:pPr>
      <w:r w:rsidRPr="00310D0A">
        <w:rPr>
          <w:rFonts w:asciiTheme="majorBidi" w:eastAsia="Times New Roman" w:hAnsiTheme="majorBidi" w:cstheme="majorBidi"/>
          <w:sz w:val="26"/>
          <w:szCs w:val="26"/>
        </w:rPr>
        <w:t xml:space="preserve">Moreover, the constant in the regression analysis (c = -0.517) indicates that if age, marital status, and sex are all zero, employment opportunity would decrease by </w:t>
      </w:r>
      <w:r w:rsidRPr="00310D0A">
        <w:rPr>
          <w:rFonts w:asciiTheme="majorBidi" w:eastAsia="Times New Roman" w:hAnsiTheme="majorBidi" w:cstheme="majorBidi"/>
          <w:sz w:val="26"/>
          <w:szCs w:val="26"/>
        </w:rPr>
        <w:lastRenderedPageBreak/>
        <w:t>51.7%. This suggests that the removal of these diverse demographic variables has a significant effect on employment opportunity at the 5% level. Thus, the absence of these demographic factors during employment decisions can be a critical consideration. Notably, the findings suggest that diverse marital status plays a more instrumental role in influencing employment opportunities compared to the other demographic variables in the model. Consequently, the null hypothesis 2 is rejected, supporting the alternative hypothesis that demographic background—specifically age, marital status, and sex—significantly affects employment opportunity at the 5% level. This aligns with the assertion by Corbridge and Pilbeam (2010), who describe diversity as the consideration of individuals or groups that may be overlooked due to factors such as incapacity, race, religious beliefs, marital status, age, sex, or sexual orientation, or as a result of requirements that favor one group over another.</w:t>
      </w:r>
    </w:p>
    <w:p w14:paraId="492E0346" w14:textId="71E355DC" w:rsidR="00842F82" w:rsidRPr="00310D0A" w:rsidRDefault="00842F82" w:rsidP="00310D0A">
      <w:pPr>
        <w:spacing w:line="360" w:lineRule="auto"/>
        <w:rPr>
          <w:rStyle w:val="fontstyle01"/>
          <w:rFonts w:asciiTheme="majorBidi" w:hAnsiTheme="majorBidi" w:cstheme="majorBidi"/>
          <w:b/>
          <w:color w:val="231F20"/>
          <w:sz w:val="26"/>
          <w:szCs w:val="26"/>
        </w:rPr>
      </w:pPr>
      <w:r w:rsidRPr="00310D0A">
        <w:rPr>
          <w:rStyle w:val="fontstyle01"/>
          <w:rFonts w:asciiTheme="majorBidi" w:eastAsia="Times New Roman" w:hAnsiTheme="majorBidi" w:cstheme="majorBidi"/>
          <w:b/>
          <w:bCs/>
          <w:sz w:val="26"/>
          <w:szCs w:val="26"/>
          <w:lang w:val="en-GB"/>
        </w:rPr>
        <w:t>H</w:t>
      </w:r>
      <w:r w:rsidRPr="00310D0A">
        <w:rPr>
          <w:rStyle w:val="fontstyle01"/>
          <w:rFonts w:asciiTheme="majorBidi" w:eastAsia="Times New Roman" w:hAnsiTheme="majorBidi" w:cstheme="majorBidi"/>
          <w:b/>
          <w:bCs/>
          <w:sz w:val="26"/>
          <w:szCs w:val="26"/>
          <w:vertAlign w:val="subscript"/>
          <w:lang w:val="en-GB"/>
        </w:rPr>
        <w:t>03</w:t>
      </w:r>
      <w:r w:rsidRPr="00310D0A">
        <w:rPr>
          <w:rStyle w:val="fontstyle01"/>
          <w:rFonts w:asciiTheme="majorBidi" w:eastAsia="Times New Roman" w:hAnsiTheme="majorBidi" w:cstheme="majorBidi"/>
          <w:b/>
          <w:bCs/>
          <w:sz w:val="26"/>
          <w:szCs w:val="26"/>
          <w:lang w:val="en-GB"/>
        </w:rPr>
        <w:t xml:space="preserve">: </w:t>
      </w:r>
      <w:r w:rsidRPr="00310D0A">
        <w:rPr>
          <w:rFonts w:asciiTheme="majorBidi" w:hAnsiTheme="majorBidi" w:cstheme="majorBidi"/>
          <w:b/>
          <w:sz w:val="26"/>
          <w:szCs w:val="26"/>
        </w:rPr>
        <w:t>Gender inequality has no significant effect on employment opportunity.</w:t>
      </w:r>
    </w:p>
    <w:tbl>
      <w:tblPr>
        <w:tblW w:w="5828" w:type="dxa"/>
        <w:tblCellMar>
          <w:left w:w="0" w:type="dxa"/>
          <w:right w:w="0" w:type="dxa"/>
        </w:tblCellMar>
        <w:tblLook w:val="04A0" w:firstRow="1" w:lastRow="0" w:firstColumn="1" w:lastColumn="0" w:noHBand="0" w:noVBand="1"/>
      </w:tblPr>
      <w:tblGrid>
        <w:gridCol w:w="840"/>
        <w:gridCol w:w="997"/>
        <w:gridCol w:w="1076"/>
        <w:gridCol w:w="1453"/>
        <w:gridCol w:w="1462"/>
      </w:tblGrid>
      <w:tr w:rsidR="00842F82" w:rsidRPr="00310D0A" w14:paraId="16CCDC78" w14:textId="77777777" w:rsidTr="00842F82">
        <w:trPr>
          <w:cantSplit/>
        </w:trPr>
        <w:tc>
          <w:tcPr>
            <w:tcW w:w="5828" w:type="dxa"/>
            <w:gridSpan w:val="5"/>
            <w:shd w:val="clear" w:color="auto" w:fill="FFFFFF"/>
            <w:vAlign w:val="center"/>
          </w:tcPr>
          <w:p w14:paraId="0540822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t>Table 4.4.7: Model Summary</w:t>
            </w:r>
          </w:p>
        </w:tc>
      </w:tr>
      <w:tr w:rsidR="00842F82" w:rsidRPr="00310D0A" w14:paraId="0CFA84D7" w14:textId="77777777"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C32AF13"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4F7350AE"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5EB08D1"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4BDF91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3709C5E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Std. Error of the Estimate</w:t>
            </w:r>
          </w:p>
        </w:tc>
      </w:tr>
      <w:tr w:rsidR="00842F82" w:rsidRPr="00310D0A" w14:paraId="28D17F68" w14:textId="77777777" w:rsidTr="00842F82">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01C6F5F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48D7A222"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.891</w:t>
            </w:r>
            <w:r w:rsidRPr="00310D0A">
              <w:rPr>
                <w:rFonts w:asciiTheme="majorBidi" w:hAnsiTheme="majorBidi" w:cstheme="majorBidi"/>
                <w:color w:val="000000"/>
                <w:sz w:val="26"/>
                <w:szCs w:val="26"/>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1373C72D"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5BACC524"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0E13CDF9"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.64259</w:t>
            </w:r>
          </w:p>
        </w:tc>
      </w:tr>
      <w:tr w:rsidR="00842F82" w:rsidRPr="00310D0A" w14:paraId="23F0BDEC" w14:textId="77777777" w:rsidTr="00842F82">
        <w:trPr>
          <w:cantSplit/>
        </w:trPr>
        <w:tc>
          <w:tcPr>
            <w:tcW w:w="5828" w:type="dxa"/>
            <w:gridSpan w:val="5"/>
            <w:shd w:val="clear" w:color="auto" w:fill="FFFFFF"/>
          </w:tcPr>
          <w:p w14:paraId="08118A3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a. Predictors: (Constant), Gender Inequality</w:t>
            </w:r>
          </w:p>
        </w:tc>
      </w:tr>
    </w:tbl>
    <w:p w14:paraId="65B2BAF5" w14:textId="77777777" w:rsidR="00842F82" w:rsidRPr="00310D0A" w:rsidRDefault="00842F82" w:rsidP="00310D0A">
      <w:pPr>
        <w:spacing w:line="360" w:lineRule="auto"/>
        <w:rPr>
          <w:rFonts w:asciiTheme="majorBidi" w:hAnsiTheme="majorBidi" w:cstheme="majorBidi"/>
          <w:sz w:val="26"/>
          <w:szCs w:val="26"/>
        </w:rPr>
      </w:pPr>
    </w:p>
    <w:p w14:paraId="14BB3A00"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The results in the model summary from Table 4.4.7 indicate that R² = 0.794, which represents the coefficient of determination for the relationship between gender inequality and employment opportunity. This means that approximately 79.4% of the variance in employment opportunity can be attributed to a unit increase in gender inequality, while the remaining 20.6% may be due to stochastic errors and </w:t>
      </w:r>
      <w:r w:rsidRPr="00310D0A">
        <w:rPr>
          <w:rFonts w:asciiTheme="majorBidi" w:hAnsiTheme="majorBidi" w:cstheme="majorBidi"/>
          <w:sz w:val="26"/>
          <w:szCs w:val="26"/>
        </w:rPr>
        <w:lastRenderedPageBreak/>
        <w:t>extraneous variables not included in the model. The adjusted R-squared value of 0.791, which is close to the R-squared value, suggests that if the model were based on the entire population instead of just the sample, it would account for only a negligible difference of 0.3% in the outcome. Therefore, the model demonstrates good fit. Additionally, an R value of 0.891 indicates a strong relationship between gender inequality and employment opportunity, as the correlation coefficient approaches +1.</w:t>
      </w:r>
    </w:p>
    <w:tbl>
      <w:tblPr>
        <w:tblW w:w="7878" w:type="dxa"/>
        <w:tblCellMar>
          <w:left w:w="0" w:type="dxa"/>
          <w:right w:w="0" w:type="dxa"/>
        </w:tblCellMar>
        <w:tblLook w:val="04A0" w:firstRow="1" w:lastRow="0" w:firstColumn="1" w:lastColumn="0" w:noHBand="0" w:noVBand="1"/>
      </w:tblPr>
      <w:tblGrid>
        <w:gridCol w:w="728"/>
        <w:gridCol w:w="1296"/>
        <w:gridCol w:w="1465"/>
        <w:gridCol w:w="991"/>
        <w:gridCol w:w="1405"/>
        <w:gridCol w:w="992"/>
        <w:gridCol w:w="1001"/>
      </w:tblGrid>
      <w:tr w:rsidR="00842F82" w:rsidRPr="00310D0A" w14:paraId="17A230AF" w14:textId="77777777" w:rsidTr="00842F82">
        <w:trPr>
          <w:cantSplit/>
        </w:trPr>
        <w:tc>
          <w:tcPr>
            <w:tcW w:w="7877" w:type="dxa"/>
            <w:gridSpan w:val="7"/>
            <w:shd w:val="clear" w:color="auto" w:fill="FFFFFF"/>
            <w:vAlign w:val="center"/>
          </w:tcPr>
          <w:p w14:paraId="6DACC22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t xml:space="preserve">Table 4.4.8: </w:t>
            </w:r>
            <w:proofErr w:type="spellStart"/>
            <w:r w:rsidRPr="00310D0A">
              <w:rPr>
                <w:rFonts w:asciiTheme="majorBidi" w:hAnsiTheme="majorBidi" w:cstheme="majorBidi"/>
                <w:b/>
                <w:bCs/>
                <w:color w:val="000000"/>
                <w:sz w:val="26"/>
                <w:szCs w:val="26"/>
              </w:rPr>
              <w:t>ANOVA</w:t>
            </w:r>
            <w:r w:rsidRPr="00310D0A">
              <w:rPr>
                <w:rFonts w:asciiTheme="majorBidi" w:hAnsiTheme="majorBidi" w:cstheme="majorBidi"/>
                <w:b/>
                <w:bCs/>
                <w:color w:val="000000"/>
                <w:sz w:val="26"/>
                <w:szCs w:val="26"/>
                <w:vertAlign w:val="superscript"/>
              </w:rPr>
              <w:t>a</w:t>
            </w:r>
            <w:proofErr w:type="spellEnd"/>
          </w:p>
        </w:tc>
      </w:tr>
      <w:tr w:rsidR="00842F82" w:rsidRPr="00310D0A" w14:paraId="61EDE781" w14:textId="77777777" w:rsidTr="00842F82">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14:paraId="443278A0"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F4A5DC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2FD6CD8" w14:textId="77777777" w:rsidR="00842F82" w:rsidRPr="00310D0A" w:rsidRDefault="00842F82" w:rsidP="00310D0A">
            <w:pPr>
              <w:spacing w:line="360" w:lineRule="auto"/>
              <w:ind w:left="60" w:right="60"/>
              <w:jc w:val="center"/>
              <w:rPr>
                <w:rFonts w:asciiTheme="majorBidi" w:hAnsiTheme="majorBidi" w:cstheme="majorBidi"/>
                <w:sz w:val="26"/>
                <w:szCs w:val="26"/>
              </w:rPr>
            </w:pPr>
            <w:proofErr w:type="spellStart"/>
            <w:r w:rsidRPr="00310D0A">
              <w:rPr>
                <w:rFonts w:asciiTheme="majorBidi" w:hAnsiTheme="majorBidi" w:cstheme="majorBidi"/>
                <w:color w:val="000000"/>
                <w:sz w:val="26"/>
                <w:szCs w:val="26"/>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F457F7A"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8381919"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1B27D39D"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Sig.</w:t>
            </w:r>
          </w:p>
        </w:tc>
      </w:tr>
      <w:tr w:rsidR="00842F82" w:rsidRPr="00310D0A" w14:paraId="63E5328B" w14:textId="77777777" w:rsidTr="00842F82">
        <w:trPr>
          <w:cantSplit/>
        </w:trPr>
        <w:tc>
          <w:tcPr>
            <w:tcW w:w="731" w:type="dxa"/>
            <w:vMerge w:val="restart"/>
            <w:tcBorders>
              <w:top w:val="single" w:sz="16" w:space="0" w:color="000000"/>
              <w:left w:val="single" w:sz="16" w:space="0" w:color="000000"/>
              <w:bottom w:val="single" w:sz="16" w:space="0" w:color="000000"/>
            </w:tcBorders>
            <w:shd w:val="clear" w:color="auto" w:fill="FFFFFF"/>
          </w:tcPr>
          <w:p w14:paraId="7ED725E9"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1</w:t>
            </w:r>
          </w:p>
        </w:tc>
        <w:tc>
          <w:tcPr>
            <w:tcW w:w="1285" w:type="dxa"/>
            <w:tcBorders>
              <w:top w:val="single" w:sz="16" w:space="0" w:color="000000"/>
              <w:right w:val="single" w:sz="16" w:space="0" w:color="000000"/>
            </w:tcBorders>
            <w:shd w:val="clear" w:color="auto" w:fill="FFFFFF"/>
          </w:tcPr>
          <w:p w14:paraId="1ED66AFC"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22D30B75"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272.819</w:t>
            </w:r>
          </w:p>
        </w:tc>
        <w:tc>
          <w:tcPr>
            <w:tcW w:w="993" w:type="dxa"/>
            <w:tcBorders>
              <w:top w:val="single" w:sz="16" w:space="0" w:color="000000"/>
              <w:left w:val="single" w:sz="8" w:space="0" w:color="000000"/>
              <w:right w:val="single" w:sz="8" w:space="0" w:color="000000"/>
            </w:tcBorders>
            <w:shd w:val="clear" w:color="auto" w:fill="FFFFFF"/>
            <w:vAlign w:val="center"/>
          </w:tcPr>
          <w:p w14:paraId="156B4D0A"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w:t>
            </w:r>
          </w:p>
        </w:tc>
        <w:tc>
          <w:tcPr>
            <w:tcW w:w="1407" w:type="dxa"/>
            <w:tcBorders>
              <w:top w:val="single" w:sz="16" w:space="0" w:color="000000"/>
              <w:left w:val="single" w:sz="8" w:space="0" w:color="000000"/>
              <w:right w:val="single" w:sz="8" w:space="0" w:color="000000"/>
            </w:tcBorders>
            <w:shd w:val="clear" w:color="auto" w:fill="FFFFFF"/>
            <w:vAlign w:val="center"/>
          </w:tcPr>
          <w:p w14:paraId="507741B0"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272.819</w:t>
            </w:r>
          </w:p>
        </w:tc>
        <w:tc>
          <w:tcPr>
            <w:tcW w:w="992" w:type="dxa"/>
            <w:tcBorders>
              <w:top w:val="single" w:sz="16" w:space="0" w:color="000000"/>
              <w:left w:val="single" w:sz="8" w:space="0" w:color="000000"/>
              <w:right w:val="single" w:sz="8" w:space="0" w:color="000000"/>
            </w:tcBorders>
            <w:shd w:val="clear" w:color="auto" w:fill="FFFFFF"/>
            <w:vAlign w:val="center"/>
          </w:tcPr>
          <w:p w14:paraId="0A1FDA9A"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456.219</w:t>
            </w:r>
          </w:p>
        </w:tc>
        <w:tc>
          <w:tcPr>
            <w:tcW w:w="1002" w:type="dxa"/>
            <w:tcBorders>
              <w:top w:val="single" w:sz="16" w:space="0" w:color="000000"/>
              <w:left w:val="single" w:sz="8" w:space="0" w:color="000000"/>
              <w:right w:val="single" w:sz="16" w:space="0" w:color="000000"/>
            </w:tcBorders>
            <w:shd w:val="clear" w:color="auto" w:fill="FFFFFF"/>
            <w:vAlign w:val="center"/>
          </w:tcPr>
          <w:p w14:paraId="0311FB60"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.000</w:t>
            </w:r>
            <w:r w:rsidRPr="00310D0A">
              <w:rPr>
                <w:rFonts w:asciiTheme="majorBidi" w:hAnsiTheme="majorBidi" w:cstheme="majorBidi"/>
                <w:color w:val="000000"/>
                <w:sz w:val="26"/>
                <w:szCs w:val="26"/>
                <w:vertAlign w:val="superscript"/>
              </w:rPr>
              <w:t>b</w:t>
            </w:r>
          </w:p>
        </w:tc>
      </w:tr>
      <w:tr w:rsidR="00842F82" w:rsidRPr="00310D0A" w14:paraId="23831EFD" w14:textId="77777777"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14:paraId="6AD0DFD4" w14:textId="77777777" w:rsidR="00842F82" w:rsidRPr="00310D0A" w:rsidRDefault="00842F82" w:rsidP="00310D0A">
            <w:pPr>
              <w:spacing w:line="360" w:lineRule="auto"/>
              <w:rPr>
                <w:rFonts w:asciiTheme="majorBidi" w:hAnsiTheme="majorBidi" w:cstheme="majorBidi"/>
                <w:sz w:val="26"/>
                <w:szCs w:val="26"/>
              </w:rPr>
            </w:pPr>
          </w:p>
        </w:tc>
        <w:tc>
          <w:tcPr>
            <w:tcW w:w="1285" w:type="dxa"/>
            <w:tcBorders>
              <w:right w:val="single" w:sz="16" w:space="0" w:color="000000"/>
            </w:tcBorders>
            <w:shd w:val="clear" w:color="auto" w:fill="FFFFFF"/>
          </w:tcPr>
          <w:p w14:paraId="6A27B6F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Residual</w:t>
            </w:r>
          </w:p>
        </w:tc>
        <w:tc>
          <w:tcPr>
            <w:tcW w:w="1467" w:type="dxa"/>
            <w:tcBorders>
              <w:left w:val="single" w:sz="16" w:space="0" w:color="000000"/>
              <w:right w:val="single" w:sz="8" w:space="0" w:color="000000"/>
            </w:tcBorders>
            <w:shd w:val="clear" w:color="auto" w:fill="FFFFFF"/>
            <w:vAlign w:val="center"/>
          </w:tcPr>
          <w:p w14:paraId="10A3BBD7"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70.610</w:t>
            </w:r>
          </w:p>
        </w:tc>
        <w:tc>
          <w:tcPr>
            <w:tcW w:w="993" w:type="dxa"/>
            <w:tcBorders>
              <w:left w:val="single" w:sz="8" w:space="0" w:color="000000"/>
              <w:right w:val="single" w:sz="8" w:space="0" w:color="000000"/>
            </w:tcBorders>
            <w:shd w:val="clear" w:color="auto" w:fill="FFFFFF"/>
            <w:vAlign w:val="center"/>
          </w:tcPr>
          <w:p w14:paraId="7469D5DC"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118</w:t>
            </w:r>
          </w:p>
        </w:tc>
        <w:tc>
          <w:tcPr>
            <w:tcW w:w="1407" w:type="dxa"/>
            <w:tcBorders>
              <w:left w:val="single" w:sz="8" w:space="0" w:color="000000"/>
              <w:right w:val="single" w:sz="8" w:space="0" w:color="000000"/>
            </w:tcBorders>
            <w:shd w:val="clear" w:color="auto" w:fill="FFFFFF"/>
            <w:vAlign w:val="center"/>
          </w:tcPr>
          <w:p w14:paraId="1B3E3FF3"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0.598</w:t>
            </w:r>
          </w:p>
        </w:tc>
        <w:tc>
          <w:tcPr>
            <w:tcW w:w="992" w:type="dxa"/>
            <w:tcBorders>
              <w:left w:val="single" w:sz="8" w:space="0" w:color="000000"/>
              <w:right w:val="single" w:sz="8" w:space="0" w:color="000000"/>
            </w:tcBorders>
            <w:shd w:val="clear" w:color="auto" w:fill="FFFFFF"/>
            <w:vAlign w:val="center"/>
          </w:tcPr>
          <w:p w14:paraId="3E281DD3" w14:textId="77777777" w:rsidR="00842F82" w:rsidRPr="00310D0A" w:rsidRDefault="00842F82" w:rsidP="00310D0A">
            <w:pPr>
              <w:spacing w:line="360" w:lineRule="auto"/>
              <w:rPr>
                <w:rFonts w:asciiTheme="majorBidi" w:hAnsiTheme="majorBidi" w:cstheme="majorBidi"/>
                <w:sz w:val="26"/>
                <w:szCs w:val="26"/>
              </w:rPr>
            </w:pPr>
          </w:p>
        </w:tc>
        <w:tc>
          <w:tcPr>
            <w:tcW w:w="1002" w:type="dxa"/>
            <w:tcBorders>
              <w:left w:val="single" w:sz="8" w:space="0" w:color="000000"/>
              <w:right w:val="single" w:sz="16" w:space="0" w:color="000000"/>
            </w:tcBorders>
            <w:shd w:val="clear" w:color="auto" w:fill="FFFFFF"/>
            <w:vAlign w:val="center"/>
          </w:tcPr>
          <w:p w14:paraId="240D0B9C"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5DDA602D" w14:textId="77777777" w:rsidTr="00842F82">
        <w:trPr>
          <w:cantSplit/>
        </w:trPr>
        <w:tc>
          <w:tcPr>
            <w:tcW w:w="731" w:type="dxa"/>
            <w:vMerge/>
            <w:tcBorders>
              <w:top w:val="single" w:sz="16" w:space="0" w:color="000000"/>
              <w:left w:val="single" w:sz="16" w:space="0" w:color="000000"/>
              <w:bottom w:val="single" w:sz="16" w:space="0" w:color="000000"/>
            </w:tcBorders>
            <w:shd w:val="clear" w:color="auto" w:fill="FFFFFF"/>
          </w:tcPr>
          <w:p w14:paraId="7848960A" w14:textId="77777777" w:rsidR="00842F82" w:rsidRPr="00310D0A" w:rsidRDefault="00842F82" w:rsidP="00310D0A">
            <w:pPr>
              <w:spacing w:line="360" w:lineRule="auto"/>
              <w:rPr>
                <w:rFonts w:asciiTheme="majorBidi" w:hAnsiTheme="majorBidi" w:cstheme="majorBidi"/>
                <w:sz w:val="26"/>
                <w:szCs w:val="26"/>
              </w:rPr>
            </w:pPr>
          </w:p>
        </w:tc>
        <w:tc>
          <w:tcPr>
            <w:tcW w:w="1285" w:type="dxa"/>
            <w:tcBorders>
              <w:bottom w:val="single" w:sz="16" w:space="0" w:color="000000"/>
              <w:right w:val="single" w:sz="16" w:space="0" w:color="000000"/>
            </w:tcBorders>
            <w:shd w:val="clear" w:color="auto" w:fill="FFFFFF"/>
          </w:tcPr>
          <w:p w14:paraId="13B0FE70"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081DCB75"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343.429</w:t>
            </w:r>
          </w:p>
        </w:tc>
        <w:tc>
          <w:tcPr>
            <w:tcW w:w="993" w:type="dxa"/>
            <w:tcBorders>
              <w:left w:val="single" w:sz="8" w:space="0" w:color="000000"/>
              <w:bottom w:val="single" w:sz="16" w:space="0" w:color="000000"/>
              <w:right w:val="single" w:sz="8" w:space="0" w:color="000000"/>
            </w:tcBorders>
            <w:shd w:val="clear" w:color="auto" w:fill="FFFFFF"/>
            <w:vAlign w:val="center"/>
          </w:tcPr>
          <w:p w14:paraId="7A1306E4"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119</w:t>
            </w:r>
          </w:p>
        </w:tc>
        <w:tc>
          <w:tcPr>
            <w:tcW w:w="1407" w:type="dxa"/>
            <w:tcBorders>
              <w:left w:val="single" w:sz="8" w:space="0" w:color="000000"/>
              <w:bottom w:val="single" w:sz="16" w:space="0" w:color="000000"/>
              <w:right w:val="single" w:sz="8" w:space="0" w:color="000000"/>
            </w:tcBorders>
            <w:shd w:val="clear" w:color="auto" w:fill="FFFFFF"/>
            <w:vAlign w:val="center"/>
          </w:tcPr>
          <w:p w14:paraId="46FC4C4B" w14:textId="77777777" w:rsidR="00842F82" w:rsidRPr="00310D0A" w:rsidRDefault="00842F82" w:rsidP="00310D0A">
            <w:pPr>
              <w:spacing w:line="360" w:lineRule="auto"/>
              <w:rPr>
                <w:rFonts w:asciiTheme="majorBidi" w:hAnsiTheme="majorBidi" w:cstheme="majorBidi"/>
                <w:sz w:val="26"/>
                <w:szCs w:val="26"/>
              </w:rPr>
            </w:pPr>
          </w:p>
        </w:tc>
        <w:tc>
          <w:tcPr>
            <w:tcW w:w="992" w:type="dxa"/>
            <w:tcBorders>
              <w:left w:val="single" w:sz="8" w:space="0" w:color="000000"/>
              <w:bottom w:val="single" w:sz="16" w:space="0" w:color="000000"/>
              <w:right w:val="single" w:sz="8" w:space="0" w:color="000000"/>
            </w:tcBorders>
            <w:shd w:val="clear" w:color="auto" w:fill="FFFFFF"/>
            <w:vAlign w:val="center"/>
          </w:tcPr>
          <w:p w14:paraId="5807AFA3" w14:textId="77777777" w:rsidR="00842F82" w:rsidRPr="00310D0A" w:rsidRDefault="00842F82" w:rsidP="00310D0A">
            <w:pPr>
              <w:spacing w:line="360" w:lineRule="auto"/>
              <w:rPr>
                <w:rFonts w:asciiTheme="majorBidi" w:hAnsiTheme="majorBidi" w:cstheme="majorBidi"/>
                <w:sz w:val="26"/>
                <w:szCs w:val="26"/>
              </w:rPr>
            </w:pPr>
          </w:p>
        </w:tc>
        <w:tc>
          <w:tcPr>
            <w:tcW w:w="1002" w:type="dxa"/>
            <w:tcBorders>
              <w:left w:val="single" w:sz="8" w:space="0" w:color="000000"/>
              <w:bottom w:val="single" w:sz="16" w:space="0" w:color="000000"/>
              <w:right w:val="single" w:sz="16" w:space="0" w:color="000000"/>
            </w:tcBorders>
            <w:shd w:val="clear" w:color="auto" w:fill="FFFFFF"/>
            <w:vAlign w:val="center"/>
          </w:tcPr>
          <w:p w14:paraId="39E9EA9D"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6484AAAF" w14:textId="77777777" w:rsidTr="00842F82">
        <w:trPr>
          <w:cantSplit/>
        </w:trPr>
        <w:tc>
          <w:tcPr>
            <w:tcW w:w="7877" w:type="dxa"/>
            <w:gridSpan w:val="7"/>
            <w:shd w:val="clear" w:color="auto" w:fill="FFFFFF"/>
          </w:tcPr>
          <w:p w14:paraId="1DA881B4"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a. Dependent Variable: Employment Opportunity</w:t>
            </w:r>
          </w:p>
        </w:tc>
      </w:tr>
      <w:tr w:rsidR="00842F82" w:rsidRPr="00310D0A" w14:paraId="7AC8DE49" w14:textId="77777777" w:rsidTr="00842F82">
        <w:trPr>
          <w:cantSplit/>
        </w:trPr>
        <w:tc>
          <w:tcPr>
            <w:tcW w:w="7877" w:type="dxa"/>
            <w:gridSpan w:val="7"/>
            <w:shd w:val="clear" w:color="auto" w:fill="FFFFFF"/>
          </w:tcPr>
          <w:p w14:paraId="5094E2A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b. Predictors: (Constant), Gender Inequality</w:t>
            </w:r>
          </w:p>
        </w:tc>
      </w:tr>
    </w:tbl>
    <w:p w14:paraId="070495C0" w14:textId="77777777" w:rsidR="00842F82" w:rsidRPr="00310D0A" w:rsidRDefault="00842F82" w:rsidP="00310D0A">
      <w:pPr>
        <w:spacing w:line="360" w:lineRule="auto"/>
        <w:ind w:right="380"/>
        <w:rPr>
          <w:rFonts w:asciiTheme="majorBidi" w:eastAsia="Times New Roman" w:hAnsiTheme="majorBidi" w:cstheme="majorBidi"/>
          <w:sz w:val="26"/>
          <w:szCs w:val="26"/>
        </w:rPr>
      </w:pPr>
    </w:p>
    <w:p w14:paraId="55F1AAB5" w14:textId="77777777" w:rsidR="00842F82" w:rsidRPr="00310D0A" w:rsidRDefault="00842F82" w:rsidP="00310D0A">
      <w:pPr>
        <w:spacing w:line="360" w:lineRule="auto"/>
        <w:ind w:right="380"/>
        <w:rPr>
          <w:rFonts w:asciiTheme="majorBidi" w:hAnsiTheme="majorBidi" w:cstheme="majorBidi"/>
          <w:sz w:val="26"/>
          <w:szCs w:val="26"/>
        </w:rPr>
      </w:pPr>
      <w:r w:rsidRPr="00310D0A">
        <w:rPr>
          <w:rFonts w:asciiTheme="majorBidi" w:eastAsia="Times New Roman" w:hAnsiTheme="majorBidi" w:cstheme="majorBidi"/>
          <w:sz w:val="26"/>
          <w:szCs w:val="26"/>
        </w:rPr>
        <w:t xml:space="preserve">Table 4.4.5 presents the overall diagnostic test for the significance of the relationship between gender inequality and employment opportunity using Analysis of Variance (ANOVA). The ANOVA results for the regression coefficients reveal a significant relationship, with the F-test value of 108.176 exceeding the F-table value of 3.84 at a degree of freedom of (1, 118). Additionally, the p-value of 0.00 is less than 0.05, indicating that gender inequality significantly predicts employment opportunity within the selected organization, signifying a good fit for the model. Therefore, a significant </w:t>
      </w:r>
      <w:r w:rsidRPr="00310D0A">
        <w:rPr>
          <w:rFonts w:asciiTheme="majorBidi" w:eastAsia="Times New Roman" w:hAnsiTheme="majorBidi" w:cstheme="majorBidi"/>
          <w:sz w:val="26"/>
          <w:szCs w:val="26"/>
        </w:rPr>
        <w:lastRenderedPageBreak/>
        <w:t>relationship between gender inequality and employment opportunity exists at the 95% confidence level.</w:t>
      </w:r>
    </w:p>
    <w:tbl>
      <w:tblPr>
        <w:tblW w:w="9000" w:type="dxa"/>
        <w:tblCellMar>
          <w:left w:w="0" w:type="dxa"/>
          <w:right w:w="0" w:type="dxa"/>
        </w:tblCellMar>
        <w:tblLook w:val="04A0" w:firstRow="1" w:lastRow="0" w:firstColumn="1" w:lastColumn="0" w:noHBand="0" w:noVBand="1"/>
      </w:tblPr>
      <w:tblGrid>
        <w:gridCol w:w="705"/>
        <w:gridCol w:w="1847"/>
        <w:gridCol w:w="1327"/>
        <w:gridCol w:w="1154"/>
        <w:gridCol w:w="1498"/>
        <w:gridCol w:w="1239"/>
        <w:gridCol w:w="1230"/>
      </w:tblGrid>
      <w:tr w:rsidR="00842F82" w:rsidRPr="00310D0A" w14:paraId="272C765C" w14:textId="77777777" w:rsidTr="00842F82">
        <w:trPr>
          <w:cantSplit/>
        </w:trPr>
        <w:tc>
          <w:tcPr>
            <w:tcW w:w="8999" w:type="dxa"/>
            <w:gridSpan w:val="7"/>
            <w:shd w:val="clear" w:color="auto" w:fill="FFFFFF"/>
            <w:vAlign w:val="center"/>
          </w:tcPr>
          <w:p w14:paraId="332ED84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b/>
                <w:bCs/>
                <w:color w:val="000000"/>
                <w:sz w:val="26"/>
                <w:szCs w:val="26"/>
              </w:rPr>
              <w:t xml:space="preserve">Table 4.4.9: Regression </w:t>
            </w:r>
            <w:proofErr w:type="spellStart"/>
            <w:r w:rsidRPr="00310D0A">
              <w:rPr>
                <w:rFonts w:asciiTheme="majorBidi" w:hAnsiTheme="majorBidi" w:cstheme="majorBidi"/>
                <w:b/>
                <w:bCs/>
                <w:color w:val="000000"/>
                <w:sz w:val="26"/>
                <w:szCs w:val="26"/>
              </w:rPr>
              <w:t>Coefficients</w:t>
            </w:r>
            <w:r w:rsidRPr="00310D0A">
              <w:rPr>
                <w:rFonts w:asciiTheme="majorBidi" w:hAnsiTheme="majorBidi" w:cstheme="majorBidi"/>
                <w:b/>
                <w:bCs/>
                <w:color w:val="000000"/>
                <w:sz w:val="26"/>
                <w:szCs w:val="26"/>
                <w:vertAlign w:val="superscript"/>
              </w:rPr>
              <w:t>a</w:t>
            </w:r>
            <w:proofErr w:type="spellEnd"/>
          </w:p>
        </w:tc>
      </w:tr>
      <w:tr w:rsidR="00842F82" w:rsidRPr="00310D0A" w14:paraId="6C697EB3" w14:textId="77777777" w:rsidTr="00842F82">
        <w:trPr>
          <w:cantSplit/>
        </w:trPr>
        <w:tc>
          <w:tcPr>
            <w:tcW w:w="2610" w:type="dxa"/>
            <w:gridSpan w:val="2"/>
            <w:vMerge w:val="restart"/>
            <w:tcBorders>
              <w:top w:val="single" w:sz="16" w:space="0" w:color="000000"/>
              <w:left w:val="single" w:sz="16" w:space="0" w:color="000000"/>
            </w:tcBorders>
            <w:shd w:val="clear" w:color="auto" w:fill="FFFFFF"/>
            <w:vAlign w:val="bottom"/>
          </w:tcPr>
          <w:p w14:paraId="6FC57B57"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0619A33B"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2097D43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7BB439C2"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4C18BF2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Sig.</w:t>
            </w:r>
          </w:p>
        </w:tc>
      </w:tr>
      <w:tr w:rsidR="00842F82" w:rsidRPr="00310D0A" w14:paraId="214A80D4" w14:textId="77777777" w:rsidTr="00842F82">
        <w:trPr>
          <w:cantSplit/>
        </w:trPr>
        <w:tc>
          <w:tcPr>
            <w:tcW w:w="2610" w:type="dxa"/>
            <w:gridSpan w:val="2"/>
            <w:vMerge/>
            <w:tcBorders>
              <w:top w:val="single" w:sz="16" w:space="0" w:color="000000"/>
              <w:left w:val="single" w:sz="16" w:space="0" w:color="000000"/>
            </w:tcBorders>
            <w:shd w:val="clear" w:color="auto" w:fill="FFFFFF"/>
            <w:vAlign w:val="bottom"/>
          </w:tcPr>
          <w:p w14:paraId="262E82D4" w14:textId="77777777" w:rsidR="00842F82" w:rsidRPr="00310D0A" w:rsidRDefault="00842F82" w:rsidP="00310D0A">
            <w:pPr>
              <w:spacing w:line="360" w:lineRule="auto"/>
              <w:rPr>
                <w:rFonts w:asciiTheme="majorBidi" w:hAnsiTheme="majorBidi" w:cstheme="majorBidi"/>
                <w:sz w:val="26"/>
                <w:szCs w:val="26"/>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615DC4C6"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6552BDE3"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24BA520" w14:textId="77777777" w:rsidR="00842F82" w:rsidRPr="00310D0A" w:rsidRDefault="00842F82" w:rsidP="00310D0A">
            <w:pPr>
              <w:spacing w:line="360" w:lineRule="auto"/>
              <w:ind w:left="60" w:right="60"/>
              <w:jc w:val="center"/>
              <w:rPr>
                <w:rFonts w:asciiTheme="majorBidi" w:hAnsiTheme="majorBidi" w:cstheme="majorBidi"/>
                <w:sz w:val="26"/>
                <w:szCs w:val="26"/>
              </w:rPr>
            </w:pPr>
            <w:r w:rsidRPr="00310D0A">
              <w:rPr>
                <w:rFonts w:asciiTheme="majorBidi" w:hAnsiTheme="majorBidi" w:cstheme="majorBidi"/>
                <w:color w:val="000000"/>
                <w:sz w:val="26"/>
                <w:szCs w:val="26"/>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1B0A998A" w14:textId="77777777" w:rsidR="00842F82" w:rsidRPr="00310D0A" w:rsidRDefault="00842F82" w:rsidP="00310D0A">
            <w:pPr>
              <w:spacing w:line="360" w:lineRule="auto"/>
              <w:rPr>
                <w:rFonts w:asciiTheme="majorBidi" w:hAnsiTheme="majorBidi" w:cstheme="majorBidi"/>
                <w:sz w:val="26"/>
                <w:szCs w:val="26"/>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0B0FF9B" w14:textId="77777777" w:rsidR="00842F82" w:rsidRPr="00310D0A" w:rsidRDefault="00842F82" w:rsidP="00310D0A">
            <w:pPr>
              <w:spacing w:line="360" w:lineRule="auto"/>
              <w:rPr>
                <w:rFonts w:asciiTheme="majorBidi" w:hAnsiTheme="majorBidi" w:cstheme="majorBidi"/>
                <w:sz w:val="26"/>
                <w:szCs w:val="26"/>
              </w:rPr>
            </w:pPr>
          </w:p>
        </w:tc>
      </w:tr>
      <w:tr w:rsidR="00842F82" w:rsidRPr="00310D0A" w14:paraId="586D4E27" w14:textId="77777777" w:rsidTr="00842F82">
        <w:trPr>
          <w:cantSplit/>
        </w:trPr>
        <w:tc>
          <w:tcPr>
            <w:tcW w:w="729" w:type="dxa"/>
            <w:vMerge w:val="restart"/>
            <w:tcBorders>
              <w:top w:val="single" w:sz="16" w:space="0" w:color="000000"/>
              <w:left w:val="single" w:sz="16" w:space="0" w:color="000000"/>
              <w:bottom w:val="single" w:sz="16" w:space="0" w:color="000000"/>
            </w:tcBorders>
            <w:shd w:val="clear" w:color="auto" w:fill="FFFFFF"/>
          </w:tcPr>
          <w:p w14:paraId="423CFC3D"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1</w:t>
            </w:r>
          </w:p>
        </w:tc>
        <w:tc>
          <w:tcPr>
            <w:tcW w:w="1881" w:type="dxa"/>
            <w:tcBorders>
              <w:top w:val="single" w:sz="16" w:space="0" w:color="000000"/>
              <w:right w:val="single" w:sz="16" w:space="0" w:color="000000"/>
            </w:tcBorders>
            <w:shd w:val="clear" w:color="auto" w:fill="FFFFFF"/>
          </w:tcPr>
          <w:p w14:paraId="38A5907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14:paraId="42A49873"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-.450</w:t>
            </w:r>
          </w:p>
        </w:tc>
        <w:tc>
          <w:tcPr>
            <w:tcW w:w="1170" w:type="dxa"/>
            <w:tcBorders>
              <w:top w:val="single" w:sz="16" w:space="0" w:color="000000"/>
              <w:left w:val="single" w:sz="8" w:space="0" w:color="000000"/>
              <w:right w:val="single" w:sz="8" w:space="0" w:color="000000"/>
            </w:tcBorders>
            <w:shd w:val="clear" w:color="auto" w:fill="FFFFFF"/>
            <w:vAlign w:val="center"/>
          </w:tcPr>
          <w:p w14:paraId="3F793E7B"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.165</w:t>
            </w:r>
          </w:p>
        </w:tc>
        <w:tc>
          <w:tcPr>
            <w:tcW w:w="1345" w:type="dxa"/>
            <w:tcBorders>
              <w:top w:val="single" w:sz="16" w:space="0" w:color="000000"/>
              <w:left w:val="single" w:sz="8" w:space="0" w:color="000000"/>
              <w:right w:val="single" w:sz="8" w:space="0" w:color="000000"/>
            </w:tcBorders>
            <w:shd w:val="clear" w:color="auto" w:fill="FFFFFF"/>
            <w:vAlign w:val="center"/>
          </w:tcPr>
          <w:p w14:paraId="295ED232" w14:textId="77777777" w:rsidR="00842F82" w:rsidRPr="00310D0A" w:rsidRDefault="00842F82" w:rsidP="00310D0A">
            <w:pPr>
              <w:spacing w:line="360" w:lineRule="auto"/>
              <w:rPr>
                <w:rFonts w:asciiTheme="majorBidi" w:hAnsiTheme="majorBidi" w:cstheme="majorBidi"/>
                <w:sz w:val="26"/>
                <w:szCs w:val="26"/>
              </w:rPr>
            </w:pPr>
          </w:p>
        </w:tc>
        <w:tc>
          <w:tcPr>
            <w:tcW w:w="1260" w:type="dxa"/>
            <w:tcBorders>
              <w:top w:val="single" w:sz="16" w:space="0" w:color="000000"/>
              <w:left w:val="single" w:sz="8" w:space="0" w:color="000000"/>
              <w:right w:val="single" w:sz="8" w:space="0" w:color="000000"/>
            </w:tcBorders>
            <w:shd w:val="clear" w:color="auto" w:fill="FFFFFF"/>
            <w:vAlign w:val="center"/>
          </w:tcPr>
          <w:p w14:paraId="35B29604"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-2.727</w:t>
            </w:r>
          </w:p>
        </w:tc>
        <w:tc>
          <w:tcPr>
            <w:tcW w:w="1264" w:type="dxa"/>
            <w:tcBorders>
              <w:top w:val="single" w:sz="16" w:space="0" w:color="000000"/>
              <w:left w:val="single" w:sz="8" w:space="0" w:color="000000"/>
              <w:right w:val="single" w:sz="16" w:space="0" w:color="000000"/>
            </w:tcBorders>
            <w:shd w:val="clear" w:color="auto" w:fill="FFFFFF"/>
            <w:vAlign w:val="center"/>
          </w:tcPr>
          <w:p w14:paraId="1F31E6BB"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.000</w:t>
            </w:r>
          </w:p>
        </w:tc>
      </w:tr>
      <w:tr w:rsidR="00842F82" w:rsidRPr="00310D0A" w14:paraId="2295522C" w14:textId="77777777" w:rsidTr="00842F82">
        <w:trPr>
          <w:cantSplit/>
        </w:trPr>
        <w:tc>
          <w:tcPr>
            <w:tcW w:w="729" w:type="dxa"/>
            <w:vMerge/>
            <w:tcBorders>
              <w:top w:val="single" w:sz="16" w:space="0" w:color="000000"/>
              <w:left w:val="single" w:sz="16" w:space="0" w:color="000000"/>
              <w:bottom w:val="single" w:sz="16" w:space="0" w:color="000000"/>
            </w:tcBorders>
            <w:shd w:val="clear" w:color="auto" w:fill="FFFFFF"/>
          </w:tcPr>
          <w:p w14:paraId="745C0D2D" w14:textId="77777777" w:rsidR="00842F82" w:rsidRPr="00310D0A" w:rsidRDefault="00842F82" w:rsidP="00310D0A">
            <w:pPr>
              <w:spacing w:line="360" w:lineRule="auto"/>
              <w:rPr>
                <w:rFonts w:asciiTheme="majorBidi" w:hAnsiTheme="majorBidi" w:cstheme="majorBidi"/>
                <w:sz w:val="26"/>
                <w:szCs w:val="26"/>
              </w:rPr>
            </w:pPr>
          </w:p>
        </w:tc>
        <w:tc>
          <w:tcPr>
            <w:tcW w:w="1881" w:type="dxa"/>
            <w:tcBorders>
              <w:bottom w:val="single" w:sz="16" w:space="0" w:color="000000"/>
              <w:right w:val="single" w:sz="16" w:space="0" w:color="000000"/>
            </w:tcBorders>
            <w:shd w:val="clear" w:color="auto" w:fill="FFFFFF"/>
          </w:tcPr>
          <w:p w14:paraId="0A725D7B"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Gender Inequality</w:t>
            </w:r>
          </w:p>
        </w:tc>
        <w:tc>
          <w:tcPr>
            <w:tcW w:w="1350" w:type="dxa"/>
            <w:tcBorders>
              <w:left w:val="single" w:sz="16" w:space="0" w:color="000000"/>
              <w:bottom w:val="single" w:sz="16" w:space="0" w:color="000000"/>
              <w:right w:val="single" w:sz="8" w:space="0" w:color="000000"/>
            </w:tcBorders>
            <w:shd w:val="clear" w:color="auto" w:fill="FFFFFF"/>
            <w:vAlign w:val="center"/>
          </w:tcPr>
          <w:p w14:paraId="6078DAF9"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.587</w:t>
            </w:r>
          </w:p>
        </w:tc>
        <w:tc>
          <w:tcPr>
            <w:tcW w:w="1170" w:type="dxa"/>
            <w:tcBorders>
              <w:left w:val="single" w:sz="8" w:space="0" w:color="000000"/>
              <w:bottom w:val="single" w:sz="16" w:space="0" w:color="000000"/>
              <w:right w:val="single" w:sz="8" w:space="0" w:color="000000"/>
            </w:tcBorders>
            <w:shd w:val="clear" w:color="auto" w:fill="FFFFFF"/>
            <w:vAlign w:val="center"/>
          </w:tcPr>
          <w:p w14:paraId="17757181"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.041</w:t>
            </w:r>
          </w:p>
        </w:tc>
        <w:tc>
          <w:tcPr>
            <w:tcW w:w="1345" w:type="dxa"/>
            <w:tcBorders>
              <w:left w:val="single" w:sz="8" w:space="0" w:color="000000"/>
              <w:bottom w:val="single" w:sz="16" w:space="0" w:color="000000"/>
              <w:right w:val="single" w:sz="8" w:space="0" w:color="000000"/>
            </w:tcBorders>
            <w:shd w:val="clear" w:color="auto" w:fill="FFFFFF"/>
            <w:vAlign w:val="center"/>
          </w:tcPr>
          <w:p w14:paraId="0F901CAF"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.891</w:t>
            </w:r>
          </w:p>
        </w:tc>
        <w:tc>
          <w:tcPr>
            <w:tcW w:w="1260" w:type="dxa"/>
            <w:tcBorders>
              <w:left w:val="single" w:sz="8" w:space="0" w:color="000000"/>
              <w:bottom w:val="single" w:sz="16" w:space="0" w:color="000000"/>
              <w:right w:val="single" w:sz="8" w:space="0" w:color="000000"/>
            </w:tcBorders>
            <w:shd w:val="clear" w:color="auto" w:fill="FFFFFF"/>
            <w:vAlign w:val="center"/>
          </w:tcPr>
          <w:p w14:paraId="26A92F9B"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14:paraId="43941278" w14:textId="77777777" w:rsidR="00842F82" w:rsidRPr="00310D0A" w:rsidRDefault="00842F82" w:rsidP="00310D0A">
            <w:pPr>
              <w:spacing w:line="360" w:lineRule="auto"/>
              <w:ind w:left="60" w:right="60"/>
              <w:jc w:val="right"/>
              <w:rPr>
                <w:rFonts w:asciiTheme="majorBidi" w:hAnsiTheme="majorBidi" w:cstheme="majorBidi"/>
                <w:sz w:val="26"/>
                <w:szCs w:val="26"/>
              </w:rPr>
            </w:pPr>
            <w:r w:rsidRPr="00310D0A">
              <w:rPr>
                <w:rFonts w:asciiTheme="majorBidi" w:hAnsiTheme="majorBidi" w:cstheme="majorBidi"/>
                <w:color w:val="000000"/>
                <w:sz w:val="26"/>
                <w:szCs w:val="26"/>
              </w:rPr>
              <w:t>.000</w:t>
            </w:r>
          </w:p>
        </w:tc>
      </w:tr>
      <w:tr w:rsidR="00842F82" w:rsidRPr="00310D0A" w14:paraId="64B33760" w14:textId="77777777" w:rsidTr="00842F82">
        <w:trPr>
          <w:cantSplit/>
        </w:trPr>
        <w:tc>
          <w:tcPr>
            <w:tcW w:w="8999" w:type="dxa"/>
            <w:gridSpan w:val="7"/>
            <w:shd w:val="clear" w:color="auto" w:fill="FFFFFF"/>
          </w:tcPr>
          <w:p w14:paraId="557E2DE3" w14:textId="77777777" w:rsidR="00842F82" w:rsidRPr="00310D0A" w:rsidRDefault="00842F82" w:rsidP="00310D0A">
            <w:pPr>
              <w:spacing w:line="360" w:lineRule="auto"/>
              <w:ind w:left="60" w:right="60"/>
              <w:rPr>
                <w:rFonts w:asciiTheme="majorBidi" w:hAnsiTheme="majorBidi" w:cstheme="majorBidi"/>
                <w:sz w:val="26"/>
                <w:szCs w:val="26"/>
              </w:rPr>
            </w:pPr>
            <w:r w:rsidRPr="00310D0A">
              <w:rPr>
                <w:rFonts w:asciiTheme="majorBidi" w:hAnsiTheme="majorBidi" w:cstheme="majorBidi"/>
                <w:color w:val="000000"/>
                <w:sz w:val="26"/>
                <w:szCs w:val="26"/>
              </w:rPr>
              <w:t>a. Dependent Variable: Employment Opportunity</w:t>
            </w:r>
          </w:p>
        </w:tc>
      </w:tr>
    </w:tbl>
    <w:p w14:paraId="4A605CE1" w14:textId="77777777" w:rsidR="00842F82" w:rsidRPr="00310D0A" w:rsidRDefault="00842F82" w:rsidP="00310D0A">
      <w:pPr>
        <w:spacing w:line="360" w:lineRule="auto"/>
        <w:rPr>
          <w:rFonts w:asciiTheme="majorBidi" w:hAnsiTheme="majorBidi" w:cstheme="majorBidi"/>
          <w:sz w:val="26"/>
          <w:szCs w:val="26"/>
        </w:rPr>
      </w:pPr>
    </w:p>
    <w:p w14:paraId="6DD7F901" w14:textId="77777777" w:rsidR="00842F82" w:rsidRPr="00310D0A" w:rsidRDefault="00842F82" w:rsidP="00310D0A">
      <w:pPr>
        <w:spacing w:line="360" w:lineRule="auto"/>
        <w:rPr>
          <w:rFonts w:asciiTheme="majorBidi" w:eastAsia="Times New Roman" w:hAnsiTheme="majorBidi" w:cstheme="majorBidi"/>
          <w:b/>
          <w:color w:val="000000"/>
          <w:sz w:val="26"/>
          <w:szCs w:val="26"/>
        </w:rPr>
      </w:pPr>
      <w:r w:rsidRPr="00310D0A">
        <w:rPr>
          <w:rStyle w:val="fontstyle01"/>
          <w:rFonts w:asciiTheme="majorBidi" w:eastAsia="Times New Roman" w:hAnsiTheme="majorBidi" w:cstheme="majorBidi"/>
          <w:sz w:val="26"/>
          <w:szCs w:val="26"/>
        </w:rPr>
        <w:t>From regression table 4.4.9, the result show that Gender inequality (β=0.587), has positive significant effect on employment opportunity in the selected organization, and that 58.7% increase in employment opportunity is caused by 1% increase in gender inequality. Though, gender inequality can cause repressive effect by 45% if remove from the model. That is, if (gender inequality=0) it would cause about 45% decrease in employment opportunity in selected organization. This result implies that the selected organization is sensitive to gender inequality which has positive significant influence on employment opportunity at Nigerian Immigration Service (NIS) Ilorin, as revealed in the vector-error correction (i.e., constant=c=0) in table 4.4.9 above. Therefore, it is not decision-wise to ignored the gender inequality from the model. Hence, the null hypothesis 3 is rejected and the alternative hypothesis is accepted by posited that there is</w:t>
      </w:r>
      <w:r w:rsidRPr="00310D0A">
        <w:rPr>
          <w:rStyle w:val="fontstyle01"/>
          <w:rFonts w:asciiTheme="majorBidi" w:eastAsia="Times New Roman" w:hAnsiTheme="majorBidi" w:cstheme="majorBidi"/>
          <w:sz w:val="26"/>
          <w:szCs w:val="26"/>
          <w:lang w:val="en-GB"/>
        </w:rPr>
        <w:t xml:space="preserve"> significant effect of gender inequality on employment opportunity </w:t>
      </w:r>
      <w:r w:rsidRPr="00310D0A">
        <w:rPr>
          <w:rStyle w:val="fontstyle01"/>
          <w:rFonts w:asciiTheme="majorBidi" w:eastAsia="Times New Roman" w:hAnsiTheme="majorBidi" w:cstheme="majorBidi"/>
          <w:sz w:val="26"/>
          <w:szCs w:val="26"/>
        </w:rPr>
        <w:t xml:space="preserve">at 5% level. </w:t>
      </w:r>
      <w:proofErr w:type="gramStart"/>
      <w:r w:rsidRPr="00310D0A">
        <w:rPr>
          <w:rStyle w:val="fontstyle01"/>
          <w:rFonts w:asciiTheme="majorBidi" w:eastAsia="Times New Roman" w:hAnsiTheme="majorBidi" w:cstheme="majorBidi"/>
          <w:sz w:val="26"/>
          <w:szCs w:val="26"/>
        </w:rPr>
        <w:t>This findings</w:t>
      </w:r>
      <w:proofErr w:type="gramEnd"/>
      <w:r w:rsidRPr="00310D0A">
        <w:rPr>
          <w:rStyle w:val="fontstyle01"/>
          <w:rFonts w:asciiTheme="majorBidi" w:eastAsia="Times New Roman" w:hAnsiTheme="majorBidi" w:cstheme="majorBidi"/>
          <w:sz w:val="26"/>
          <w:szCs w:val="26"/>
        </w:rPr>
        <w:t xml:space="preserve"> commensurate with </w:t>
      </w:r>
      <w:r w:rsidRPr="00310D0A">
        <w:rPr>
          <w:rStyle w:val="fontstyle01"/>
          <w:rFonts w:asciiTheme="majorBidi" w:hAnsiTheme="majorBidi" w:cstheme="majorBidi"/>
          <w:sz w:val="26"/>
          <w:szCs w:val="26"/>
        </w:rPr>
        <w:t xml:space="preserve">the previous </w:t>
      </w:r>
      <w:r w:rsidRPr="00310D0A">
        <w:rPr>
          <w:rStyle w:val="fontstyle01"/>
          <w:rFonts w:asciiTheme="majorBidi" w:hAnsiTheme="majorBidi" w:cstheme="majorBidi"/>
          <w:sz w:val="26"/>
          <w:szCs w:val="26"/>
        </w:rPr>
        <w:lastRenderedPageBreak/>
        <w:t>work</w:t>
      </w:r>
      <w:r w:rsidRPr="00310D0A">
        <w:rPr>
          <w:rStyle w:val="fontstyle01"/>
          <w:rFonts w:asciiTheme="majorBidi" w:eastAsia="Times New Roman" w:hAnsiTheme="majorBidi" w:cstheme="majorBidi"/>
          <w:sz w:val="26"/>
          <w:szCs w:val="26"/>
        </w:rPr>
        <w:t xml:space="preserve"> of </w:t>
      </w:r>
      <w:proofErr w:type="spellStart"/>
      <w:r w:rsidRPr="00310D0A">
        <w:rPr>
          <w:rFonts w:asciiTheme="majorBidi" w:eastAsiaTheme="minorHAnsi" w:hAnsiTheme="majorBidi" w:cstheme="majorBidi"/>
          <w:bCs/>
          <w:sz w:val="26"/>
          <w:szCs w:val="26"/>
        </w:rPr>
        <w:t>Ifemeje</w:t>
      </w:r>
      <w:proofErr w:type="spellEnd"/>
      <w:r w:rsidRPr="00310D0A">
        <w:rPr>
          <w:rFonts w:asciiTheme="majorBidi" w:eastAsiaTheme="minorHAnsi" w:hAnsiTheme="majorBidi" w:cstheme="majorBidi"/>
          <w:bCs/>
          <w:sz w:val="26"/>
          <w:szCs w:val="26"/>
        </w:rPr>
        <w:t xml:space="preserve"> (2016) that </w:t>
      </w:r>
      <w:r w:rsidRPr="00310D0A">
        <w:rPr>
          <w:rFonts w:asciiTheme="majorBidi" w:eastAsiaTheme="minorHAnsi" w:hAnsiTheme="majorBidi" w:cstheme="majorBidi"/>
          <w:bCs/>
          <w:iCs/>
          <w:sz w:val="26"/>
          <w:szCs w:val="26"/>
        </w:rPr>
        <w:t xml:space="preserve">inter-alia, </w:t>
      </w:r>
      <w:r w:rsidRPr="00310D0A">
        <w:rPr>
          <w:rFonts w:asciiTheme="majorBidi" w:eastAsiaTheme="minorHAnsi" w:hAnsiTheme="majorBidi" w:cstheme="majorBidi"/>
          <w:iCs/>
          <w:sz w:val="26"/>
          <w:szCs w:val="26"/>
        </w:rPr>
        <w:t>the galaxies of gender discriminatory laws still exist in Nigeria and that the gender inequalities in the system have occasioned an intense marginalization and subjugation of Nigerian women to the background, in virtually every sphere of life.</w:t>
      </w:r>
    </w:p>
    <w:p w14:paraId="11789054" w14:textId="1C924C93" w:rsidR="00842F82" w:rsidRPr="00310D0A" w:rsidRDefault="00842F82" w:rsidP="00126525">
      <w:pPr>
        <w:pStyle w:val="Heading2"/>
      </w:pPr>
      <w:bookmarkStart w:id="45" w:name="_Toc198575829"/>
      <w:r w:rsidRPr="00310D0A">
        <w:t>4.4</w:t>
      </w:r>
      <w:r w:rsidR="00126525">
        <w:tab/>
      </w:r>
      <w:r w:rsidRPr="00310D0A">
        <w:t>Discussion of Findings</w:t>
      </w:r>
      <w:bookmarkEnd w:id="45"/>
    </w:p>
    <w:p w14:paraId="5945AED2"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eastAsia="Times New Roman" w:hAnsiTheme="majorBidi" w:cstheme="majorBidi"/>
          <w:sz w:val="26"/>
          <w:szCs w:val="26"/>
        </w:rPr>
        <w:t xml:space="preserve">The findings indicate that gender diversity significantly contributes to employment opportunities, with a regression coefficient of β = 0.635 and a t-value of 8.355 (greater than 1.64), leading to a p-value of 0.00, which is less than 0.05 at the 5% significance level. A 1% increase in gender diversity is associated with a 63.5% increase in employment opportunities within the selected organization. This demonstrates that gender diversity is a crucial factor in the simple regression model at a 95% confidence level, implying a significant effect on employment opportunities. Conversely, if gender diversity were to drop to zero, employment opportunities would decrease by 39.2% (i.e., GOS = 0), as indicated by the vector error correction (c = -0.392). This aligns with </w:t>
      </w:r>
      <w:proofErr w:type="spellStart"/>
      <w:r w:rsidRPr="00310D0A">
        <w:rPr>
          <w:rFonts w:asciiTheme="majorBidi" w:eastAsia="Times New Roman" w:hAnsiTheme="majorBidi" w:cstheme="majorBidi"/>
          <w:sz w:val="26"/>
          <w:szCs w:val="26"/>
        </w:rPr>
        <w:t>Oloni</w:t>
      </w:r>
      <w:proofErr w:type="spellEnd"/>
      <w:r w:rsidRPr="00310D0A">
        <w:rPr>
          <w:rFonts w:asciiTheme="majorBidi" w:eastAsia="Times New Roman" w:hAnsiTheme="majorBidi" w:cstheme="majorBidi"/>
          <w:sz w:val="26"/>
          <w:szCs w:val="26"/>
        </w:rPr>
        <w:t xml:space="preserve"> (2016), who highlighted that women are often marginalized in decent work due to job types, frequently relegated to informal sectors like trading and farming.</w:t>
      </w:r>
    </w:p>
    <w:p w14:paraId="615092FE"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eastAsia="Times New Roman" w:hAnsiTheme="majorBidi" w:cstheme="majorBidi"/>
          <w:sz w:val="26"/>
          <w:szCs w:val="26"/>
        </w:rPr>
        <w:t xml:space="preserve">Additionally, the analysis shows that diverse age groups (β = 0.352), marital status (β = 0.602), and sex groups (β = 0.227) positively impact employment opportunities. Specifically, a 1% increase in the diverse age group results in a 35.2% increase in employment opportunities, while a 1% increase in diverse marital status leads to a 60.2% increase. Similarly, a 1% increase in diverse sex groups corresponds to a 22.7% increase in employment opportunities. These results indicate that all dimensions of diverse demographic variables significantly enhance employment </w:t>
      </w:r>
      <w:r w:rsidRPr="00310D0A">
        <w:rPr>
          <w:rFonts w:asciiTheme="majorBidi" w:eastAsia="Times New Roman" w:hAnsiTheme="majorBidi" w:cstheme="majorBidi"/>
          <w:sz w:val="26"/>
          <w:szCs w:val="26"/>
        </w:rPr>
        <w:lastRenderedPageBreak/>
        <w:t>opportunities, as reflected in the model summary in Table 4.4.6 and the ANOVA results in Table 4.4.5.</w:t>
      </w:r>
    </w:p>
    <w:p w14:paraId="6B23F8E8"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eastAsia="Times New Roman" w:hAnsiTheme="majorBidi" w:cstheme="majorBidi"/>
          <w:sz w:val="26"/>
          <w:szCs w:val="26"/>
        </w:rPr>
        <w:t>The constant in the regression analysis (c = -0.517) suggests that if age, marital status, and sex are all zero, employment opportunities would decrease by 51.7%. This outcome indicates that the absence of these diverse demographic variables significantly affects employment opportunities at the 5% level. Therefore, the removal of these demographic factors during employment considerations is noteworthy. Among these variables, diverse marital status appears to be particularly influential. Consequently, null hypothesis 2 is rejected, supporting the alternative hypothesis that demographic background—specifically age, marital status, and sex—significantly affects employment opportunities at the 5% level. This finding aligns with the assertion by Corbridge and Pilbeam (2010), who defined diversity as involving individuals or groups that may be overlooked due to factors such as incapacity, race, religious beliefs, marital status, age, sex, or sexual orientation.</w:t>
      </w:r>
    </w:p>
    <w:p w14:paraId="4608A77D" w14:textId="77777777" w:rsidR="00310D0A" w:rsidRDefault="00842F82" w:rsidP="00310D0A">
      <w:pPr>
        <w:spacing w:line="360" w:lineRule="auto"/>
        <w:rPr>
          <w:rFonts w:asciiTheme="majorBidi" w:hAnsiTheme="majorBidi" w:cstheme="majorBidi"/>
          <w:sz w:val="26"/>
          <w:szCs w:val="26"/>
        </w:rPr>
      </w:pPr>
      <w:r w:rsidRPr="00310D0A">
        <w:rPr>
          <w:rFonts w:asciiTheme="majorBidi" w:eastAsia="Times New Roman" w:hAnsiTheme="majorBidi" w:cstheme="majorBidi"/>
          <w:sz w:val="26"/>
          <w:szCs w:val="26"/>
        </w:rPr>
        <w:t xml:space="preserve">Furthermore, the analysis reveals that gender inequality (β = 0.587) has a positive and significant effect on employment opportunities within the selected organization, indicating that a 1% increase in gender inequality results in a 58.7% increase in employment opportunities. However, removing gender inequality from the model would lead to a 45% decrease in employment opportunities, underscoring the organization's sensitivity to gender inequality. This significant influence on employment opportunities is evidenced in the vector-error correction (constant = c = 0) in Table 4.4.9. Therefore, it is inadvisable to exclude gender inequality from the model. Null hypothesis 3 is rejected, supporting the alternative hypothesis that gender inequality significantly affects employment opportunities at the 5% level. This finding is consistent with </w:t>
      </w:r>
      <w:proofErr w:type="spellStart"/>
      <w:r w:rsidRPr="00310D0A">
        <w:rPr>
          <w:rFonts w:asciiTheme="majorBidi" w:eastAsia="Times New Roman" w:hAnsiTheme="majorBidi" w:cstheme="majorBidi"/>
          <w:sz w:val="26"/>
          <w:szCs w:val="26"/>
        </w:rPr>
        <w:t>Ifemeje</w:t>
      </w:r>
      <w:proofErr w:type="spellEnd"/>
      <w:r w:rsidRPr="00310D0A">
        <w:rPr>
          <w:rFonts w:asciiTheme="majorBidi" w:eastAsia="Times New Roman" w:hAnsiTheme="majorBidi" w:cstheme="majorBidi"/>
          <w:sz w:val="26"/>
          <w:szCs w:val="26"/>
        </w:rPr>
        <w:t xml:space="preserve"> (2016), who noted that gender discriminatory </w:t>
      </w:r>
      <w:r w:rsidRPr="00310D0A">
        <w:rPr>
          <w:rFonts w:asciiTheme="majorBidi" w:eastAsia="Times New Roman" w:hAnsiTheme="majorBidi" w:cstheme="majorBidi"/>
          <w:sz w:val="26"/>
          <w:szCs w:val="26"/>
        </w:rPr>
        <w:lastRenderedPageBreak/>
        <w:t>laws persist in Nigeria, contributing to the marginalization and subjugation of women across various sectors.</w:t>
      </w:r>
    </w:p>
    <w:p w14:paraId="550E4472" w14:textId="77777777" w:rsidR="00310D0A" w:rsidRDefault="00310D0A" w:rsidP="00310D0A">
      <w:pPr>
        <w:spacing w:line="360" w:lineRule="auto"/>
        <w:jc w:val="center"/>
        <w:rPr>
          <w:rFonts w:asciiTheme="majorBidi" w:hAnsiTheme="majorBidi" w:cstheme="majorBidi"/>
          <w:b/>
          <w:sz w:val="26"/>
          <w:szCs w:val="26"/>
        </w:rPr>
      </w:pPr>
    </w:p>
    <w:p w14:paraId="1F64A1AF" w14:textId="77777777" w:rsidR="00310D0A" w:rsidRDefault="00310D0A" w:rsidP="00310D0A">
      <w:pPr>
        <w:spacing w:line="360" w:lineRule="auto"/>
        <w:jc w:val="center"/>
        <w:rPr>
          <w:rFonts w:asciiTheme="majorBidi" w:hAnsiTheme="majorBidi" w:cstheme="majorBidi"/>
          <w:b/>
          <w:sz w:val="26"/>
          <w:szCs w:val="26"/>
        </w:rPr>
      </w:pPr>
    </w:p>
    <w:p w14:paraId="729B6900" w14:textId="77777777" w:rsidR="00310D0A" w:rsidRDefault="00310D0A" w:rsidP="00310D0A">
      <w:pPr>
        <w:spacing w:line="360" w:lineRule="auto"/>
        <w:jc w:val="center"/>
        <w:rPr>
          <w:rFonts w:asciiTheme="majorBidi" w:hAnsiTheme="majorBidi" w:cstheme="majorBidi"/>
          <w:b/>
          <w:sz w:val="26"/>
          <w:szCs w:val="26"/>
        </w:rPr>
      </w:pPr>
    </w:p>
    <w:p w14:paraId="4F180834" w14:textId="77777777" w:rsidR="00310D0A" w:rsidRDefault="00310D0A" w:rsidP="00310D0A">
      <w:pPr>
        <w:spacing w:line="360" w:lineRule="auto"/>
        <w:jc w:val="center"/>
        <w:rPr>
          <w:rFonts w:asciiTheme="majorBidi" w:hAnsiTheme="majorBidi" w:cstheme="majorBidi"/>
          <w:b/>
          <w:sz w:val="26"/>
          <w:szCs w:val="26"/>
        </w:rPr>
      </w:pPr>
    </w:p>
    <w:p w14:paraId="171D387B" w14:textId="77777777" w:rsidR="00126525" w:rsidRDefault="00126525">
      <w:pPr>
        <w:autoSpaceDE/>
        <w:autoSpaceDN/>
        <w:adjustRightInd/>
        <w:spacing w:after="200" w:line="276" w:lineRule="auto"/>
        <w:jc w:val="left"/>
        <w:rPr>
          <w:rFonts w:asciiTheme="majorBidi" w:hAnsiTheme="majorBidi" w:cstheme="majorBidi"/>
          <w:b/>
          <w:color w:val="1F1A17"/>
          <w:sz w:val="26"/>
          <w:szCs w:val="26"/>
        </w:rPr>
      </w:pPr>
      <w:r>
        <w:rPr>
          <w:rFonts w:asciiTheme="majorBidi" w:hAnsiTheme="majorBidi" w:cstheme="majorBidi"/>
          <w:b/>
          <w:color w:val="1F1A17"/>
          <w:sz w:val="26"/>
          <w:szCs w:val="26"/>
        </w:rPr>
        <w:br w:type="page"/>
      </w:r>
    </w:p>
    <w:p w14:paraId="30CF5FE0" w14:textId="473D561C" w:rsidR="00842F82" w:rsidRPr="00310D0A" w:rsidRDefault="00842F82" w:rsidP="00126525">
      <w:pPr>
        <w:pStyle w:val="Heading1"/>
      </w:pPr>
      <w:bookmarkStart w:id="46" w:name="_Toc198575830"/>
      <w:r w:rsidRPr="00310D0A">
        <w:lastRenderedPageBreak/>
        <w:t>CHAPTER FIVE</w:t>
      </w:r>
      <w:bookmarkEnd w:id="46"/>
    </w:p>
    <w:p w14:paraId="1E9DDAA9" w14:textId="77777777" w:rsidR="00842F82" w:rsidRPr="00310D0A" w:rsidRDefault="00842F82" w:rsidP="00126525">
      <w:pPr>
        <w:pStyle w:val="Heading2"/>
      </w:pPr>
      <w:bookmarkStart w:id="47" w:name="_Toc198575831"/>
      <w:r w:rsidRPr="00310D0A">
        <w:t>SUMMARY OF FINDINGS, CONCLUSION AND RECOMMENDATIONS</w:t>
      </w:r>
      <w:bookmarkEnd w:id="47"/>
    </w:p>
    <w:p w14:paraId="28DA4768" w14:textId="77777777" w:rsidR="00842F82" w:rsidRPr="00310D0A" w:rsidRDefault="00842F82" w:rsidP="00126525">
      <w:pPr>
        <w:pStyle w:val="Heading2"/>
      </w:pPr>
      <w:bookmarkStart w:id="48" w:name="_Toc198575832"/>
      <w:r w:rsidRPr="00310D0A">
        <w:t xml:space="preserve">5.1 </w:t>
      </w:r>
      <w:r w:rsidRPr="00310D0A">
        <w:tab/>
        <w:t>Introduction</w:t>
      </w:r>
      <w:bookmarkEnd w:id="48"/>
    </w:p>
    <w:p w14:paraId="58F23B98" w14:textId="77777777" w:rsidR="00842F82" w:rsidRPr="00310D0A" w:rsidRDefault="00842F82" w:rsidP="00310D0A">
      <w:pPr>
        <w:spacing w:line="360" w:lineRule="auto"/>
        <w:rPr>
          <w:rFonts w:asciiTheme="majorBidi" w:hAnsiTheme="majorBidi" w:cstheme="majorBidi"/>
          <w:color w:val="1F1A17"/>
          <w:sz w:val="26"/>
          <w:szCs w:val="26"/>
        </w:rPr>
      </w:pPr>
      <w:r w:rsidRPr="00310D0A">
        <w:rPr>
          <w:rFonts w:asciiTheme="majorBidi" w:hAnsiTheme="majorBidi" w:cstheme="majorBidi"/>
          <w:color w:val="1F1A17"/>
          <w:sz w:val="26"/>
          <w:szCs w:val="26"/>
        </w:rPr>
        <w:t>The primary aim of this study is to investigate the impact of gender diversity on employment opportunities within the Nigerian Immigration Service in Ilorin. This chapter summarizes the key findings of the research, organized according to the hypotheses outlined for discussion. The conclusions drawn are based on these findings, and recommendations are provided to address any imbalances identified during the study.</w:t>
      </w:r>
    </w:p>
    <w:p w14:paraId="5FE515C0" w14:textId="77777777" w:rsidR="00842F82" w:rsidRPr="00310D0A" w:rsidRDefault="00842F82" w:rsidP="00126525">
      <w:pPr>
        <w:pStyle w:val="Heading2"/>
      </w:pPr>
      <w:bookmarkStart w:id="49" w:name="_Toc198575833"/>
      <w:r w:rsidRPr="00310D0A">
        <w:t>5.2</w:t>
      </w:r>
      <w:r w:rsidRPr="00310D0A">
        <w:tab/>
        <w:t>SUMMARY</w:t>
      </w:r>
      <w:bookmarkEnd w:id="49"/>
    </w:p>
    <w:p w14:paraId="7280574A" w14:textId="77777777" w:rsidR="00842F82" w:rsidRPr="00310D0A" w:rsidRDefault="00842F82" w:rsidP="00310D0A">
      <w:pPr>
        <w:spacing w:line="360" w:lineRule="auto"/>
        <w:rPr>
          <w:rFonts w:asciiTheme="majorBidi" w:hAnsiTheme="majorBidi" w:cstheme="majorBidi"/>
          <w:color w:val="1F1A17"/>
          <w:sz w:val="26"/>
          <w:szCs w:val="26"/>
        </w:rPr>
      </w:pPr>
      <w:r w:rsidRPr="00310D0A">
        <w:rPr>
          <w:rFonts w:asciiTheme="majorBidi" w:hAnsiTheme="majorBidi" w:cstheme="majorBidi"/>
          <w:color w:val="1F1A17"/>
          <w:sz w:val="26"/>
          <w:szCs w:val="26"/>
        </w:rPr>
        <w:t>The findings indicate that gender diversity management within the Nigerian Immigration Service significantly influences employment opportunities. Out of 142 distributed questionnaires, 120 were completed and returned, resulting in a response rate of 84.5%, which is well above the 60% threshold commonly accepted in research. Overall, respondents demonstrated a higher level of consistency in believing that the organization understands the concept of gender diversity and its impact on employment opportunities. The results suggest that effectively managing gender diversity is likely to help the Fidelity bank achieve its goals, particularly in enhancing job opportunities.</w:t>
      </w:r>
    </w:p>
    <w:p w14:paraId="549B1304" w14:textId="77777777" w:rsidR="00310D0A" w:rsidRDefault="00842F82" w:rsidP="00310D0A">
      <w:pPr>
        <w:spacing w:line="360" w:lineRule="auto"/>
        <w:rPr>
          <w:rFonts w:asciiTheme="majorBidi" w:hAnsiTheme="majorBidi" w:cstheme="majorBidi"/>
          <w:color w:val="1F1A17"/>
          <w:sz w:val="26"/>
          <w:szCs w:val="26"/>
        </w:rPr>
      </w:pPr>
      <w:r w:rsidRPr="00310D0A">
        <w:rPr>
          <w:rFonts w:asciiTheme="majorBidi" w:hAnsiTheme="majorBidi" w:cstheme="majorBidi"/>
          <w:color w:val="1F1A17"/>
          <w:sz w:val="26"/>
          <w:szCs w:val="26"/>
        </w:rPr>
        <w:t xml:space="preserve">Moreover, diverse demographic factors are positively related to employment opportunities, with diverse marital status proving to be more influential in employment decisions than other demographic variables in the model. These demographic characteristics are intended to guide individuals during social interactions within the organization. The findings indicate that age, marital status, </w:t>
      </w:r>
      <w:r w:rsidRPr="00310D0A">
        <w:rPr>
          <w:rFonts w:asciiTheme="majorBidi" w:hAnsiTheme="majorBidi" w:cstheme="majorBidi"/>
          <w:color w:val="1F1A17"/>
          <w:sz w:val="26"/>
          <w:szCs w:val="26"/>
        </w:rPr>
        <w:lastRenderedPageBreak/>
        <w:t>and sex all show a positive correlation with employment opportunities, confirming a significant effect of diverse demographic variables at the 5% level.</w:t>
      </w:r>
    </w:p>
    <w:p w14:paraId="7CEF43DB" w14:textId="67FF9F9C" w:rsidR="00842F82" w:rsidRPr="00310D0A" w:rsidRDefault="00842F82" w:rsidP="00310D0A">
      <w:pPr>
        <w:spacing w:line="360" w:lineRule="auto"/>
        <w:rPr>
          <w:rFonts w:asciiTheme="majorBidi" w:hAnsiTheme="majorBidi" w:cstheme="majorBidi"/>
          <w:color w:val="1F1A17"/>
          <w:sz w:val="26"/>
          <w:szCs w:val="26"/>
        </w:rPr>
      </w:pPr>
      <w:r w:rsidRPr="00310D0A">
        <w:rPr>
          <w:rFonts w:asciiTheme="majorBidi" w:hAnsiTheme="majorBidi" w:cstheme="majorBidi"/>
          <w:color w:val="1F1A17"/>
          <w:sz w:val="26"/>
          <w:szCs w:val="26"/>
        </w:rPr>
        <w:t>Additionally, the study highlights the persistence of gender discriminatory laws in Nigeria, which contribute to the marginalization and subjugation of women across various aspects of life. The main summary of findings from the study is as follows:</w:t>
      </w:r>
    </w:p>
    <w:p w14:paraId="020B1DAD" w14:textId="77777777" w:rsidR="00842F82" w:rsidRPr="00310D0A" w:rsidRDefault="00842F82" w:rsidP="00310D0A">
      <w:pPr>
        <w:pStyle w:val="ListParagraph"/>
        <w:numPr>
          <w:ilvl w:val="0"/>
          <w:numId w:val="19"/>
        </w:numPr>
        <w:spacing w:line="360" w:lineRule="auto"/>
        <w:rPr>
          <w:rFonts w:asciiTheme="majorBidi" w:hAnsiTheme="majorBidi" w:cstheme="majorBidi"/>
          <w:color w:val="1F1A17"/>
          <w:sz w:val="26"/>
          <w:szCs w:val="26"/>
        </w:rPr>
      </w:pPr>
      <w:r w:rsidRPr="00310D0A">
        <w:rPr>
          <w:rFonts w:asciiTheme="majorBidi" w:hAnsiTheme="majorBidi" w:cstheme="majorBidi"/>
          <w:color w:val="1F1A17"/>
          <w:sz w:val="26"/>
          <w:szCs w:val="26"/>
        </w:rPr>
        <w:t>There is a significant effect of gender diversity on employment opportunities at the 5% level.</w:t>
      </w:r>
    </w:p>
    <w:p w14:paraId="7F7E25B9" w14:textId="77777777" w:rsidR="00842F82" w:rsidRPr="00310D0A" w:rsidRDefault="00842F82" w:rsidP="00310D0A">
      <w:pPr>
        <w:pStyle w:val="ListParagraph"/>
        <w:numPr>
          <w:ilvl w:val="0"/>
          <w:numId w:val="19"/>
        </w:numPr>
        <w:spacing w:line="360" w:lineRule="auto"/>
        <w:rPr>
          <w:rFonts w:asciiTheme="majorBidi" w:hAnsiTheme="majorBidi" w:cstheme="majorBidi"/>
          <w:color w:val="1F1A17"/>
          <w:sz w:val="26"/>
          <w:szCs w:val="26"/>
        </w:rPr>
      </w:pPr>
      <w:r w:rsidRPr="00310D0A">
        <w:rPr>
          <w:rFonts w:asciiTheme="majorBidi" w:hAnsiTheme="majorBidi" w:cstheme="majorBidi"/>
          <w:color w:val="1F1A17"/>
          <w:sz w:val="26"/>
          <w:szCs w:val="26"/>
        </w:rPr>
        <w:t>The existence of gender discriminatory laws does not have a significant impact on employment in Nigeria.</w:t>
      </w:r>
    </w:p>
    <w:p w14:paraId="257A2D09" w14:textId="77777777" w:rsidR="00842F82" w:rsidRPr="00310D0A" w:rsidRDefault="00842F82" w:rsidP="00310D0A">
      <w:pPr>
        <w:pStyle w:val="ListParagraph"/>
        <w:numPr>
          <w:ilvl w:val="0"/>
          <w:numId w:val="19"/>
        </w:numPr>
        <w:spacing w:line="360" w:lineRule="auto"/>
        <w:rPr>
          <w:rFonts w:asciiTheme="majorBidi" w:hAnsiTheme="majorBidi" w:cstheme="majorBidi"/>
          <w:color w:val="1F1A17"/>
          <w:sz w:val="26"/>
          <w:szCs w:val="26"/>
        </w:rPr>
      </w:pPr>
      <w:r w:rsidRPr="00310D0A">
        <w:rPr>
          <w:rFonts w:asciiTheme="majorBidi" w:hAnsiTheme="majorBidi" w:cstheme="majorBidi"/>
          <w:color w:val="1F1A17"/>
          <w:sz w:val="26"/>
          <w:szCs w:val="26"/>
        </w:rPr>
        <w:t>Demographic background factors (such as age, marital status, and sex) significantly affect employment opportunities at the 95% confidence level.</w:t>
      </w:r>
    </w:p>
    <w:p w14:paraId="5B1E825E" w14:textId="77777777" w:rsidR="00842F82" w:rsidRPr="00310D0A" w:rsidRDefault="00842F82" w:rsidP="00310D0A">
      <w:pPr>
        <w:pStyle w:val="ListParagraph"/>
        <w:numPr>
          <w:ilvl w:val="0"/>
          <w:numId w:val="19"/>
        </w:numPr>
        <w:spacing w:line="360" w:lineRule="auto"/>
        <w:rPr>
          <w:rFonts w:asciiTheme="majorBidi" w:hAnsiTheme="majorBidi" w:cstheme="majorBidi"/>
          <w:color w:val="1F1A17"/>
          <w:sz w:val="26"/>
          <w:szCs w:val="26"/>
        </w:rPr>
      </w:pPr>
      <w:r w:rsidRPr="00310D0A">
        <w:rPr>
          <w:rFonts w:asciiTheme="majorBidi" w:hAnsiTheme="majorBidi" w:cstheme="majorBidi"/>
          <w:color w:val="1F1A17"/>
          <w:sz w:val="26"/>
          <w:szCs w:val="26"/>
        </w:rPr>
        <w:t>Gender inequality does not significantly affect employment opportunities at the 5% level.</w:t>
      </w:r>
    </w:p>
    <w:p w14:paraId="3C7C30A8" w14:textId="77777777" w:rsidR="00842F82" w:rsidRPr="00126525" w:rsidRDefault="00842F82" w:rsidP="00126525">
      <w:pPr>
        <w:pStyle w:val="Heading2"/>
        <w:rPr>
          <w:color w:val="1F1A17"/>
        </w:rPr>
      </w:pPr>
      <w:bookmarkStart w:id="50" w:name="_Toc198575834"/>
      <w:r w:rsidRPr="00126525">
        <w:t>5.3</w:t>
      </w:r>
      <w:r w:rsidRPr="00126525">
        <w:tab/>
        <w:t>Conclusion</w:t>
      </w:r>
      <w:bookmarkEnd w:id="50"/>
    </w:p>
    <w:p w14:paraId="03637513"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b/>
          <w:sz w:val="26"/>
          <w:szCs w:val="26"/>
        </w:rPr>
        <w:tab/>
      </w:r>
      <w:r w:rsidRPr="00310D0A">
        <w:rPr>
          <w:rFonts w:asciiTheme="majorBidi" w:hAnsiTheme="majorBidi" w:cstheme="majorBidi"/>
          <w:sz w:val="26"/>
          <w:szCs w:val="26"/>
        </w:rPr>
        <w:t>This study concludes that managing gender diversity within the Nigerian Immigration Service is a broad and complex issue. The organization values gender diversity; however, the nature of job engagement tends to favor males over females. Generally, the organization is more comfortable with individuals similar to themselves, which may lead to discomfort when emphasizing gender diversity.</w:t>
      </w:r>
    </w:p>
    <w:p w14:paraId="198F1DCA"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The study establishes a direct effect of gender diversity management on employment opportunities within the Ilorin branch of the </w:t>
      </w:r>
      <w:r w:rsidRPr="00310D0A">
        <w:rPr>
          <w:rFonts w:asciiTheme="majorBidi" w:hAnsiTheme="majorBidi" w:cstheme="majorBidi"/>
          <w:color w:val="1F1A17"/>
          <w:sz w:val="26"/>
          <w:szCs w:val="26"/>
        </w:rPr>
        <w:t>Fidelity bank</w:t>
      </w:r>
      <w:r w:rsidRPr="00310D0A">
        <w:rPr>
          <w:rFonts w:asciiTheme="majorBidi" w:hAnsiTheme="majorBidi" w:cstheme="majorBidi"/>
          <w:sz w:val="26"/>
          <w:szCs w:val="26"/>
        </w:rPr>
        <w:t xml:space="preserve">. It also highlights the persistence of gender discriminatory laws in Nigeria, which contribute to the marginalization and subjugation of women across various spheres </w:t>
      </w:r>
      <w:r w:rsidRPr="00310D0A">
        <w:rPr>
          <w:rFonts w:asciiTheme="majorBidi" w:hAnsiTheme="majorBidi" w:cstheme="majorBidi"/>
          <w:sz w:val="26"/>
          <w:szCs w:val="26"/>
        </w:rPr>
        <w:lastRenderedPageBreak/>
        <w:t>of life. The relationship between gender inequality and employment opportunities is similarly significant.</w:t>
      </w:r>
    </w:p>
    <w:p w14:paraId="22769797"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Additionally, the findings show that diverse demographic factors—specifically age, marital status, and sex—are aligned with employee engagement in the organization. The primary goal of gender diversity management is to promote equality by addressing discrimination based on gender, age, and marital status. The study concludes that addressing these forms of discrimination through effective diversity management can enhance job matching for employees, ultimately leading to improved job opportunities.</w:t>
      </w:r>
    </w:p>
    <w:p w14:paraId="3AA24117"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Therefore, addressing gender diversity issues is a crucial step toward resolving job-related challenges and managing employee turnover intentions related to gender, marital status, and age differences. This study significantly contributes to sustainable organizational development and the behavioral studies of the Fidelity bang. It demonstrates a strong positive relationship between gender, age, marital background, and employment opportunities, indicating that the organization is well-positioned to manage workforce diversity effectively.</w:t>
      </w:r>
    </w:p>
    <w:p w14:paraId="7DA7E2E6"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However, the study also indicates that the negative impacts of gender, marital, and age dissimilarities may outweigh the positive effects. Increased marital dissimilarities within diverse groups can lead to lower teamwork, reduced cohesion, and diminished problem-solving capabilities, ultimately resulting in poorer performance. Thus, the failure to adopt effective gender diversity management strategies may adversely affect employment opportunities and contribute to diminished job performance among employees in t</w:t>
      </w:r>
      <w:r w:rsidR="00625BC0" w:rsidRPr="00310D0A">
        <w:rPr>
          <w:rFonts w:asciiTheme="majorBidi" w:hAnsiTheme="majorBidi" w:cstheme="majorBidi"/>
          <w:sz w:val="26"/>
          <w:szCs w:val="26"/>
        </w:rPr>
        <w:t>he fidelity bank plc</w:t>
      </w:r>
    </w:p>
    <w:p w14:paraId="4E2BFF92" w14:textId="77777777" w:rsidR="00126525" w:rsidRDefault="00126525">
      <w:pPr>
        <w:autoSpaceDE/>
        <w:autoSpaceDN/>
        <w:adjustRightInd/>
        <w:spacing w:after="200" w:line="276" w:lineRule="auto"/>
        <w:jc w:val="left"/>
        <w:rPr>
          <w:rFonts w:ascii="Times New Roman" w:eastAsiaTheme="minorHAnsi" w:hAnsi="Times New Roman" w:cs="Times New Roman"/>
          <w:b/>
          <w:color w:val="auto"/>
          <w:sz w:val="26"/>
          <w:szCs w:val="26"/>
        </w:rPr>
      </w:pPr>
      <w:r>
        <w:br w:type="page"/>
      </w:r>
    </w:p>
    <w:p w14:paraId="2CB87FB3" w14:textId="3A5EBC1C" w:rsidR="00842F82" w:rsidRPr="00310D0A" w:rsidRDefault="00842F82" w:rsidP="00126525">
      <w:pPr>
        <w:pStyle w:val="Heading2"/>
      </w:pPr>
      <w:bookmarkStart w:id="51" w:name="_Toc198575835"/>
      <w:r w:rsidRPr="00310D0A">
        <w:lastRenderedPageBreak/>
        <w:t>5.4</w:t>
      </w:r>
      <w:r w:rsidR="00126525">
        <w:tab/>
      </w:r>
      <w:r w:rsidRPr="00310D0A">
        <w:t>Recommendations</w:t>
      </w:r>
      <w:bookmarkEnd w:id="51"/>
    </w:p>
    <w:p w14:paraId="3D07D077" w14:textId="77777777" w:rsidR="00842F82" w:rsidRPr="00310D0A" w:rsidRDefault="00842F82" w:rsidP="00310D0A">
      <w:pPr>
        <w:spacing w:line="360" w:lineRule="auto"/>
        <w:rPr>
          <w:rFonts w:asciiTheme="majorBidi" w:hAnsiTheme="majorBidi" w:cstheme="majorBidi"/>
          <w:sz w:val="26"/>
          <w:szCs w:val="26"/>
        </w:rPr>
      </w:pPr>
      <w:r w:rsidRPr="00310D0A">
        <w:rPr>
          <w:rFonts w:asciiTheme="majorBidi" w:hAnsiTheme="majorBidi" w:cstheme="majorBidi"/>
          <w:sz w:val="26"/>
          <w:szCs w:val="26"/>
        </w:rPr>
        <w:t>The following recommendations were drawn from the findings of the results:</w:t>
      </w:r>
    </w:p>
    <w:p w14:paraId="6FD54848" w14:textId="77777777" w:rsidR="00842F82" w:rsidRPr="00310D0A" w:rsidRDefault="00842F82" w:rsidP="00310D0A">
      <w:pPr>
        <w:pStyle w:val="ListParagraph"/>
        <w:numPr>
          <w:ilvl w:val="0"/>
          <w:numId w:val="15"/>
        </w:numPr>
        <w:autoSpaceDE/>
        <w:autoSpaceDN/>
        <w:adjustRightInd/>
        <w:spacing w:line="360" w:lineRule="auto"/>
        <w:rPr>
          <w:rFonts w:asciiTheme="majorBidi" w:hAnsiTheme="majorBidi" w:cstheme="majorBidi"/>
          <w:sz w:val="26"/>
          <w:szCs w:val="26"/>
        </w:rPr>
      </w:pPr>
      <w:r w:rsidRPr="00310D0A">
        <w:rPr>
          <w:rFonts w:asciiTheme="majorBidi" w:hAnsiTheme="majorBidi" w:cstheme="majorBidi"/>
          <w:sz w:val="26"/>
          <w:szCs w:val="26"/>
        </w:rPr>
        <w:t xml:space="preserve">Management and Stakeholders in </w:t>
      </w:r>
      <w:r w:rsidRPr="00310D0A">
        <w:rPr>
          <w:rFonts w:asciiTheme="majorBidi" w:hAnsiTheme="majorBidi" w:cstheme="majorBidi"/>
          <w:color w:val="1F1A17"/>
          <w:sz w:val="26"/>
          <w:szCs w:val="26"/>
        </w:rPr>
        <w:t>Fidelity bank</w:t>
      </w:r>
      <w:r w:rsidRPr="00310D0A">
        <w:rPr>
          <w:rFonts w:asciiTheme="majorBidi" w:hAnsiTheme="majorBidi" w:cstheme="majorBidi"/>
          <w:sz w:val="26"/>
          <w:szCs w:val="26"/>
        </w:rPr>
        <w:t xml:space="preserve"> should review the policy implementation of diverse gender so as to maintain fair and equity system to job characteristics in diverse gender group that do not compromise the employment opportunity in public service.</w:t>
      </w:r>
    </w:p>
    <w:p w14:paraId="6442F74D" w14:textId="77777777" w:rsidR="00842F82" w:rsidRPr="00310D0A" w:rsidRDefault="00842F82" w:rsidP="00310D0A">
      <w:pPr>
        <w:pStyle w:val="ListParagraph"/>
        <w:numPr>
          <w:ilvl w:val="0"/>
          <w:numId w:val="15"/>
        </w:numPr>
        <w:autoSpaceDE/>
        <w:autoSpaceDN/>
        <w:adjustRightInd/>
        <w:spacing w:line="360" w:lineRule="auto"/>
        <w:rPr>
          <w:rFonts w:asciiTheme="majorBidi" w:hAnsiTheme="majorBidi" w:cstheme="majorBidi"/>
          <w:sz w:val="26"/>
          <w:szCs w:val="26"/>
        </w:rPr>
      </w:pPr>
      <w:r w:rsidRPr="00310D0A">
        <w:rPr>
          <w:rFonts w:asciiTheme="majorBidi" w:hAnsiTheme="majorBidi" w:cstheme="majorBidi"/>
          <w:sz w:val="26"/>
          <w:szCs w:val="26"/>
        </w:rPr>
        <w:t>Government should devise means of resolving issue of diverse demographic group in order to improve job satisfaction and employee performance. T</w:t>
      </w:r>
      <w:r w:rsidRPr="00310D0A">
        <w:rPr>
          <w:rFonts w:asciiTheme="majorBidi" w:hAnsiTheme="majorBidi" w:cstheme="majorBidi"/>
          <w:color w:val="333333"/>
          <w:sz w:val="26"/>
          <w:szCs w:val="26"/>
        </w:rPr>
        <w:t xml:space="preserve">he government can do this by provide diversity management strategy which leads to an exchange between job demand </w:t>
      </w:r>
      <w:proofErr w:type="gramStart"/>
      <w:r w:rsidRPr="00310D0A">
        <w:rPr>
          <w:rFonts w:asciiTheme="majorBidi" w:hAnsiTheme="majorBidi" w:cstheme="majorBidi"/>
          <w:color w:val="333333"/>
          <w:sz w:val="26"/>
          <w:szCs w:val="26"/>
        </w:rPr>
        <w:t>and  job</w:t>
      </w:r>
      <w:proofErr w:type="gramEnd"/>
      <w:r w:rsidRPr="00310D0A">
        <w:rPr>
          <w:rFonts w:asciiTheme="majorBidi" w:hAnsiTheme="majorBidi" w:cstheme="majorBidi"/>
          <w:color w:val="333333"/>
          <w:sz w:val="26"/>
          <w:szCs w:val="26"/>
        </w:rPr>
        <w:t xml:space="preserve"> supply on the basis of job match, which serves as a useful tool to reduce workplace negativism in gender, marital and age differences.</w:t>
      </w:r>
    </w:p>
    <w:p w14:paraId="055D065B" w14:textId="77777777" w:rsidR="00310D0A" w:rsidRDefault="00842F82" w:rsidP="00310D0A">
      <w:pPr>
        <w:pStyle w:val="ListParagraph"/>
        <w:numPr>
          <w:ilvl w:val="0"/>
          <w:numId w:val="15"/>
        </w:numPr>
        <w:autoSpaceDE/>
        <w:autoSpaceDN/>
        <w:adjustRightInd/>
        <w:spacing w:line="360" w:lineRule="auto"/>
        <w:rPr>
          <w:rFonts w:asciiTheme="majorBidi" w:hAnsiTheme="majorBidi" w:cstheme="majorBidi"/>
          <w:sz w:val="26"/>
          <w:szCs w:val="26"/>
        </w:rPr>
      </w:pPr>
      <w:r w:rsidRPr="00310D0A">
        <w:rPr>
          <w:rFonts w:asciiTheme="majorBidi" w:hAnsiTheme="majorBidi" w:cstheme="majorBidi"/>
          <w:color w:val="333333"/>
          <w:sz w:val="26"/>
          <w:szCs w:val="26"/>
        </w:rPr>
        <w:t xml:space="preserve">Gender inequality should be removed to allow employee’s desire for job satisfaction and retain talents in </w:t>
      </w:r>
      <w:r w:rsidRPr="00310D0A">
        <w:rPr>
          <w:rFonts w:asciiTheme="majorBidi" w:hAnsiTheme="majorBidi" w:cstheme="majorBidi"/>
          <w:color w:val="1F1A17"/>
          <w:sz w:val="26"/>
          <w:szCs w:val="26"/>
        </w:rPr>
        <w:t>Fidelity bank</w:t>
      </w:r>
    </w:p>
    <w:p w14:paraId="729AEEAB" w14:textId="0F722281" w:rsidR="00842F82" w:rsidRPr="00310D0A" w:rsidRDefault="00842F82" w:rsidP="00126525">
      <w:pPr>
        <w:pStyle w:val="Heading2"/>
      </w:pPr>
      <w:bookmarkStart w:id="52" w:name="_Toc198575836"/>
      <w:r w:rsidRPr="00310D0A">
        <w:t>5.4</w:t>
      </w:r>
      <w:r w:rsidR="00126525">
        <w:tab/>
      </w:r>
      <w:r w:rsidRPr="00310D0A">
        <w:t>Contributions to Knowledge</w:t>
      </w:r>
      <w:bookmarkEnd w:id="52"/>
    </w:p>
    <w:p w14:paraId="3CC3065D" w14:textId="77777777" w:rsidR="00842F82" w:rsidRPr="00310D0A" w:rsidRDefault="00842F82" w:rsidP="00310D0A">
      <w:pPr>
        <w:pStyle w:val="BodyText"/>
        <w:spacing w:after="0" w:line="360" w:lineRule="auto"/>
        <w:jc w:val="both"/>
        <w:rPr>
          <w:rFonts w:asciiTheme="majorBidi" w:hAnsiTheme="majorBidi" w:cstheme="majorBidi"/>
          <w:sz w:val="26"/>
          <w:szCs w:val="26"/>
        </w:rPr>
      </w:pPr>
      <w:r w:rsidRPr="00310D0A">
        <w:rPr>
          <w:rFonts w:asciiTheme="majorBidi" w:hAnsiTheme="majorBidi" w:cstheme="majorBidi"/>
          <w:color w:val="333333"/>
          <w:sz w:val="26"/>
          <w:szCs w:val="26"/>
        </w:rPr>
        <w:tab/>
        <w:t xml:space="preserve">This study provides unique contribution to the literature and is useful for administrative practitioners for implementation of gender diversity management in the organization for the </w:t>
      </w:r>
      <w:proofErr w:type="spellStart"/>
      <w:r w:rsidRPr="00310D0A">
        <w:rPr>
          <w:rFonts w:asciiTheme="majorBidi" w:hAnsiTheme="majorBidi" w:cstheme="majorBidi"/>
          <w:color w:val="333333"/>
          <w:sz w:val="26"/>
          <w:szCs w:val="26"/>
        </w:rPr>
        <w:t>favour</w:t>
      </w:r>
      <w:proofErr w:type="spellEnd"/>
      <w:r w:rsidRPr="00310D0A">
        <w:rPr>
          <w:rFonts w:asciiTheme="majorBidi" w:hAnsiTheme="majorBidi" w:cstheme="majorBidi"/>
          <w:color w:val="333333"/>
          <w:sz w:val="26"/>
          <w:szCs w:val="26"/>
        </w:rPr>
        <w:t xml:space="preserve"> of employment opportunity and job assignment. </w:t>
      </w:r>
    </w:p>
    <w:p w14:paraId="20D7FB86" w14:textId="77777777" w:rsidR="00842F82" w:rsidRPr="00310D0A" w:rsidRDefault="00842F82" w:rsidP="00310D0A">
      <w:pPr>
        <w:pStyle w:val="BodyText"/>
        <w:spacing w:after="0" w:line="360" w:lineRule="auto"/>
        <w:jc w:val="both"/>
        <w:rPr>
          <w:rFonts w:asciiTheme="majorBidi" w:hAnsiTheme="majorBidi" w:cstheme="majorBidi"/>
          <w:sz w:val="26"/>
          <w:szCs w:val="26"/>
        </w:rPr>
      </w:pPr>
      <w:r w:rsidRPr="00310D0A">
        <w:rPr>
          <w:rFonts w:asciiTheme="majorBidi" w:hAnsiTheme="majorBidi" w:cstheme="majorBidi"/>
          <w:color w:val="333333"/>
          <w:sz w:val="26"/>
          <w:szCs w:val="26"/>
        </w:rPr>
        <w:tab/>
        <w:t xml:space="preserve">Also, it has both theoretical and practical implications for employers and policymakers to understand changing workforce demographics and the impact of increasing diversity on employment opportunity in the workplace. The important contribution in theory was that, as the workforce grows more diverse, tensions over diversity issues are likely to rise. Practically, gender difference and age stereotypes features given to people who belong to a specific group can be a significant drain </w:t>
      </w:r>
      <w:r w:rsidRPr="00310D0A">
        <w:rPr>
          <w:rFonts w:asciiTheme="majorBidi" w:hAnsiTheme="majorBidi" w:cstheme="majorBidi"/>
          <w:color w:val="333333"/>
          <w:sz w:val="26"/>
          <w:szCs w:val="26"/>
        </w:rPr>
        <w:lastRenderedPageBreak/>
        <w:t xml:space="preserve">on the energy of the people involved, especially minority workers who are more likely to feel oppressed by the differences. </w:t>
      </w:r>
    </w:p>
    <w:p w14:paraId="370E6E8D" w14:textId="77777777" w:rsidR="00310D0A" w:rsidRDefault="00842F82" w:rsidP="00310D0A">
      <w:pPr>
        <w:pStyle w:val="BodyText"/>
        <w:spacing w:after="0" w:line="360" w:lineRule="auto"/>
        <w:jc w:val="both"/>
        <w:rPr>
          <w:rFonts w:asciiTheme="majorBidi" w:hAnsiTheme="majorBidi" w:cstheme="majorBidi"/>
          <w:sz w:val="26"/>
          <w:szCs w:val="26"/>
        </w:rPr>
      </w:pPr>
      <w:r w:rsidRPr="00310D0A">
        <w:rPr>
          <w:rFonts w:asciiTheme="majorBidi" w:hAnsiTheme="majorBidi" w:cstheme="majorBidi"/>
          <w:color w:val="333333"/>
          <w:sz w:val="26"/>
          <w:szCs w:val="26"/>
        </w:rPr>
        <w:tab/>
        <w:t>To employers, these diversity changes in workforce demographics find themselves at a competitive disadvantage. However, the organization that achieves the conditions of gender diversity management with full integration of minority members both formally and informally, with an absence of prejudice and discrimination, and low levels of inter-group differences will create an environment in which all members can contribute to their maximum potential, and in which the value in diversity can be fully realized in employee’s job satisfaction.</w:t>
      </w:r>
      <w:r w:rsidRPr="00310D0A">
        <w:rPr>
          <w:rFonts w:asciiTheme="majorBidi" w:hAnsiTheme="majorBidi" w:cstheme="majorBidi"/>
          <w:sz w:val="26"/>
          <w:szCs w:val="26"/>
        </w:rPr>
        <w:t xml:space="preserve"> </w:t>
      </w:r>
    </w:p>
    <w:p w14:paraId="78F111C8" w14:textId="77777777" w:rsidR="00126525" w:rsidRDefault="00126525">
      <w:pPr>
        <w:autoSpaceDE/>
        <w:autoSpaceDN/>
        <w:adjustRightInd/>
        <w:spacing w:after="200" w:line="276" w:lineRule="auto"/>
        <w:jc w:val="left"/>
        <w:rPr>
          <w:rFonts w:asciiTheme="majorBidi" w:eastAsia="NSimSun" w:hAnsiTheme="majorBidi" w:cstheme="majorBidi"/>
          <w:color w:val="auto"/>
          <w:kern w:val="2"/>
          <w:sz w:val="26"/>
          <w:szCs w:val="26"/>
          <w:lang w:eastAsia="zh-CN" w:bidi="hi-IN"/>
        </w:rPr>
      </w:pPr>
      <w:r>
        <w:rPr>
          <w:rFonts w:asciiTheme="majorBidi" w:hAnsiTheme="majorBidi" w:cstheme="majorBidi"/>
          <w:sz w:val="26"/>
          <w:szCs w:val="26"/>
        </w:rPr>
        <w:br w:type="page"/>
      </w:r>
    </w:p>
    <w:p w14:paraId="60685CC6" w14:textId="63A3F515" w:rsidR="00842F82" w:rsidRPr="00310D0A" w:rsidRDefault="00126525" w:rsidP="00126525">
      <w:pPr>
        <w:pStyle w:val="Heading1"/>
      </w:pPr>
      <w:bookmarkStart w:id="53" w:name="_Toc198575837"/>
      <w:r w:rsidRPr="00310D0A">
        <w:lastRenderedPageBreak/>
        <w:t>REFERENCE</w:t>
      </w:r>
      <w:bookmarkEnd w:id="53"/>
      <w:r w:rsidRPr="00310D0A">
        <w:t xml:space="preserve"> </w:t>
      </w:r>
    </w:p>
    <w:p w14:paraId="35BBF71E"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Adebayo, O., Ojo, T., &amp; Nwankwo, E. (2021). Understanding Diversity in Nigerian Contexts. Journal of Social Issues in Nigeria, 14(2), 50-67.</w:t>
      </w:r>
    </w:p>
    <w:p w14:paraId="070400B6"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Adeola, O. (2023). Economic Empowerment and Gender Inequality in Nigeria. Journal of Economic Perspectives, 14(1), 67-82.</w:t>
      </w:r>
    </w:p>
    <w:p w14:paraId="3F9BEC2E"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Adesina, J. (2021). Gender Roles and Socioeconomic Development in Nigeria. Journal of Gender Studies, 15(2), 45-60.</w:t>
      </w:r>
    </w:p>
    <w:p w14:paraId="5BC0850A"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Akintola, J. (2020). Diversity and Inclusion: Challenges in Nigerian Workplaces. Journal of Organizational Psychology, 15(3), 88-102.</w:t>
      </w:r>
    </w:p>
    <w:p w14:paraId="03BCB2CB"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Akinyemi, J. (2022). Health Disparities and Gender Inequality in Nigeria: A Review. Nigerian Journal of Public Health, 11(2), 90-105.</w:t>
      </w:r>
    </w:p>
    <w:p w14:paraId="7923C745" w14:textId="77777777" w:rsidR="00126525" w:rsidRPr="00310D0A" w:rsidRDefault="00126525" w:rsidP="00126525">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Brookings Institution. (2023). The state of gender-responsive public procurement in Nigeria. Retrieved from BROOKINGS INSTITUTION</w:t>
      </w:r>
    </w:p>
    <w:p w14:paraId="6CA0A4BD"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 xml:space="preserve">Central Intelligence Agency. (n.d.). Nigeria - The World Factbook. Retrieved </w:t>
      </w:r>
      <w:proofErr w:type="spellStart"/>
      <w:proofErr w:type="gramStart"/>
      <w:r w:rsidRPr="00310D0A">
        <w:rPr>
          <w:rFonts w:asciiTheme="majorBidi" w:hAnsiTheme="majorBidi" w:cstheme="majorBidi"/>
          <w:sz w:val="26"/>
          <w:szCs w:val="26"/>
        </w:rPr>
        <w:t>from.CENTRAL</w:t>
      </w:r>
      <w:proofErr w:type="spellEnd"/>
      <w:proofErr w:type="gramEnd"/>
      <w:r w:rsidRPr="00310D0A">
        <w:rPr>
          <w:rFonts w:asciiTheme="majorBidi" w:hAnsiTheme="majorBidi" w:cstheme="majorBidi"/>
          <w:sz w:val="26"/>
          <w:szCs w:val="26"/>
        </w:rPr>
        <w:t xml:space="preserve"> INTELLIGENCE AGENCY</w:t>
      </w:r>
    </w:p>
    <w:p w14:paraId="69DCDE78" w14:textId="77777777" w:rsidR="00126525" w:rsidRPr="00310D0A" w:rsidRDefault="00126525" w:rsidP="00310D0A">
      <w:pPr>
        <w:spacing w:line="360" w:lineRule="auto"/>
        <w:ind w:left="720" w:right="120" w:hanging="720"/>
        <w:rPr>
          <w:rFonts w:asciiTheme="majorBidi" w:hAnsiTheme="majorBidi" w:cstheme="majorBidi"/>
          <w:sz w:val="26"/>
          <w:szCs w:val="26"/>
        </w:rPr>
      </w:pPr>
      <w:proofErr w:type="spellStart"/>
      <w:r w:rsidRPr="00310D0A">
        <w:rPr>
          <w:rFonts w:asciiTheme="majorBidi" w:hAnsiTheme="majorBidi" w:cstheme="majorBidi"/>
          <w:sz w:val="26"/>
          <w:szCs w:val="26"/>
        </w:rPr>
        <w:t>Egbon</w:t>
      </w:r>
      <w:proofErr w:type="spellEnd"/>
      <w:r w:rsidRPr="00310D0A">
        <w:rPr>
          <w:rFonts w:asciiTheme="majorBidi" w:hAnsiTheme="majorBidi" w:cstheme="majorBidi"/>
          <w:sz w:val="26"/>
          <w:szCs w:val="26"/>
        </w:rPr>
        <w:t xml:space="preserve">, A., &amp; </w:t>
      </w:r>
      <w:proofErr w:type="spellStart"/>
      <w:r w:rsidRPr="00310D0A">
        <w:rPr>
          <w:rFonts w:asciiTheme="majorBidi" w:hAnsiTheme="majorBidi" w:cstheme="majorBidi"/>
          <w:sz w:val="26"/>
          <w:szCs w:val="26"/>
        </w:rPr>
        <w:t>Morvaridi</w:t>
      </w:r>
      <w:proofErr w:type="spellEnd"/>
      <w:r w:rsidRPr="00310D0A">
        <w:rPr>
          <w:rFonts w:asciiTheme="majorBidi" w:hAnsiTheme="majorBidi" w:cstheme="majorBidi"/>
          <w:sz w:val="26"/>
          <w:szCs w:val="26"/>
        </w:rPr>
        <w:t>, B. (1996). Gender Issues in Development: A Critical Analysis. Development Studies Review, 5(1), 15-30.</w:t>
      </w:r>
    </w:p>
    <w:p w14:paraId="594F8C84"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Eze, B., &amp; Ogunyemi, A. (2022). The Dynamics of Diversity in Contemporary Nigeria. Nigerian Journal of Human Resource Management, 9(1), 34-45.</w:t>
      </w:r>
    </w:p>
    <w:p w14:paraId="5BCE8582" w14:textId="77777777" w:rsidR="00126525" w:rsidRPr="00310D0A" w:rsidRDefault="00126525" w:rsidP="00310D0A">
      <w:pPr>
        <w:spacing w:line="360" w:lineRule="auto"/>
        <w:ind w:left="720" w:right="120" w:hanging="720"/>
        <w:rPr>
          <w:rFonts w:asciiTheme="majorBidi" w:hAnsiTheme="majorBidi" w:cstheme="majorBidi"/>
          <w:sz w:val="26"/>
          <w:szCs w:val="26"/>
        </w:rPr>
      </w:pPr>
      <w:proofErr w:type="spellStart"/>
      <w:r w:rsidRPr="00310D0A">
        <w:rPr>
          <w:rFonts w:asciiTheme="majorBidi" w:hAnsiTheme="majorBidi" w:cstheme="majorBidi"/>
          <w:sz w:val="26"/>
          <w:szCs w:val="26"/>
        </w:rPr>
        <w:t>Fayomi</w:t>
      </w:r>
      <w:proofErr w:type="spellEnd"/>
      <w:r w:rsidRPr="00310D0A">
        <w:rPr>
          <w:rFonts w:asciiTheme="majorBidi" w:hAnsiTheme="majorBidi" w:cstheme="majorBidi"/>
          <w:sz w:val="26"/>
          <w:szCs w:val="26"/>
        </w:rPr>
        <w:t>, O. (2021). Understanding Gender Dynamics in Nigeria: Cultural Perspectives. African Journal of Gender Studies, 8(4), 78-92.</w:t>
      </w:r>
    </w:p>
    <w:p w14:paraId="1CE4B91A" w14:textId="77777777" w:rsidR="00126525" w:rsidRPr="00310D0A" w:rsidRDefault="00126525" w:rsidP="00126525">
      <w:pPr>
        <w:spacing w:line="360" w:lineRule="auto"/>
        <w:ind w:left="720" w:right="120" w:hanging="720"/>
        <w:rPr>
          <w:rFonts w:asciiTheme="majorBidi" w:hAnsiTheme="majorBidi" w:cstheme="majorBidi"/>
          <w:sz w:val="26"/>
          <w:szCs w:val="26"/>
        </w:rPr>
      </w:pPr>
      <w:proofErr w:type="spellStart"/>
      <w:r w:rsidRPr="00310D0A">
        <w:rPr>
          <w:rFonts w:asciiTheme="majorBidi" w:hAnsiTheme="majorBidi" w:cstheme="majorBidi"/>
          <w:sz w:val="26"/>
          <w:szCs w:val="26"/>
        </w:rPr>
        <w:t>Genderpedia</w:t>
      </w:r>
      <w:proofErr w:type="spellEnd"/>
      <w:r w:rsidRPr="00310D0A">
        <w:rPr>
          <w:rFonts w:asciiTheme="majorBidi" w:hAnsiTheme="majorBidi" w:cstheme="majorBidi"/>
          <w:sz w:val="26"/>
          <w:szCs w:val="26"/>
        </w:rPr>
        <w:t>. (2023). Nigeria National Women Economic Employment Policy and Action Plan May 2023. Retrieved from GENDERPEDIA</w:t>
      </w:r>
    </w:p>
    <w:p w14:paraId="0D9DCB01"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Ibrahim, A. (2021). Gender Stereotyping and Its Impact on Women’s Rights in Nigeria. Journal of Human Rights and Social Justice, 9(2), 34-50.</w:t>
      </w:r>
    </w:p>
    <w:p w14:paraId="79818D72" w14:textId="77777777" w:rsidR="00126525" w:rsidRPr="00310D0A" w:rsidRDefault="00126525" w:rsidP="00310D0A">
      <w:pPr>
        <w:spacing w:line="360" w:lineRule="auto"/>
        <w:ind w:left="720" w:right="120" w:hanging="720"/>
        <w:rPr>
          <w:rFonts w:asciiTheme="majorBidi" w:hAnsiTheme="majorBidi" w:cstheme="majorBidi"/>
          <w:sz w:val="26"/>
          <w:szCs w:val="26"/>
        </w:rPr>
      </w:pPr>
      <w:proofErr w:type="spellStart"/>
      <w:r w:rsidRPr="00310D0A">
        <w:rPr>
          <w:rFonts w:asciiTheme="majorBidi" w:hAnsiTheme="majorBidi" w:cstheme="majorBidi"/>
          <w:sz w:val="26"/>
          <w:szCs w:val="26"/>
        </w:rPr>
        <w:lastRenderedPageBreak/>
        <w:t>Ifemeje</w:t>
      </w:r>
      <w:proofErr w:type="spellEnd"/>
      <w:r w:rsidRPr="00310D0A">
        <w:rPr>
          <w:rFonts w:asciiTheme="majorBidi" w:hAnsiTheme="majorBidi" w:cstheme="majorBidi"/>
          <w:sz w:val="26"/>
          <w:szCs w:val="26"/>
        </w:rPr>
        <w:t>, C. (2023). Global Trend Towards Gender Equality: Nigeria’s Experience in Focus. Nigerian Journal of Social Sciences, 12(1), 23-39.</w:t>
      </w:r>
    </w:p>
    <w:p w14:paraId="7A1C556E" w14:textId="77777777" w:rsidR="00126525" w:rsidRPr="00310D0A" w:rsidRDefault="00126525" w:rsidP="00310D0A">
      <w:pPr>
        <w:spacing w:line="360" w:lineRule="auto"/>
        <w:ind w:left="720" w:right="120" w:hanging="720"/>
        <w:rPr>
          <w:rFonts w:asciiTheme="majorBidi" w:hAnsiTheme="majorBidi" w:cstheme="majorBidi"/>
          <w:sz w:val="26"/>
          <w:szCs w:val="26"/>
        </w:rPr>
      </w:pPr>
      <w:proofErr w:type="spellStart"/>
      <w:r w:rsidRPr="00310D0A">
        <w:rPr>
          <w:rFonts w:asciiTheme="majorBidi" w:hAnsiTheme="majorBidi" w:cstheme="majorBidi"/>
          <w:sz w:val="26"/>
          <w:szCs w:val="26"/>
        </w:rPr>
        <w:t>Igraham</w:t>
      </w:r>
      <w:proofErr w:type="spellEnd"/>
      <w:r w:rsidRPr="00310D0A">
        <w:rPr>
          <w:rFonts w:asciiTheme="majorBidi" w:hAnsiTheme="majorBidi" w:cstheme="majorBidi"/>
          <w:sz w:val="26"/>
          <w:szCs w:val="26"/>
        </w:rPr>
        <w:t>, P. (2021). Leadership Capacity and Organizational Performance: A Gender Perspective. Journal of Leadership Studies, 15(2), 100-115.</w:t>
      </w:r>
    </w:p>
    <w:p w14:paraId="2C066974"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International Finance Corporation. (n.d.). Nigeria2Equal: Reducing Gender Gaps Across Employment and Entrepreneurship. Retrieved from IFC</w:t>
      </w:r>
    </w:p>
    <w:p w14:paraId="0D0850CC"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International Labour Organization (ILO). (2006). Diversity at Work: A Global Perspective. Geneva: ILO Press.</w:t>
      </w:r>
    </w:p>
    <w:p w14:paraId="13106ACB"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International Labour Organization (ILO). (2021). The Future of Work: Advancing Gender Equity. ILO Publications, Geneva.</w:t>
      </w:r>
    </w:p>
    <w:p w14:paraId="77DDA890"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Loden, M., &amp; Rosener, J. (2022). Workplace Diversity: A Strategic Imperative for Business Growth. Harvard Business Review Press, Boston.</w:t>
      </w:r>
    </w:p>
    <w:p w14:paraId="0D988CB5" w14:textId="77777777" w:rsidR="00126525" w:rsidRPr="00310D0A" w:rsidRDefault="00126525" w:rsidP="00126525">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 xml:space="preserve">Macrotrends. (2024). Nigeria Population 1950-2024. Retrieved </w:t>
      </w:r>
      <w:proofErr w:type="gramStart"/>
      <w:r w:rsidRPr="00310D0A">
        <w:rPr>
          <w:rFonts w:asciiTheme="majorBidi" w:hAnsiTheme="majorBidi" w:cstheme="majorBidi"/>
          <w:sz w:val="26"/>
          <w:szCs w:val="26"/>
        </w:rPr>
        <w:t xml:space="preserve">from </w:t>
      </w:r>
      <w:r>
        <w:rPr>
          <w:rFonts w:asciiTheme="majorBidi" w:hAnsiTheme="majorBidi" w:cstheme="majorBidi"/>
          <w:sz w:val="26"/>
          <w:szCs w:val="26"/>
        </w:rPr>
        <w:t xml:space="preserve"> </w:t>
      </w:r>
      <w:r w:rsidRPr="00310D0A">
        <w:rPr>
          <w:rFonts w:asciiTheme="majorBidi" w:hAnsiTheme="majorBidi" w:cstheme="majorBidi"/>
          <w:sz w:val="26"/>
          <w:szCs w:val="26"/>
        </w:rPr>
        <w:t>MACROTRENDS</w:t>
      </w:r>
      <w:proofErr w:type="gramEnd"/>
    </w:p>
    <w:p w14:paraId="305AC0EA" w14:textId="77777777" w:rsidR="00126525" w:rsidRDefault="00126525" w:rsidP="00126525">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Matsh. (2023). Female Employment Statistics in Nigeria - Key Insights. Retrieved from MATSH</w:t>
      </w:r>
    </w:p>
    <w:p w14:paraId="24A79D96"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Mitra, S. (2021). Gender Roles and Social Contexts: A Comprehensive Review. International Journal of Sociology, 10(3), 112-130.</w:t>
      </w:r>
    </w:p>
    <w:p w14:paraId="4D554F65"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Mor Barak, M. E. (2022). Managing Diversity: Toward a Globally Inclusive Workplace. Sage Publications, Thousand Oaks.</w:t>
      </w:r>
    </w:p>
    <w:p w14:paraId="5CD3AF9B"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National Population Commission. (2023). 2023 Census. Retrieved from NATIONAL POPULATION COMMISSION</w:t>
      </w:r>
    </w:p>
    <w:p w14:paraId="4004A5F3"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Nwankwo, E. (2020). Cultural Variations in Gender Roles: A Comparative Study. Nigerian Journal of Sociology, 12(4), 78-89.</w:t>
      </w:r>
    </w:p>
    <w:p w14:paraId="0D5F308D"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Ogunyemi, B. (2019). Understanding Gender as a Social Construct: Implications for Development. African Journal of Social Sciences, 10(1), 23-34.</w:t>
      </w:r>
    </w:p>
    <w:p w14:paraId="17D63976"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lastRenderedPageBreak/>
        <w:t>Ogunyemi, B., &amp; Eze, C. (2022). Gender Dynamics in Nigeria: Analyzing Roles and Responsibilities. International Journal of Gender Studies, 8(3), 112-130.</w:t>
      </w:r>
    </w:p>
    <w:p w14:paraId="10672C1A"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Olaniyan, I., &amp; Adeyemi, F. (2021). Addressing Discrimination and Promoting Inclusion in Nigeria. African Journal of Gender Studies, 11(4), 120-135.</w:t>
      </w:r>
    </w:p>
    <w:p w14:paraId="611398D1" w14:textId="77777777" w:rsidR="00126525" w:rsidRPr="00310D0A" w:rsidRDefault="00126525" w:rsidP="00310D0A">
      <w:pPr>
        <w:spacing w:line="360" w:lineRule="auto"/>
        <w:ind w:left="720" w:right="120" w:hanging="720"/>
        <w:rPr>
          <w:rFonts w:asciiTheme="majorBidi" w:hAnsiTheme="majorBidi" w:cstheme="majorBidi"/>
          <w:sz w:val="26"/>
          <w:szCs w:val="26"/>
        </w:rPr>
      </w:pPr>
      <w:proofErr w:type="spellStart"/>
      <w:r w:rsidRPr="00310D0A">
        <w:rPr>
          <w:rFonts w:asciiTheme="majorBidi" w:hAnsiTheme="majorBidi" w:cstheme="majorBidi"/>
          <w:sz w:val="26"/>
          <w:szCs w:val="26"/>
        </w:rPr>
        <w:t>Oloni</w:t>
      </w:r>
      <w:proofErr w:type="spellEnd"/>
      <w:r w:rsidRPr="00310D0A">
        <w:rPr>
          <w:rFonts w:asciiTheme="majorBidi" w:hAnsiTheme="majorBidi" w:cstheme="majorBidi"/>
          <w:sz w:val="26"/>
          <w:szCs w:val="26"/>
        </w:rPr>
        <w:t>, M. (2023). Gender Inequalities and Employment in Nigeria. Journal of Gender Studies, 15(2), 45-67.</w:t>
      </w:r>
    </w:p>
    <w:p w14:paraId="47DA6CAE" w14:textId="77777777" w:rsidR="00126525" w:rsidRPr="00310D0A" w:rsidRDefault="00126525" w:rsidP="00310D0A">
      <w:pPr>
        <w:spacing w:line="360" w:lineRule="auto"/>
        <w:ind w:left="720" w:right="120" w:hanging="720"/>
        <w:rPr>
          <w:rFonts w:asciiTheme="majorBidi" w:hAnsiTheme="majorBidi" w:cstheme="majorBidi"/>
          <w:sz w:val="26"/>
          <w:szCs w:val="26"/>
        </w:rPr>
      </w:pPr>
      <w:proofErr w:type="spellStart"/>
      <w:r w:rsidRPr="00310D0A">
        <w:rPr>
          <w:rFonts w:asciiTheme="majorBidi" w:hAnsiTheme="majorBidi" w:cstheme="majorBidi"/>
          <w:sz w:val="26"/>
          <w:szCs w:val="26"/>
        </w:rPr>
        <w:t>Osibanjo</w:t>
      </w:r>
      <w:proofErr w:type="spellEnd"/>
      <w:r w:rsidRPr="00310D0A">
        <w:rPr>
          <w:rFonts w:asciiTheme="majorBidi" w:hAnsiTheme="majorBidi" w:cstheme="majorBidi"/>
          <w:sz w:val="26"/>
          <w:szCs w:val="26"/>
        </w:rPr>
        <w:t xml:space="preserve">, A., </w:t>
      </w:r>
      <w:proofErr w:type="spellStart"/>
      <w:r w:rsidRPr="00310D0A">
        <w:rPr>
          <w:rFonts w:asciiTheme="majorBidi" w:hAnsiTheme="majorBidi" w:cstheme="majorBidi"/>
          <w:sz w:val="26"/>
          <w:szCs w:val="26"/>
        </w:rPr>
        <w:t>Iyiola</w:t>
      </w:r>
      <w:proofErr w:type="spellEnd"/>
      <w:r w:rsidRPr="00310D0A">
        <w:rPr>
          <w:rFonts w:asciiTheme="majorBidi" w:hAnsiTheme="majorBidi" w:cstheme="majorBidi"/>
          <w:sz w:val="26"/>
          <w:szCs w:val="26"/>
        </w:rPr>
        <w:t>, O., &amp; Adeniji, A. (2023). Gender Stereotypes and Educational Access in Nigeria: Challenges and Opportunities. Nigerian Journal of Educational Research, 18(1), 50-70.</w:t>
      </w:r>
    </w:p>
    <w:p w14:paraId="2188387D"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Ostergard, R. (2020). Gender Equality and Development in the Global South. Routledge, New York.</w:t>
      </w:r>
    </w:p>
    <w:p w14:paraId="01EBCEC2"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 xml:space="preserve">Oxford Academic. (2023). COVID-19 and Gender Gap in Labor Market Recovery. Retrieved </w:t>
      </w:r>
      <w:proofErr w:type="spellStart"/>
      <w:proofErr w:type="gramStart"/>
      <w:r w:rsidRPr="00310D0A">
        <w:rPr>
          <w:rFonts w:asciiTheme="majorBidi" w:hAnsiTheme="majorBidi" w:cstheme="majorBidi"/>
          <w:sz w:val="26"/>
          <w:szCs w:val="26"/>
        </w:rPr>
        <w:t>from.OXFORD</w:t>
      </w:r>
      <w:proofErr w:type="spellEnd"/>
      <w:proofErr w:type="gramEnd"/>
      <w:r w:rsidRPr="00310D0A">
        <w:rPr>
          <w:rFonts w:asciiTheme="majorBidi" w:hAnsiTheme="majorBidi" w:cstheme="majorBidi"/>
          <w:sz w:val="26"/>
          <w:szCs w:val="26"/>
        </w:rPr>
        <w:t xml:space="preserve"> ACADEMIC</w:t>
      </w:r>
    </w:p>
    <w:p w14:paraId="4E67968F"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Riley, D. (2021). Gender and Social Institutions: Exploring Inequality and Power. Palgrave Macmillan, London.</w:t>
      </w:r>
    </w:p>
    <w:p w14:paraId="7707BAA0"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Sen, A. (2021). Development as Freedom: Gender Perspectives. Oxford University Press, Oxford.</w:t>
      </w:r>
    </w:p>
    <w:p w14:paraId="7E8F7253"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Sharma, R. (2021). Women’s Rights and Economic Progress: A Global Perspective. Journal of International Development, 29(5), 67-85.</w:t>
      </w:r>
    </w:p>
    <w:p w14:paraId="6021D110"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Soni, P. (2021). The Role of Women in Economic Growth: Evidence from Developing Countries. Economic Growth Journal, 11(3), 45-60.</w:t>
      </w:r>
    </w:p>
    <w:p w14:paraId="0C5E36D8" w14:textId="77777777" w:rsidR="00126525" w:rsidRPr="00310D0A" w:rsidRDefault="00126525" w:rsidP="00126525">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Southern Voice. (2023). The link between SDG 5 on gender equality and Nigeria's 2023 election. Retrieved from SOUTHERN VOICE</w:t>
      </w:r>
    </w:p>
    <w:p w14:paraId="156AC2C1" w14:textId="77777777" w:rsidR="00126525" w:rsidRPr="00310D0A" w:rsidRDefault="00126525" w:rsidP="00126525">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Statista. (2024). Nigeria: population 1950-2024. Retrieved from STATISTA</w:t>
      </w:r>
    </w:p>
    <w:p w14:paraId="3BBE2820" w14:textId="77777777" w:rsidR="00126525" w:rsidRPr="00310D0A" w:rsidRDefault="00126525" w:rsidP="00126525">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 xml:space="preserve">Statista. (2024). Population growth in Nigeria 2023. Retrieved </w:t>
      </w:r>
      <w:proofErr w:type="gramStart"/>
      <w:r w:rsidRPr="00310D0A">
        <w:rPr>
          <w:rFonts w:asciiTheme="majorBidi" w:hAnsiTheme="majorBidi" w:cstheme="majorBidi"/>
          <w:sz w:val="26"/>
          <w:szCs w:val="26"/>
        </w:rPr>
        <w:t xml:space="preserve">from </w:t>
      </w:r>
      <w:r>
        <w:rPr>
          <w:rFonts w:asciiTheme="majorBidi" w:hAnsiTheme="majorBidi" w:cstheme="majorBidi"/>
          <w:sz w:val="26"/>
          <w:szCs w:val="26"/>
        </w:rPr>
        <w:t xml:space="preserve"> </w:t>
      </w:r>
      <w:r w:rsidRPr="00310D0A">
        <w:rPr>
          <w:rFonts w:asciiTheme="majorBidi" w:hAnsiTheme="majorBidi" w:cstheme="majorBidi"/>
          <w:sz w:val="26"/>
          <w:szCs w:val="26"/>
        </w:rPr>
        <w:t>STATISTA</w:t>
      </w:r>
      <w:proofErr w:type="gramEnd"/>
    </w:p>
    <w:p w14:paraId="09162E71"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lastRenderedPageBreak/>
        <w:t>The Guardian. (2023). Nigerian women break 'male' jobs barrier amid cost-of-living crisis. Retrieved from THE GUARDIAN</w:t>
      </w:r>
    </w:p>
    <w:p w14:paraId="33005E39"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Tongo, I. (2021). Gender as an Economic Construct: Implications for Development. Journal of Economic Perspectives, 14(2), 34-50.</w:t>
      </w:r>
    </w:p>
    <w:p w14:paraId="302B7AE3" w14:textId="77777777" w:rsidR="00126525" w:rsidRPr="00310D0A" w:rsidRDefault="00126525" w:rsidP="00126525">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Trading Economics. (2023). Nigeria Population. Retrieved from TRADING ECONOMICS</w:t>
      </w:r>
    </w:p>
    <w:p w14:paraId="0F162990"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U.S. Census Bureau. (n.d.). Nigeria - Population Clock: World. Retrieved from U.S. CENSUS BUREAU</w:t>
      </w:r>
    </w:p>
    <w:p w14:paraId="60453DA5"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UN Women Data Hub. (n.d.). Nigeria - Country Fact Sheet. Retrieved from UN WOMEN DATA HUB</w:t>
      </w:r>
    </w:p>
    <w:p w14:paraId="5B5AD5F4"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United Nations Population Fund. (n.d.). World Population Dashboard - Nigeria. Retrieved from UNFPA</w:t>
      </w:r>
    </w:p>
    <w:p w14:paraId="46CEEAE0"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United Nations Women (UN-Women). (2022). Gender Equality: Achieving Sustainable Development Goals. UN-Women Publications, New York.</w:t>
      </w:r>
    </w:p>
    <w:p w14:paraId="0B15692C" w14:textId="77777777" w:rsidR="00126525" w:rsidRPr="00310D0A" w:rsidRDefault="00126525" w:rsidP="00310D0A">
      <w:pPr>
        <w:spacing w:line="36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United Nations. (1979). Convention on the Elimination of All Forms of Discrimination Against Women (CEDAW). United Nations Publications, New York.</w:t>
      </w:r>
    </w:p>
    <w:p w14:paraId="4F706FA3" w14:textId="77777777" w:rsidR="00126525" w:rsidRPr="00310D0A" w:rsidRDefault="00126525" w:rsidP="00126525">
      <w:pPr>
        <w:spacing w:line="24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United Nations. (1995). Beijing Declaration and Platform for Action. United Nations Publications, New York.</w:t>
      </w:r>
    </w:p>
    <w:p w14:paraId="277791F7" w14:textId="77777777" w:rsidR="00126525" w:rsidRPr="00310D0A" w:rsidRDefault="00126525" w:rsidP="00126525">
      <w:pPr>
        <w:spacing w:line="24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United Nations. (2020). Women, Peace, and Security Agenda: Progress and Challenges. United Nations Publications, New York</w:t>
      </w:r>
    </w:p>
    <w:p w14:paraId="31276ABA" w14:textId="77777777" w:rsidR="00126525" w:rsidRDefault="00126525" w:rsidP="00126525">
      <w:pPr>
        <w:spacing w:line="24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World Bank. (2023). Nigeria to Scale Up Women's Empowerment for Better Economic Outcomes. Retrieved from WORLD BANK</w:t>
      </w:r>
    </w:p>
    <w:p w14:paraId="50362BAC" w14:textId="77777777" w:rsidR="00126525" w:rsidRPr="00310D0A" w:rsidRDefault="00126525" w:rsidP="00126525">
      <w:pPr>
        <w:spacing w:line="240" w:lineRule="auto"/>
        <w:ind w:left="720" w:right="120" w:hanging="720"/>
        <w:rPr>
          <w:rFonts w:asciiTheme="majorBidi" w:hAnsiTheme="majorBidi" w:cstheme="majorBidi"/>
          <w:sz w:val="26"/>
          <w:szCs w:val="26"/>
        </w:rPr>
      </w:pPr>
      <w:r w:rsidRPr="00310D0A">
        <w:rPr>
          <w:rFonts w:asciiTheme="majorBidi" w:hAnsiTheme="majorBidi" w:cstheme="majorBidi"/>
          <w:sz w:val="26"/>
          <w:szCs w:val="26"/>
        </w:rPr>
        <w:t>World Economic Forum. (2020). Global Gender Gap Report 2020. World Economic Forum, Geneva.</w:t>
      </w:r>
    </w:p>
    <w:p w14:paraId="493657F9" w14:textId="77777777" w:rsidR="00126525" w:rsidRDefault="00126525" w:rsidP="00126525">
      <w:pPr>
        <w:spacing w:line="240" w:lineRule="auto"/>
        <w:ind w:left="720" w:right="120" w:hanging="720"/>
        <w:rPr>
          <w:rFonts w:asciiTheme="majorBidi" w:hAnsiTheme="majorBidi" w:cstheme="majorBidi"/>
          <w:sz w:val="26"/>
          <w:szCs w:val="26"/>
        </w:rPr>
      </w:pPr>
      <w:proofErr w:type="spellStart"/>
      <w:r w:rsidRPr="00310D0A">
        <w:rPr>
          <w:rFonts w:asciiTheme="majorBidi" w:hAnsiTheme="majorBidi" w:cstheme="majorBidi"/>
          <w:sz w:val="26"/>
          <w:szCs w:val="26"/>
        </w:rPr>
        <w:t>Worldometer</w:t>
      </w:r>
      <w:proofErr w:type="spellEnd"/>
      <w:r w:rsidRPr="00310D0A">
        <w:rPr>
          <w:rFonts w:asciiTheme="majorBidi" w:hAnsiTheme="majorBidi" w:cstheme="majorBidi"/>
          <w:sz w:val="26"/>
          <w:szCs w:val="26"/>
        </w:rPr>
        <w:t>. (2024). Nigeria Population (2024). Retrieved from WORLDOMETERS</w:t>
      </w:r>
    </w:p>
    <w:p w14:paraId="6F161964" w14:textId="77777777" w:rsidR="00126525" w:rsidRDefault="00126525">
      <w:pPr>
        <w:autoSpaceDE/>
        <w:autoSpaceDN/>
        <w:adjustRightInd/>
        <w:spacing w:after="200" w:line="276" w:lineRule="auto"/>
        <w:jc w:val="left"/>
        <w:rPr>
          <w:rFonts w:asciiTheme="majorBidi" w:eastAsia="NSimSun" w:hAnsiTheme="majorBidi" w:cstheme="majorBidi"/>
          <w:b/>
          <w:color w:val="auto"/>
          <w:kern w:val="2"/>
          <w:sz w:val="26"/>
          <w:szCs w:val="26"/>
          <w:lang w:eastAsia="zh-CN" w:bidi="hi-IN"/>
        </w:rPr>
      </w:pPr>
      <w:r>
        <w:rPr>
          <w:rFonts w:asciiTheme="majorBidi" w:hAnsiTheme="majorBidi" w:cstheme="majorBidi"/>
          <w:b/>
          <w:sz w:val="26"/>
          <w:szCs w:val="26"/>
        </w:rPr>
        <w:br w:type="page"/>
      </w:r>
    </w:p>
    <w:p w14:paraId="65670A9B" w14:textId="1D29FE86" w:rsidR="00842F82" w:rsidRPr="00310D0A" w:rsidRDefault="00842F82" w:rsidP="00310D0A">
      <w:pPr>
        <w:pStyle w:val="BodyText"/>
        <w:spacing w:after="0" w:line="360" w:lineRule="auto"/>
        <w:jc w:val="center"/>
        <w:rPr>
          <w:rFonts w:asciiTheme="majorBidi" w:hAnsiTheme="majorBidi" w:cstheme="majorBidi"/>
          <w:sz w:val="26"/>
          <w:szCs w:val="26"/>
        </w:rPr>
      </w:pPr>
      <w:r w:rsidRPr="00310D0A">
        <w:rPr>
          <w:rFonts w:asciiTheme="majorBidi" w:hAnsiTheme="majorBidi" w:cstheme="majorBidi"/>
          <w:b/>
          <w:sz w:val="26"/>
          <w:szCs w:val="26"/>
        </w:rPr>
        <w:lastRenderedPageBreak/>
        <w:t>KWARA STATE POLYTECHNIC ILORIN</w:t>
      </w:r>
    </w:p>
    <w:p w14:paraId="411336DC" w14:textId="77777777" w:rsidR="00310D0A" w:rsidRDefault="00842F82" w:rsidP="00310D0A">
      <w:pPr>
        <w:pStyle w:val="NoSpacing"/>
        <w:spacing w:line="360" w:lineRule="auto"/>
        <w:jc w:val="center"/>
        <w:rPr>
          <w:rFonts w:asciiTheme="majorBidi" w:hAnsiTheme="majorBidi" w:cstheme="majorBidi"/>
          <w:b/>
          <w:sz w:val="26"/>
          <w:szCs w:val="26"/>
        </w:rPr>
      </w:pPr>
      <w:r w:rsidRPr="00310D0A">
        <w:rPr>
          <w:rFonts w:asciiTheme="majorBidi" w:hAnsiTheme="majorBidi" w:cstheme="majorBidi"/>
          <w:b/>
          <w:sz w:val="26"/>
          <w:szCs w:val="26"/>
        </w:rPr>
        <w:t>INSTITUTE OF FINANCE AND MANAGEMENT SCIENCE</w:t>
      </w:r>
    </w:p>
    <w:p w14:paraId="608AC513" w14:textId="20CBAF5D" w:rsidR="00842F82" w:rsidRPr="00310D0A" w:rsidRDefault="00842F82" w:rsidP="00310D0A">
      <w:pPr>
        <w:pStyle w:val="NoSpacing"/>
        <w:spacing w:line="360" w:lineRule="auto"/>
        <w:rPr>
          <w:rFonts w:asciiTheme="majorBidi" w:hAnsiTheme="majorBidi" w:cstheme="majorBidi"/>
          <w:b/>
          <w:sz w:val="26"/>
          <w:szCs w:val="26"/>
        </w:rPr>
      </w:pPr>
    </w:p>
    <w:p w14:paraId="46B74756" w14:textId="77777777" w:rsidR="00842F82" w:rsidRPr="00310D0A" w:rsidRDefault="00842F82" w:rsidP="00310D0A">
      <w:pPr>
        <w:pStyle w:val="NoSpacing"/>
        <w:spacing w:line="360" w:lineRule="auto"/>
        <w:rPr>
          <w:rFonts w:asciiTheme="majorBidi" w:hAnsiTheme="majorBidi" w:cstheme="majorBidi"/>
          <w:sz w:val="26"/>
          <w:szCs w:val="26"/>
        </w:rPr>
      </w:pPr>
      <w:r w:rsidRPr="00310D0A">
        <w:rPr>
          <w:rFonts w:asciiTheme="majorBidi" w:hAnsiTheme="majorBidi" w:cstheme="majorBidi"/>
          <w:sz w:val="26"/>
          <w:szCs w:val="26"/>
        </w:rPr>
        <w:t>Dear Sir / Ma,</w:t>
      </w:r>
    </w:p>
    <w:p w14:paraId="00389B7E" w14:textId="77777777" w:rsidR="00EC3282" w:rsidRPr="00310D0A" w:rsidRDefault="00EC3282" w:rsidP="00126525">
      <w:pPr>
        <w:pStyle w:val="NoSpacing"/>
        <w:spacing w:line="360" w:lineRule="auto"/>
        <w:jc w:val="both"/>
        <w:rPr>
          <w:rFonts w:asciiTheme="majorBidi" w:hAnsiTheme="majorBidi" w:cstheme="majorBidi"/>
          <w:color w:val="231F20"/>
          <w:sz w:val="26"/>
          <w:szCs w:val="26"/>
        </w:rPr>
      </w:pPr>
      <w:r w:rsidRPr="00310D0A">
        <w:rPr>
          <w:rFonts w:asciiTheme="majorBidi" w:hAnsiTheme="majorBidi" w:cstheme="majorBidi"/>
          <w:color w:val="231F20"/>
          <w:sz w:val="26"/>
          <w:szCs w:val="26"/>
        </w:rPr>
        <w:t>I am an undergraduate student in the aforementioned department and institution, currently conducting research on the topic "Impact of Gender Diversity on Workforce Opportunities in Nigeria: Empirical Evidence from Fidelity Bank Plc, Ilorin." I kindly request your assistance in providing answers to the questions in this questionnaire, which will help me complete my research. Your input is invaluable to the success of this project, and I assure you that all responses will be kept strictly confidential.</w:t>
      </w:r>
    </w:p>
    <w:p w14:paraId="16B1DDCF" w14:textId="77777777" w:rsidR="00EC3282" w:rsidRPr="00310D0A" w:rsidRDefault="00EC3282" w:rsidP="00310D0A">
      <w:pPr>
        <w:pStyle w:val="NoSpacing"/>
        <w:spacing w:line="360" w:lineRule="auto"/>
        <w:jc w:val="both"/>
        <w:rPr>
          <w:rFonts w:asciiTheme="majorBidi" w:hAnsiTheme="majorBidi" w:cstheme="majorBidi"/>
          <w:color w:val="231F20"/>
          <w:sz w:val="26"/>
          <w:szCs w:val="26"/>
        </w:rPr>
      </w:pPr>
      <w:r w:rsidRPr="00310D0A">
        <w:rPr>
          <w:rFonts w:asciiTheme="majorBidi" w:hAnsiTheme="majorBidi" w:cstheme="majorBidi"/>
          <w:color w:val="231F20"/>
          <w:sz w:val="26"/>
          <w:szCs w:val="26"/>
        </w:rPr>
        <w:t>Thank you for your anticipated cooperation.</w:t>
      </w:r>
    </w:p>
    <w:p w14:paraId="4097080C" w14:textId="77777777" w:rsidR="00842F82" w:rsidRPr="00310D0A" w:rsidRDefault="00842F82" w:rsidP="00310D0A">
      <w:pPr>
        <w:pStyle w:val="NoSpacing"/>
        <w:spacing w:line="360" w:lineRule="auto"/>
        <w:jc w:val="both"/>
        <w:rPr>
          <w:rFonts w:asciiTheme="majorBidi" w:hAnsiTheme="majorBidi" w:cstheme="majorBidi"/>
          <w:sz w:val="26"/>
          <w:szCs w:val="26"/>
        </w:rPr>
      </w:pPr>
      <w:r w:rsidRPr="00310D0A">
        <w:rPr>
          <w:rFonts w:asciiTheme="majorBidi" w:hAnsiTheme="majorBidi" w:cstheme="majorBidi"/>
          <w:sz w:val="26"/>
          <w:szCs w:val="26"/>
        </w:rPr>
        <w:t>Yours faithfully,</w:t>
      </w:r>
    </w:p>
    <w:p w14:paraId="7D1C7EE4" w14:textId="77777777" w:rsidR="00842F82" w:rsidRPr="00310D0A" w:rsidRDefault="00842F82" w:rsidP="00310D0A">
      <w:pPr>
        <w:pStyle w:val="NoSpacing"/>
        <w:spacing w:line="360" w:lineRule="auto"/>
        <w:jc w:val="both"/>
        <w:rPr>
          <w:rFonts w:asciiTheme="majorBidi" w:hAnsiTheme="majorBidi" w:cstheme="majorBidi"/>
          <w:b/>
          <w:sz w:val="26"/>
          <w:szCs w:val="26"/>
        </w:rPr>
      </w:pPr>
      <w:r w:rsidRPr="00310D0A">
        <w:rPr>
          <w:rFonts w:asciiTheme="majorBidi" w:hAnsiTheme="majorBidi" w:cstheme="majorBidi"/>
          <w:sz w:val="26"/>
          <w:szCs w:val="26"/>
        </w:rPr>
        <w:tab/>
      </w:r>
      <w:r w:rsidRPr="00310D0A">
        <w:rPr>
          <w:rFonts w:asciiTheme="majorBidi" w:hAnsiTheme="majorBidi" w:cstheme="majorBidi"/>
          <w:sz w:val="26"/>
          <w:szCs w:val="26"/>
        </w:rPr>
        <w:tab/>
      </w:r>
      <w:r w:rsidRPr="00310D0A">
        <w:rPr>
          <w:rFonts w:asciiTheme="majorBidi" w:hAnsiTheme="majorBidi" w:cstheme="majorBidi"/>
          <w:sz w:val="26"/>
          <w:szCs w:val="26"/>
        </w:rPr>
        <w:tab/>
      </w:r>
      <w:r w:rsidRPr="00310D0A">
        <w:rPr>
          <w:rFonts w:asciiTheme="majorBidi" w:hAnsiTheme="majorBidi" w:cstheme="majorBidi"/>
          <w:sz w:val="26"/>
          <w:szCs w:val="26"/>
        </w:rPr>
        <w:tab/>
      </w:r>
      <w:r w:rsidRPr="00310D0A">
        <w:rPr>
          <w:rFonts w:asciiTheme="majorBidi" w:hAnsiTheme="majorBidi" w:cstheme="majorBidi"/>
          <w:sz w:val="26"/>
          <w:szCs w:val="26"/>
        </w:rPr>
        <w:tab/>
      </w:r>
      <w:r w:rsidRPr="00310D0A">
        <w:rPr>
          <w:rFonts w:asciiTheme="majorBidi" w:hAnsiTheme="majorBidi" w:cstheme="majorBidi"/>
          <w:sz w:val="26"/>
          <w:szCs w:val="26"/>
        </w:rPr>
        <w:tab/>
      </w:r>
      <w:r w:rsidRPr="00310D0A">
        <w:rPr>
          <w:rFonts w:asciiTheme="majorBidi" w:hAnsiTheme="majorBidi" w:cstheme="majorBidi"/>
          <w:sz w:val="26"/>
          <w:szCs w:val="26"/>
        </w:rPr>
        <w:tab/>
      </w:r>
      <w:r w:rsidRPr="00310D0A">
        <w:rPr>
          <w:rFonts w:asciiTheme="majorBidi" w:hAnsiTheme="majorBidi" w:cstheme="majorBidi"/>
          <w:sz w:val="26"/>
          <w:szCs w:val="26"/>
        </w:rPr>
        <w:tab/>
        <w:t xml:space="preserve">                       </w:t>
      </w:r>
    </w:p>
    <w:p w14:paraId="493CEEA2" w14:textId="77777777" w:rsidR="00842F82" w:rsidRPr="00310D0A" w:rsidRDefault="00842F82" w:rsidP="00310D0A">
      <w:pPr>
        <w:pStyle w:val="NoSpacing"/>
        <w:spacing w:line="360" w:lineRule="auto"/>
        <w:jc w:val="both"/>
        <w:rPr>
          <w:rFonts w:asciiTheme="majorBidi" w:hAnsiTheme="majorBidi" w:cstheme="majorBidi"/>
          <w:b/>
          <w:sz w:val="26"/>
          <w:szCs w:val="26"/>
        </w:rPr>
      </w:pPr>
      <w:r w:rsidRPr="00310D0A">
        <w:rPr>
          <w:rFonts w:asciiTheme="majorBidi" w:hAnsiTheme="majorBidi" w:cstheme="majorBidi"/>
          <w:b/>
          <w:sz w:val="26"/>
          <w:szCs w:val="26"/>
        </w:rPr>
        <w:t>SECTION A:</w:t>
      </w:r>
      <w:r w:rsidRPr="00310D0A">
        <w:rPr>
          <w:rFonts w:asciiTheme="majorBidi" w:hAnsiTheme="majorBidi" w:cstheme="majorBidi"/>
          <w:b/>
          <w:sz w:val="26"/>
          <w:szCs w:val="26"/>
        </w:rPr>
        <w:tab/>
        <w:t xml:space="preserve">BACKGROUND INFORMATION </w:t>
      </w:r>
    </w:p>
    <w:p w14:paraId="419B95CB" w14:textId="77777777" w:rsidR="00842F82" w:rsidRPr="00310D0A" w:rsidRDefault="00842F82" w:rsidP="00310D0A">
      <w:pPr>
        <w:pStyle w:val="NoSpacing"/>
        <w:spacing w:line="360" w:lineRule="auto"/>
        <w:ind w:right="-514"/>
        <w:jc w:val="both"/>
        <w:rPr>
          <w:rFonts w:asciiTheme="majorBidi" w:hAnsiTheme="majorBidi" w:cstheme="majorBidi"/>
          <w:sz w:val="26"/>
          <w:szCs w:val="26"/>
        </w:rPr>
      </w:pPr>
      <w:r w:rsidRPr="00310D0A">
        <w:rPr>
          <w:rFonts w:asciiTheme="majorBidi" w:hAnsiTheme="majorBidi" w:cstheme="majorBidi"/>
          <w:b/>
          <w:sz w:val="26"/>
          <w:szCs w:val="26"/>
        </w:rPr>
        <w:t>INSTRUCTION:</w:t>
      </w:r>
      <w:r w:rsidRPr="00310D0A">
        <w:rPr>
          <w:rFonts w:asciiTheme="majorBidi" w:hAnsiTheme="majorBidi" w:cstheme="majorBidi"/>
          <w:sz w:val="26"/>
          <w:szCs w:val="26"/>
        </w:rPr>
        <w:t xml:space="preserve"> </w:t>
      </w:r>
      <w:r w:rsidRPr="00310D0A">
        <w:rPr>
          <w:rFonts w:asciiTheme="majorBidi" w:hAnsiTheme="majorBidi" w:cstheme="majorBidi"/>
          <w:i/>
          <w:sz w:val="26"/>
          <w:szCs w:val="26"/>
        </w:rPr>
        <w:t xml:space="preserve">Please tick </w:t>
      </w:r>
      <w:proofErr w:type="gramStart"/>
      <w:r w:rsidRPr="00310D0A">
        <w:rPr>
          <w:rFonts w:asciiTheme="majorBidi" w:hAnsiTheme="majorBidi" w:cstheme="majorBidi"/>
          <w:i/>
          <w:sz w:val="26"/>
          <w:szCs w:val="26"/>
        </w:rPr>
        <w:t>( √</w:t>
      </w:r>
      <w:proofErr w:type="gramEnd"/>
      <w:r w:rsidRPr="00310D0A">
        <w:rPr>
          <w:rFonts w:asciiTheme="majorBidi" w:hAnsiTheme="majorBidi" w:cstheme="majorBidi"/>
          <w:i/>
          <w:sz w:val="26"/>
          <w:szCs w:val="26"/>
        </w:rPr>
        <w:t xml:space="preserve"> ) in the space provided below to indicate your choice of answer.                                                                                                            </w:t>
      </w:r>
    </w:p>
    <w:p w14:paraId="08CE5787" w14:textId="77777777" w:rsidR="00842F82" w:rsidRPr="00310D0A" w:rsidRDefault="00842F82" w:rsidP="00310D0A">
      <w:pPr>
        <w:pStyle w:val="NoSpacing"/>
        <w:numPr>
          <w:ilvl w:val="0"/>
          <w:numId w:val="7"/>
        </w:numPr>
        <w:spacing w:line="360" w:lineRule="auto"/>
        <w:ind w:left="360"/>
        <w:rPr>
          <w:rFonts w:asciiTheme="majorBidi" w:hAnsiTheme="majorBidi" w:cstheme="majorBidi"/>
          <w:sz w:val="26"/>
          <w:szCs w:val="26"/>
        </w:rPr>
      </w:pPr>
      <w:r w:rsidRPr="00310D0A">
        <w:rPr>
          <w:rFonts w:asciiTheme="majorBidi" w:hAnsiTheme="majorBidi" w:cstheme="majorBidi"/>
          <w:sz w:val="26"/>
          <w:szCs w:val="26"/>
        </w:rPr>
        <w:t xml:space="preserve">Gender:  a. Male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ab/>
        <w:t xml:space="preserve">    b.   Female </w:t>
      </w:r>
      <w:proofErr w:type="gramStart"/>
      <w:r w:rsidRPr="00310D0A">
        <w:rPr>
          <w:rFonts w:asciiTheme="majorBidi" w:hAnsiTheme="majorBidi" w:cstheme="majorBidi"/>
          <w:sz w:val="26"/>
          <w:szCs w:val="26"/>
        </w:rPr>
        <w:t>(  )</w:t>
      </w:r>
      <w:proofErr w:type="gramEnd"/>
    </w:p>
    <w:p w14:paraId="6F009428" w14:textId="77777777" w:rsidR="00842F82" w:rsidRPr="00310D0A" w:rsidRDefault="00842F82" w:rsidP="00310D0A">
      <w:pPr>
        <w:pStyle w:val="NoSpacing"/>
        <w:numPr>
          <w:ilvl w:val="0"/>
          <w:numId w:val="7"/>
        </w:numPr>
        <w:spacing w:line="360" w:lineRule="auto"/>
        <w:ind w:left="360"/>
        <w:rPr>
          <w:rFonts w:asciiTheme="majorBidi" w:hAnsiTheme="majorBidi" w:cstheme="majorBidi"/>
          <w:sz w:val="26"/>
          <w:szCs w:val="26"/>
        </w:rPr>
      </w:pPr>
      <w:r w:rsidRPr="00310D0A">
        <w:rPr>
          <w:rFonts w:asciiTheme="majorBidi" w:hAnsiTheme="majorBidi" w:cstheme="majorBidi"/>
          <w:sz w:val="26"/>
          <w:szCs w:val="26"/>
        </w:rPr>
        <w:t xml:space="preserve">Age: a.   20-25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b. 26-30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c. 30-40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d. 41-45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e. 46-50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d. 51 and above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w:t>
      </w:r>
    </w:p>
    <w:p w14:paraId="0440B2A1" w14:textId="77777777" w:rsidR="00842F82" w:rsidRPr="00310D0A" w:rsidRDefault="00842F82" w:rsidP="00310D0A">
      <w:pPr>
        <w:pStyle w:val="NoSpacing"/>
        <w:numPr>
          <w:ilvl w:val="0"/>
          <w:numId w:val="7"/>
        </w:numPr>
        <w:spacing w:line="360" w:lineRule="auto"/>
        <w:ind w:left="360"/>
        <w:rPr>
          <w:rFonts w:asciiTheme="majorBidi" w:hAnsiTheme="majorBidi" w:cstheme="majorBidi"/>
          <w:sz w:val="26"/>
          <w:szCs w:val="26"/>
        </w:rPr>
      </w:pPr>
      <w:r w:rsidRPr="00310D0A">
        <w:rPr>
          <w:rFonts w:asciiTheme="majorBidi" w:hAnsiTheme="majorBidi" w:cstheme="majorBidi"/>
          <w:sz w:val="26"/>
          <w:szCs w:val="26"/>
        </w:rPr>
        <w:t xml:space="preserve">Marital Status:  a. Single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b. Married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c. Divorced/Separated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d. Widowed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w:t>
      </w:r>
    </w:p>
    <w:p w14:paraId="411173C6" w14:textId="77777777" w:rsidR="00842F82" w:rsidRPr="00310D0A" w:rsidRDefault="00842F82" w:rsidP="00310D0A">
      <w:pPr>
        <w:pStyle w:val="NoSpacing"/>
        <w:numPr>
          <w:ilvl w:val="0"/>
          <w:numId w:val="7"/>
        </w:numPr>
        <w:spacing w:line="360" w:lineRule="auto"/>
        <w:ind w:left="360"/>
        <w:rPr>
          <w:rFonts w:asciiTheme="majorBidi" w:hAnsiTheme="majorBidi" w:cstheme="majorBidi"/>
          <w:sz w:val="26"/>
          <w:szCs w:val="26"/>
        </w:rPr>
      </w:pPr>
      <w:r w:rsidRPr="00310D0A">
        <w:rPr>
          <w:rFonts w:asciiTheme="majorBidi" w:hAnsiTheme="majorBidi" w:cstheme="majorBidi"/>
          <w:sz w:val="26"/>
          <w:szCs w:val="26"/>
        </w:rPr>
        <w:t xml:space="preserve">Religion:  a. Islam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b. Christianity </w:t>
      </w:r>
      <w:proofErr w:type="gramStart"/>
      <w:r w:rsidRPr="00310D0A">
        <w:rPr>
          <w:rFonts w:asciiTheme="majorBidi" w:hAnsiTheme="majorBidi" w:cstheme="majorBidi"/>
          <w:sz w:val="26"/>
          <w:szCs w:val="26"/>
        </w:rPr>
        <w:t xml:space="preserve">(  </w:t>
      </w:r>
      <w:proofErr w:type="gramEnd"/>
      <w:r w:rsidRPr="00310D0A">
        <w:rPr>
          <w:rFonts w:asciiTheme="majorBidi" w:hAnsiTheme="majorBidi" w:cstheme="majorBidi"/>
          <w:sz w:val="26"/>
          <w:szCs w:val="26"/>
        </w:rPr>
        <w:t xml:space="preserve"> ) c.  Others (Specify) …………………………….</w:t>
      </w:r>
    </w:p>
    <w:p w14:paraId="55934FFD" w14:textId="77777777" w:rsidR="00842F82" w:rsidRPr="00310D0A" w:rsidRDefault="00842F82" w:rsidP="00310D0A">
      <w:pPr>
        <w:pStyle w:val="NoSpacing"/>
        <w:numPr>
          <w:ilvl w:val="0"/>
          <w:numId w:val="7"/>
        </w:numPr>
        <w:spacing w:line="360" w:lineRule="auto"/>
        <w:ind w:left="360"/>
        <w:rPr>
          <w:rFonts w:asciiTheme="majorBidi" w:hAnsiTheme="majorBidi" w:cstheme="majorBidi"/>
          <w:sz w:val="26"/>
          <w:szCs w:val="26"/>
        </w:rPr>
      </w:pPr>
      <w:r w:rsidRPr="00310D0A">
        <w:rPr>
          <w:rFonts w:asciiTheme="majorBidi" w:hAnsiTheme="majorBidi" w:cstheme="majorBidi"/>
          <w:sz w:val="26"/>
          <w:szCs w:val="26"/>
        </w:rPr>
        <w:lastRenderedPageBreak/>
        <w:t xml:space="preserve">Highest Educational Qualification: a. Below School Certificate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b. WAEC/NECO/SSCE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ND/NCE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c.  Bachelor Degree/HND/Professional Certificate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c. MSc/PhD </w:t>
      </w:r>
      <w:proofErr w:type="gramStart"/>
      <w:r w:rsidRPr="00310D0A">
        <w:rPr>
          <w:rFonts w:asciiTheme="majorBidi" w:hAnsiTheme="majorBidi" w:cstheme="majorBidi"/>
          <w:sz w:val="26"/>
          <w:szCs w:val="26"/>
        </w:rPr>
        <w:t>(  )</w:t>
      </w:r>
      <w:proofErr w:type="gramEnd"/>
    </w:p>
    <w:p w14:paraId="0F708DAE" w14:textId="77777777" w:rsidR="00842F82" w:rsidRPr="00310D0A" w:rsidRDefault="00842F82" w:rsidP="00310D0A">
      <w:pPr>
        <w:pStyle w:val="NoSpacing"/>
        <w:numPr>
          <w:ilvl w:val="0"/>
          <w:numId w:val="7"/>
        </w:numPr>
        <w:spacing w:line="360" w:lineRule="auto"/>
        <w:ind w:left="360"/>
        <w:rPr>
          <w:rFonts w:asciiTheme="majorBidi" w:hAnsiTheme="majorBidi" w:cstheme="majorBidi"/>
          <w:sz w:val="26"/>
          <w:szCs w:val="26"/>
        </w:rPr>
      </w:pPr>
      <w:r w:rsidRPr="00310D0A">
        <w:rPr>
          <w:rFonts w:asciiTheme="majorBidi" w:hAnsiTheme="majorBidi" w:cstheme="majorBidi"/>
          <w:sz w:val="26"/>
          <w:szCs w:val="26"/>
        </w:rPr>
        <w:t xml:space="preserve">Status in the University: a. Junior Staff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b. Admin &amp; Technical Staff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c. Academic Staff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w:t>
      </w:r>
    </w:p>
    <w:p w14:paraId="5A29ED9A" w14:textId="77777777" w:rsidR="00310D0A" w:rsidRDefault="00842F82" w:rsidP="00310D0A">
      <w:pPr>
        <w:pStyle w:val="NoSpacing"/>
        <w:numPr>
          <w:ilvl w:val="0"/>
          <w:numId w:val="7"/>
        </w:numPr>
        <w:spacing w:line="360" w:lineRule="auto"/>
        <w:ind w:left="360"/>
        <w:rPr>
          <w:rFonts w:asciiTheme="majorBidi" w:hAnsiTheme="majorBidi" w:cstheme="majorBidi"/>
          <w:sz w:val="26"/>
          <w:szCs w:val="26"/>
        </w:rPr>
      </w:pPr>
      <w:r w:rsidRPr="00310D0A">
        <w:rPr>
          <w:rFonts w:asciiTheme="majorBidi" w:hAnsiTheme="majorBidi" w:cstheme="majorBidi"/>
          <w:sz w:val="26"/>
          <w:szCs w:val="26"/>
        </w:rPr>
        <w:t xml:space="preserve">Nature of Employment: a. Permanent Staff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b. Temporary Staff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c. Contract Staff </w:t>
      </w:r>
      <w:proofErr w:type="gramStart"/>
      <w:r w:rsidRPr="00310D0A">
        <w:rPr>
          <w:rFonts w:asciiTheme="majorBidi" w:hAnsiTheme="majorBidi" w:cstheme="majorBidi"/>
          <w:sz w:val="26"/>
          <w:szCs w:val="26"/>
        </w:rPr>
        <w:t>(  )</w:t>
      </w:r>
      <w:proofErr w:type="gramEnd"/>
      <w:r w:rsidRPr="00310D0A">
        <w:rPr>
          <w:rFonts w:asciiTheme="majorBidi" w:hAnsiTheme="majorBidi" w:cstheme="majorBidi"/>
          <w:sz w:val="26"/>
          <w:szCs w:val="26"/>
        </w:rPr>
        <w:t xml:space="preserve">    </w:t>
      </w:r>
    </w:p>
    <w:p w14:paraId="158D2489" w14:textId="77777777" w:rsidR="00310D0A" w:rsidRDefault="00310D0A" w:rsidP="00842F82">
      <w:pPr>
        <w:pStyle w:val="NoSpacing"/>
        <w:spacing w:line="360" w:lineRule="auto"/>
        <w:jc w:val="both"/>
        <w:rPr>
          <w:rFonts w:ascii="Times New Roman" w:hAnsi="Times New Roman" w:cs="Times New Roman"/>
          <w:b/>
          <w:sz w:val="23"/>
          <w:szCs w:val="23"/>
        </w:rPr>
      </w:pPr>
    </w:p>
    <w:p w14:paraId="62BF4B59" w14:textId="77777777" w:rsidR="00310D0A" w:rsidRDefault="00310D0A" w:rsidP="00842F82">
      <w:pPr>
        <w:pStyle w:val="NoSpacing"/>
        <w:spacing w:line="360" w:lineRule="auto"/>
        <w:jc w:val="both"/>
        <w:rPr>
          <w:rFonts w:ascii="Times New Roman" w:hAnsi="Times New Roman" w:cs="Times New Roman"/>
          <w:b/>
          <w:sz w:val="23"/>
          <w:szCs w:val="23"/>
        </w:rPr>
      </w:pPr>
    </w:p>
    <w:p w14:paraId="322CB4FF" w14:textId="77777777" w:rsidR="00842F82" w:rsidRDefault="00842F82" w:rsidP="00842F82">
      <w:pPr>
        <w:pStyle w:val="NoSpacing"/>
        <w:spacing w:line="360" w:lineRule="auto"/>
        <w:jc w:val="both"/>
        <w:rPr>
          <w:rFonts w:ascii="Times New Roman" w:hAnsi="Times New Roman" w:cs="Times New Roman"/>
          <w:b/>
          <w:sz w:val="23"/>
          <w:szCs w:val="23"/>
        </w:rPr>
      </w:pPr>
    </w:p>
    <w:p w14:paraId="78286437" w14:textId="77777777" w:rsidR="00842F82" w:rsidRDefault="00842F82" w:rsidP="00842F82">
      <w:pPr>
        <w:pStyle w:val="NoSpacing"/>
        <w:spacing w:line="360" w:lineRule="auto"/>
        <w:jc w:val="both"/>
        <w:rPr>
          <w:rFonts w:ascii="Times New Roman" w:hAnsi="Times New Roman" w:cs="Times New Roman"/>
          <w:sz w:val="23"/>
          <w:szCs w:val="23"/>
        </w:rPr>
      </w:pPr>
      <w:r>
        <w:rPr>
          <w:rFonts w:ascii="Times New Roman" w:hAnsi="Times New Roman" w:cs="Times New Roman"/>
          <w:b/>
          <w:sz w:val="23"/>
          <w:szCs w:val="23"/>
        </w:rPr>
        <w:t xml:space="preserve">SECTION B:  </w:t>
      </w:r>
      <w:r>
        <w:rPr>
          <w:rFonts w:ascii="Times New Roman" w:hAnsi="Times New Roman" w:cs="Times New Roman"/>
          <w:sz w:val="23"/>
          <w:szCs w:val="23"/>
        </w:rPr>
        <w:t xml:space="preserve">Please indicate the extent to which you </w:t>
      </w:r>
      <w:r>
        <w:rPr>
          <w:rFonts w:ascii="Times New Roman" w:hAnsi="Times New Roman" w:cs="Times New Roman"/>
          <w:b/>
          <w:sz w:val="23"/>
          <w:szCs w:val="23"/>
        </w:rPr>
        <w:t xml:space="preserve">agree </w:t>
      </w:r>
      <w:r>
        <w:rPr>
          <w:rFonts w:ascii="Times New Roman" w:hAnsi="Times New Roman" w:cs="Times New Roman"/>
          <w:sz w:val="23"/>
          <w:szCs w:val="23"/>
        </w:rPr>
        <w:t xml:space="preserve">or </w:t>
      </w:r>
      <w:r>
        <w:rPr>
          <w:rFonts w:ascii="Times New Roman" w:hAnsi="Times New Roman" w:cs="Times New Roman"/>
          <w:b/>
          <w:sz w:val="23"/>
          <w:szCs w:val="23"/>
        </w:rPr>
        <w:t xml:space="preserve">disagree </w:t>
      </w:r>
      <w:r>
        <w:rPr>
          <w:rFonts w:ascii="Times New Roman" w:hAnsi="Times New Roman" w:cs="Times New Roman"/>
          <w:sz w:val="23"/>
          <w:szCs w:val="23"/>
        </w:rPr>
        <w:t xml:space="preserve">with each statement listed below by </w:t>
      </w:r>
      <w:r>
        <w:rPr>
          <w:rFonts w:ascii="Times New Roman" w:hAnsi="Times New Roman" w:cs="Times New Roman"/>
          <w:b/>
          <w:sz w:val="23"/>
          <w:szCs w:val="23"/>
        </w:rPr>
        <w:t>ticking</w:t>
      </w:r>
      <w:r>
        <w:rPr>
          <w:rFonts w:ascii="Times New Roman" w:hAnsi="Times New Roman" w:cs="Times New Roman"/>
          <w:sz w:val="23"/>
          <w:szCs w:val="23"/>
        </w:rPr>
        <w:t xml:space="preserve"> the option that reflects your opinion according to the following scale:</w:t>
      </w:r>
    </w:p>
    <w:p w14:paraId="40997A0E" w14:textId="77777777" w:rsidR="00842F82" w:rsidRDefault="00842F82" w:rsidP="00842F82">
      <w:pPr>
        <w:pStyle w:val="NoSpacing"/>
        <w:spacing w:line="360" w:lineRule="auto"/>
        <w:rPr>
          <w:rFonts w:ascii="Times New Roman" w:hAnsi="Times New Roman" w:cs="Times New Roman"/>
          <w:sz w:val="23"/>
          <w:szCs w:val="23"/>
        </w:rPr>
      </w:pPr>
      <w:r>
        <w:rPr>
          <w:rFonts w:ascii="Times New Roman" w:hAnsi="Times New Roman" w:cs="Times New Roman"/>
          <w:sz w:val="23"/>
          <w:szCs w:val="23"/>
        </w:rPr>
        <w:t>Strongly Agree (SA); Agree (A); Undecided (U); Disagree (D) and Strongly Disagree (SD)</w:t>
      </w:r>
    </w:p>
    <w:p w14:paraId="5AEC5076" w14:textId="77777777" w:rsidR="00842F82" w:rsidRDefault="00842F82" w:rsidP="00842F82">
      <w:pPr>
        <w:pStyle w:val="NoSpacing"/>
        <w:spacing w:line="360" w:lineRule="auto"/>
        <w:rPr>
          <w:rFonts w:ascii="Times New Roman" w:hAnsi="Times New Roman" w:cs="Times New Roman"/>
          <w:sz w:val="23"/>
          <w:szCs w:val="23"/>
        </w:rPr>
      </w:pPr>
    </w:p>
    <w:tbl>
      <w:tblPr>
        <w:tblpPr w:leftFromText="180" w:rightFromText="180" w:vertAnchor="text" w:horzAnchor="page" w:tblpX="1624" w:tblpY="-17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6352"/>
        <w:gridCol w:w="546"/>
        <w:gridCol w:w="429"/>
        <w:gridCol w:w="471"/>
        <w:gridCol w:w="471"/>
        <w:gridCol w:w="546"/>
      </w:tblGrid>
      <w:tr w:rsidR="00842F82" w:rsidRPr="00846CB9" w14:paraId="48115257" w14:textId="77777777" w:rsidTr="00842F82">
        <w:trPr>
          <w:trHeight w:val="716"/>
        </w:trPr>
        <w:tc>
          <w:tcPr>
            <w:tcW w:w="535" w:type="dxa"/>
          </w:tcPr>
          <w:p w14:paraId="36D7B5DB" w14:textId="77777777" w:rsidR="00842F82" w:rsidRDefault="00842F82" w:rsidP="00842F82">
            <w:pPr>
              <w:tabs>
                <w:tab w:val="left" w:pos="4583"/>
              </w:tabs>
              <w:spacing w:line="240" w:lineRule="auto"/>
              <w:jc w:val="center"/>
              <w:rPr>
                <w:rFonts w:ascii="Times New Roman" w:hAnsi="Times New Roman"/>
                <w:b/>
                <w:sz w:val="24"/>
                <w:szCs w:val="24"/>
              </w:rPr>
            </w:pPr>
            <w:r>
              <w:rPr>
                <w:rFonts w:ascii="Times New Roman" w:hAnsi="Times New Roman"/>
                <w:b/>
                <w:sz w:val="24"/>
                <w:szCs w:val="24"/>
              </w:rPr>
              <w:t>No</w:t>
            </w:r>
          </w:p>
        </w:tc>
        <w:tc>
          <w:tcPr>
            <w:tcW w:w="6352" w:type="dxa"/>
          </w:tcPr>
          <w:p w14:paraId="0C68571F" w14:textId="77777777" w:rsidR="00842F82" w:rsidRPr="00846CB9" w:rsidRDefault="00842F82" w:rsidP="00842F82">
            <w:pPr>
              <w:tabs>
                <w:tab w:val="left" w:pos="4583"/>
              </w:tabs>
              <w:spacing w:line="240" w:lineRule="auto"/>
              <w:jc w:val="center"/>
              <w:rPr>
                <w:rFonts w:ascii="Times New Roman" w:hAnsi="Times New Roman"/>
                <w:b/>
                <w:sz w:val="24"/>
                <w:szCs w:val="24"/>
              </w:rPr>
            </w:pPr>
            <w:r>
              <w:rPr>
                <w:rFonts w:ascii="Times New Roman" w:hAnsi="Times New Roman"/>
                <w:b/>
                <w:sz w:val="24"/>
                <w:szCs w:val="24"/>
              </w:rPr>
              <w:t xml:space="preserve">SECTION A: GENDER AND EMPLOYMENT </w:t>
            </w:r>
          </w:p>
        </w:tc>
        <w:tc>
          <w:tcPr>
            <w:tcW w:w="546" w:type="dxa"/>
          </w:tcPr>
          <w:p w14:paraId="19E2FB75" w14:textId="77777777"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SA</w:t>
            </w:r>
          </w:p>
        </w:tc>
        <w:tc>
          <w:tcPr>
            <w:tcW w:w="429" w:type="dxa"/>
          </w:tcPr>
          <w:p w14:paraId="33D57E03" w14:textId="77777777"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A</w:t>
            </w:r>
          </w:p>
        </w:tc>
        <w:tc>
          <w:tcPr>
            <w:tcW w:w="471" w:type="dxa"/>
          </w:tcPr>
          <w:p w14:paraId="20501002" w14:textId="77777777"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U</w:t>
            </w:r>
          </w:p>
        </w:tc>
        <w:tc>
          <w:tcPr>
            <w:tcW w:w="471" w:type="dxa"/>
          </w:tcPr>
          <w:p w14:paraId="3A82EB2D" w14:textId="77777777"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D</w:t>
            </w:r>
          </w:p>
        </w:tc>
        <w:tc>
          <w:tcPr>
            <w:tcW w:w="546" w:type="dxa"/>
          </w:tcPr>
          <w:p w14:paraId="4B84FE01" w14:textId="77777777" w:rsidR="00842F82" w:rsidRPr="00846CB9" w:rsidRDefault="00842F82" w:rsidP="00842F82">
            <w:pPr>
              <w:spacing w:line="240" w:lineRule="auto"/>
              <w:rPr>
                <w:rFonts w:ascii="Times New Roman" w:hAnsi="Times New Roman"/>
                <w:b/>
                <w:sz w:val="24"/>
                <w:szCs w:val="24"/>
              </w:rPr>
            </w:pPr>
            <w:r w:rsidRPr="00846CB9">
              <w:rPr>
                <w:rFonts w:ascii="Times New Roman" w:hAnsi="Times New Roman"/>
                <w:b/>
                <w:sz w:val="24"/>
                <w:szCs w:val="24"/>
              </w:rPr>
              <w:t>SD</w:t>
            </w:r>
          </w:p>
        </w:tc>
      </w:tr>
      <w:tr w:rsidR="00842F82" w:rsidRPr="00846CB9" w14:paraId="730141E0" w14:textId="77777777" w:rsidTr="00842F82">
        <w:trPr>
          <w:trHeight w:val="685"/>
        </w:trPr>
        <w:tc>
          <w:tcPr>
            <w:tcW w:w="535" w:type="dxa"/>
          </w:tcPr>
          <w:p w14:paraId="5B90B59C" w14:textId="77777777"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1</w:t>
            </w:r>
          </w:p>
        </w:tc>
        <w:tc>
          <w:tcPr>
            <w:tcW w:w="6352" w:type="dxa"/>
          </w:tcPr>
          <w:p w14:paraId="599411FD" w14:textId="77777777"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Promotion Opportunities/Job Performance Management is treated equally in this institution.</w:t>
            </w:r>
          </w:p>
        </w:tc>
        <w:tc>
          <w:tcPr>
            <w:tcW w:w="546" w:type="dxa"/>
          </w:tcPr>
          <w:p w14:paraId="2082FB77" w14:textId="77777777" w:rsidR="00842F82" w:rsidRPr="00846CB9" w:rsidRDefault="00842F82" w:rsidP="00842F82">
            <w:pPr>
              <w:spacing w:line="240" w:lineRule="auto"/>
              <w:rPr>
                <w:rFonts w:ascii="Times New Roman" w:hAnsi="Times New Roman"/>
                <w:b/>
                <w:sz w:val="24"/>
                <w:szCs w:val="24"/>
              </w:rPr>
            </w:pPr>
          </w:p>
        </w:tc>
        <w:tc>
          <w:tcPr>
            <w:tcW w:w="429" w:type="dxa"/>
          </w:tcPr>
          <w:p w14:paraId="5BF5D4ED" w14:textId="77777777" w:rsidR="00842F82" w:rsidRPr="00846CB9" w:rsidRDefault="00842F82" w:rsidP="00842F82">
            <w:pPr>
              <w:spacing w:line="240" w:lineRule="auto"/>
              <w:rPr>
                <w:rFonts w:ascii="Times New Roman" w:hAnsi="Times New Roman"/>
                <w:b/>
                <w:sz w:val="24"/>
                <w:szCs w:val="24"/>
              </w:rPr>
            </w:pPr>
          </w:p>
        </w:tc>
        <w:tc>
          <w:tcPr>
            <w:tcW w:w="471" w:type="dxa"/>
          </w:tcPr>
          <w:p w14:paraId="00F679FE" w14:textId="77777777" w:rsidR="00842F82" w:rsidRPr="00846CB9" w:rsidRDefault="00842F82" w:rsidP="00842F82">
            <w:pPr>
              <w:spacing w:line="240" w:lineRule="auto"/>
              <w:rPr>
                <w:rFonts w:ascii="Times New Roman" w:hAnsi="Times New Roman"/>
                <w:b/>
                <w:sz w:val="24"/>
                <w:szCs w:val="24"/>
              </w:rPr>
            </w:pPr>
          </w:p>
        </w:tc>
        <w:tc>
          <w:tcPr>
            <w:tcW w:w="471" w:type="dxa"/>
          </w:tcPr>
          <w:p w14:paraId="0AB2BC59" w14:textId="77777777" w:rsidR="00842F82" w:rsidRPr="00846CB9" w:rsidRDefault="00842F82" w:rsidP="00842F82">
            <w:pPr>
              <w:spacing w:line="240" w:lineRule="auto"/>
              <w:rPr>
                <w:rFonts w:ascii="Times New Roman" w:hAnsi="Times New Roman"/>
                <w:b/>
                <w:sz w:val="24"/>
                <w:szCs w:val="24"/>
              </w:rPr>
            </w:pPr>
          </w:p>
        </w:tc>
        <w:tc>
          <w:tcPr>
            <w:tcW w:w="546" w:type="dxa"/>
          </w:tcPr>
          <w:p w14:paraId="05F06938" w14:textId="77777777" w:rsidR="00842F82" w:rsidRPr="00846CB9" w:rsidRDefault="00842F82" w:rsidP="00842F82">
            <w:pPr>
              <w:spacing w:line="240" w:lineRule="auto"/>
              <w:rPr>
                <w:rFonts w:ascii="Times New Roman" w:hAnsi="Times New Roman"/>
                <w:b/>
                <w:sz w:val="24"/>
                <w:szCs w:val="24"/>
              </w:rPr>
            </w:pPr>
          </w:p>
        </w:tc>
      </w:tr>
      <w:tr w:rsidR="00842F82" w:rsidRPr="00846CB9" w14:paraId="0A2E2BEE" w14:textId="77777777" w:rsidTr="00842F82">
        <w:trPr>
          <w:trHeight w:val="668"/>
        </w:trPr>
        <w:tc>
          <w:tcPr>
            <w:tcW w:w="535" w:type="dxa"/>
          </w:tcPr>
          <w:p w14:paraId="12491D3C" w14:textId="77777777"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2</w:t>
            </w:r>
          </w:p>
        </w:tc>
        <w:tc>
          <w:tcPr>
            <w:tcW w:w="6352" w:type="dxa"/>
          </w:tcPr>
          <w:p w14:paraId="19F3436B" w14:textId="77777777"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Male staff are given promotion opportunities more in this institution.</w:t>
            </w:r>
          </w:p>
        </w:tc>
        <w:tc>
          <w:tcPr>
            <w:tcW w:w="546" w:type="dxa"/>
          </w:tcPr>
          <w:p w14:paraId="246E1153" w14:textId="77777777" w:rsidR="00842F82" w:rsidRPr="00846CB9" w:rsidRDefault="00842F82" w:rsidP="00842F82">
            <w:pPr>
              <w:spacing w:line="240" w:lineRule="auto"/>
              <w:rPr>
                <w:rFonts w:ascii="Times New Roman" w:hAnsi="Times New Roman"/>
                <w:b/>
                <w:sz w:val="24"/>
                <w:szCs w:val="24"/>
              </w:rPr>
            </w:pPr>
          </w:p>
        </w:tc>
        <w:tc>
          <w:tcPr>
            <w:tcW w:w="429" w:type="dxa"/>
          </w:tcPr>
          <w:p w14:paraId="2D9B727F" w14:textId="77777777" w:rsidR="00842F82" w:rsidRPr="00846CB9" w:rsidRDefault="00842F82" w:rsidP="00842F82">
            <w:pPr>
              <w:spacing w:line="240" w:lineRule="auto"/>
              <w:rPr>
                <w:rFonts w:ascii="Times New Roman" w:hAnsi="Times New Roman"/>
                <w:b/>
                <w:sz w:val="24"/>
                <w:szCs w:val="24"/>
              </w:rPr>
            </w:pPr>
          </w:p>
        </w:tc>
        <w:tc>
          <w:tcPr>
            <w:tcW w:w="471" w:type="dxa"/>
          </w:tcPr>
          <w:p w14:paraId="3F8447B5" w14:textId="77777777" w:rsidR="00842F82" w:rsidRPr="00846CB9" w:rsidRDefault="00842F82" w:rsidP="00842F82">
            <w:pPr>
              <w:spacing w:line="240" w:lineRule="auto"/>
              <w:rPr>
                <w:rFonts w:ascii="Times New Roman" w:hAnsi="Times New Roman"/>
                <w:b/>
                <w:sz w:val="24"/>
                <w:szCs w:val="24"/>
              </w:rPr>
            </w:pPr>
          </w:p>
        </w:tc>
        <w:tc>
          <w:tcPr>
            <w:tcW w:w="471" w:type="dxa"/>
          </w:tcPr>
          <w:p w14:paraId="50BFAEDD" w14:textId="77777777" w:rsidR="00842F82" w:rsidRPr="00846CB9" w:rsidRDefault="00842F82" w:rsidP="00842F82">
            <w:pPr>
              <w:spacing w:line="240" w:lineRule="auto"/>
              <w:rPr>
                <w:rFonts w:ascii="Times New Roman" w:hAnsi="Times New Roman"/>
                <w:b/>
                <w:sz w:val="24"/>
                <w:szCs w:val="24"/>
              </w:rPr>
            </w:pPr>
          </w:p>
        </w:tc>
        <w:tc>
          <w:tcPr>
            <w:tcW w:w="546" w:type="dxa"/>
          </w:tcPr>
          <w:p w14:paraId="64A43265" w14:textId="77777777" w:rsidR="00842F82" w:rsidRPr="00846CB9" w:rsidRDefault="00842F82" w:rsidP="00842F82">
            <w:pPr>
              <w:spacing w:line="240" w:lineRule="auto"/>
              <w:rPr>
                <w:rFonts w:ascii="Times New Roman" w:hAnsi="Times New Roman"/>
                <w:b/>
                <w:sz w:val="24"/>
                <w:szCs w:val="24"/>
              </w:rPr>
            </w:pPr>
          </w:p>
        </w:tc>
      </w:tr>
      <w:tr w:rsidR="00842F82" w:rsidRPr="00846CB9" w14:paraId="7CFC6165" w14:textId="77777777" w:rsidTr="00842F82">
        <w:trPr>
          <w:trHeight w:val="636"/>
        </w:trPr>
        <w:tc>
          <w:tcPr>
            <w:tcW w:w="535" w:type="dxa"/>
          </w:tcPr>
          <w:p w14:paraId="2857F7C5" w14:textId="77777777"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3</w:t>
            </w:r>
          </w:p>
        </w:tc>
        <w:tc>
          <w:tcPr>
            <w:tcW w:w="6352" w:type="dxa"/>
          </w:tcPr>
          <w:p w14:paraId="51C8FDC8" w14:textId="77777777"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My gender does influence my Promotion Opportunities and Job Performance.</w:t>
            </w:r>
          </w:p>
        </w:tc>
        <w:tc>
          <w:tcPr>
            <w:tcW w:w="546" w:type="dxa"/>
          </w:tcPr>
          <w:p w14:paraId="26BCCADC" w14:textId="77777777" w:rsidR="00842F82" w:rsidRPr="00846CB9" w:rsidRDefault="00842F82" w:rsidP="00842F82">
            <w:pPr>
              <w:spacing w:line="240" w:lineRule="auto"/>
              <w:rPr>
                <w:rFonts w:ascii="Times New Roman" w:hAnsi="Times New Roman"/>
                <w:b/>
                <w:sz w:val="24"/>
                <w:szCs w:val="24"/>
              </w:rPr>
            </w:pPr>
          </w:p>
        </w:tc>
        <w:tc>
          <w:tcPr>
            <w:tcW w:w="429" w:type="dxa"/>
          </w:tcPr>
          <w:p w14:paraId="33BF0E4C" w14:textId="77777777" w:rsidR="00842F82" w:rsidRPr="00846CB9" w:rsidRDefault="00842F82" w:rsidP="00842F82">
            <w:pPr>
              <w:spacing w:line="240" w:lineRule="auto"/>
              <w:rPr>
                <w:rFonts w:ascii="Times New Roman" w:hAnsi="Times New Roman"/>
                <w:b/>
                <w:sz w:val="24"/>
                <w:szCs w:val="24"/>
              </w:rPr>
            </w:pPr>
          </w:p>
        </w:tc>
        <w:tc>
          <w:tcPr>
            <w:tcW w:w="471" w:type="dxa"/>
          </w:tcPr>
          <w:p w14:paraId="4394522D" w14:textId="77777777" w:rsidR="00842F82" w:rsidRPr="00846CB9" w:rsidRDefault="00842F82" w:rsidP="00842F82">
            <w:pPr>
              <w:spacing w:line="240" w:lineRule="auto"/>
              <w:rPr>
                <w:rFonts w:ascii="Times New Roman" w:hAnsi="Times New Roman"/>
                <w:b/>
                <w:sz w:val="24"/>
                <w:szCs w:val="24"/>
              </w:rPr>
            </w:pPr>
          </w:p>
        </w:tc>
        <w:tc>
          <w:tcPr>
            <w:tcW w:w="471" w:type="dxa"/>
          </w:tcPr>
          <w:p w14:paraId="2C2156A6" w14:textId="77777777" w:rsidR="00842F82" w:rsidRPr="00846CB9" w:rsidRDefault="00842F82" w:rsidP="00842F82">
            <w:pPr>
              <w:spacing w:line="240" w:lineRule="auto"/>
              <w:rPr>
                <w:rFonts w:ascii="Times New Roman" w:hAnsi="Times New Roman"/>
                <w:b/>
                <w:sz w:val="24"/>
                <w:szCs w:val="24"/>
              </w:rPr>
            </w:pPr>
          </w:p>
        </w:tc>
        <w:tc>
          <w:tcPr>
            <w:tcW w:w="546" w:type="dxa"/>
          </w:tcPr>
          <w:p w14:paraId="1605F107" w14:textId="77777777" w:rsidR="00842F82" w:rsidRPr="00846CB9" w:rsidRDefault="00842F82" w:rsidP="00842F82">
            <w:pPr>
              <w:spacing w:line="240" w:lineRule="auto"/>
              <w:rPr>
                <w:rFonts w:ascii="Times New Roman" w:hAnsi="Times New Roman"/>
                <w:b/>
                <w:sz w:val="24"/>
                <w:szCs w:val="24"/>
              </w:rPr>
            </w:pPr>
          </w:p>
        </w:tc>
      </w:tr>
      <w:tr w:rsidR="00842F82" w:rsidRPr="00846CB9" w14:paraId="73553029" w14:textId="77777777" w:rsidTr="00842F82">
        <w:trPr>
          <w:trHeight w:val="605"/>
        </w:trPr>
        <w:tc>
          <w:tcPr>
            <w:tcW w:w="535" w:type="dxa"/>
          </w:tcPr>
          <w:p w14:paraId="7931674F" w14:textId="77777777"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4</w:t>
            </w:r>
          </w:p>
        </w:tc>
        <w:tc>
          <w:tcPr>
            <w:tcW w:w="6352" w:type="dxa"/>
          </w:tcPr>
          <w:p w14:paraId="77553935" w14:textId="77777777" w:rsidR="00842F82" w:rsidRDefault="00842F82" w:rsidP="00842F82">
            <w:pPr>
              <w:spacing w:line="240" w:lineRule="auto"/>
              <w:rPr>
                <w:rFonts w:ascii="TimesNewRomanPSMT" w:hAnsi="TimesNewRomanPSMT"/>
                <w:sz w:val="24"/>
                <w:szCs w:val="24"/>
              </w:rPr>
            </w:pPr>
            <w:r>
              <w:rPr>
                <w:rFonts w:ascii="TimesNewRomanPSMT" w:hAnsi="TimesNewRomanPSMT"/>
                <w:sz w:val="24"/>
                <w:szCs w:val="24"/>
              </w:rPr>
              <w:t>There should be equality when assessing the Promotion Opportunities and Performance among the staff in any institutions.</w:t>
            </w:r>
          </w:p>
        </w:tc>
        <w:tc>
          <w:tcPr>
            <w:tcW w:w="546" w:type="dxa"/>
          </w:tcPr>
          <w:p w14:paraId="1B809BAB" w14:textId="77777777" w:rsidR="00842F82" w:rsidRPr="00846CB9" w:rsidRDefault="00842F82" w:rsidP="00842F82">
            <w:pPr>
              <w:spacing w:line="240" w:lineRule="auto"/>
              <w:rPr>
                <w:rFonts w:ascii="Times New Roman" w:hAnsi="Times New Roman"/>
                <w:b/>
                <w:sz w:val="24"/>
                <w:szCs w:val="24"/>
              </w:rPr>
            </w:pPr>
          </w:p>
        </w:tc>
        <w:tc>
          <w:tcPr>
            <w:tcW w:w="429" w:type="dxa"/>
          </w:tcPr>
          <w:p w14:paraId="2FE0BAE0" w14:textId="77777777" w:rsidR="00842F82" w:rsidRPr="00846CB9" w:rsidRDefault="00842F82" w:rsidP="00842F82">
            <w:pPr>
              <w:spacing w:line="240" w:lineRule="auto"/>
              <w:rPr>
                <w:rFonts w:ascii="Times New Roman" w:hAnsi="Times New Roman"/>
                <w:b/>
                <w:sz w:val="24"/>
                <w:szCs w:val="24"/>
              </w:rPr>
            </w:pPr>
          </w:p>
        </w:tc>
        <w:tc>
          <w:tcPr>
            <w:tcW w:w="471" w:type="dxa"/>
          </w:tcPr>
          <w:p w14:paraId="5B6DEF5A" w14:textId="77777777" w:rsidR="00842F82" w:rsidRPr="00846CB9" w:rsidRDefault="00842F82" w:rsidP="00842F82">
            <w:pPr>
              <w:spacing w:line="240" w:lineRule="auto"/>
              <w:rPr>
                <w:rFonts w:ascii="Times New Roman" w:hAnsi="Times New Roman"/>
                <w:b/>
                <w:sz w:val="24"/>
                <w:szCs w:val="24"/>
              </w:rPr>
            </w:pPr>
          </w:p>
        </w:tc>
        <w:tc>
          <w:tcPr>
            <w:tcW w:w="471" w:type="dxa"/>
          </w:tcPr>
          <w:p w14:paraId="23843094" w14:textId="77777777" w:rsidR="00842F82" w:rsidRPr="00846CB9" w:rsidRDefault="00842F82" w:rsidP="00842F82">
            <w:pPr>
              <w:spacing w:line="240" w:lineRule="auto"/>
              <w:rPr>
                <w:rFonts w:ascii="Times New Roman" w:hAnsi="Times New Roman"/>
                <w:b/>
                <w:sz w:val="24"/>
                <w:szCs w:val="24"/>
              </w:rPr>
            </w:pPr>
          </w:p>
        </w:tc>
        <w:tc>
          <w:tcPr>
            <w:tcW w:w="546" w:type="dxa"/>
          </w:tcPr>
          <w:p w14:paraId="21487249" w14:textId="77777777" w:rsidR="00842F82" w:rsidRPr="00846CB9" w:rsidRDefault="00842F82" w:rsidP="00842F82">
            <w:pPr>
              <w:spacing w:line="240" w:lineRule="auto"/>
              <w:rPr>
                <w:rFonts w:ascii="Times New Roman" w:hAnsi="Times New Roman"/>
                <w:b/>
                <w:sz w:val="24"/>
                <w:szCs w:val="24"/>
              </w:rPr>
            </w:pPr>
          </w:p>
        </w:tc>
      </w:tr>
      <w:tr w:rsidR="00842F82" w:rsidRPr="00846CB9" w14:paraId="54A18DEA" w14:textId="77777777" w:rsidTr="00842F82">
        <w:trPr>
          <w:trHeight w:val="605"/>
        </w:trPr>
        <w:tc>
          <w:tcPr>
            <w:tcW w:w="535" w:type="dxa"/>
          </w:tcPr>
          <w:p w14:paraId="26258656" w14:textId="77777777"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5</w:t>
            </w:r>
          </w:p>
        </w:tc>
        <w:tc>
          <w:tcPr>
            <w:tcW w:w="6352" w:type="dxa"/>
          </w:tcPr>
          <w:p w14:paraId="089F6B62" w14:textId="77777777" w:rsidR="00842F82" w:rsidRDefault="00842F82" w:rsidP="00842F82">
            <w:pPr>
              <w:spacing w:line="240" w:lineRule="auto"/>
              <w:rPr>
                <w:rFonts w:ascii="TimesNewRomanPSMT" w:hAnsi="TimesNewRomanPSMT"/>
                <w:sz w:val="19"/>
                <w:szCs w:val="19"/>
              </w:rPr>
            </w:pPr>
            <w:r>
              <w:rPr>
                <w:rFonts w:ascii="TimesNewRomanPSMT" w:hAnsi="TimesNewRomanPSMT"/>
                <w:sz w:val="24"/>
                <w:szCs w:val="24"/>
              </w:rPr>
              <w:t>There should not be Promotion Opportunity gaps among employees of the same level in the institution</w:t>
            </w:r>
            <w:r>
              <w:rPr>
                <w:rFonts w:ascii="TimesNewRomanPSMT" w:hAnsi="TimesNewRomanPSMT"/>
                <w:sz w:val="19"/>
                <w:szCs w:val="19"/>
              </w:rPr>
              <w:t>.</w:t>
            </w:r>
          </w:p>
        </w:tc>
        <w:tc>
          <w:tcPr>
            <w:tcW w:w="546" w:type="dxa"/>
          </w:tcPr>
          <w:p w14:paraId="66E755C8" w14:textId="77777777" w:rsidR="00842F82" w:rsidRPr="00846CB9" w:rsidRDefault="00842F82" w:rsidP="00842F82">
            <w:pPr>
              <w:spacing w:line="240" w:lineRule="auto"/>
              <w:rPr>
                <w:rFonts w:ascii="Times New Roman" w:hAnsi="Times New Roman"/>
                <w:b/>
                <w:sz w:val="24"/>
                <w:szCs w:val="24"/>
              </w:rPr>
            </w:pPr>
          </w:p>
        </w:tc>
        <w:tc>
          <w:tcPr>
            <w:tcW w:w="429" w:type="dxa"/>
          </w:tcPr>
          <w:p w14:paraId="53D2C8ED" w14:textId="77777777" w:rsidR="00842F82" w:rsidRPr="00846CB9" w:rsidRDefault="00842F82" w:rsidP="00842F82">
            <w:pPr>
              <w:spacing w:line="240" w:lineRule="auto"/>
              <w:rPr>
                <w:rFonts w:ascii="Times New Roman" w:hAnsi="Times New Roman"/>
                <w:b/>
                <w:sz w:val="24"/>
                <w:szCs w:val="24"/>
              </w:rPr>
            </w:pPr>
          </w:p>
        </w:tc>
        <w:tc>
          <w:tcPr>
            <w:tcW w:w="471" w:type="dxa"/>
          </w:tcPr>
          <w:p w14:paraId="5872FBD2" w14:textId="77777777" w:rsidR="00842F82" w:rsidRPr="00846CB9" w:rsidRDefault="00842F82" w:rsidP="00842F82">
            <w:pPr>
              <w:spacing w:line="240" w:lineRule="auto"/>
              <w:rPr>
                <w:rFonts w:ascii="Times New Roman" w:hAnsi="Times New Roman"/>
                <w:b/>
                <w:sz w:val="24"/>
                <w:szCs w:val="24"/>
              </w:rPr>
            </w:pPr>
          </w:p>
        </w:tc>
        <w:tc>
          <w:tcPr>
            <w:tcW w:w="471" w:type="dxa"/>
          </w:tcPr>
          <w:p w14:paraId="4E338B51" w14:textId="77777777" w:rsidR="00842F82" w:rsidRPr="00846CB9" w:rsidRDefault="00842F82" w:rsidP="00842F82">
            <w:pPr>
              <w:spacing w:line="240" w:lineRule="auto"/>
              <w:rPr>
                <w:rFonts w:ascii="Times New Roman" w:hAnsi="Times New Roman"/>
                <w:b/>
                <w:sz w:val="24"/>
                <w:szCs w:val="24"/>
              </w:rPr>
            </w:pPr>
          </w:p>
        </w:tc>
        <w:tc>
          <w:tcPr>
            <w:tcW w:w="546" w:type="dxa"/>
          </w:tcPr>
          <w:p w14:paraId="2A748F13" w14:textId="77777777" w:rsidR="00842F82" w:rsidRPr="00846CB9" w:rsidRDefault="00842F82" w:rsidP="00842F82">
            <w:pPr>
              <w:spacing w:line="240" w:lineRule="auto"/>
              <w:rPr>
                <w:rFonts w:ascii="Times New Roman" w:hAnsi="Times New Roman"/>
                <w:b/>
                <w:sz w:val="24"/>
                <w:szCs w:val="24"/>
              </w:rPr>
            </w:pPr>
          </w:p>
        </w:tc>
      </w:tr>
      <w:tr w:rsidR="00842F82" w:rsidRPr="00846CB9" w14:paraId="6934DD34" w14:textId="77777777" w:rsidTr="00842F82">
        <w:trPr>
          <w:trHeight w:val="636"/>
        </w:trPr>
        <w:tc>
          <w:tcPr>
            <w:tcW w:w="535" w:type="dxa"/>
          </w:tcPr>
          <w:p w14:paraId="54CE24D2" w14:textId="77777777" w:rsidR="00842F82" w:rsidRPr="00846CB9" w:rsidRDefault="00842F82" w:rsidP="00842F82">
            <w:pPr>
              <w:spacing w:line="240" w:lineRule="auto"/>
              <w:rPr>
                <w:rFonts w:ascii="Times New Roman" w:hAnsi="Times New Roman"/>
                <w:sz w:val="24"/>
                <w:szCs w:val="24"/>
              </w:rPr>
            </w:pPr>
            <w:r>
              <w:rPr>
                <w:rFonts w:ascii="Times New Roman" w:hAnsi="Times New Roman"/>
                <w:sz w:val="24"/>
                <w:szCs w:val="24"/>
              </w:rPr>
              <w:t>6</w:t>
            </w:r>
          </w:p>
        </w:tc>
        <w:tc>
          <w:tcPr>
            <w:tcW w:w="6352" w:type="dxa"/>
          </w:tcPr>
          <w:p w14:paraId="03676BD4" w14:textId="77777777" w:rsidR="00842F82" w:rsidRPr="00846CB9" w:rsidRDefault="00842F82" w:rsidP="00842F82">
            <w:pPr>
              <w:spacing w:line="240" w:lineRule="auto"/>
              <w:rPr>
                <w:rFonts w:ascii="Times New Roman" w:hAnsi="Times New Roman"/>
                <w:sz w:val="24"/>
                <w:szCs w:val="24"/>
              </w:rPr>
            </w:pPr>
            <w:r>
              <w:rPr>
                <w:rFonts w:ascii="TimesNewRomanPSMT" w:hAnsi="TimesNewRomanPSMT"/>
                <w:sz w:val="24"/>
                <w:szCs w:val="24"/>
              </w:rPr>
              <w:t>I am looking forward to promotion/ career advancement but being denied as a result of my gender.</w:t>
            </w:r>
          </w:p>
        </w:tc>
        <w:tc>
          <w:tcPr>
            <w:tcW w:w="546" w:type="dxa"/>
          </w:tcPr>
          <w:p w14:paraId="31A047D5" w14:textId="77777777" w:rsidR="00842F82" w:rsidRPr="00846CB9" w:rsidRDefault="00842F82" w:rsidP="00842F82">
            <w:pPr>
              <w:spacing w:line="240" w:lineRule="auto"/>
              <w:rPr>
                <w:rFonts w:ascii="Times New Roman" w:hAnsi="Times New Roman"/>
                <w:b/>
                <w:sz w:val="24"/>
                <w:szCs w:val="24"/>
              </w:rPr>
            </w:pPr>
          </w:p>
        </w:tc>
        <w:tc>
          <w:tcPr>
            <w:tcW w:w="429" w:type="dxa"/>
          </w:tcPr>
          <w:p w14:paraId="6CF08979" w14:textId="77777777" w:rsidR="00842F82" w:rsidRPr="00846CB9" w:rsidRDefault="00842F82" w:rsidP="00842F82">
            <w:pPr>
              <w:spacing w:line="240" w:lineRule="auto"/>
              <w:rPr>
                <w:rFonts w:ascii="Times New Roman" w:hAnsi="Times New Roman"/>
                <w:b/>
                <w:sz w:val="24"/>
                <w:szCs w:val="24"/>
              </w:rPr>
            </w:pPr>
          </w:p>
        </w:tc>
        <w:tc>
          <w:tcPr>
            <w:tcW w:w="471" w:type="dxa"/>
          </w:tcPr>
          <w:p w14:paraId="62D6D1A7" w14:textId="77777777" w:rsidR="00842F82" w:rsidRPr="00846CB9" w:rsidRDefault="00842F82" w:rsidP="00842F82">
            <w:pPr>
              <w:spacing w:line="240" w:lineRule="auto"/>
              <w:rPr>
                <w:rFonts w:ascii="Times New Roman" w:hAnsi="Times New Roman"/>
                <w:b/>
                <w:sz w:val="24"/>
                <w:szCs w:val="24"/>
              </w:rPr>
            </w:pPr>
          </w:p>
        </w:tc>
        <w:tc>
          <w:tcPr>
            <w:tcW w:w="471" w:type="dxa"/>
          </w:tcPr>
          <w:p w14:paraId="6635E6AE" w14:textId="77777777" w:rsidR="00842F82" w:rsidRPr="00846CB9" w:rsidRDefault="00842F82" w:rsidP="00842F82">
            <w:pPr>
              <w:spacing w:line="240" w:lineRule="auto"/>
              <w:rPr>
                <w:rFonts w:ascii="Times New Roman" w:hAnsi="Times New Roman"/>
                <w:b/>
                <w:sz w:val="24"/>
                <w:szCs w:val="24"/>
              </w:rPr>
            </w:pPr>
          </w:p>
        </w:tc>
        <w:tc>
          <w:tcPr>
            <w:tcW w:w="546" w:type="dxa"/>
          </w:tcPr>
          <w:p w14:paraId="3CDF9A72" w14:textId="77777777" w:rsidR="00842F82" w:rsidRPr="00846CB9" w:rsidRDefault="00842F82" w:rsidP="00842F82">
            <w:pPr>
              <w:spacing w:line="240" w:lineRule="auto"/>
              <w:rPr>
                <w:rFonts w:ascii="Times New Roman" w:hAnsi="Times New Roman"/>
                <w:b/>
                <w:sz w:val="24"/>
                <w:szCs w:val="24"/>
              </w:rPr>
            </w:pPr>
          </w:p>
        </w:tc>
      </w:tr>
    </w:tbl>
    <w:p w14:paraId="7497A211" w14:textId="77777777" w:rsidR="00126525" w:rsidRDefault="00126525" w:rsidP="00842F82"/>
    <w:p w14:paraId="49912132" w14:textId="0E0C942E" w:rsidR="009E341A" w:rsidRDefault="00126525" w:rsidP="00126525">
      <w:pPr>
        <w:autoSpaceDE/>
        <w:autoSpaceDN/>
        <w:adjustRightInd/>
        <w:spacing w:after="200" w:line="276" w:lineRule="auto"/>
        <w:jc w:val="left"/>
      </w:pPr>
      <w:r>
        <w:rPr>
          <w:noProof/>
        </w:rPr>
        <w:lastRenderedPageBreak/>
        <w:drawing>
          <wp:anchor distT="0" distB="0" distL="114300" distR="114300" simplePos="0" relativeHeight="251661312" behindDoc="0" locked="0" layoutInCell="1" allowOverlap="1" wp14:anchorId="5FB35081" wp14:editId="0B00D00E">
            <wp:simplePos x="0" y="0"/>
            <wp:positionH relativeFrom="column">
              <wp:posOffset>0</wp:posOffset>
            </wp:positionH>
            <wp:positionV relativeFrom="paragraph">
              <wp:posOffset>-635</wp:posOffset>
            </wp:positionV>
            <wp:extent cx="5943600" cy="7019925"/>
            <wp:effectExtent l="0" t="0" r="0"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01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sectPr w:rsidR="009E341A" w:rsidSect="00310D0A">
      <w:footerReference w:type="default" r:id="rId10"/>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542D" w14:textId="77777777" w:rsidR="00C836EC" w:rsidRDefault="00C836EC">
      <w:pPr>
        <w:spacing w:line="240" w:lineRule="auto"/>
      </w:pPr>
      <w:r>
        <w:separator/>
      </w:r>
    </w:p>
  </w:endnote>
  <w:endnote w:type="continuationSeparator" w:id="0">
    <w:p w14:paraId="3AA4C79C" w14:textId="77777777" w:rsidR="00C836EC" w:rsidRDefault="00C83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2E36D842" w14:textId="77777777" w:rsidR="00310D0A" w:rsidRDefault="00DC4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0B277" w14:textId="48D854B7" w:rsidR="00DC4088" w:rsidRDefault="00DC4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3E8EE0EC" w14:textId="77777777" w:rsidR="00310D0A" w:rsidRDefault="00DC4088">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49E1EFF0" w14:textId="09132569" w:rsidR="00DC4088" w:rsidRDefault="00DC4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31177080"/>
      <w:docPartObj>
        <w:docPartGallery w:val="Page Numbers (Bottom of Page)"/>
        <w:docPartUnique/>
      </w:docPartObj>
    </w:sdtPr>
    <w:sdtEndPr>
      <w:rPr>
        <w:noProof/>
      </w:rPr>
    </w:sdtEndPr>
    <w:sdtContent>
      <w:p w14:paraId="5A92F446" w14:textId="77777777" w:rsidR="00310D0A" w:rsidRDefault="00842F82">
        <w:pPr>
          <w:pStyle w:val="Footer"/>
          <w:jc w:val="center"/>
          <w:rPr>
            <w:rFonts w:ascii="Times New Roman" w:hAnsi="Times New Roman" w:cs="Times New Roman"/>
            <w:sz w:val="24"/>
          </w:rPr>
        </w:pPr>
        <w:r w:rsidRPr="00B209BF">
          <w:rPr>
            <w:rFonts w:ascii="Times New Roman" w:hAnsi="Times New Roman" w:cs="Times New Roman"/>
            <w:sz w:val="24"/>
          </w:rPr>
          <w:fldChar w:fldCharType="begin"/>
        </w:r>
        <w:r w:rsidRPr="00B209BF">
          <w:rPr>
            <w:rFonts w:ascii="Times New Roman" w:hAnsi="Times New Roman" w:cs="Times New Roman"/>
            <w:sz w:val="24"/>
          </w:rPr>
          <w:instrText xml:space="preserve"> PAGE   \* MERGEFORMAT </w:instrText>
        </w:r>
        <w:r w:rsidRPr="00B209BF">
          <w:rPr>
            <w:rFonts w:ascii="Times New Roman" w:hAnsi="Times New Roman" w:cs="Times New Roman"/>
            <w:sz w:val="24"/>
          </w:rPr>
          <w:fldChar w:fldCharType="separate"/>
        </w:r>
        <w:r w:rsidR="005F45A7">
          <w:rPr>
            <w:rFonts w:ascii="Times New Roman" w:hAnsi="Times New Roman" w:cs="Times New Roman"/>
            <w:noProof/>
            <w:sz w:val="24"/>
          </w:rPr>
          <w:t>79</w:t>
        </w:r>
        <w:r w:rsidRPr="00B209BF">
          <w:rPr>
            <w:rFonts w:ascii="Times New Roman" w:hAnsi="Times New Roman" w:cs="Times New Roman"/>
            <w:noProof/>
            <w:sz w:val="24"/>
          </w:rPr>
          <w:fldChar w:fldCharType="end"/>
        </w:r>
      </w:p>
    </w:sdtContent>
  </w:sdt>
  <w:p w14:paraId="1DA1F900" w14:textId="0A5784EB" w:rsidR="00842F82" w:rsidRPr="00B209BF" w:rsidRDefault="00842F82">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39CA" w14:textId="77777777" w:rsidR="00C836EC" w:rsidRDefault="00C836EC">
      <w:pPr>
        <w:spacing w:line="240" w:lineRule="auto"/>
      </w:pPr>
      <w:r>
        <w:separator/>
      </w:r>
    </w:p>
  </w:footnote>
  <w:footnote w:type="continuationSeparator" w:id="0">
    <w:p w14:paraId="1720ED50" w14:textId="77777777" w:rsidR="00C836EC" w:rsidRDefault="00C836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B47585"/>
    <w:multiLevelType w:val="hybridMultilevel"/>
    <w:tmpl w:val="0CBCDE64"/>
    <w:lvl w:ilvl="0" w:tplc="7E04E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C21DA"/>
    <w:multiLevelType w:val="hybridMultilevel"/>
    <w:tmpl w:val="E70A2C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513BB2"/>
    <w:multiLevelType w:val="hybridMultilevel"/>
    <w:tmpl w:val="BF0CB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3087B"/>
    <w:multiLevelType w:val="multilevel"/>
    <w:tmpl w:val="F90007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827D9B"/>
    <w:multiLevelType w:val="hybridMultilevel"/>
    <w:tmpl w:val="FEA6E13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3A609A"/>
    <w:multiLevelType w:val="hybridMultilevel"/>
    <w:tmpl w:val="05481A42"/>
    <w:lvl w:ilvl="0" w:tplc="C484A3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271E7"/>
    <w:multiLevelType w:val="hybridMultilevel"/>
    <w:tmpl w:val="0512C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248B4"/>
    <w:multiLevelType w:val="multilevel"/>
    <w:tmpl w:val="D6AE83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6" w15:restartNumberingAfterBreak="0">
    <w:nsid w:val="68D46CB9"/>
    <w:multiLevelType w:val="hybridMultilevel"/>
    <w:tmpl w:val="AB1C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839D4"/>
    <w:multiLevelType w:val="multilevel"/>
    <w:tmpl w:val="828CAA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AC2419"/>
    <w:multiLevelType w:val="hybridMultilevel"/>
    <w:tmpl w:val="892E4360"/>
    <w:lvl w:ilvl="0" w:tplc="283E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218376">
    <w:abstractNumId w:val="12"/>
  </w:num>
  <w:num w:numId="2" w16cid:durableId="937523955">
    <w:abstractNumId w:val="10"/>
  </w:num>
  <w:num w:numId="3" w16cid:durableId="2014063664">
    <w:abstractNumId w:val="6"/>
  </w:num>
  <w:num w:numId="4" w16cid:durableId="372080615">
    <w:abstractNumId w:val="16"/>
  </w:num>
  <w:num w:numId="5" w16cid:durableId="1820224877">
    <w:abstractNumId w:val="9"/>
  </w:num>
  <w:num w:numId="6" w16cid:durableId="2096785083">
    <w:abstractNumId w:val="4"/>
  </w:num>
  <w:num w:numId="7" w16cid:durableId="2052611615">
    <w:abstractNumId w:val="0"/>
  </w:num>
  <w:num w:numId="8" w16cid:durableId="1803158430">
    <w:abstractNumId w:val="3"/>
  </w:num>
  <w:num w:numId="9" w16cid:durableId="1200630929">
    <w:abstractNumId w:val="1"/>
  </w:num>
  <w:num w:numId="10" w16cid:durableId="20429778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699211">
    <w:abstractNumId w:val="14"/>
  </w:num>
  <w:num w:numId="12" w16cid:durableId="102266873">
    <w:abstractNumId w:val="15"/>
  </w:num>
  <w:num w:numId="13" w16cid:durableId="1516189650">
    <w:abstractNumId w:val="7"/>
  </w:num>
  <w:num w:numId="14" w16cid:durableId="886068813">
    <w:abstractNumId w:val="17"/>
  </w:num>
  <w:num w:numId="15" w16cid:durableId="357006769">
    <w:abstractNumId w:val="13"/>
  </w:num>
  <w:num w:numId="16" w16cid:durableId="351882618">
    <w:abstractNumId w:val="8"/>
  </w:num>
  <w:num w:numId="17" w16cid:durableId="799156426">
    <w:abstractNumId w:val="18"/>
  </w:num>
  <w:num w:numId="18" w16cid:durableId="1063214518">
    <w:abstractNumId w:val="11"/>
  </w:num>
  <w:num w:numId="19" w16cid:durableId="2079279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1A"/>
    <w:rsid w:val="00050E03"/>
    <w:rsid w:val="00074DAD"/>
    <w:rsid w:val="00084A5E"/>
    <w:rsid w:val="00117BB7"/>
    <w:rsid w:val="00126525"/>
    <w:rsid w:val="001B5AB0"/>
    <w:rsid w:val="001B7C45"/>
    <w:rsid w:val="00204D19"/>
    <w:rsid w:val="002833E5"/>
    <w:rsid w:val="002B2063"/>
    <w:rsid w:val="002D1B2C"/>
    <w:rsid w:val="00310D0A"/>
    <w:rsid w:val="00325CB4"/>
    <w:rsid w:val="003B7B06"/>
    <w:rsid w:val="003E7EDB"/>
    <w:rsid w:val="00526C95"/>
    <w:rsid w:val="005402D8"/>
    <w:rsid w:val="0055240D"/>
    <w:rsid w:val="005C1D30"/>
    <w:rsid w:val="005C1DB2"/>
    <w:rsid w:val="005C55EC"/>
    <w:rsid w:val="005F45A7"/>
    <w:rsid w:val="005F67D4"/>
    <w:rsid w:val="00625BC0"/>
    <w:rsid w:val="00634F95"/>
    <w:rsid w:val="006953DD"/>
    <w:rsid w:val="0074009E"/>
    <w:rsid w:val="007A1D56"/>
    <w:rsid w:val="007B26B9"/>
    <w:rsid w:val="00842629"/>
    <w:rsid w:val="00842F82"/>
    <w:rsid w:val="0085734E"/>
    <w:rsid w:val="009E341A"/>
    <w:rsid w:val="009F4F8E"/>
    <w:rsid w:val="00A561EF"/>
    <w:rsid w:val="00AF6C5F"/>
    <w:rsid w:val="00B07732"/>
    <w:rsid w:val="00B8669E"/>
    <w:rsid w:val="00BB0D24"/>
    <w:rsid w:val="00C15952"/>
    <w:rsid w:val="00C836EC"/>
    <w:rsid w:val="00CC6B24"/>
    <w:rsid w:val="00D410D1"/>
    <w:rsid w:val="00D81AEE"/>
    <w:rsid w:val="00DC4088"/>
    <w:rsid w:val="00E37F78"/>
    <w:rsid w:val="00E975E7"/>
    <w:rsid w:val="00EC3282"/>
    <w:rsid w:val="00EE0AF5"/>
    <w:rsid w:val="00F17452"/>
    <w:rsid w:val="00F71A69"/>
    <w:rsid w:val="00FA2DCC"/>
    <w:rsid w:val="00FE05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34EF"/>
  <w15:docId w15:val="{5BF8B1FD-EF58-429C-B206-720EFD95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1A"/>
    <w:pPr>
      <w:autoSpaceDE w:val="0"/>
      <w:autoSpaceDN w:val="0"/>
      <w:adjustRightInd w:val="0"/>
      <w:spacing w:after="0" w:line="480" w:lineRule="auto"/>
      <w:jc w:val="both"/>
    </w:pPr>
    <w:rPr>
      <w:rFonts w:ascii="Bookman Old Style" w:eastAsia="Calibri" w:hAnsi="Bookman Old Style" w:cs="TimesNewRomanPSMT"/>
      <w:color w:val="231F20"/>
      <w:sz w:val="28"/>
      <w:szCs w:val="28"/>
    </w:rPr>
  </w:style>
  <w:style w:type="paragraph" w:styleId="Heading1">
    <w:name w:val="heading 1"/>
    <w:basedOn w:val="Normal"/>
    <w:next w:val="Normal"/>
    <w:link w:val="Heading1Char"/>
    <w:uiPriority w:val="9"/>
    <w:qFormat/>
    <w:rsid w:val="00DC4088"/>
    <w:pPr>
      <w:keepNext/>
      <w:keepLines/>
      <w:autoSpaceDE/>
      <w:autoSpaceDN/>
      <w:adjustRightInd/>
      <w:spacing w:after="80" w:line="360" w:lineRule="auto"/>
      <w:jc w:val="center"/>
      <w:outlineLvl w:val="0"/>
    </w:pPr>
    <w:rPr>
      <w:rFonts w:asciiTheme="majorBidi" w:eastAsiaTheme="majorEastAsia" w:hAnsiTheme="majorBidi" w:cstheme="majorBidi"/>
      <w:b/>
      <w:bCs/>
      <w:color w:val="auto"/>
      <w:sz w:val="26"/>
      <w:szCs w:val="26"/>
    </w:rPr>
  </w:style>
  <w:style w:type="paragraph" w:styleId="Heading2">
    <w:name w:val="heading 2"/>
    <w:basedOn w:val="Normal"/>
    <w:next w:val="Normal"/>
    <w:link w:val="Heading2Char"/>
    <w:uiPriority w:val="9"/>
    <w:unhideWhenUsed/>
    <w:qFormat/>
    <w:rsid w:val="00DC4088"/>
    <w:pPr>
      <w:autoSpaceDE/>
      <w:autoSpaceDN/>
      <w:adjustRightInd/>
      <w:spacing w:before="100" w:after="100" w:line="360" w:lineRule="auto"/>
      <w:jc w:val="left"/>
      <w:outlineLvl w:val="1"/>
    </w:pPr>
    <w:rPr>
      <w:rFonts w:ascii="Times New Roman" w:eastAsiaTheme="minorHAnsi" w:hAnsi="Times New Roman" w:cs="Times New Roman"/>
      <w:b/>
      <w:color w:val="auto"/>
      <w:sz w:val="26"/>
      <w:szCs w:val="26"/>
    </w:rPr>
  </w:style>
  <w:style w:type="paragraph" w:styleId="Heading3">
    <w:name w:val="heading 3"/>
    <w:basedOn w:val="Normal"/>
    <w:next w:val="Normal"/>
    <w:link w:val="Heading3Char"/>
    <w:uiPriority w:val="9"/>
    <w:semiHidden/>
    <w:unhideWhenUsed/>
    <w:qFormat/>
    <w:rsid w:val="00DC40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40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1A"/>
    <w:pPr>
      <w:ind w:left="720"/>
      <w:contextualSpacing/>
    </w:pPr>
  </w:style>
  <w:style w:type="paragraph" w:customStyle="1" w:styleId="Default">
    <w:name w:val="Default"/>
    <w:rsid w:val="009E34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9E341A"/>
    <w:pPr>
      <w:tabs>
        <w:tab w:val="center" w:pos="4680"/>
        <w:tab w:val="right" w:pos="9360"/>
      </w:tabs>
      <w:spacing w:line="240" w:lineRule="auto"/>
    </w:pPr>
  </w:style>
  <w:style w:type="character" w:customStyle="1" w:styleId="FooterChar">
    <w:name w:val="Footer Char"/>
    <w:basedOn w:val="DefaultParagraphFont"/>
    <w:link w:val="Footer"/>
    <w:uiPriority w:val="99"/>
    <w:rsid w:val="009E341A"/>
    <w:rPr>
      <w:rFonts w:ascii="Bookman Old Style" w:eastAsia="Calibri" w:hAnsi="Bookman Old Style" w:cs="TimesNewRomanPSMT"/>
      <w:color w:val="231F20"/>
      <w:sz w:val="28"/>
      <w:szCs w:val="28"/>
    </w:rPr>
  </w:style>
  <w:style w:type="paragraph" w:customStyle="1" w:styleId="Pa2">
    <w:name w:val="Pa2"/>
    <w:basedOn w:val="Default"/>
    <w:next w:val="Default"/>
    <w:uiPriority w:val="99"/>
    <w:rsid w:val="009E341A"/>
    <w:pPr>
      <w:spacing w:line="201" w:lineRule="atLeast"/>
    </w:pPr>
    <w:rPr>
      <w:rFonts w:ascii="Lucida Sans" w:hAnsi="Lucida Sans"/>
      <w:color w:val="auto"/>
      <w:lang w:val="yo-NG"/>
    </w:rPr>
  </w:style>
  <w:style w:type="character" w:styleId="Emphasis">
    <w:name w:val="Emphasis"/>
    <w:basedOn w:val="DefaultParagraphFont"/>
    <w:qFormat/>
    <w:rsid w:val="009E341A"/>
    <w:rPr>
      <w:i/>
      <w:iCs/>
    </w:rPr>
  </w:style>
  <w:style w:type="character" w:styleId="Hyperlink">
    <w:name w:val="Hyperlink"/>
    <w:basedOn w:val="DefaultParagraphFont"/>
    <w:uiPriority w:val="99"/>
    <w:rsid w:val="009E341A"/>
    <w:rPr>
      <w:color w:val="0000FF"/>
      <w:u w:val="single"/>
    </w:rPr>
  </w:style>
  <w:style w:type="paragraph" w:customStyle="1" w:styleId="Default4">
    <w:name w:val="&quot;Default&quot;4"/>
    <w:rsid w:val="009E341A"/>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9E341A"/>
    <w:pPr>
      <w:autoSpaceDE/>
      <w:autoSpaceDN/>
      <w:adjustRightInd/>
      <w:spacing w:line="276" w:lineRule="auto"/>
      <w:ind w:left="720"/>
      <w:jc w:val="left"/>
    </w:pPr>
    <w:rPr>
      <w:rFonts w:ascii="Calibri" w:eastAsia="SimSun" w:hAnsi="Calibri" w:cs="Times New Roman"/>
      <w:color w:val="auto"/>
      <w:sz w:val="21"/>
      <w:szCs w:val="22"/>
      <w:lang w:eastAsia="zh-CN"/>
    </w:rPr>
  </w:style>
  <w:style w:type="character" w:customStyle="1" w:styleId="fontstyle01">
    <w:name w:val="fontstyle01"/>
    <w:basedOn w:val="DefaultParagraphFont"/>
    <w:qFormat/>
    <w:rsid w:val="009E341A"/>
    <w:rPr>
      <w:rFonts w:ascii="TimesNewRomanPSMT" w:hAnsi="TimesNewRomanPSMT"/>
      <w:color w:val="000000"/>
      <w:sz w:val="24"/>
      <w:szCs w:val="24"/>
    </w:rPr>
  </w:style>
  <w:style w:type="paragraph" w:styleId="BalloonText">
    <w:name w:val="Balloon Text"/>
    <w:basedOn w:val="Normal"/>
    <w:link w:val="BalloonTextChar"/>
    <w:rsid w:val="009E341A"/>
    <w:pPr>
      <w:autoSpaceDE/>
      <w:autoSpaceDN/>
      <w:adjustRightInd/>
      <w:spacing w:line="240" w:lineRule="auto"/>
      <w:jc w:val="left"/>
    </w:pPr>
    <w:rPr>
      <w:rFonts w:ascii="Tahoma" w:eastAsia="SimSun" w:hAnsi="Tahoma" w:cs="Tahoma"/>
      <w:color w:val="auto"/>
      <w:sz w:val="16"/>
      <w:szCs w:val="16"/>
      <w:lang w:eastAsia="zh-CN"/>
    </w:rPr>
  </w:style>
  <w:style w:type="character" w:customStyle="1" w:styleId="BalloonTextChar">
    <w:name w:val="Balloon Text Char"/>
    <w:basedOn w:val="DefaultParagraphFont"/>
    <w:link w:val="BalloonText"/>
    <w:rsid w:val="009E341A"/>
    <w:rPr>
      <w:rFonts w:ascii="Tahoma" w:eastAsia="SimSun" w:hAnsi="Tahoma" w:cs="Tahoma"/>
      <w:sz w:val="16"/>
      <w:szCs w:val="16"/>
      <w:lang w:eastAsia="zh-CN"/>
    </w:rPr>
  </w:style>
  <w:style w:type="paragraph" w:styleId="BodyText">
    <w:name w:val="Body Text"/>
    <w:basedOn w:val="Normal"/>
    <w:link w:val="BodyTextChar"/>
    <w:rsid w:val="009E341A"/>
    <w:pPr>
      <w:autoSpaceDE/>
      <w:autoSpaceDN/>
      <w:adjustRightInd/>
      <w:spacing w:after="140" w:line="276" w:lineRule="auto"/>
      <w:jc w:val="left"/>
    </w:pPr>
    <w:rPr>
      <w:rFonts w:ascii="Times New Roman" w:eastAsia="NSimSun" w:hAnsi="Times New Roman" w:cs="Arial"/>
      <w:color w:val="auto"/>
      <w:kern w:val="2"/>
      <w:sz w:val="24"/>
      <w:szCs w:val="24"/>
      <w:lang w:eastAsia="zh-CN" w:bidi="hi-IN"/>
    </w:rPr>
  </w:style>
  <w:style w:type="character" w:customStyle="1" w:styleId="BodyTextChar">
    <w:name w:val="Body Text Char"/>
    <w:basedOn w:val="DefaultParagraphFont"/>
    <w:link w:val="BodyText"/>
    <w:rsid w:val="009E341A"/>
    <w:rPr>
      <w:rFonts w:ascii="Times New Roman" w:eastAsia="NSimSun" w:hAnsi="Times New Roman" w:cs="Arial"/>
      <w:kern w:val="2"/>
      <w:sz w:val="24"/>
      <w:szCs w:val="24"/>
      <w:lang w:eastAsia="zh-CN" w:bidi="hi-IN"/>
    </w:rPr>
  </w:style>
  <w:style w:type="paragraph" w:styleId="NoSpacing">
    <w:name w:val="No Spacing"/>
    <w:link w:val="NoSpacingChar"/>
    <w:qFormat/>
    <w:rsid w:val="009E341A"/>
    <w:pPr>
      <w:spacing w:after="0" w:line="240" w:lineRule="auto"/>
    </w:pPr>
    <w:rPr>
      <w:rFonts w:ascii="Calibri" w:eastAsia="Calibri" w:hAnsi="Calibri" w:cs="SimSun"/>
    </w:rPr>
  </w:style>
  <w:style w:type="character" w:customStyle="1" w:styleId="NoSpacingChar">
    <w:name w:val="No Spacing Char"/>
    <w:basedOn w:val="DefaultParagraphFont"/>
    <w:link w:val="NoSpacing"/>
    <w:rsid w:val="009E341A"/>
    <w:rPr>
      <w:rFonts w:ascii="Calibri" w:eastAsia="Calibri" w:hAnsi="Calibri" w:cs="SimSun"/>
    </w:rPr>
  </w:style>
  <w:style w:type="character" w:customStyle="1" w:styleId="Heading1Char">
    <w:name w:val="Heading 1 Char"/>
    <w:basedOn w:val="DefaultParagraphFont"/>
    <w:link w:val="Heading1"/>
    <w:uiPriority w:val="9"/>
    <w:rsid w:val="00DC4088"/>
    <w:rPr>
      <w:rFonts w:asciiTheme="majorBidi" w:eastAsiaTheme="majorEastAsia" w:hAnsiTheme="majorBidi" w:cstheme="majorBidi"/>
      <w:b/>
      <w:bCs/>
      <w:sz w:val="26"/>
      <w:szCs w:val="26"/>
    </w:rPr>
  </w:style>
  <w:style w:type="character" w:customStyle="1" w:styleId="Heading2Char">
    <w:name w:val="Heading 2 Char"/>
    <w:basedOn w:val="DefaultParagraphFont"/>
    <w:link w:val="Heading2"/>
    <w:uiPriority w:val="9"/>
    <w:rsid w:val="00DC4088"/>
    <w:rPr>
      <w:rFonts w:ascii="Times New Roman" w:hAnsi="Times New Roman" w:cs="Times New Roman"/>
      <w:b/>
      <w:sz w:val="26"/>
      <w:szCs w:val="26"/>
    </w:rPr>
  </w:style>
  <w:style w:type="paragraph" w:styleId="TOC1">
    <w:name w:val="toc 1"/>
    <w:basedOn w:val="Normal"/>
    <w:next w:val="Normal"/>
    <w:autoRedefine/>
    <w:uiPriority w:val="39"/>
    <w:unhideWhenUsed/>
    <w:rsid w:val="00DC4088"/>
    <w:pPr>
      <w:tabs>
        <w:tab w:val="right" w:pos="8630"/>
      </w:tabs>
      <w:autoSpaceDE/>
      <w:autoSpaceDN/>
      <w:adjustRightInd/>
      <w:spacing w:after="100" w:line="256" w:lineRule="auto"/>
      <w:ind w:left="720" w:hanging="720"/>
      <w:jc w:val="left"/>
    </w:pPr>
    <w:rPr>
      <w:rFonts w:ascii="Times New Roman" w:eastAsiaTheme="minorHAnsi" w:hAnsi="Times New Roman" w:cs="Times New Roman"/>
      <w:b/>
      <w:bCs/>
      <w:noProof/>
      <w:color w:val="auto"/>
      <w:sz w:val="26"/>
      <w:szCs w:val="26"/>
    </w:rPr>
  </w:style>
  <w:style w:type="paragraph" w:styleId="TOC2">
    <w:name w:val="toc 2"/>
    <w:basedOn w:val="Normal"/>
    <w:next w:val="Normal"/>
    <w:autoRedefine/>
    <w:uiPriority w:val="39"/>
    <w:unhideWhenUsed/>
    <w:rsid w:val="00DC4088"/>
    <w:pPr>
      <w:autoSpaceDE/>
      <w:autoSpaceDN/>
      <w:adjustRightInd/>
      <w:spacing w:after="100" w:line="256" w:lineRule="auto"/>
      <w:ind w:left="220"/>
      <w:jc w:val="left"/>
    </w:pPr>
    <w:rPr>
      <w:rFonts w:asciiTheme="minorHAnsi" w:eastAsiaTheme="minorHAnsi" w:hAnsiTheme="minorHAnsi" w:cstheme="minorBidi"/>
      <w:color w:val="auto"/>
      <w:sz w:val="22"/>
      <w:szCs w:val="22"/>
    </w:rPr>
  </w:style>
  <w:style w:type="paragraph" w:styleId="Header">
    <w:name w:val="header"/>
    <w:basedOn w:val="Normal"/>
    <w:link w:val="HeaderChar"/>
    <w:uiPriority w:val="99"/>
    <w:unhideWhenUsed/>
    <w:rsid w:val="00DC4088"/>
    <w:pPr>
      <w:tabs>
        <w:tab w:val="center" w:pos="4680"/>
        <w:tab w:val="right" w:pos="9360"/>
      </w:tabs>
      <w:spacing w:line="240" w:lineRule="auto"/>
    </w:pPr>
  </w:style>
  <w:style w:type="character" w:customStyle="1" w:styleId="HeaderChar">
    <w:name w:val="Header Char"/>
    <w:basedOn w:val="DefaultParagraphFont"/>
    <w:link w:val="Header"/>
    <w:uiPriority w:val="99"/>
    <w:rsid w:val="00DC4088"/>
    <w:rPr>
      <w:rFonts w:ascii="Bookman Old Style" w:eastAsia="Calibri" w:hAnsi="Bookman Old Style" w:cs="TimesNewRomanPSMT"/>
      <w:color w:val="231F20"/>
      <w:sz w:val="28"/>
      <w:szCs w:val="28"/>
    </w:rPr>
  </w:style>
  <w:style w:type="character" w:customStyle="1" w:styleId="Heading3Char">
    <w:name w:val="Heading 3 Char"/>
    <w:basedOn w:val="DefaultParagraphFont"/>
    <w:link w:val="Heading3"/>
    <w:uiPriority w:val="9"/>
    <w:semiHidden/>
    <w:rsid w:val="00DC408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C4088"/>
    <w:rPr>
      <w:rFonts w:asciiTheme="majorHAnsi" w:eastAsiaTheme="majorEastAsia" w:hAnsiTheme="majorHAnsi" w:cstheme="majorBidi"/>
      <w:i/>
      <w:iCs/>
      <w:color w:val="365F91" w:themeColor="accent1" w:themeShade="BF"/>
      <w:sz w:val="28"/>
      <w:szCs w:val="28"/>
    </w:rPr>
  </w:style>
  <w:style w:type="table" w:styleId="TableGrid">
    <w:name w:val="Table Grid"/>
    <w:basedOn w:val="TableNormal"/>
    <w:uiPriority w:val="59"/>
    <w:rsid w:val="0012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10">
      <w:bodyDiv w:val="1"/>
      <w:marLeft w:val="0"/>
      <w:marRight w:val="0"/>
      <w:marTop w:val="0"/>
      <w:marBottom w:val="0"/>
      <w:divBdr>
        <w:top w:val="none" w:sz="0" w:space="0" w:color="auto"/>
        <w:left w:val="none" w:sz="0" w:space="0" w:color="auto"/>
        <w:bottom w:val="none" w:sz="0" w:space="0" w:color="auto"/>
        <w:right w:val="none" w:sz="0" w:space="0" w:color="auto"/>
      </w:divBdr>
    </w:div>
    <w:div w:id="118500318">
      <w:bodyDiv w:val="1"/>
      <w:marLeft w:val="0"/>
      <w:marRight w:val="0"/>
      <w:marTop w:val="0"/>
      <w:marBottom w:val="0"/>
      <w:divBdr>
        <w:top w:val="none" w:sz="0" w:space="0" w:color="auto"/>
        <w:left w:val="none" w:sz="0" w:space="0" w:color="auto"/>
        <w:bottom w:val="none" w:sz="0" w:space="0" w:color="auto"/>
        <w:right w:val="none" w:sz="0" w:space="0" w:color="auto"/>
      </w:divBdr>
    </w:div>
    <w:div w:id="132137773">
      <w:bodyDiv w:val="1"/>
      <w:marLeft w:val="0"/>
      <w:marRight w:val="0"/>
      <w:marTop w:val="0"/>
      <w:marBottom w:val="0"/>
      <w:divBdr>
        <w:top w:val="none" w:sz="0" w:space="0" w:color="auto"/>
        <w:left w:val="none" w:sz="0" w:space="0" w:color="auto"/>
        <w:bottom w:val="none" w:sz="0" w:space="0" w:color="auto"/>
        <w:right w:val="none" w:sz="0" w:space="0" w:color="auto"/>
      </w:divBdr>
    </w:div>
    <w:div w:id="302124541">
      <w:bodyDiv w:val="1"/>
      <w:marLeft w:val="0"/>
      <w:marRight w:val="0"/>
      <w:marTop w:val="0"/>
      <w:marBottom w:val="0"/>
      <w:divBdr>
        <w:top w:val="none" w:sz="0" w:space="0" w:color="auto"/>
        <w:left w:val="none" w:sz="0" w:space="0" w:color="auto"/>
        <w:bottom w:val="none" w:sz="0" w:space="0" w:color="auto"/>
        <w:right w:val="none" w:sz="0" w:space="0" w:color="auto"/>
      </w:divBdr>
    </w:div>
    <w:div w:id="340132790">
      <w:bodyDiv w:val="1"/>
      <w:marLeft w:val="0"/>
      <w:marRight w:val="0"/>
      <w:marTop w:val="0"/>
      <w:marBottom w:val="0"/>
      <w:divBdr>
        <w:top w:val="none" w:sz="0" w:space="0" w:color="auto"/>
        <w:left w:val="none" w:sz="0" w:space="0" w:color="auto"/>
        <w:bottom w:val="none" w:sz="0" w:space="0" w:color="auto"/>
        <w:right w:val="none" w:sz="0" w:space="0" w:color="auto"/>
      </w:divBdr>
    </w:div>
    <w:div w:id="361128841">
      <w:bodyDiv w:val="1"/>
      <w:marLeft w:val="0"/>
      <w:marRight w:val="0"/>
      <w:marTop w:val="0"/>
      <w:marBottom w:val="0"/>
      <w:divBdr>
        <w:top w:val="none" w:sz="0" w:space="0" w:color="auto"/>
        <w:left w:val="none" w:sz="0" w:space="0" w:color="auto"/>
        <w:bottom w:val="none" w:sz="0" w:space="0" w:color="auto"/>
        <w:right w:val="none" w:sz="0" w:space="0" w:color="auto"/>
      </w:divBdr>
    </w:div>
    <w:div w:id="415254017">
      <w:bodyDiv w:val="1"/>
      <w:marLeft w:val="0"/>
      <w:marRight w:val="0"/>
      <w:marTop w:val="0"/>
      <w:marBottom w:val="0"/>
      <w:divBdr>
        <w:top w:val="none" w:sz="0" w:space="0" w:color="auto"/>
        <w:left w:val="none" w:sz="0" w:space="0" w:color="auto"/>
        <w:bottom w:val="none" w:sz="0" w:space="0" w:color="auto"/>
        <w:right w:val="none" w:sz="0" w:space="0" w:color="auto"/>
      </w:divBdr>
    </w:div>
    <w:div w:id="438987823">
      <w:bodyDiv w:val="1"/>
      <w:marLeft w:val="0"/>
      <w:marRight w:val="0"/>
      <w:marTop w:val="0"/>
      <w:marBottom w:val="0"/>
      <w:divBdr>
        <w:top w:val="none" w:sz="0" w:space="0" w:color="auto"/>
        <w:left w:val="none" w:sz="0" w:space="0" w:color="auto"/>
        <w:bottom w:val="none" w:sz="0" w:space="0" w:color="auto"/>
        <w:right w:val="none" w:sz="0" w:space="0" w:color="auto"/>
      </w:divBdr>
    </w:div>
    <w:div w:id="461851574">
      <w:bodyDiv w:val="1"/>
      <w:marLeft w:val="0"/>
      <w:marRight w:val="0"/>
      <w:marTop w:val="0"/>
      <w:marBottom w:val="0"/>
      <w:divBdr>
        <w:top w:val="none" w:sz="0" w:space="0" w:color="auto"/>
        <w:left w:val="none" w:sz="0" w:space="0" w:color="auto"/>
        <w:bottom w:val="none" w:sz="0" w:space="0" w:color="auto"/>
        <w:right w:val="none" w:sz="0" w:space="0" w:color="auto"/>
      </w:divBdr>
    </w:div>
    <w:div w:id="481123176">
      <w:bodyDiv w:val="1"/>
      <w:marLeft w:val="0"/>
      <w:marRight w:val="0"/>
      <w:marTop w:val="0"/>
      <w:marBottom w:val="0"/>
      <w:divBdr>
        <w:top w:val="none" w:sz="0" w:space="0" w:color="auto"/>
        <w:left w:val="none" w:sz="0" w:space="0" w:color="auto"/>
        <w:bottom w:val="none" w:sz="0" w:space="0" w:color="auto"/>
        <w:right w:val="none" w:sz="0" w:space="0" w:color="auto"/>
      </w:divBdr>
    </w:div>
    <w:div w:id="496118771">
      <w:bodyDiv w:val="1"/>
      <w:marLeft w:val="0"/>
      <w:marRight w:val="0"/>
      <w:marTop w:val="0"/>
      <w:marBottom w:val="0"/>
      <w:divBdr>
        <w:top w:val="none" w:sz="0" w:space="0" w:color="auto"/>
        <w:left w:val="none" w:sz="0" w:space="0" w:color="auto"/>
        <w:bottom w:val="none" w:sz="0" w:space="0" w:color="auto"/>
        <w:right w:val="none" w:sz="0" w:space="0" w:color="auto"/>
      </w:divBdr>
      <w:divsChild>
        <w:div w:id="1091047743">
          <w:marLeft w:val="0"/>
          <w:marRight w:val="0"/>
          <w:marTop w:val="0"/>
          <w:marBottom w:val="0"/>
          <w:divBdr>
            <w:top w:val="none" w:sz="0" w:space="0" w:color="auto"/>
            <w:left w:val="none" w:sz="0" w:space="0" w:color="auto"/>
            <w:bottom w:val="none" w:sz="0" w:space="0" w:color="auto"/>
            <w:right w:val="none" w:sz="0" w:space="0" w:color="auto"/>
          </w:divBdr>
          <w:divsChild>
            <w:div w:id="2136169750">
              <w:marLeft w:val="0"/>
              <w:marRight w:val="0"/>
              <w:marTop w:val="0"/>
              <w:marBottom w:val="0"/>
              <w:divBdr>
                <w:top w:val="none" w:sz="0" w:space="0" w:color="auto"/>
                <w:left w:val="none" w:sz="0" w:space="0" w:color="auto"/>
                <w:bottom w:val="none" w:sz="0" w:space="0" w:color="auto"/>
                <w:right w:val="none" w:sz="0" w:space="0" w:color="auto"/>
              </w:divBdr>
              <w:divsChild>
                <w:div w:id="59179318">
                  <w:marLeft w:val="0"/>
                  <w:marRight w:val="0"/>
                  <w:marTop w:val="0"/>
                  <w:marBottom w:val="0"/>
                  <w:divBdr>
                    <w:top w:val="none" w:sz="0" w:space="0" w:color="auto"/>
                    <w:left w:val="none" w:sz="0" w:space="0" w:color="auto"/>
                    <w:bottom w:val="none" w:sz="0" w:space="0" w:color="auto"/>
                    <w:right w:val="none" w:sz="0" w:space="0" w:color="auto"/>
                  </w:divBdr>
                  <w:divsChild>
                    <w:div w:id="1824616666">
                      <w:marLeft w:val="0"/>
                      <w:marRight w:val="0"/>
                      <w:marTop w:val="0"/>
                      <w:marBottom w:val="0"/>
                      <w:divBdr>
                        <w:top w:val="none" w:sz="0" w:space="0" w:color="auto"/>
                        <w:left w:val="none" w:sz="0" w:space="0" w:color="auto"/>
                        <w:bottom w:val="none" w:sz="0" w:space="0" w:color="auto"/>
                        <w:right w:val="none" w:sz="0" w:space="0" w:color="auto"/>
                      </w:divBdr>
                      <w:divsChild>
                        <w:div w:id="945843851">
                          <w:marLeft w:val="0"/>
                          <w:marRight w:val="0"/>
                          <w:marTop w:val="0"/>
                          <w:marBottom w:val="0"/>
                          <w:divBdr>
                            <w:top w:val="none" w:sz="0" w:space="0" w:color="auto"/>
                            <w:left w:val="none" w:sz="0" w:space="0" w:color="auto"/>
                            <w:bottom w:val="none" w:sz="0" w:space="0" w:color="auto"/>
                            <w:right w:val="none" w:sz="0" w:space="0" w:color="auto"/>
                          </w:divBdr>
                          <w:divsChild>
                            <w:div w:id="1870070766">
                              <w:marLeft w:val="0"/>
                              <w:marRight w:val="0"/>
                              <w:marTop w:val="0"/>
                              <w:marBottom w:val="0"/>
                              <w:divBdr>
                                <w:top w:val="none" w:sz="0" w:space="0" w:color="auto"/>
                                <w:left w:val="none" w:sz="0" w:space="0" w:color="auto"/>
                                <w:bottom w:val="none" w:sz="0" w:space="0" w:color="auto"/>
                                <w:right w:val="none" w:sz="0" w:space="0" w:color="auto"/>
                              </w:divBdr>
                              <w:divsChild>
                                <w:div w:id="58408684">
                                  <w:marLeft w:val="0"/>
                                  <w:marRight w:val="0"/>
                                  <w:marTop w:val="0"/>
                                  <w:marBottom w:val="0"/>
                                  <w:divBdr>
                                    <w:top w:val="none" w:sz="0" w:space="0" w:color="auto"/>
                                    <w:left w:val="none" w:sz="0" w:space="0" w:color="auto"/>
                                    <w:bottom w:val="none" w:sz="0" w:space="0" w:color="auto"/>
                                    <w:right w:val="none" w:sz="0" w:space="0" w:color="auto"/>
                                  </w:divBdr>
                                  <w:divsChild>
                                    <w:div w:id="731659612">
                                      <w:marLeft w:val="0"/>
                                      <w:marRight w:val="0"/>
                                      <w:marTop w:val="0"/>
                                      <w:marBottom w:val="0"/>
                                      <w:divBdr>
                                        <w:top w:val="none" w:sz="0" w:space="0" w:color="auto"/>
                                        <w:left w:val="none" w:sz="0" w:space="0" w:color="auto"/>
                                        <w:bottom w:val="none" w:sz="0" w:space="0" w:color="auto"/>
                                        <w:right w:val="none" w:sz="0" w:space="0" w:color="auto"/>
                                      </w:divBdr>
                                      <w:divsChild>
                                        <w:div w:id="1397706108">
                                          <w:marLeft w:val="0"/>
                                          <w:marRight w:val="0"/>
                                          <w:marTop w:val="0"/>
                                          <w:marBottom w:val="0"/>
                                          <w:divBdr>
                                            <w:top w:val="none" w:sz="0" w:space="0" w:color="auto"/>
                                            <w:left w:val="none" w:sz="0" w:space="0" w:color="auto"/>
                                            <w:bottom w:val="none" w:sz="0" w:space="0" w:color="auto"/>
                                            <w:right w:val="none" w:sz="0" w:space="0" w:color="auto"/>
                                          </w:divBdr>
                                          <w:divsChild>
                                            <w:div w:id="4761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3465594">
      <w:bodyDiv w:val="1"/>
      <w:marLeft w:val="0"/>
      <w:marRight w:val="0"/>
      <w:marTop w:val="0"/>
      <w:marBottom w:val="0"/>
      <w:divBdr>
        <w:top w:val="none" w:sz="0" w:space="0" w:color="auto"/>
        <w:left w:val="none" w:sz="0" w:space="0" w:color="auto"/>
        <w:bottom w:val="none" w:sz="0" w:space="0" w:color="auto"/>
        <w:right w:val="none" w:sz="0" w:space="0" w:color="auto"/>
      </w:divBdr>
    </w:div>
    <w:div w:id="546913483">
      <w:bodyDiv w:val="1"/>
      <w:marLeft w:val="0"/>
      <w:marRight w:val="0"/>
      <w:marTop w:val="0"/>
      <w:marBottom w:val="0"/>
      <w:divBdr>
        <w:top w:val="none" w:sz="0" w:space="0" w:color="auto"/>
        <w:left w:val="none" w:sz="0" w:space="0" w:color="auto"/>
        <w:bottom w:val="none" w:sz="0" w:space="0" w:color="auto"/>
        <w:right w:val="none" w:sz="0" w:space="0" w:color="auto"/>
      </w:divBdr>
    </w:div>
    <w:div w:id="554047213">
      <w:bodyDiv w:val="1"/>
      <w:marLeft w:val="0"/>
      <w:marRight w:val="0"/>
      <w:marTop w:val="0"/>
      <w:marBottom w:val="0"/>
      <w:divBdr>
        <w:top w:val="none" w:sz="0" w:space="0" w:color="auto"/>
        <w:left w:val="none" w:sz="0" w:space="0" w:color="auto"/>
        <w:bottom w:val="none" w:sz="0" w:space="0" w:color="auto"/>
        <w:right w:val="none" w:sz="0" w:space="0" w:color="auto"/>
      </w:divBdr>
    </w:div>
    <w:div w:id="594484983">
      <w:bodyDiv w:val="1"/>
      <w:marLeft w:val="0"/>
      <w:marRight w:val="0"/>
      <w:marTop w:val="0"/>
      <w:marBottom w:val="0"/>
      <w:divBdr>
        <w:top w:val="none" w:sz="0" w:space="0" w:color="auto"/>
        <w:left w:val="none" w:sz="0" w:space="0" w:color="auto"/>
        <w:bottom w:val="none" w:sz="0" w:space="0" w:color="auto"/>
        <w:right w:val="none" w:sz="0" w:space="0" w:color="auto"/>
      </w:divBdr>
    </w:div>
    <w:div w:id="605163894">
      <w:bodyDiv w:val="1"/>
      <w:marLeft w:val="0"/>
      <w:marRight w:val="0"/>
      <w:marTop w:val="0"/>
      <w:marBottom w:val="0"/>
      <w:divBdr>
        <w:top w:val="none" w:sz="0" w:space="0" w:color="auto"/>
        <w:left w:val="none" w:sz="0" w:space="0" w:color="auto"/>
        <w:bottom w:val="none" w:sz="0" w:space="0" w:color="auto"/>
        <w:right w:val="none" w:sz="0" w:space="0" w:color="auto"/>
      </w:divBdr>
    </w:div>
    <w:div w:id="845511953">
      <w:bodyDiv w:val="1"/>
      <w:marLeft w:val="0"/>
      <w:marRight w:val="0"/>
      <w:marTop w:val="0"/>
      <w:marBottom w:val="0"/>
      <w:divBdr>
        <w:top w:val="none" w:sz="0" w:space="0" w:color="auto"/>
        <w:left w:val="none" w:sz="0" w:space="0" w:color="auto"/>
        <w:bottom w:val="none" w:sz="0" w:space="0" w:color="auto"/>
        <w:right w:val="none" w:sz="0" w:space="0" w:color="auto"/>
      </w:divBdr>
    </w:div>
    <w:div w:id="895353898">
      <w:bodyDiv w:val="1"/>
      <w:marLeft w:val="0"/>
      <w:marRight w:val="0"/>
      <w:marTop w:val="0"/>
      <w:marBottom w:val="0"/>
      <w:divBdr>
        <w:top w:val="none" w:sz="0" w:space="0" w:color="auto"/>
        <w:left w:val="none" w:sz="0" w:space="0" w:color="auto"/>
        <w:bottom w:val="none" w:sz="0" w:space="0" w:color="auto"/>
        <w:right w:val="none" w:sz="0" w:space="0" w:color="auto"/>
      </w:divBdr>
      <w:divsChild>
        <w:div w:id="682171176">
          <w:marLeft w:val="0"/>
          <w:marRight w:val="0"/>
          <w:marTop w:val="0"/>
          <w:marBottom w:val="0"/>
          <w:divBdr>
            <w:top w:val="none" w:sz="0" w:space="0" w:color="auto"/>
            <w:left w:val="none" w:sz="0" w:space="0" w:color="auto"/>
            <w:bottom w:val="none" w:sz="0" w:space="0" w:color="auto"/>
            <w:right w:val="none" w:sz="0" w:space="0" w:color="auto"/>
          </w:divBdr>
        </w:div>
        <w:div w:id="1547796152">
          <w:marLeft w:val="0"/>
          <w:marRight w:val="0"/>
          <w:marTop w:val="0"/>
          <w:marBottom w:val="0"/>
          <w:divBdr>
            <w:top w:val="none" w:sz="0" w:space="0" w:color="auto"/>
            <w:left w:val="none" w:sz="0" w:space="0" w:color="auto"/>
            <w:bottom w:val="none" w:sz="0" w:space="0" w:color="auto"/>
            <w:right w:val="none" w:sz="0" w:space="0" w:color="auto"/>
          </w:divBdr>
        </w:div>
        <w:div w:id="2019697319">
          <w:marLeft w:val="0"/>
          <w:marRight w:val="0"/>
          <w:marTop w:val="0"/>
          <w:marBottom w:val="0"/>
          <w:divBdr>
            <w:top w:val="none" w:sz="0" w:space="0" w:color="auto"/>
            <w:left w:val="none" w:sz="0" w:space="0" w:color="auto"/>
            <w:bottom w:val="none" w:sz="0" w:space="0" w:color="auto"/>
            <w:right w:val="none" w:sz="0" w:space="0" w:color="auto"/>
          </w:divBdr>
        </w:div>
        <w:div w:id="50731826">
          <w:marLeft w:val="0"/>
          <w:marRight w:val="0"/>
          <w:marTop w:val="0"/>
          <w:marBottom w:val="0"/>
          <w:divBdr>
            <w:top w:val="none" w:sz="0" w:space="0" w:color="auto"/>
            <w:left w:val="none" w:sz="0" w:space="0" w:color="auto"/>
            <w:bottom w:val="none" w:sz="0" w:space="0" w:color="auto"/>
            <w:right w:val="none" w:sz="0" w:space="0" w:color="auto"/>
          </w:divBdr>
        </w:div>
        <w:div w:id="1663584160">
          <w:marLeft w:val="0"/>
          <w:marRight w:val="0"/>
          <w:marTop w:val="0"/>
          <w:marBottom w:val="0"/>
          <w:divBdr>
            <w:top w:val="none" w:sz="0" w:space="0" w:color="auto"/>
            <w:left w:val="none" w:sz="0" w:space="0" w:color="auto"/>
            <w:bottom w:val="none" w:sz="0" w:space="0" w:color="auto"/>
            <w:right w:val="none" w:sz="0" w:space="0" w:color="auto"/>
          </w:divBdr>
        </w:div>
        <w:div w:id="1703748061">
          <w:marLeft w:val="0"/>
          <w:marRight w:val="0"/>
          <w:marTop w:val="0"/>
          <w:marBottom w:val="0"/>
          <w:divBdr>
            <w:top w:val="none" w:sz="0" w:space="0" w:color="auto"/>
            <w:left w:val="none" w:sz="0" w:space="0" w:color="auto"/>
            <w:bottom w:val="none" w:sz="0" w:space="0" w:color="auto"/>
            <w:right w:val="none" w:sz="0" w:space="0" w:color="auto"/>
          </w:divBdr>
        </w:div>
        <w:div w:id="848711951">
          <w:marLeft w:val="0"/>
          <w:marRight w:val="0"/>
          <w:marTop w:val="0"/>
          <w:marBottom w:val="0"/>
          <w:divBdr>
            <w:top w:val="none" w:sz="0" w:space="0" w:color="auto"/>
            <w:left w:val="none" w:sz="0" w:space="0" w:color="auto"/>
            <w:bottom w:val="none" w:sz="0" w:space="0" w:color="auto"/>
            <w:right w:val="none" w:sz="0" w:space="0" w:color="auto"/>
          </w:divBdr>
        </w:div>
        <w:div w:id="1299459850">
          <w:marLeft w:val="0"/>
          <w:marRight w:val="0"/>
          <w:marTop w:val="0"/>
          <w:marBottom w:val="0"/>
          <w:divBdr>
            <w:top w:val="none" w:sz="0" w:space="0" w:color="auto"/>
            <w:left w:val="none" w:sz="0" w:space="0" w:color="auto"/>
            <w:bottom w:val="none" w:sz="0" w:space="0" w:color="auto"/>
            <w:right w:val="none" w:sz="0" w:space="0" w:color="auto"/>
          </w:divBdr>
        </w:div>
        <w:div w:id="614140520">
          <w:marLeft w:val="0"/>
          <w:marRight w:val="0"/>
          <w:marTop w:val="0"/>
          <w:marBottom w:val="0"/>
          <w:divBdr>
            <w:top w:val="none" w:sz="0" w:space="0" w:color="auto"/>
            <w:left w:val="none" w:sz="0" w:space="0" w:color="auto"/>
            <w:bottom w:val="none" w:sz="0" w:space="0" w:color="auto"/>
            <w:right w:val="none" w:sz="0" w:space="0" w:color="auto"/>
          </w:divBdr>
        </w:div>
        <w:div w:id="883951415">
          <w:marLeft w:val="0"/>
          <w:marRight w:val="0"/>
          <w:marTop w:val="0"/>
          <w:marBottom w:val="0"/>
          <w:divBdr>
            <w:top w:val="none" w:sz="0" w:space="0" w:color="auto"/>
            <w:left w:val="none" w:sz="0" w:space="0" w:color="auto"/>
            <w:bottom w:val="none" w:sz="0" w:space="0" w:color="auto"/>
            <w:right w:val="none" w:sz="0" w:space="0" w:color="auto"/>
          </w:divBdr>
        </w:div>
        <w:div w:id="1635673852">
          <w:marLeft w:val="0"/>
          <w:marRight w:val="0"/>
          <w:marTop w:val="0"/>
          <w:marBottom w:val="0"/>
          <w:divBdr>
            <w:top w:val="none" w:sz="0" w:space="0" w:color="auto"/>
            <w:left w:val="none" w:sz="0" w:space="0" w:color="auto"/>
            <w:bottom w:val="none" w:sz="0" w:space="0" w:color="auto"/>
            <w:right w:val="none" w:sz="0" w:space="0" w:color="auto"/>
          </w:divBdr>
        </w:div>
        <w:div w:id="1727335318">
          <w:marLeft w:val="0"/>
          <w:marRight w:val="0"/>
          <w:marTop w:val="0"/>
          <w:marBottom w:val="0"/>
          <w:divBdr>
            <w:top w:val="none" w:sz="0" w:space="0" w:color="auto"/>
            <w:left w:val="none" w:sz="0" w:space="0" w:color="auto"/>
            <w:bottom w:val="none" w:sz="0" w:space="0" w:color="auto"/>
            <w:right w:val="none" w:sz="0" w:space="0" w:color="auto"/>
          </w:divBdr>
        </w:div>
        <w:div w:id="1923568752">
          <w:marLeft w:val="0"/>
          <w:marRight w:val="0"/>
          <w:marTop w:val="0"/>
          <w:marBottom w:val="0"/>
          <w:divBdr>
            <w:top w:val="none" w:sz="0" w:space="0" w:color="auto"/>
            <w:left w:val="none" w:sz="0" w:space="0" w:color="auto"/>
            <w:bottom w:val="none" w:sz="0" w:space="0" w:color="auto"/>
            <w:right w:val="none" w:sz="0" w:space="0" w:color="auto"/>
          </w:divBdr>
        </w:div>
        <w:div w:id="1709185428">
          <w:marLeft w:val="0"/>
          <w:marRight w:val="0"/>
          <w:marTop w:val="0"/>
          <w:marBottom w:val="0"/>
          <w:divBdr>
            <w:top w:val="none" w:sz="0" w:space="0" w:color="auto"/>
            <w:left w:val="none" w:sz="0" w:space="0" w:color="auto"/>
            <w:bottom w:val="none" w:sz="0" w:space="0" w:color="auto"/>
            <w:right w:val="none" w:sz="0" w:space="0" w:color="auto"/>
          </w:divBdr>
        </w:div>
        <w:div w:id="1384914671">
          <w:marLeft w:val="0"/>
          <w:marRight w:val="0"/>
          <w:marTop w:val="0"/>
          <w:marBottom w:val="0"/>
          <w:divBdr>
            <w:top w:val="none" w:sz="0" w:space="0" w:color="auto"/>
            <w:left w:val="none" w:sz="0" w:space="0" w:color="auto"/>
            <w:bottom w:val="none" w:sz="0" w:space="0" w:color="auto"/>
            <w:right w:val="none" w:sz="0" w:space="0" w:color="auto"/>
          </w:divBdr>
        </w:div>
        <w:div w:id="1067190519">
          <w:marLeft w:val="0"/>
          <w:marRight w:val="0"/>
          <w:marTop w:val="0"/>
          <w:marBottom w:val="0"/>
          <w:divBdr>
            <w:top w:val="none" w:sz="0" w:space="0" w:color="auto"/>
            <w:left w:val="none" w:sz="0" w:space="0" w:color="auto"/>
            <w:bottom w:val="none" w:sz="0" w:space="0" w:color="auto"/>
            <w:right w:val="none" w:sz="0" w:space="0" w:color="auto"/>
          </w:divBdr>
        </w:div>
        <w:div w:id="1917858275">
          <w:marLeft w:val="0"/>
          <w:marRight w:val="0"/>
          <w:marTop w:val="0"/>
          <w:marBottom w:val="0"/>
          <w:divBdr>
            <w:top w:val="none" w:sz="0" w:space="0" w:color="auto"/>
            <w:left w:val="none" w:sz="0" w:space="0" w:color="auto"/>
            <w:bottom w:val="none" w:sz="0" w:space="0" w:color="auto"/>
            <w:right w:val="none" w:sz="0" w:space="0" w:color="auto"/>
          </w:divBdr>
        </w:div>
        <w:div w:id="1453089286">
          <w:marLeft w:val="0"/>
          <w:marRight w:val="0"/>
          <w:marTop w:val="0"/>
          <w:marBottom w:val="0"/>
          <w:divBdr>
            <w:top w:val="none" w:sz="0" w:space="0" w:color="auto"/>
            <w:left w:val="none" w:sz="0" w:space="0" w:color="auto"/>
            <w:bottom w:val="none" w:sz="0" w:space="0" w:color="auto"/>
            <w:right w:val="none" w:sz="0" w:space="0" w:color="auto"/>
          </w:divBdr>
        </w:div>
      </w:divsChild>
    </w:div>
    <w:div w:id="920262616">
      <w:bodyDiv w:val="1"/>
      <w:marLeft w:val="0"/>
      <w:marRight w:val="0"/>
      <w:marTop w:val="0"/>
      <w:marBottom w:val="0"/>
      <w:divBdr>
        <w:top w:val="none" w:sz="0" w:space="0" w:color="auto"/>
        <w:left w:val="none" w:sz="0" w:space="0" w:color="auto"/>
        <w:bottom w:val="none" w:sz="0" w:space="0" w:color="auto"/>
        <w:right w:val="none" w:sz="0" w:space="0" w:color="auto"/>
      </w:divBdr>
    </w:div>
    <w:div w:id="940798921">
      <w:bodyDiv w:val="1"/>
      <w:marLeft w:val="0"/>
      <w:marRight w:val="0"/>
      <w:marTop w:val="0"/>
      <w:marBottom w:val="0"/>
      <w:divBdr>
        <w:top w:val="none" w:sz="0" w:space="0" w:color="auto"/>
        <w:left w:val="none" w:sz="0" w:space="0" w:color="auto"/>
        <w:bottom w:val="none" w:sz="0" w:space="0" w:color="auto"/>
        <w:right w:val="none" w:sz="0" w:space="0" w:color="auto"/>
      </w:divBdr>
    </w:div>
    <w:div w:id="989599992">
      <w:bodyDiv w:val="1"/>
      <w:marLeft w:val="0"/>
      <w:marRight w:val="0"/>
      <w:marTop w:val="0"/>
      <w:marBottom w:val="0"/>
      <w:divBdr>
        <w:top w:val="none" w:sz="0" w:space="0" w:color="auto"/>
        <w:left w:val="none" w:sz="0" w:space="0" w:color="auto"/>
        <w:bottom w:val="none" w:sz="0" w:space="0" w:color="auto"/>
        <w:right w:val="none" w:sz="0" w:space="0" w:color="auto"/>
      </w:divBdr>
    </w:div>
    <w:div w:id="1011881675">
      <w:bodyDiv w:val="1"/>
      <w:marLeft w:val="0"/>
      <w:marRight w:val="0"/>
      <w:marTop w:val="0"/>
      <w:marBottom w:val="0"/>
      <w:divBdr>
        <w:top w:val="none" w:sz="0" w:space="0" w:color="auto"/>
        <w:left w:val="none" w:sz="0" w:space="0" w:color="auto"/>
        <w:bottom w:val="none" w:sz="0" w:space="0" w:color="auto"/>
        <w:right w:val="none" w:sz="0" w:space="0" w:color="auto"/>
      </w:divBdr>
    </w:div>
    <w:div w:id="1029642703">
      <w:bodyDiv w:val="1"/>
      <w:marLeft w:val="0"/>
      <w:marRight w:val="0"/>
      <w:marTop w:val="0"/>
      <w:marBottom w:val="0"/>
      <w:divBdr>
        <w:top w:val="none" w:sz="0" w:space="0" w:color="auto"/>
        <w:left w:val="none" w:sz="0" w:space="0" w:color="auto"/>
        <w:bottom w:val="none" w:sz="0" w:space="0" w:color="auto"/>
        <w:right w:val="none" w:sz="0" w:space="0" w:color="auto"/>
      </w:divBdr>
    </w:div>
    <w:div w:id="1086733534">
      <w:bodyDiv w:val="1"/>
      <w:marLeft w:val="0"/>
      <w:marRight w:val="0"/>
      <w:marTop w:val="0"/>
      <w:marBottom w:val="0"/>
      <w:divBdr>
        <w:top w:val="none" w:sz="0" w:space="0" w:color="auto"/>
        <w:left w:val="none" w:sz="0" w:space="0" w:color="auto"/>
        <w:bottom w:val="none" w:sz="0" w:space="0" w:color="auto"/>
        <w:right w:val="none" w:sz="0" w:space="0" w:color="auto"/>
      </w:divBdr>
    </w:div>
    <w:div w:id="1104228251">
      <w:bodyDiv w:val="1"/>
      <w:marLeft w:val="0"/>
      <w:marRight w:val="0"/>
      <w:marTop w:val="0"/>
      <w:marBottom w:val="0"/>
      <w:divBdr>
        <w:top w:val="none" w:sz="0" w:space="0" w:color="auto"/>
        <w:left w:val="none" w:sz="0" w:space="0" w:color="auto"/>
        <w:bottom w:val="none" w:sz="0" w:space="0" w:color="auto"/>
        <w:right w:val="none" w:sz="0" w:space="0" w:color="auto"/>
      </w:divBdr>
    </w:div>
    <w:div w:id="1110584373">
      <w:bodyDiv w:val="1"/>
      <w:marLeft w:val="0"/>
      <w:marRight w:val="0"/>
      <w:marTop w:val="0"/>
      <w:marBottom w:val="0"/>
      <w:divBdr>
        <w:top w:val="none" w:sz="0" w:space="0" w:color="auto"/>
        <w:left w:val="none" w:sz="0" w:space="0" w:color="auto"/>
        <w:bottom w:val="none" w:sz="0" w:space="0" w:color="auto"/>
        <w:right w:val="none" w:sz="0" w:space="0" w:color="auto"/>
      </w:divBdr>
    </w:div>
    <w:div w:id="1113481326">
      <w:bodyDiv w:val="1"/>
      <w:marLeft w:val="0"/>
      <w:marRight w:val="0"/>
      <w:marTop w:val="0"/>
      <w:marBottom w:val="0"/>
      <w:divBdr>
        <w:top w:val="none" w:sz="0" w:space="0" w:color="auto"/>
        <w:left w:val="none" w:sz="0" w:space="0" w:color="auto"/>
        <w:bottom w:val="none" w:sz="0" w:space="0" w:color="auto"/>
        <w:right w:val="none" w:sz="0" w:space="0" w:color="auto"/>
      </w:divBdr>
      <w:divsChild>
        <w:div w:id="1341588111">
          <w:marLeft w:val="0"/>
          <w:marRight w:val="0"/>
          <w:marTop w:val="0"/>
          <w:marBottom w:val="0"/>
          <w:divBdr>
            <w:top w:val="none" w:sz="0" w:space="0" w:color="auto"/>
            <w:left w:val="none" w:sz="0" w:space="0" w:color="auto"/>
            <w:bottom w:val="none" w:sz="0" w:space="0" w:color="auto"/>
            <w:right w:val="none" w:sz="0" w:space="0" w:color="auto"/>
          </w:divBdr>
          <w:divsChild>
            <w:div w:id="73672215">
              <w:marLeft w:val="0"/>
              <w:marRight w:val="0"/>
              <w:marTop w:val="0"/>
              <w:marBottom w:val="0"/>
              <w:divBdr>
                <w:top w:val="none" w:sz="0" w:space="0" w:color="auto"/>
                <w:left w:val="none" w:sz="0" w:space="0" w:color="auto"/>
                <w:bottom w:val="none" w:sz="0" w:space="0" w:color="auto"/>
                <w:right w:val="none" w:sz="0" w:space="0" w:color="auto"/>
              </w:divBdr>
              <w:divsChild>
                <w:div w:id="469127410">
                  <w:marLeft w:val="0"/>
                  <w:marRight w:val="0"/>
                  <w:marTop w:val="0"/>
                  <w:marBottom w:val="0"/>
                  <w:divBdr>
                    <w:top w:val="none" w:sz="0" w:space="0" w:color="auto"/>
                    <w:left w:val="none" w:sz="0" w:space="0" w:color="auto"/>
                    <w:bottom w:val="none" w:sz="0" w:space="0" w:color="auto"/>
                    <w:right w:val="none" w:sz="0" w:space="0" w:color="auto"/>
                  </w:divBdr>
                  <w:divsChild>
                    <w:div w:id="309093534">
                      <w:marLeft w:val="0"/>
                      <w:marRight w:val="0"/>
                      <w:marTop w:val="0"/>
                      <w:marBottom w:val="0"/>
                      <w:divBdr>
                        <w:top w:val="none" w:sz="0" w:space="0" w:color="auto"/>
                        <w:left w:val="none" w:sz="0" w:space="0" w:color="auto"/>
                        <w:bottom w:val="none" w:sz="0" w:space="0" w:color="auto"/>
                        <w:right w:val="none" w:sz="0" w:space="0" w:color="auto"/>
                      </w:divBdr>
                      <w:divsChild>
                        <w:div w:id="1139956177">
                          <w:marLeft w:val="0"/>
                          <w:marRight w:val="0"/>
                          <w:marTop w:val="0"/>
                          <w:marBottom w:val="0"/>
                          <w:divBdr>
                            <w:top w:val="none" w:sz="0" w:space="0" w:color="auto"/>
                            <w:left w:val="none" w:sz="0" w:space="0" w:color="auto"/>
                            <w:bottom w:val="none" w:sz="0" w:space="0" w:color="auto"/>
                            <w:right w:val="none" w:sz="0" w:space="0" w:color="auto"/>
                          </w:divBdr>
                          <w:divsChild>
                            <w:div w:id="1329364312">
                              <w:marLeft w:val="0"/>
                              <w:marRight w:val="0"/>
                              <w:marTop w:val="0"/>
                              <w:marBottom w:val="0"/>
                              <w:divBdr>
                                <w:top w:val="none" w:sz="0" w:space="0" w:color="auto"/>
                                <w:left w:val="none" w:sz="0" w:space="0" w:color="auto"/>
                                <w:bottom w:val="none" w:sz="0" w:space="0" w:color="auto"/>
                                <w:right w:val="none" w:sz="0" w:space="0" w:color="auto"/>
                              </w:divBdr>
                              <w:divsChild>
                                <w:div w:id="1873885900">
                                  <w:marLeft w:val="0"/>
                                  <w:marRight w:val="0"/>
                                  <w:marTop w:val="0"/>
                                  <w:marBottom w:val="0"/>
                                  <w:divBdr>
                                    <w:top w:val="none" w:sz="0" w:space="0" w:color="auto"/>
                                    <w:left w:val="none" w:sz="0" w:space="0" w:color="auto"/>
                                    <w:bottom w:val="none" w:sz="0" w:space="0" w:color="auto"/>
                                    <w:right w:val="none" w:sz="0" w:space="0" w:color="auto"/>
                                  </w:divBdr>
                                  <w:divsChild>
                                    <w:div w:id="308756237">
                                      <w:marLeft w:val="0"/>
                                      <w:marRight w:val="0"/>
                                      <w:marTop w:val="0"/>
                                      <w:marBottom w:val="0"/>
                                      <w:divBdr>
                                        <w:top w:val="none" w:sz="0" w:space="0" w:color="auto"/>
                                        <w:left w:val="none" w:sz="0" w:space="0" w:color="auto"/>
                                        <w:bottom w:val="none" w:sz="0" w:space="0" w:color="auto"/>
                                        <w:right w:val="none" w:sz="0" w:space="0" w:color="auto"/>
                                      </w:divBdr>
                                      <w:divsChild>
                                        <w:div w:id="1131896936">
                                          <w:marLeft w:val="0"/>
                                          <w:marRight w:val="0"/>
                                          <w:marTop w:val="0"/>
                                          <w:marBottom w:val="0"/>
                                          <w:divBdr>
                                            <w:top w:val="none" w:sz="0" w:space="0" w:color="auto"/>
                                            <w:left w:val="none" w:sz="0" w:space="0" w:color="auto"/>
                                            <w:bottom w:val="none" w:sz="0" w:space="0" w:color="auto"/>
                                            <w:right w:val="none" w:sz="0" w:space="0" w:color="auto"/>
                                          </w:divBdr>
                                          <w:divsChild>
                                            <w:div w:id="1466433858">
                                              <w:marLeft w:val="0"/>
                                              <w:marRight w:val="0"/>
                                              <w:marTop w:val="0"/>
                                              <w:marBottom w:val="0"/>
                                              <w:divBdr>
                                                <w:top w:val="none" w:sz="0" w:space="0" w:color="auto"/>
                                                <w:left w:val="none" w:sz="0" w:space="0" w:color="auto"/>
                                                <w:bottom w:val="none" w:sz="0" w:space="0" w:color="auto"/>
                                                <w:right w:val="none" w:sz="0" w:space="0" w:color="auto"/>
                                              </w:divBdr>
                                              <w:divsChild>
                                                <w:div w:id="930898219">
                                                  <w:marLeft w:val="0"/>
                                                  <w:marRight w:val="0"/>
                                                  <w:marTop w:val="0"/>
                                                  <w:marBottom w:val="0"/>
                                                  <w:divBdr>
                                                    <w:top w:val="none" w:sz="0" w:space="0" w:color="auto"/>
                                                    <w:left w:val="none" w:sz="0" w:space="0" w:color="auto"/>
                                                    <w:bottom w:val="none" w:sz="0" w:space="0" w:color="auto"/>
                                                    <w:right w:val="none" w:sz="0" w:space="0" w:color="auto"/>
                                                  </w:divBdr>
                                                  <w:divsChild>
                                                    <w:div w:id="1756436473">
                                                      <w:marLeft w:val="0"/>
                                                      <w:marRight w:val="0"/>
                                                      <w:marTop w:val="0"/>
                                                      <w:marBottom w:val="0"/>
                                                      <w:divBdr>
                                                        <w:top w:val="none" w:sz="0" w:space="0" w:color="auto"/>
                                                        <w:left w:val="none" w:sz="0" w:space="0" w:color="auto"/>
                                                        <w:bottom w:val="none" w:sz="0" w:space="0" w:color="auto"/>
                                                        <w:right w:val="none" w:sz="0" w:space="0" w:color="auto"/>
                                                      </w:divBdr>
                                                      <w:divsChild>
                                                        <w:div w:id="2121028309">
                                                          <w:marLeft w:val="0"/>
                                                          <w:marRight w:val="0"/>
                                                          <w:marTop w:val="0"/>
                                                          <w:marBottom w:val="0"/>
                                                          <w:divBdr>
                                                            <w:top w:val="none" w:sz="0" w:space="0" w:color="auto"/>
                                                            <w:left w:val="none" w:sz="0" w:space="0" w:color="auto"/>
                                                            <w:bottom w:val="none" w:sz="0" w:space="0" w:color="auto"/>
                                                            <w:right w:val="none" w:sz="0" w:space="0" w:color="auto"/>
                                                          </w:divBdr>
                                                          <w:divsChild>
                                                            <w:div w:id="4587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677967">
                          <w:marLeft w:val="0"/>
                          <w:marRight w:val="0"/>
                          <w:marTop w:val="0"/>
                          <w:marBottom w:val="0"/>
                          <w:divBdr>
                            <w:top w:val="none" w:sz="0" w:space="0" w:color="auto"/>
                            <w:left w:val="none" w:sz="0" w:space="0" w:color="auto"/>
                            <w:bottom w:val="none" w:sz="0" w:space="0" w:color="auto"/>
                            <w:right w:val="none" w:sz="0" w:space="0" w:color="auto"/>
                          </w:divBdr>
                          <w:divsChild>
                            <w:div w:id="1648322886">
                              <w:marLeft w:val="0"/>
                              <w:marRight w:val="0"/>
                              <w:marTop w:val="0"/>
                              <w:marBottom w:val="0"/>
                              <w:divBdr>
                                <w:top w:val="none" w:sz="0" w:space="0" w:color="auto"/>
                                <w:left w:val="none" w:sz="0" w:space="0" w:color="auto"/>
                                <w:bottom w:val="none" w:sz="0" w:space="0" w:color="auto"/>
                                <w:right w:val="none" w:sz="0" w:space="0" w:color="auto"/>
                              </w:divBdr>
                              <w:divsChild>
                                <w:div w:id="720373397">
                                  <w:marLeft w:val="0"/>
                                  <w:marRight w:val="0"/>
                                  <w:marTop w:val="0"/>
                                  <w:marBottom w:val="0"/>
                                  <w:divBdr>
                                    <w:top w:val="none" w:sz="0" w:space="0" w:color="auto"/>
                                    <w:left w:val="none" w:sz="0" w:space="0" w:color="auto"/>
                                    <w:bottom w:val="none" w:sz="0" w:space="0" w:color="auto"/>
                                    <w:right w:val="none" w:sz="0" w:space="0" w:color="auto"/>
                                  </w:divBdr>
                                  <w:divsChild>
                                    <w:div w:id="1015960149">
                                      <w:marLeft w:val="0"/>
                                      <w:marRight w:val="0"/>
                                      <w:marTop w:val="0"/>
                                      <w:marBottom w:val="0"/>
                                      <w:divBdr>
                                        <w:top w:val="none" w:sz="0" w:space="0" w:color="auto"/>
                                        <w:left w:val="none" w:sz="0" w:space="0" w:color="auto"/>
                                        <w:bottom w:val="none" w:sz="0" w:space="0" w:color="auto"/>
                                        <w:right w:val="none" w:sz="0" w:space="0" w:color="auto"/>
                                      </w:divBdr>
                                      <w:divsChild>
                                        <w:div w:id="13431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5179">
                                  <w:marLeft w:val="0"/>
                                  <w:marRight w:val="0"/>
                                  <w:marTop w:val="0"/>
                                  <w:marBottom w:val="0"/>
                                  <w:divBdr>
                                    <w:top w:val="none" w:sz="0" w:space="0" w:color="auto"/>
                                    <w:left w:val="none" w:sz="0" w:space="0" w:color="auto"/>
                                    <w:bottom w:val="none" w:sz="0" w:space="0" w:color="auto"/>
                                    <w:right w:val="none" w:sz="0" w:space="0" w:color="auto"/>
                                  </w:divBdr>
                                  <w:divsChild>
                                    <w:div w:id="20434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04925">
                          <w:marLeft w:val="0"/>
                          <w:marRight w:val="0"/>
                          <w:marTop w:val="0"/>
                          <w:marBottom w:val="0"/>
                          <w:divBdr>
                            <w:top w:val="none" w:sz="0" w:space="0" w:color="auto"/>
                            <w:left w:val="none" w:sz="0" w:space="0" w:color="auto"/>
                            <w:bottom w:val="none" w:sz="0" w:space="0" w:color="auto"/>
                            <w:right w:val="none" w:sz="0" w:space="0" w:color="auto"/>
                          </w:divBdr>
                          <w:divsChild>
                            <w:div w:id="1038435327">
                              <w:marLeft w:val="0"/>
                              <w:marRight w:val="0"/>
                              <w:marTop w:val="0"/>
                              <w:marBottom w:val="0"/>
                              <w:divBdr>
                                <w:top w:val="none" w:sz="0" w:space="0" w:color="auto"/>
                                <w:left w:val="none" w:sz="0" w:space="0" w:color="auto"/>
                                <w:bottom w:val="none" w:sz="0" w:space="0" w:color="auto"/>
                                <w:right w:val="none" w:sz="0" w:space="0" w:color="auto"/>
                              </w:divBdr>
                              <w:divsChild>
                                <w:div w:id="258493514">
                                  <w:marLeft w:val="0"/>
                                  <w:marRight w:val="0"/>
                                  <w:marTop w:val="0"/>
                                  <w:marBottom w:val="0"/>
                                  <w:divBdr>
                                    <w:top w:val="none" w:sz="0" w:space="0" w:color="auto"/>
                                    <w:left w:val="none" w:sz="0" w:space="0" w:color="auto"/>
                                    <w:bottom w:val="none" w:sz="0" w:space="0" w:color="auto"/>
                                    <w:right w:val="none" w:sz="0" w:space="0" w:color="auto"/>
                                  </w:divBdr>
                                  <w:divsChild>
                                    <w:div w:id="820999764">
                                      <w:marLeft w:val="0"/>
                                      <w:marRight w:val="0"/>
                                      <w:marTop w:val="0"/>
                                      <w:marBottom w:val="0"/>
                                      <w:divBdr>
                                        <w:top w:val="none" w:sz="0" w:space="0" w:color="auto"/>
                                        <w:left w:val="none" w:sz="0" w:space="0" w:color="auto"/>
                                        <w:bottom w:val="none" w:sz="0" w:space="0" w:color="auto"/>
                                        <w:right w:val="none" w:sz="0" w:space="0" w:color="auto"/>
                                      </w:divBdr>
                                      <w:divsChild>
                                        <w:div w:id="1110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883">
                                  <w:marLeft w:val="0"/>
                                  <w:marRight w:val="0"/>
                                  <w:marTop w:val="0"/>
                                  <w:marBottom w:val="0"/>
                                  <w:divBdr>
                                    <w:top w:val="none" w:sz="0" w:space="0" w:color="auto"/>
                                    <w:left w:val="none" w:sz="0" w:space="0" w:color="auto"/>
                                    <w:bottom w:val="none" w:sz="0" w:space="0" w:color="auto"/>
                                    <w:right w:val="none" w:sz="0" w:space="0" w:color="auto"/>
                                  </w:divBdr>
                                  <w:divsChild>
                                    <w:div w:id="16670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0250">
                          <w:marLeft w:val="0"/>
                          <w:marRight w:val="0"/>
                          <w:marTop w:val="0"/>
                          <w:marBottom w:val="0"/>
                          <w:divBdr>
                            <w:top w:val="none" w:sz="0" w:space="0" w:color="auto"/>
                            <w:left w:val="none" w:sz="0" w:space="0" w:color="auto"/>
                            <w:bottom w:val="none" w:sz="0" w:space="0" w:color="auto"/>
                            <w:right w:val="none" w:sz="0" w:space="0" w:color="auto"/>
                          </w:divBdr>
                          <w:divsChild>
                            <w:div w:id="1741560150">
                              <w:marLeft w:val="0"/>
                              <w:marRight w:val="0"/>
                              <w:marTop w:val="0"/>
                              <w:marBottom w:val="0"/>
                              <w:divBdr>
                                <w:top w:val="none" w:sz="0" w:space="0" w:color="auto"/>
                                <w:left w:val="none" w:sz="0" w:space="0" w:color="auto"/>
                                <w:bottom w:val="none" w:sz="0" w:space="0" w:color="auto"/>
                                <w:right w:val="none" w:sz="0" w:space="0" w:color="auto"/>
                              </w:divBdr>
                              <w:divsChild>
                                <w:div w:id="1988197433">
                                  <w:marLeft w:val="0"/>
                                  <w:marRight w:val="0"/>
                                  <w:marTop w:val="0"/>
                                  <w:marBottom w:val="0"/>
                                  <w:divBdr>
                                    <w:top w:val="none" w:sz="0" w:space="0" w:color="auto"/>
                                    <w:left w:val="none" w:sz="0" w:space="0" w:color="auto"/>
                                    <w:bottom w:val="none" w:sz="0" w:space="0" w:color="auto"/>
                                    <w:right w:val="none" w:sz="0" w:space="0" w:color="auto"/>
                                  </w:divBdr>
                                  <w:divsChild>
                                    <w:div w:id="561521032">
                                      <w:marLeft w:val="0"/>
                                      <w:marRight w:val="0"/>
                                      <w:marTop w:val="0"/>
                                      <w:marBottom w:val="0"/>
                                      <w:divBdr>
                                        <w:top w:val="none" w:sz="0" w:space="0" w:color="auto"/>
                                        <w:left w:val="none" w:sz="0" w:space="0" w:color="auto"/>
                                        <w:bottom w:val="none" w:sz="0" w:space="0" w:color="auto"/>
                                        <w:right w:val="none" w:sz="0" w:space="0" w:color="auto"/>
                                      </w:divBdr>
                                      <w:divsChild>
                                        <w:div w:id="1498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0241">
                                  <w:marLeft w:val="0"/>
                                  <w:marRight w:val="0"/>
                                  <w:marTop w:val="0"/>
                                  <w:marBottom w:val="0"/>
                                  <w:divBdr>
                                    <w:top w:val="none" w:sz="0" w:space="0" w:color="auto"/>
                                    <w:left w:val="none" w:sz="0" w:space="0" w:color="auto"/>
                                    <w:bottom w:val="none" w:sz="0" w:space="0" w:color="auto"/>
                                    <w:right w:val="none" w:sz="0" w:space="0" w:color="auto"/>
                                  </w:divBdr>
                                  <w:divsChild>
                                    <w:div w:id="14022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5339">
                          <w:marLeft w:val="0"/>
                          <w:marRight w:val="0"/>
                          <w:marTop w:val="0"/>
                          <w:marBottom w:val="0"/>
                          <w:divBdr>
                            <w:top w:val="none" w:sz="0" w:space="0" w:color="auto"/>
                            <w:left w:val="none" w:sz="0" w:space="0" w:color="auto"/>
                            <w:bottom w:val="none" w:sz="0" w:space="0" w:color="auto"/>
                            <w:right w:val="none" w:sz="0" w:space="0" w:color="auto"/>
                          </w:divBdr>
                          <w:divsChild>
                            <w:div w:id="242835920">
                              <w:marLeft w:val="0"/>
                              <w:marRight w:val="0"/>
                              <w:marTop w:val="0"/>
                              <w:marBottom w:val="0"/>
                              <w:divBdr>
                                <w:top w:val="none" w:sz="0" w:space="0" w:color="auto"/>
                                <w:left w:val="none" w:sz="0" w:space="0" w:color="auto"/>
                                <w:bottom w:val="none" w:sz="0" w:space="0" w:color="auto"/>
                                <w:right w:val="none" w:sz="0" w:space="0" w:color="auto"/>
                              </w:divBdr>
                              <w:divsChild>
                                <w:div w:id="2056736394">
                                  <w:marLeft w:val="0"/>
                                  <w:marRight w:val="0"/>
                                  <w:marTop w:val="0"/>
                                  <w:marBottom w:val="0"/>
                                  <w:divBdr>
                                    <w:top w:val="none" w:sz="0" w:space="0" w:color="auto"/>
                                    <w:left w:val="none" w:sz="0" w:space="0" w:color="auto"/>
                                    <w:bottom w:val="none" w:sz="0" w:space="0" w:color="auto"/>
                                    <w:right w:val="none" w:sz="0" w:space="0" w:color="auto"/>
                                  </w:divBdr>
                                  <w:divsChild>
                                    <w:div w:id="739791384">
                                      <w:marLeft w:val="0"/>
                                      <w:marRight w:val="0"/>
                                      <w:marTop w:val="0"/>
                                      <w:marBottom w:val="0"/>
                                      <w:divBdr>
                                        <w:top w:val="none" w:sz="0" w:space="0" w:color="auto"/>
                                        <w:left w:val="none" w:sz="0" w:space="0" w:color="auto"/>
                                        <w:bottom w:val="none" w:sz="0" w:space="0" w:color="auto"/>
                                        <w:right w:val="none" w:sz="0" w:space="0" w:color="auto"/>
                                      </w:divBdr>
                                      <w:divsChild>
                                        <w:div w:id="7082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6552">
                                  <w:marLeft w:val="0"/>
                                  <w:marRight w:val="0"/>
                                  <w:marTop w:val="0"/>
                                  <w:marBottom w:val="0"/>
                                  <w:divBdr>
                                    <w:top w:val="none" w:sz="0" w:space="0" w:color="auto"/>
                                    <w:left w:val="none" w:sz="0" w:space="0" w:color="auto"/>
                                    <w:bottom w:val="none" w:sz="0" w:space="0" w:color="auto"/>
                                    <w:right w:val="none" w:sz="0" w:space="0" w:color="auto"/>
                                  </w:divBdr>
                                  <w:divsChild>
                                    <w:div w:id="870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9010">
                          <w:marLeft w:val="0"/>
                          <w:marRight w:val="0"/>
                          <w:marTop w:val="0"/>
                          <w:marBottom w:val="0"/>
                          <w:divBdr>
                            <w:top w:val="none" w:sz="0" w:space="0" w:color="auto"/>
                            <w:left w:val="none" w:sz="0" w:space="0" w:color="auto"/>
                            <w:bottom w:val="none" w:sz="0" w:space="0" w:color="auto"/>
                            <w:right w:val="none" w:sz="0" w:space="0" w:color="auto"/>
                          </w:divBdr>
                          <w:divsChild>
                            <w:div w:id="1067994278">
                              <w:marLeft w:val="0"/>
                              <w:marRight w:val="0"/>
                              <w:marTop w:val="0"/>
                              <w:marBottom w:val="0"/>
                              <w:divBdr>
                                <w:top w:val="none" w:sz="0" w:space="0" w:color="auto"/>
                                <w:left w:val="none" w:sz="0" w:space="0" w:color="auto"/>
                                <w:bottom w:val="none" w:sz="0" w:space="0" w:color="auto"/>
                                <w:right w:val="none" w:sz="0" w:space="0" w:color="auto"/>
                              </w:divBdr>
                              <w:divsChild>
                                <w:div w:id="1255549062">
                                  <w:marLeft w:val="0"/>
                                  <w:marRight w:val="0"/>
                                  <w:marTop w:val="0"/>
                                  <w:marBottom w:val="0"/>
                                  <w:divBdr>
                                    <w:top w:val="none" w:sz="0" w:space="0" w:color="auto"/>
                                    <w:left w:val="none" w:sz="0" w:space="0" w:color="auto"/>
                                    <w:bottom w:val="none" w:sz="0" w:space="0" w:color="auto"/>
                                    <w:right w:val="none" w:sz="0" w:space="0" w:color="auto"/>
                                  </w:divBdr>
                                  <w:divsChild>
                                    <w:div w:id="10456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0739">
                          <w:marLeft w:val="0"/>
                          <w:marRight w:val="0"/>
                          <w:marTop w:val="0"/>
                          <w:marBottom w:val="0"/>
                          <w:divBdr>
                            <w:top w:val="none" w:sz="0" w:space="0" w:color="auto"/>
                            <w:left w:val="none" w:sz="0" w:space="0" w:color="auto"/>
                            <w:bottom w:val="none" w:sz="0" w:space="0" w:color="auto"/>
                            <w:right w:val="none" w:sz="0" w:space="0" w:color="auto"/>
                          </w:divBdr>
                          <w:divsChild>
                            <w:div w:id="1631938829">
                              <w:marLeft w:val="0"/>
                              <w:marRight w:val="0"/>
                              <w:marTop w:val="0"/>
                              <w:marBottom w:val="0"/>
                              <w:divBdr>
                                <w:top w:val="none" w:sz="0" w:space="0" w:color="auto"/>
                                <w:left w:val="none" w:sz="0" w:space="0" w:color="auto"/>
                                <w:bottom w:val="none" w:sz="0" w:space="0" w:color="auto"/>
                                <w:right w:val="none" w:sz="0" w:space="0" w:color="auto"/>
                              </w:divBdr>
                              <w:divsChild>
                                <w:div w:id="128744739">
                                  <w:marLeft w:val="0"/>
                                  <w:marRight w:val="0"/>
                                  <w:marTop w:val="0"/>
                                  <w:marBottom w:val="0"/>
                                  <w:divBdr>
                                    <w:top w:val="none" w:sz="0" w:space="0" w:color="auto"/>
                                    <w:left w:val="none" w:sz="0" w:space="0" w:color="auto"/>
                                    <w:bottom w:val="none" w:sz="0" w:space="0" w:color="auto"/>
                                    <w:right w:val="none" w:sz="0" w:space="0" w:color="auto"/>
                                  </w:divBdr>
                                  <w:divsChild>
                                    <w:div w:id="2998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4531">
                          <w:marLeft w:val="0"/>
                          <w:marRight w:val="0"/>
                          <w:marTop w:val="0"/>
                          <w:marBottom w:val="0"/>
                          <w:divBdr>
                            <w:top w:val="none" w:sz="0" w:space="0" w:color="auto"/>
                            <w:left w:val="none" w:sz="0" w:space="0" w:color="auto"/>
                            <w:bottom w:val="none" w:sz="0" w:space="0" w:color="auto"/>
                            <w:right w:val="none" w:sz="0" w:space="0" w:color="auto"/>
                          </w:divBdr>
                          <w:divsChild>
                            <w:div w:id="299502649">
                              <w:marLeft w:val="0"/>
                              <w:marRight w:val="0"/>
                              <w:marTop w:val="0"/>
                              <w:marBottom w:val="0"/>
                              <w:divBdr>
                                <w:top w:val="none" w:sz="0" w:space="0" w:color="auto"/>
                                <w:left w:val="none" w:sz="0" w:space="0" w:color="auto"/>
                                <w:bottom w:val="none" w:sz="0" w:space="0" w:color="auto"/>
                                <w:right w:val="none" w:sz="0" w:space="0" w:color="auto"/>
                              </w:divBdr>
                              <w:divsChild>
                                <w:div w:id="1508255253">
                                  <w:marLeft w:val="0"/>
                                  <w:marRight w:val="0"/>
                                  <w:marTop w:val="0"/>
                                  <w:marBottom w:val="0"/>
                                  <w:divBdr>
                                    <w:top w:val="none" w:sz="0" w:space="0" w:color="auto"/>
                                    <w:left w:val="none" w:sz="0" w:space="0" w:color="auto"/>
                                    <w:bottom w:val="none" w:sz="0" w:space="0" w:color="auto"/>
                                    <w:right w:val="none" w:sz="0" w:space="0" w:color="auto"/>
                                  </w:divBdr>
                                  <w:divsChild>
                                    <w:div w:id="1014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10482">
      <w:bodyDiv w:val="1"/>
      <w:marLeft w:val="0"/>
      <w:marRight w:val="0"/>
      <w:marTop w:val="0"/>
      <w:marBottom w:val="0"/>
      <w:divBdr>
        <w:top w:val="none" w:sz="0" w:space="0" w:color="auto"/>
        <w:left w:val="none" w:sz="0" w:space="0" w:color="auto"/>
        <w:bottom w:val="none" w:sz="0" w:space="0" w:color="auto"/>
        <w:right w:val="none" w:sz="0" w:space="0" w:color="auto"/>
      </w:divBdr>
      <w:divsChild>
        <w:div w:id="1690909542">
          <w:marLeft w:val="0"/>
          <w:marRight w:val="0"/>
          <w:marTop w:val="0"/>
          <w:marBottom w:val="0"/>
          <w:divBdr>
            <w:top w:val="none" w:sz="0" w:space="0" w:color="auto"/>
            <w:left w:val="none" w:sz="0" w:space="0" w:color="auto"/>
            <w:bottom w:val="none" w:sz="0" w:space="0" w:color="auto"/>
            <w:right w:val="none" w:sz="0" w:space="0" w:color="auto"/>
          </w:divBdr>
          <w:divsChild>
            <w:div w:id="792284301">
              <w:marLeft w:val="0"/>
              <w:marRight w:val="0"/>
              <w:marTop w:val="0"/>
              <w:marBottom w:val="0"/>
              <w:divBdr>
                <w:top w:val="none" w:sz="0" w:space="0" w:color="auto"/>
                <w:left w:val="none" w:sz="0" w:space="0" w:color="auto"/>
                <w:bottom w:val="none" w:sz="0" w:space="0" w:color="auto"/>
                <w:right w:val="none" w:sz="0" w:space="0" w:color="auto"/>
              </w:divBdr>
              <w:divsChild>
                <w:div w:id="164636953">
                  <w:marLeft w:val="0"/>
                  <w:marRight w:val="0"/>
                  <w:marTop w:val="0"/>
                  <w:marBottom w:val="0"/>
                  <w:divBdr>
                    <w:top w:val="none" w:sz="0" w:space="0" w:color="auto"/>
                    <w:left w:val="none" w:sz="0" w:space="0" w:color="auto"/>
                    <w:bottom w:val="none" w:sz="0" w:space="0" w:color="auto"/>
                    <w:right w:val="none" w:sz="0" w:space="0" w:color="auto"/>
                  </w:divBdr>
                  <w:divsChild>
                    <w:div w:id="642739952">
                      <w:marLeft w:val="0"/>
                      <w:marRight w:val="0"/>
                      <w:marTop w:val="0"/>
                      <w:marBottom w:val="0"/>
                      <w:divBdr>
                        <w:top w:val="none" w:sz="0" w:space="0" w:color="auto"/>
                        <w:left w:val="none" w:sz="0" w:space="0" w:color="auto"/>
                        <w:bottom w:val="none" w:sz="0" w:space="0" w:color="auto"/>
                        <w:right w:val="none" w:sz="0" w:space="0" w:color="auto"/>
                      </w:divBdr>
                      <w:divsChild>
                        <w:div w:id="747580930">
                          <w:marLeft w:val="0"/>
                          <w:marRight w:val="0"/>
                          <w:marTop w:val="0"/>
                          <w:marBottom w:val="0"/>
                          <w:divBdr>
                            <w:top w:val="none" w:sz="0" w:space="0" w:color="auto"/>
                            <w:left w:val="none" w:sz="0" w:space="0" w:color="auto"/>
                            <w:bottom w:val="none" w:sz="0" w:space="0" w:color="auto"/>
                            <w:right w:val="none" w:sz="0" w:space="0" w:color="auto"/>
                          </w:divBdr>
                          <w:divsChild>
                            <w:div w:id="269626229">
                              <w:marLeft w:val="0"/>
                              <w:marRight w:val="0"/>
                              <w:marTop w:val="0"/>
                              <w:marBottom w:val="0"/>
                              <w:divBdr>
                                <w:top w:val="none" w:sz="0" w:space="0" w:color="auto"/>
                                <w:left w:val="none" w:sz="0" w:space="0" w:color="auto"/>
                                <w:bottom w:val="none" w:sz="0" w:space="0" w:color="auto"/>
                                <w:right w:val="none" w:sz="0" w:space="0" w:color="auto"/>
                              </w:divBdr>
                              <w:divsChild>
                                <w:div w:id="956180663">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1512141147">
                                          <w:marLeft w:val="0"/>
                                          <w:marRight w:val="0"/>
                                          <w:marTop w:val="0"/>
                                          <w:marBottom w:val="0"/>
                                          <w:divBdr>
                                            <w:top w:val="none" w:sz="0" w:space="0" w:color="auto"/>
                                            <w:left w:val="none" w:sz="0" w:space="0" w:color="auto"/>
                                            <w:bottom w:val="none" w:sz="0" w:space="0" w:color="auto"/>
                                            <w:right w:val="none" w:sz="0" w:space="0" w:color="auto"/>
                                          </w:divBdr>
                                          <w:divsChild>
                                            <w:div w:id="4565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648943">
      <w:bodyDiv w:val="1"/>
      <w:marLeft w:val="0"/>
      <w:marRight w:val="0"/>
      <w:marTop w:val="0"/>
      <w:marBottom w:val="0"/>
      <w:divBdr>
        <w:top w:val="none" w:sz="0" w:space="0" w:color="auto"/>
        <w:left w:val="none" w:sz="0" w:space="0" w:color="auto"/>
        <w:bottom w:val="none" w:sz="0" w:space="0" w:color="auto"/>
        <w:right w:val="none" w:sz="0" w:space="0" w:color="auto"/>
      </w:divBdr>
      <w:divsChild>
        <w:div w:id="941886236">
          <w:marLeft w:val="0"/>
          <w:marRight w:val="0"/>
          <w:marTop w:val="0"/>
          <w:marBottom w:val="0"/>
          <w:divBdr>
            <w:top w:val="none" w:sz="0" w:space="0" w:color="auto"/>
            <w:left w:val="none" w:sz="0" w:space="0" w:color="auto"/>
            <w:bottom w:val="none" w:sz="0" w:space="0" w:color="auto"/>
            <w:right w:val="none" w:sz="0" w:space="0" w:color="auto"/>
          </w:divBdr>
          <w:divsChild>
            <w:div w:id="534512465">
              <w:marLeft w:val="0"/>
              <w:marRight w:val="0"/>
              <w:marTop w:val="0"/>
              <w:marBottom w:val="0"/>
              <w:divBdr>
                <w:top w:val="none" w:sz="0" w:space="0" w:color="auto"/>
                <w:left w:val="none" w:sz="0" w:space="0" w:color="auto"/>
                <w:bottom w:val="none" w:sz="0" w:space="0" w:color="auto"/>
                <w:right w:val="none" w:sz="0" w:space="0" w:color="auto"/>
              </w:divBdr>
              <w:divsChild>
                <w:div w:id="545331643">
                  <w:marLeft w:val="0"/>
                  <w:marRight w:val="0"/>
                  <w:marTop w:val="0"/>
                  <w:marBottom w:val="0"/>
                  <w:divBdr>
                    <w:top w:val="none" w:sz="0" w:space="0" w:color="auto"/>
                    <w:left w:val="none" w:sz="0" w:space="0" w:color="auto"/>
                    <w:bottom w:val="none" w:sz="0" w:space="0" w:color="auto"/>
                    <w:right w:val="none" w:sz="0" w:space="0" w:color="auto"/>
                  </w:divBdr>
                  <w:divsChild>
                    <w:div w:id="387920070">
                      <w:marLeft w:val="0"/>
                      <w:marRight w:val="0"/>
                      <w:marTop w:val="0"/>
                      <w:marBottom w:val="0"/>
                      <w:divBdr>
                        <w:top w:val="none" w:sz="0" w:space="0" w:color="auto"/>
                        <w:left w:val="none" w:sz="0" w:space="0" w:color="auto"/>
                        <w:bottom w:val="none" w:sz="0" w:space="0" w:color="auto"/>
                        <w:right w:val="none" w:sz="0" w:space="0" w:color="auto"/>
                      </w:divBdr>
                      <w:divsChild>
                        <w:div w:id="432897527">
                          <w:marLeft w:val="0"/>
                          <w:marRight w:val="0"/>
                          <w:marTop w:val="0"/>
                          <w:marBottom w:val="0"/>
                          <w:divBdr>
                            <w:top w:val="none" w:sz="0" w:space="0" w:color="auto"/>
                            <w:left w:val="none" w:sz="0" w:space="0" w:color="auto"/>
                            <w:bottom w:val="none" w:sz="0" w:space="0" w:color="auto"/>
                            <w:right w:val="none" w:sz="0" w:space="0" w:color="auto"/>
                          </w:divBdr>
                          <w:divsChild>
                            <w:div w:id="2057701297">
                              <w:marLeft w:val="0"/>
                              <w:marRight w:val="0"/>
                              <w:marTop w:val="0"/>
                              <w:marBottom w:val="0"/>
                              <w:divBdr>
                                <w:top w:val="none" w:sz="0" w:space="0" w:color="auto"/>
                                <w:left w:val="none" w:sz="0" w:space="0" w:color="auto"/>
                                <w:bottom w:val="none" w:sz="0" w:space="0" w:color="auto"/>
                                <w:right w:val="none" w:sz="0" w:space="0" w:color="auto"/>
                              </w:divBdr>
                              <w:divsChild>
                                <w:div w:id="1514804642">
                                  <w:marLeft w:val="0"/>
                                  <w:marRight w:val="0"/>
                                  <w:marTop w:val="0"/>
                                  <w:marBottom w:val="0"/>
                                  <w:divBdr>
                                    <w:top w:val="none" w:sz="0" w:space="0" w:color="auto"/>
                                    <w:left w:val="none" w:sz="0" w:space="0" w:color="auto"/>
                                    <w:bottom w:val="none" w:sz="0" w:space="0" w:color="auto"/>
                                    <w:right w:val="none" w:sz="0" w:space="0" w:color="auto"/>
                                  </w:divBdr>
                                  <w:divsChild>
                                    <w:div w:id="1616132469">
                                      <w:marLeft w:val="0"/>
                                      <w:marRight w:val="0"/>
                                      <w:marTop w:val="0"/>
                                      <w:marBottom w:val="0"/>
                                      <w:divBdr>
                                        <w:top w:val="none" w:sz="0" w:space="0" w:color="auto"/>
                                        <w:left w:val="none" w:sz="0" w:space="0" w:color="auto"/>
                                        <w:bottom w:val="none" w:sz="0" w:space="0" w:color="auto"/>
                                        <w:right w:val="none" w:sz="0" w:space="0" w:color="auto"/>
                                      </w:divBdr>
                                      <w:divsChild>
                                        <w:div w:id="1719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308550">
      <w:bodyDiv w:val="1"/>
      <w:marLeft w:val="0"/>
      <w:marRight w:val="0"/>
      <w:marTop w:val="0"/>
      <w:marBottom w:val="0"/>
      <w:divBdr>
        <w:top w:val="none" w:sz="0" w:space="0" w:color="auto"/>
        <w:left w:val="none" w:sz="0" w:space="0" w:color="auto"/>
        <w:bottom w:val="none" w:sz="0" w:space="0" w:color="auto"/>
        <w:right w:val="none" w:sz="0" w:space="0" w:color="auto"/>
      </w:divBdr>
      <w:divsChild>
        <w:div w:id="1772774389">
          <w:marLeft w:val="0"/>
          <w:marRight w:val="0"/>
          <w:marTop w:val="0"/>
          <w:marBottom w:val="0"/>
          <w:divBdr>
            <w:top w:val="none" w:sz="0" w:space="0" w:color="auto"/>
            <w:left w:val="none" w:sz="0" w:space="0" w:color="auto"/>
            <w:bottom w:val="none" w:sz="0" w:space="0" w:color="auto"/>
            <w:right w:val="none" w:sz="0" w:space="0" w:color="auto"/>
          </w:divBdr>
          <w:divsChild>
            <w:div w:id="1379167562">
              <w:marLeft w:val="0"/>
              <w:marRight w:val="0"/>
              <w:marTop w:val="0"/>
              <w:marBottom w:val="0"/>
              <w:divBdr>
                <w:top w:val="none" w:sz="0" w:space="0" w:color="auto"/>
                <w:left w:val="none" w:sz="0" w:space="0" w:color="auto"/>
                <w:bottom w:val="none" w:sz="0" w:space="0" w:color="auto"/>
                <w:right w:val="none" w:sz="0" w:space="0" w:color="auto"/>
              </w:divBdr>
              <w:divsChild>
                <w:div w:id="1800997190">
                  <w:marLeft w:val="0"/>
                  <w:marRight w:val="0"/>
                  <w:marTop w:val="0"/>
                  <w:marBottom w:val="0"/>
                  <w:divBdr>
                    <w:top w:val="none" w:sz="0" w:space="0" w:color="auto"/>
                    <w:left w:val="none" w:sz="0" w:space="0" w:color="auto"/>
                    <w:bottom w:val="none" w:sz="0" w:space="0" w:color="auto"/>
                    <w:right w:val="none" w:sz="0" w:space="0" w:color="auto"/>
                  </w:divBdr>
                  <w:divsChild>
                    <w:div w:id="1120341102">
                      <w:marLeft w:val="0"/>
                      <w:marRight w:val="0"/>
                      <w:marTop w:val="0"/>
                      <w:marBottom w:val="0"/>
                      <w:divBdr>
                        <w:top w:val="none" w:sz="0" w:space="0" w:color="auto"/>
                        <w:left w:val="none" w:sz="0" w:space="0" w:color="auto"/>
                        <w:bottom w:val="none" w:sz="0" w:space="0" w:color="auto"/>
                        <w:right w:val="none" w:sz="0" w:space="0" w:color="auto"/>
                      </w:divBdr>
                      <w:divsChild>
                        <w:div w:id="115023419">
                          <w:marLeft w:val="0"/>
                          <w:marRight w:val="0"/>
                          <w:marTop w:val="0"/>
                          <w:marBottom w:val="0"/>
                          <w:divBdr>
                            <w:top w:val="none" w:sz="0" w:space="0" w:color="auto"/>
                            <w:left w:val="none" w:sz="0" w:space="0" w:color="auto"/>
                            <w:bottom w:val="none" w:sz="0" w:space="0" w:color="auto"/>
                            <w:right w:val="none" w:sz="0" w:space="0" w:color="auto"/>
                          </w:divBdr>
                          <w:divsChild>
                            <w:div w:id="1640914854">
                              <w:marLeft w:val="0"/>
                              <w:marRight w:val="0"/>
                              <w:marTop w:val="0"/>
                              <w:marBottom w:val="0"/>
                              <w:divBdr>
                                <w:top w:val="none" w:sz="0" w:space="0" w:color="auto"/>
                                <w:left w:val="none" w:sz="0" w:space="0" w:color="auto"/>
                                <w:bottom w:val="none" w:sz="0" w:space="0" w:color="auto"/>
                                <w:right w:val="none" w:sz="0" w:space="0" w:color="auto"/>
                              </w:divBdr>
                              <w:divsChild>
                                <w:div w:id="1030107122">
                                  <w:marLeft w:val="0"/>
                                  <w:marRight w:val="0"/>
                                  <w:marTop w:val="0"/>
                                  <w:marBottom w:val="0"/>
                                  <w:divBdr>
                                    <w:top w:val="none" w:sz="0" w:space="0" w:color="auto"/>
                                    <w:left w:val="none" w:sz="0" w:space="0" w:color="auto"/>
                                    <w:bottom w:val="none" w:sz="0" w:space="0" w:color="auto"/>
                                    <w:right w:val="none" w:sz="0" w:space="0" w:color="auto"/>
                                  </w:divBdr>
                                  <w:divsChild>
                                    <w:div w:id="2005425370">
                                      <w:marLeft w:val="0"/>
                                      <w:marRight w:val="0"/>
                                      <w:marTop w:val="0"/>
                                      <w:marBottom w:val="0"/>
                                      <w:divBdr>
                                        <w:top w:val="none" w:sz="0" w:space="0" w:color="auto"/>
                                        <w:left w:val="none" w:sz="0" w:space="0" w:color="auto"/>
                                        <w:bottom w:val="none" w:sz="0" w:space="0" w:color="auto"/>
                                        <w:right w:val="none" w:sz="0" w:space="0" w:color="auto"/>
                                      </w:divBdr>
                                      <w:divsChild>
                                        <w:div w:id="531917971">
                                          <w:marLeft w:val="0"/>
                                          <w:marRight w:val="0"/>
                                          <w:marTop w:val="0"/>
                                          <w:marBottom w:val="0"/>
                                          <w:divBdr>
                                            <w:top w:val="none" w:sz="0" w:space="0" w:color="auto"/>
                                            <w:left w:val="none" w:sz="0" w:space="0" w:color="auto"/>
                                            <w:bottom w:val="none" w:sz="0" w:space="0" w:color="auto"/>
                                            <w:right w:val="none" w:sz="0" w:space="0" w:color="auto"/>
                                          </w:divBdr>
                                          <w:divsChild>
                                            <w:div w:id="18464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744801">
      <w:bodyDiv w:val="1"/>
      <w:marLeft w:val="0"/>
      <w:marRight w:val="0"/>
      <w:marTop w:val="0"/>
      <w:marBottom w:val="0"/>
      <w:divBdr>
        <w:top w:val="none" w:sz="0" w:space="0" w:color="auto"/>
        <w:left w:val="none" w:sz="0" w:space="0" w:color="auto"/>
        <w:bottom w:val="none" w:sz="0" w:space="0" w:color="auto"/>
        <w:right w:val="none" w:sz="0" w:space="0" w:color="auto"/>
      </w:divBdr>
    </w:div>
    <w:div w:id="1305310477">
      <w:bodyDiv w:val="1"/>
      <w:marLeft w:val="0"/>
      <w:marRight w:val="0"/>
      <w:marTop w:val="0"/>
      <w:marBottom w:val="0"/>
      <w:divBdr>
        <w:top w:val="none" w:sz="0" w:space="0" w:color="auto"/>
        <w:left w:val="none" w:sz="0" w:space="0" w:color="auto"/>
        <w:bottom w:val="none" w:sz="0" w:space="0" w:color="auto"/>
        <w:right w:val="none" w:sz="0" w:space="0" w:color="auto"/>
      </w:divBdr>
      <w:divsChild>
        <w:div w:id="1118569615">
          <w:marLeft w:val="0"/>
          <w:marRight w:val="0"/>
          <w:marTop w:val="0"/>
          <w:marBottom w:val="0"/>
          <w:divBdr>
            <w:top w:val="none" w:sz="0" w:space="0" w:color="auto"/>
            <w:left w:val="none" w:sz="0" w:space="0" w:color="auto"/>
            <w:bottom w:val="none" w:sz="0" w:space="0" w:color="auto"/>
            <w:right w:val="none" w:sz="0" w:space="0" w:color="auto"/>
          </w:divBdr>
        </w:div>
        <w:div w:id="1878157101">
          <w:marLeft w:val="0"/>
          <w:marRight w:val="0"/>
          <w:marTop w:val="0"/>
          <w:marBottom w:val="0"/>
          <w:divBdr>
            <w:top w:val="none" w:sz="0" w:space="0" w:color="auto"/>
            <w:left w:val="none" w:sz="0" w:space="0" w:color="auto"/>
            <w:bottom w:val="none" w:sz="0" w:space="0" w:color="auto"/>
            <w:right w:val="none" w:sz="0" w:space="0" w:color="auto"/>
          </w:divBdr>
        </w:div>
      </w:divsChild>
    </w:div>
    <w:div w:id="1418357899">
      <w:bodyDiv w:val="1"/>
      <w:marLeft w:val="0"/>
      <w:marRight w:val="0"/>
      <w:marTop w:val="0"/>
      <w:marBottom w:val="0"/>
      <w:divBdr>
        <w:top w:val="none" w:sz="0" w:space="0" w:color="auto"/>
        <w:left w:val="none" w:sz="0" w:space="0" w:color="auto"/>
        <w:bottom w:val="none" w:sz="0" w:space="0" w:color="auto"/>
        <w:right w:val="none" w:sz="0" w:space="0" w:color="auto"/>
      </w:divBdr>
      <w:divsChild>
        <w:div w:id="2094013314">
          <w:marLeft w:val="0"/>
          <w:marRight w:val="0"/>
          <w:marTop w:val="0"/>
          <w:marBottom w:val="0"/>
          <w:divBdr>
            <w:top w:val="none" w:sz="0" w:space="0" w:color="auto"/>
            <w:left w:val="none" w:sz="0" w:space="0" w:color="auto"/>
            <w:bottom w:val="none" w:sz="0" w:space="0" w:color="auto"/>
            <w:right w:val="none" w:sz="0" w:space="0" w:color="auto"/>
          </w:divBdr>
          <w:divsChild>
            <w:div w:id="432744324">
              <w:marLeft w:val="0"/>
              <w:marRight w:val="0"/>
              <w:marTop w:val="0"/>
              <w:marBottom w:val="0"/>
              <w:divBdr>
                <w:top w:val="none" w:sz="0" w:space="0" w:color="auto"/>
                <w:left w:val="none" w:sz="0" w:space="0" w:color="auto"/>
                <w:bottom w:val="none" w:sz="0" w:space="0" w:color="auto"/>
                <w:right w:val="none" w:sz="0" w:space="0" w:color="auto"/>
              </w:divBdr>
              <w:divsChild>
                <w:div w:id="478309878">
                  <w:marLeft w:val="0"/>
                  <w:marRight w:val="0"/>
                  <w:marTop w:val="0"/>
                  <w:marBottom w:val="0"/>
                  <w:divBdr>
                    <w:top w:val="none" w:sz="0" w:space="0" w:color="auto"/>
                    <w:left w:val="none" w:sz="0" w:space="0" w:color="auto"/>
                    <w:bottom w:val="none" w:sz="0" w:space="0" w:color="auto"/>
                    <w:right w:val="none" w:sz="0" w:space="0" w:color="auto"/>
                  </w:divBdr>
                  <w:divsChild>
                    <w:div w:id="362481612">
                      <w:marLeft w:val="0"/>
                      <w:marRight w:val="0"/>
                      <w:marTop w:val="0"/>
                      <w:marBottom w:val="0"/>
                      <w:divBdr>
                        <w:top w:val="none" w:sz="0" w:space="0" w:color="auto"/>
                        <w:left w:val="none" w:sz="0" w:space="0" w:color="auto"/>
                        <w:bottom w:val="none" w:sz="0" w:space="0" w:color="auto"/>
                        <w:right w:val="none" w:sz="0" w:space="0" w:color="auto"/>
                      </w:divBdr>
                      <w:divsChild>
                        <w:div w:id="2011830858">
                          <w:marLeft w:val="0"/>
                          <w:marRight w:val="0"/>
                          <w:marTop w:val="0"/>
                          <w:marBottom w:val="0"/>
                          <w:divBdr>
                            <w:top w:val="none" w:sz="0" w:space="0" w:color="auto"/>
                            <w:left w:val="none" w:sz="0" w:space="0" w:color="auto"/>
                            <w:bottom w:val="none" w:sz="0" w:space="0" w:color="auto"/>
                            <w:right w:val="none" w:sz="0" w:space="0" w:color="auto"/>
                          </w:divBdr>
                          <w:divsChild>
                            <w:div w:id="1487168282">
                              <w:marLeft w:val="0"/>
                              <w:marRight w:val="0"/>
                              <w:marTop w:val="0"/>
                              <w:marBottom w:val="0"/>
                              <w:divBdr>
                                <w:top w:val="none" w:sz="0" w:space="0" w:color="auto"/>
                                <w:left w:val="none" w:sz="0" w:space="0" w:color="auto"/>
                                <w:bottom w:val="none" w:sz="0" w:space="0" w:color="auto"/>
                                <w:right w:val="none" w:sz="0" w:space="0" w:color="auto"/>
                              </w:divBdr>
                              <w:divsChild>
                                <w:div w:id="1569221138">
                                  <w:marLeft w:val="0"/>
                                  <w:marRight w:val="0"/>
                                  <w:marTop w:val="0"/>
                                  <w:marBottom w:val="0"/>
                                  <w:divBdr>
                                    <w:top w:val="none" w:sz="0" w:space="0" w:color="auto"/>
                                    <w:left w:val="none" w:sz="0" w:space="0" w:color="auto"/>
                                    <w:bottom w:val="none" w:sz="0" w:space="0" w:color="auto"/>
                                    <w:right w:val="none" w:sz="0" w:space="0" w:color="auto"/>
                                  </w:divBdr>
                                  <w:divsChild>
                                    <w:div w:id="1572734979">
                                      <w:marLeft w:val="0"/>
                                      <w:marRight w:val="0"/>
                                      <w:marTop w:val="0"/>
                                      <w:marBottom w:val="0"/>
                                      <w:divBdr>
                                        <w:top w:val="none" w:sz="0" w:space="0" w:color="auto"/>
                                        <w:left w:val="none" w:sz="0" w:space="0" w:color="auto"/>
                                        <w:bottom w:val="none" w:sz="0" w:space="0" w:color="auto"/>
                                        <w:right w:val="none" w:sz="0" w:space="0" w:color="auto"/>
                                      </w:divBdr>
                                      <w:divsChild>
                                        <w:div w:id="2006975651">
                                          <w:marLeft w:val="0"/>
                                          <w:marRight w:val="0"/>
                                          <w:marTop w:val="0"/>
                                          <w:marBottom w:val="0"/>
                                          <w:divBdr>
                                            <w:top w:val="none" w:sz="0" w:space="0" w:color="auto"/>
                                            <w:left w:val="none" w:sz="0" w:space="0" w:color="auto"/>
                                            <w:bottom w:val="none" w:sz="0" w:space="0" w:color="auto"/>
                                            <w:right w:val="none" w:sz="0" w:space="0" w:color="auto"/>
                                          </w:divBdr>
                                          <w:divsChild>
                                            <w:div w:id="14349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314355">
      <w:bodyDiv w:val="1"/>
      <w:marLeft w:val="0"/>
      <w:marRight w:val="0"/>
      <w:marTop w:val="0"/>
      <w:marBottom w:val="0"/>
      <w:divBdr>
        <w:top w:val="none" w:sz="0" w:space="0" w:color="auto"/>
        <w:left w:val="none" w:sz="0" w:space="0" w:color="auto"/>
        <w:bottom w:val="none" w:sz="0" w:space="0" w:color="auto"/>
        <w:right w:val="none" w:sz="0" w:space="0" w:color="auto"/>
      </w:divBdr>
    </w:div>
    <w:div w:id="1686326226">
      <w:bodyDiv w:val="1"/>
      <w:marLeft w:val="0"/>
      <w:marRight w:val="0"/>
      <w:marTop w:val="0"/>
      <w:marBottom w:val="0"/>
      <w:divBdr>
        <w:top w:val="none" w:sz="0" w:space="0" w:color="auto"/>
        <w:left w:val="none" w:sz="0" w:space="0" w:color="auto"/>
        <w:bottom w:val="none" w:sz="0" w:space="0" w:color="auto"/>
        <w:right w:val="none" w:sz="0" w:space="0" w:color="auto"/>
      </w:divBdr>
    </w:div>
    <w:div w:id="1799450560">
      <w:bodyDiv w:val="1"/>
      <w:marLeft w:val="0"/>
      <w:marRight w:val="0"/>
      <w:marTop w:val="0"/>
      <w:marBottom w:val="0"/>
      <w:divBdr>
        <w:top w:val="none" w:sz="0" w:space="0" w:color="auto"/>
        <w:left w:val="none" w:sz="0" w:space="0" w:color="auto"/>
        <w:bottom w:val="none" w:sz="0" w:space="0" w:color="auto"/>
        <w:right w:val="none" w:sz="0" w:space="0" w:color="auto"/>
      </w:divBdr>
    </w:div>
    <w:div w:id="1812167229">
      <w:bodyDiv w:val="1"/>
      <w:marLeft w:val="0"/>
      <w:marRight w:val="0"/>
      <w:marTop w:val="0"/>
      <w:marBottom w:val="0"/>
      <w:divBdr>
        <w:top w:val="none" w:sz="0" w:space="0" w:color="auto"/>
        <w:left w:val="none" w:sz="0" w:space="0" w:color="auto"/>
        <w:bottom w:val="none" w:sz="0" w:space="0" w:color="auto"/>
        <w:right w:val="none" w:sz="0" w:space="0" w:color="auto"/>
      </w:divBdr>
    </w:div>
    <w:div w:id="1835993382">
      <w:bodyDiv w:val="1"/>
      <w:marLeft w:val="0"/>
      <w:marRight w:val="0"/>
      <w:marTop w:val="0"/>
      <w:marBottom w:val="0"/>
      <w:divBdr>
        <w:top w:val="none" w:sz="0" w:space="0" w:color="auto"/>
        <w:left w:val="none" w:sz="0" w:space="0" w:color="auto"/>
        <w:bottom w:val="none" w:sz="0" w:space="0" w:color="auto"/>
        <w:right w:val="none" w:sz="0" w:space="0" w:color="auto"/>
      </w:divBdr>
    </w:div>
    <w:div w:id="1958100089">
      <w:bodyDiv w:val="1"/>
      <w:marLeft w:val="0"/>
      <w:marRight w:val="0"/>
      <w:marTop w:val="0"/>
      <w:marBottom w:val="0"/>
      <w:divBdr>
        <w:top w:val="none" w:sz="0" w:space="0" w:color="auto"/>
        <w:left w:val="none" w:sz="0" w:space="0" w:color="auto"/>
        <w:bottom w:val="none" w:sz="0" w:space="0" w:color="auto"/>
        <w:right w:val="none" w:sz="0" w:space="0" w:color="auto"/>
      </w:divBdr>
    </w:div>
    <w:div w:id="1989703340">
      <w:bodyDiv w:val="1"/>
      <w:marLeft w:val="0"/>
      <w:marRight w:val="0"/>
      <w:marTop w:val="0"/>
      <w:marBottom w:val="0"/>
      <w:divBdr>
        <w:top w:val="none" w:sz="0" w:space="0" w:color="auto"/>
        <w:left w:val="none" w:sz="0" w:space="0" w:color="auto"/>
        <w:bottom w:val="none" w:sz="0" w:space="0" w:color="auto"/>
        <w:right w:val="none" w:sz="0" w:space="0" w:color="auto"/>
      </w:divBdr>
    </w:div>
    <w:div w:id="20945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91</Pages>
  <Words>20056</Words>
  <Characters>114320</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LUKMAN</dc:creator>
  <cp:lastModifiedBy>Jay Kay</cp:lastModifiedBy>
  <cp:revision>5</cp:revision>
  <cp:lastPrinted>2025-05-19T18:39:00Z</cp:lastPrinted>
  <dcterms:created xsi:type="dcterms:W3CDTF">2025-05-18T18:03:00Z</dcterms:created>
  <dcterms:modified xsi:type="dcterms:W3CDTF">2025-05-19T18:50:00Z</dcterms:modified>
</cp:coreProperties>
</file>