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C8" w:rsidRPr="00201DEA" w:rsidRDefault="001F35C8" w:rsidP="00201DEA">
      <w:pPr>
        <w:spacing w:after="0" w:line="360" w:lineRule="auto"/>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t>CHAPTER ONE</w:t>
      </w:r>
    </w:p>
    <w:p w:rsidR="001F35C8" w:rsidRPr="00201DEA" w:rsidRDefault="001F35C8" w:rsidP="00201DEA">
      <w:pPr>
        <w:spacing w:after="0" w:line="360" w:lineRule="auto"/>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t>INTRODUCTION</w:t>
      </w:r>
    </w:p>
    <w:p w:rsidR="001F35C8" w:rsidRPr="00201DEA" w:rsidRDefault="00DA587C"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1.1</w:t>
      </w:r>
      <w:r w:rsidRPr="00201DEA">
        <w:rPr>
          <w:rFonts w:ascii="Times New Roman" w:eastAsia="Arial" w:hAnsi="Times New Roman" w:cs="Times New Roman"/>
          <w:b/>
          <w:sz w:val="24"/>
          <w:szCs w:val="24"/>
        </w:rPr>
        <w:tab/>
        <w:t xml:space="preserve">Background </w:t>
      </w:r>
      <w:r w:rsidR="00402941">
        <w:rPr>
          <w:rFonts w:ascii="Times New Roman" w:eastAsia="Arial" w:hAnsi="Times New Roman" w:cs="Times New Roman"/>
          <w:b/>
          <w:sz w:val="24"/>
          <w:szCs w:val="24"/>
        </w:rPr>
        <w:t>t</w:t>
      </w:r>
      <w:r w:rsidR="001F35C8" w:rsidRPr="00201DEA">
        <w:rPr>
          <w:rFonts w:ascii="Times New Roman" w:eastAsia="Arial" w:hAnsi="Times New Roman" w:cs="Times New Roman"/>
          <w:b/>
          <w:sz w:val="24"/>
          <w:szCs w:val="24"/>
        </w:rPr>
        <w:t>o the Study</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 performance of a stock exchange is a critical barometer for measuring the economic health of a nation. In Nigeria, the capital market, represented chiefly by the Nigeria Stock Exchange (NSE), plays a pivotal role in mobilizing and allocating financial resources to productive sectors of the economy. The performance of the NSE is influenced by various factors, including economic policies, political stability, and institutional reforms. Among these, capital reforms have emerged as a significant determinant, shaping the trajectory of the stock exchange's efficiency and stability. Capital reform entails policies and measures implemented to enhance the operational framework, transparency, and governance of financial markets (Afolabi, 2020).</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Nigerian government has, over the years, implemented various capital reforms aimed at revitalizing the NSE to improve its competitiveness and investor confidence. Key reforms include the consolidation of banks in 2005, the recapitalization of insurance companies, and the establishment of the Securities and Exchange Commission (SEC) as a regulatory body to oversee capital market activities (Ezeoha &amp; Okafor, 2019). These initiatives have sought to address structural weaknesses in the financial system, improve market liquidity, and encourage foreign direct investment.</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reforms have had a profound impact on the performance of the NSE, as evidenced by increased market capitalization, enhanced trading volumes, and greater transparency in market operations. For instance, the recapitalization policy of 2005 led to a significant rise in the number of listed companies and boosted investor confidence (Onyema, 2018). However, despite these gains, challenges such as market volatility, regulatory lapses, and limited public awareness about investment opportunities persist.</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 xml:space="preserve">A notable effect of capital reform is the improvement in the regulatory framework governing the NSE. The establishment of tighter rules and enforcement mechanisms has minimized cases of insider trading and other unethical practices. According to Okoye and </w:t>
      </w:r>
      <w:r w:rsidRPr="00201DEA">
        <w:rPr>
          <w:rFonts w:ascii="Times New Roman" w:eastAsia="Arial" w:hAnsi="Times New Roman" w:cs="Times New Roman"/>
          <w:sz w:val="24"/>
          <w:szCs w:val="24"/>
        </w:rPr>
        <w:lastRenderedPageBreak/>
        <w:t>Nwogwugwu (2021), enhanced corporate governance structures have strengthened investor protection, thereby promoting trust and participation in the capital market. Nonetheless, these regulatory measures have also introduced compliance costs for market participants, which may hinder smaller firms from accessing the stock exchange.</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Capital reforms have also attracted foreign investors to the NSE, thereby boosting foreign portfolio investment inflows. The liberalization of the foreign exchange market and the introduction of modern trading platforms have made the NSE more accessible to international investors (Yusuf, 2020). However, foreign investor participation remains vulnerable to global economic shocks and exchange rate fluctuations, which can affect market stability.</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While the NSE has recorded significant improvements due to capital reforms, the full potential of these reforms remains untapped. Issues such as low financial literacy, inadequate infrastructure, and weak enforcement of regulations continue to impede the growth of the capital market. According to Uche and Adebayo (2022), addressing these bottlenecks is crucial to sustaining the positive effects of capital reforms and achieving a robust and inclusive financial market in Nigeria.</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effect of capital reform on the performance of the Nigeria Stock Exchange underscores the importance of consistent policy measures and regulatory oversight. While the reforms have significantly contributed to enhancing the operational efficiency and competitiveness of the NSE, ongoing efforts are required to address lingering challenges and ensure that the capital market remains a catalyst for economic growth and development in Nigeria.</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1.2</w:t>
      </w:r>
      <w:r w:rsidRPr="00201DEA">
        <w:rPr>
          <w:rFonts w:ascii="Times New Roman" w:eastAsia="Arial" w:hAnsi="Times New Roman" w:cs="Times New Roman"/>
          <w:b/>
          <w:sz w:val="24"/>
          <w:szCs w:val="24"/>
        </w:rPr>
        <w:tab/>
        <w:t>Statement of the Problem</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 xml:space="preserve">The performance of the Nigerian Stock Exchange (NSE) is a critical indicator of the nation's economic health, yet it has been subject to frequent fluctuations and inefficiencies, often attributed to weak capital structures and poor regulatory frameworks. Despite multiple reforms aimed at improving the capital market, including recapitalization and restructuring initiatives, challenges such as limited market depth, low </w:t>
      </w:r>
      <w:r w:rsidRPr="00201DEA">
        <w:rPr>
          <w:rFonts w:ascii="Times New Roman" w:eastAsia="Arial" w:hAnsi="Times New Roman" w:cs="Times New Roman"/>
          <w:sz w:val="24"/>
          <w:szCs w:val="24"/>
        </w:rPr>
        <w:lastRenderedPageBreak/>
        <w:t>investor confidence, and inadequate corporate governance practices persist. These challenges raise concerns about the effectiveness of capital reforms in enhancing the performance and stability of the NSE, which is vital for attracting both domestic and foreign investments.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Furthermore, the capital reforms were expected to foster transparency, enhance liquidity, and expand access to funding for companies listed on the exchange. However, issues such as market volatility, inconsistent policy implementation, and a lack of comprehensive investor education have continued to undermine the market’s ability to perform optimally. This has led to a situation where the benefits of these reforms remain unevenly distributed, leaving key stakeholders, including retail investors and small-to-medium enterprises, struggling to gain significant value from the market's operations.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Thus, there is a need to critically assess the impact of capital reforms on the performance of the Nigerian Stock Exchange, considering their influence on market efficiency, investor confidence, and overall economic growth. Such an assessment will provide insights into the strengths and limitations of past reforms and offer a basis for recommending strategies that can ensure the NSE functions as a reliable platform for wealth creation and economic development.</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1.3</w:t>
      </w:r>
      <w:r w:rsidRPr="00201DEA">
        <w:rPr>
          <w:rFonts w:ascii="Times New Roman" w:eastAsia="Arial" w:hAnsi="Times New Roman" w:cs="Times New Roman"/>
          <w:b/>
          <w:sz w:val="24"/>
          <w:szCs w:val="24"/>
        </w:rPr>
        <w:tab/>
        <w:t>Research Questions</w:t>
      </w:r>
    </w:p>
    <w:p w:rsidR="001F35C8" w:rsidRPr="00201DEA" w:rsidRDefault="001F35C8" w:rsidP="00201DEA">
      <w:p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The questions here are</w:t>
      </w:r>
      <w:r w:rsidR="008F2CE5" w:rsidRPr="00201DEA">
        <w:rPr>
          <w:rFonts w:ascii="Times New Roman" w:hAnsi="Times New Roman" w:cs="Times New Roman"/>
          <w:sz w:val="24"/>
          <w:szCs w:val="24"/>
        </w:rPr>
        <w:t>:</w:t>
      </w:r>
      <w:r w:rsidRPr="00201DEA">
        <w:rPr>
          <w:rFonts w:ascii="Times New Roman" w:hAnsi="Times New Roman" w:cs="Times New Roman"/>
          <w:sz w:val="24"/>
          <w:szCs w:val="24"/>
        </w:rPr>
        <w:t xml:space="preserve"> </w:t>
      </w:r>
    </w:p>
    <w:p w:rsidR="001F35C8" w:rsidRPr="00201DEA" w:rsidRDefault="001F35C8" w:rsidP="00201DEA">
      <w:pPr>
        <w:pStyle w:val="ListParagraph"/>
        <w:numPr>
          <w:ilvl w:val="0"/>
          <w:numId w:val="12"/>
        </w:num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What is the impact of capital reform on the market capitalization of the Nigeria Stock Exchange?</w:t>
      </w:r>
    </w:p>
    <w:p w:rsidR="001F35C8" w:rsidRPr="00201DEA" w:rsidRDefault="001F35C8" w:rsidP="00201DEA">
      <w:pPr>
        <w:pStyle w:val="ListParagraph"/>
        <w:numPr>
          <w:ilvl w:val="0"/>
          <w:numId w:val="12"/>
        </w:num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How has capital reform influenced the liquidity of the Nigeria Stock Exchange?</w:t>
      </w:r>
    </w:p>
    <w:p w:rsidR="001F35C8" w:rsidRPr="00201DEA" w:rsidRDefault="001F35C8" w:rsidP="00201DEA">
      <w:pPr>
        <w:pStyle w:val="ListParagraph"/>
        <w:numPr>
          <w:ilvl w:val="0"/>
          <w:numId w:val="12"/>
        </w:num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To what extent does capital reform affect the investor confidence and trading volumes in the Nigeria Stock Exchange?</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1.4</w:t>
      </w:r>
      <w:r w:rsidRPr="00201DEA">
        <w:rPr>
          <w:rFonts w:ascii="Times New Roman" w:eastAsia="Arial" w:hAnsi="Times New Roman" w:cs="Times New Roman"/>
          <w:b/>
          <w:sz w:val="24"/>
          <w:szCs w:val="24"/>
        </w:rPr>
        <w:tab/>
        <w:t>Objectives of the Study</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main objective of this study is examine the effect of capital reform on the performance of Nigeria stock exchange, other Objectives are as follows::</w:t>
      </w:r>
    </w:p>
    <w:p w:rsidR="001F35C8" w:rsidRPr="00201DEA" w:rsidRDefault="001F35C8" w:rsidP="00201DEA">
      <w:pPr>
        <w:pStyle w:val="ListParagraph"/>
        <w:numPr>
          <w:ilvl w:val="0"/>
          <w:numId w:val="13"/>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lastRenderedPageBreak/>
        <w:t>To assess the impact of capital reform on the market capitalization of the Nigeria Stock Exchange.</w:t>
      </w:r>
    </w:p>
    <w:p w:rsidR="001F35C8" w:rsidRPr="00201DEA" w:rsidRDefault="001F35C8" w:rsidP="00201DEA">
      <w:pPr>
        <w:pStyle w:val="ListParagraph"/>
        <w:numPr>
          <w:ilvl w:val="0"/>
          <w:numId w:val="13"/>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To analyze the effect of capital reform on the liquidity of the Nigeria Stock Exchange.</w:t>
      </w:r>
    </w:p>
    <w:p w:rsidR="001F35C8" w:rsidRPr="00201DEA" w:rsidRDefault="001F35C8" w:rsidP="00201DEA">
      <w:pPr>
        <w:pStyle w:val="ListParagraph"/>
        <w:numPr>
          <w:ilvl w:val="0"/>
          <w:numId w:val="13"/>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To examine the influence of capital reform on investor confidence and trading volumes in the Nigeria Stock Exchange.</w:t>
      </w:r>
    </w:p>
    <w:p w:rsidR="001F35C8" w:rsidRPr="00201DEA" w:rsidRDefault="001F35C8" w:rsidP="00201DEA">
      <w:pPr>
        <w:spacing w:after="0" w:line="360" w:lineRule="auto"/>
        <w:ind w:firstLine="720"/>
        <w:jc w:val="both"/>
        <w:rPr>
          <w:rFonts w:ascii="Times New Roman" w:eastAsia="Arial" w:hAnsi="Times New Roman" w:cs="Times New Roman"/>
          <w:vanish/>
          <w:sz w:val="24"/>
          <w:szCs w:val="24"/>
        </w:rPr>
      </w:pPr>
      <w:r w:rsidRPr="00201DEA">
        <w:rPr>
          <w:rFonts w:ascii="Times New Roman" w:eastAsia="Arial" w:hAnsi="Times New Roman" w:cs="Times New Roman"/>
          <w:vanish/>
          <w:sz w:val="24"/>
          <w:szCs w:val="24"/>
        </w:rPr>
        <w:t>Top of Form</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1.5</w:t>
      </w:r>
      <w:r w:rsidRPr="00201DEA">
        <w:rPr>
          <w:rFonts w:ascii="Times New Roman" w:eastAsia="Arial" w:hAnsi="Times New Roman" w:cs="Times New Roman"/>
          <w:b/>
          <w:sz w:val="24"/>
          <w:szCs w:val="24"/>
        </w:rPr>
        <w:tab/>
        <w:t xml:space="preserve">Research Hypothesis </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b/>
          <w:bCs/>
          <w:sz w:val="24"/>
          <w:szCs w:val="24"/>
        </w:rPr>
        <w:t>H</w:t>
      </w:r>
      <w:r w:rsidRPr="00201DEA">
        <w:rPr>
          <w:rFonts w:ascii="Times New Roman" w:eastAsia="Arial" w:hAnsi="Cambria Math" w:cs="Times New Roman"/>
          <w:b/>
          <w:bCs/>
          <w:sz w:val="24"/>
          <w:szCs w:val="24"/>
        </w:rPr>
        <w:t>₀</w:t>
      </w:r>
      <w:r w:rsidRPr="00201DEA">
        <w:rPr>
          <w:rFonts w:ascii="Times New Roman" w:eastAsia="Arial" w:hAnsi="Times New Roman" w:cs="Times New Roman"/>
          <w:b/>
          <w:bCs/>
          <w:sz w:val="24"/>
          <w:szCs w:val="24"/>
        </w:rPr>
        <w:t>:</w:t>
      </w:r>
      <w:r w:rsidRPr="00201DEA">
        <w:rPr>
          <w:rFonts w:ascii="Times New Roman" w:eastAsia="Arial" w:hAnsi="Times New Roman" w:cs="Times New Roman"/>
          <w:sz w:val="24"/>
          <w:szCs w:val="24"/>
        </w:rPr>
        <w:t xml:space="preserve"> Capital reform has no significant impact on the market capitalization of the Nigeria Stock Exchange.</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b/>
          <w:bCs/>
          <w:sz w:val="24"/>
          <w:szCs w:val="24"/>
        </w:rPr>
        <w:t>H</w:t>
      </w:r>
      <w:r w:rsidRPr="00201DEA">
        <w:rPr>
          <w:rFonts w:ascii="Times New Roman" w:eastAsia="Arial" w:hAnsi="Cambria Math" w:cs="Times New Roman"/>
          <w:b/>
          <w:bCs/>
          <w:sz w:val="24"/>
          <w:szCs w:val="24"/>
        </w:rPr>
        <w:t>₀</w:t>
      </w:r>
      <w:r w:rsidRPr="00201DEA">
        <w:rPr>
          <w:rFonts w:ascii="Times New Roman" w:eastAsia="Arial" w:hAnsi="Times New Roman" w:cs="Times New Roman"/>
          <w:b/>
          <w:bCs/>
          <w:sz w:val="24"/>
          <w:szCs w:val="24"/>
        </w:rPr>
        <w:t>:</w:t>
      </w:r>
      <w:r w:rsidRPr="00201DEA">
        <w:rPr>
          <w:rFonts w:ascii="Times New Roman" w:eastAsia="Arial" w:hAnsi="Times New Roman" w:cs="Times New Roman"/>
          <w:sz w:val="24"/>
          <w:szCs w:val="24"/>
        </w:rPr>
        <w:t xml:space="preserve"> Capital reform does not significantly influence the liquidity of the Nigeria Stock Exchange.</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b/>
          <w:bCs/>
          <w:sz w:val="24"/>
          <w:szCs w:val="24"/>
        </w:rPr>
        <w:t>H</w:t>
      </w:r>
      <w:r w:rsidRPr="00201DEA">
        <w:rPr>
          <w:rFonts w:ascii="Times New Roman" w:eastAsia="Arial" w:hAnsi="Cambria Math" w:cs="Times New Roman"/>
          <w:b/>
          <w:bCs/>
          <w:sz w:val="24"/>
          <w:szCs w:val="24"/>
        </w:rPr>
        <w:t>₀</w:t>
      </w:r>
      <w:r w:rsidRPr="00201DEA">
        <w:rPr>
          <w:rFonts w:ascii="Times New Roman" w:eastAsia="Arial" w:hAnsi="Times New Roman" w:cs="Times New Roman"/>
          <w:b/>
          <w:bCs/>
          <w:sz w:val="24"/>
          <w:szCs w:val="24"/>
        </w:rPr>
        <w:t>:</w:t>
      </w:r>
      <w:r w:rsidRPr="00201DEA">
        <w:rPr>
          <w:rFonts w:ascii="Times New Roman" w:eastAsia="Arial" w:hAnsi="Times New Roman" w:cs="Times New Roman"/>
          <w:sz w:val="24"/>
          <w:szCs w:val="24"/>
        </w:rPr>
        <w:t xml:space="preserve"> Capital reform has no significant effect on investor confidence and trading volumes in the Nigeria Stock Exchange.</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1.6</w:t>
      </w:r>
      <w:r w:rsidRPr="00201DEA">
        <w:rPr>
          <w:rFonts w:ascii="Times New Roman" w:eastAsia="Arial" w:hAnsi="Times New Roman" w:cs="Times New Roman"/>
          <w:b/>
          <w:sz w:val="24"/>
          <w:szCs w:val="24"/>
        </w:rPr>
        <w:tab/>
        <w:t>Significance of the Study</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 study on the effect of capital reform on the performance of the Nigerian Stock Exchange (NSE) is significant for several reasons: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findings of the study can guide policymakers in designing and implementing effective capital market reforms. Understanding the impact of previous reforms on the NSE will help ensure that future policies are tailored to address identified challenges and enhance market performance.</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By examining how capital reforms influence the performance of the NSE, this study contributes to strategies aimed at improving the market's efficiency. This includes promoting transparency, liquidity, and investor confidence, which are critical for a robust stock market.</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performance of the NSE is closely linked to the overall economic growth of Nigeria. Insights from this study will demonstrate how capital reforms can strengthen the stock market’s role in mobilizing and allocating resources for productive investments, thereby contributing to national development.</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lastRenderedPageBreak/>
        <w:t>Investors, both local and international, will benefit from the study by gaining a clearer understanding of how reforms impact stock market trends and performance. This knowledge will help them make more informed investment decisions.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study adds to the existing body of literature on financial market reforms and their implications. It provides a basis for future research and enriches academic discourse on capital market dynamics in developing economies.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This study is significant as it provides valuable insights for stakeholders, including policymakers, investors, academics, and corporations, thereby promoting the development of the Nigerian Stock Exchange and the broader economy.</w:t>
      </w:r>
    </w:p>
    <w:p w:rsidR="001F35C8" w:rsidRPr="00201DEA" w:rsidRDefault="001F35C8" w:rsidP="00201DEA">
      <w:pPr>
        <w:spacing w:after="0" w:line="360" w:lineRule="auto"/>
        <w:jc w:val="both"/>
        <w:rPr>
          <w:rFonts w:ascii="Times New Roman" w:hAnsi="Times New Roman" w:cs="Times New Roman"/>
          <w:b/>
          <w:sz w:val="24"/>
          <w:szCs w:val="24"/>
        </w:rPr>
      </w:pPr>
      <w:r w:rsidRPr="00201DEA">
        <w:rPr>
          <w:rFonts w:ascii="Times New Roman" w:eastAsia="Arial" w:hAnsi="Times New Roman" w:cs="Times New Roman"/>
          <w:b/>
          <w:sz w:val="24"/>
          <w:szCs w:val="24"/>
        </w:rPr>
        <w:t xml:space="preserve"> </w:t>
      </w:r>
      <w:r w:rsidRPr="00201DEA">
        <w:rPr>
          <w:rFonts w:ascii="Times New Roman" w:hAnsi="Times New Roman" w:cs="Times New Roman"/>
          <w:b/>
          <w:sz w:val="24"/>
          <w:szCs w:val="24"/>
        </w:rPr>
        <w:t>1.7</w:t>
      </w:r>
      <w:r w:rsidRPr="00201DEA">
        <w:rPr>
          <w:rFonts w:ascii="Times New Roman" w:hAnsi="Times New Roman" w:cs="Times New Roman"/>
          <w:b/>
          <w:sz w:val="24"/>
          <w:szCs w:val="24"/>
        </w:rPr>
        <w:tab/>
        <w:t xml:space="preserve">Scope and Limitation of the Study </w:t>
      </w:r>
    </w:p>
    <w:p w:rsidR="00AB219D" w:rsidRPr="00201DEA" w:rsidRDefault="001F35C8" w:rsidP="00201DEA">
      <w:pPr>
        <w:spacing w:after="0" w:line="360" w:lineRule="auto"/>
        <w:ind w:firstLine="720"/>
        <w:jc w:val="both"/>
        <w:rPr>
          <w:rFonts w:ascii="Times New Roman" w:hAnsi="Times New Roman" w:cs="Times New Roman"/>
          <w:sz w:val="24"/>
          <w:szCs w:val="24"/>
        </w:rPr>
      </w:pPr>
      <w:r w:rsidRPr="00201DEA">
        <w:rPr>
          <w:rFonts w:ascii="Times New Roman" w:hAnsi="Times New Roman" w:cs="Times New Roman"/>
          <w:sz w:val="24"/>
          <w:szCs w:val="24"/>
        </w:rPr>
        <w:t xml:space="preserve">This study is aimed at examine the </w:t>
      </w:r>
      <w:r w:rsidRPr="00201DEA">
        <w:rPr>
          <w:rFonts w:ascii="Times New Roman" w:eastAsia="Arial" w:hAnsi="Times New Roman" w:cs="Times New Roman"/>
          <w:sz w:val="24"/>
          <w:szCs w:val="24"/>
        </w:rPr>
        <w:t>effect of capital reform on the performance of Nigeria stock exchange</w:t>
      </w:r>
      <w:r w:rsidR="00AB219D" w:rsidRPr="00201DEA">
        <w:rPr>
          <w:rFonts w:ascii="Times New Roman" w:eastAsia="Arial" w:hAnsi="Times New Roman" w:cs="Times New Roman"/>
          <w:sz w:val="24"/>
          <w:szCs w:val="24"/>
        </w:rPr>
        <w:t xml:space="preserve"> </w:t>
      </w:r>
      <w:r w:rsidR="00AB219D" w:rsidRPr="00201DEA">
        <w:rPr>
          <w:rFonts w:ascii="Times New Roman" w:hAnsi="Times New Roman" w:cs="Times New Roman"/>
          <w:sz w:val="24"/>
          <w:szCs w:val="24"/>
        </w:rPr>
        <w:t xml:space="preserve">with a particular reference to </w:t>
      </w:r>
      <w:r w:rsidR="00AB219D" w:rsidRPr="00201DEA">
        <w:rPr>
          <w:rFonts w:ascii="Times New Roman" w:eastAsia="Arial" w:hAnsi="Times New Roman" w:cs="Times New Roman"/>
          <w:sz w:val="24"/>
          <w:szCs w:val="24"/>
        </w:rPr>
        <w:t>Nigeria stock exchange</w:t>
      </w:r>
      <w:r w:rsidRPr="00201DEA">
        <w:rPr>
          <w:rFonts w:ascii="Times New Roman" w:eastAsia="Arial" w:hAnsi="Times New Roman" w:cs="Times New Roman"/>
          <w:sz w:val="24"/>
          <w:szCs w:val="24"/>
        </w:rPr>
        <w:t xml:space="preserve">. </w:t>
      </w:r>
      <w:r w:rsidR="00AB219D" w:rsidRPr="00201DEA">
        <w:rPr>
          <w:rFonts w:ascii="Times New Roman" w:hAnsi="Times New Roman" w:cs="Times New Roman"/>
          <w:sz w:val="24"/>
          <w:szCs w:val="24"/>
        </w:rPr>
        <w:t>The research will analyze the performance of the Nigerian Stock Exchange over a specific period, particularly before, during, and after notable capital reforms in Nigeria's financial markets.</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Inadequate fund: Insufficient fund tends to impede the efficiency of the researcher in sourcing for the relevant materials, literature or information and in the process of data collection (internet, questionnaire and interview).</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Time Constraint: The researcher will simultaneously engage in this study with other academic work. This consequently will cut down on the time devoted for the research work.</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Insufficient data: In spite of inadequate of data, the researcher was able to collect enough through friends and the internet and was able to address the research questions.</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1.8</w:t>
      </w:r>
      <w:r w:rsidRPr="00201DEA">
        <w:rPr>
          <w:rFonts w:ascii="Times New Roman" w:eastAsia="Arial" w:hAnsi="Times New Roman" w:cs="Times New Roman"/>
          <w:b/>
          <w:sz w:val="24"/>
          <w:szCs w:val="24"/>
        </w:rPr>
        <w:tab/>
        <w:t>Definition of Key Terms</w:t>
      </w:r>
    </w:p>
    <w:p w:rsidR="00AB219D" w:rsidRPr="00201DEA" w:rsidRDefault="001F35C8" w:rsidP="00201DEA">
      <w:p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 xml:space="preserve">Below are the major terms used in the course of this research work.  </w:t>
      </w:r>
    </w:p>
    <w:p w:rsidR="00AB219D" w:rsidRPr="00201DEA" w:rsidRDefault="00AB219D"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Capital Reform: </w:t>
      </w:r>
      <w:r w:rsidRPr="00201DEA">
        <w:rPr>
          <w:rFonts w:ascii="Times New Roman" w:eastAsia="Times New Roman" w:hAnsi="Times New Roman" w:cs="Times New Roman"/>
          <w:sz w:val="24"/>
          <w:szCs w:val="24"/>
        </w:rPr>
        <w:t>Capital reform refers to the restructuring and reorganization of financial systems, regulations, and policies aimed at improving the efficiency, transparency, and stability of the capital markets.</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lastRenderedPageBreak/>
        <w:t>Stock Exchange</w:t>
      </w:r>
      <w:r w:rsidRPr="00201DEA">
        <w:rPr>
          <w:rFonts w:ascii="Times New Roman" w:eastAsia="Times New Roman" w:hAnsi="Times New Roman" w:cs="Times New Roman"/>
          <w:sz w:val="24"/>
          <w:szCs w:val="24"/>
        </w:rPr>
        <w:t>: A stock exchange is a marketplace where securities, such as stocks and bonds, are bought and sold. It provides a platform for companies to raise capital and for investors to trade securities.</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Nigerian Stock Exchange (NSE)</w:t>
      </w:r>
      <w:r w:rsidRPr="00201DEA">
        <w:rPr>
          <w:rFonts w:ascii="Times New Roman" w:eastAsia="Times New Roman" w:hAnsi="Times New Roman" w:cs="Times New Roman"/>
          <w:sz w:val="24"/>
          <w:szCs w:val="24"/>
        </w:rPr>
        <w:t>: The Nigerian Stock Exchange (now known as the Nigerian Exchange Group) is the principal stock exchange in Nigeria, facilitating trading and investment in securities and contributing to the country's economic growth.</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Performance Metrics</w:t>
      </w:r>
      <w:r w:rsidRPr="00201DEA">
        <w:rPr>
          <w:rFonts w:ascii="Times New Roman" w:eastAsia="Times New Roman" w:hAnsi="Times New Roman" w:cs="Times New Roman"/>
          <w:sz w:val="24"/>
          <w:szCs w:val="24"/>
        </w:rPr>
        <w:t>: Performance metrics in the context of stock exchanges refer to indicators such as market capitalization, trading volume, liquidity, and stock price indices used to evaluate the effectiveness and growth of the exchange.</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Market Liquidity</w:t>
      </w:r>
      <w:r w:rsidRPr="00201DEA">
        <w:rPr>
          <w:rFonts w:ascii="Times New Roman" w:eastAsia="Times New Roman" w:hAnsi="Times New Roman" w:cs="Times New Roman"/>
          <w:sz w:val="24"/>
          <w:szCs w:val="24"/>
        </w:rPr>
        <w:t>: Market liquidity refers to the ease with which securities can be bought or sold in the stock exchange without significantly affecting their market price.</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Economic Growth</w:t>
      </w:r>
      <w:r w:rsidRPr="00201DEA">
        <w:rPr>
          <w:rFonts w:ascii="Times New Roman" w:eastAsia="Times New Roman" w:hAnsi="Times New Roman" w:cs="Times New Roman"/>
          <w:sz w:val="24"/>
          <w:szCs w:val="24"/>
        </w:rPr>
        <w:t>: Economic growth represents an increase in the production of goods and services in a country over a specific period, often measured by the growth of Gross Domestic Product (GDP). Stock exchanges contribute to economic growth by mobilizing savings and enabling capital formation.</w:t>
      </w:r>
    </w:p>
    <w:p w:rsidR="00AB219D" w:rsidRPr="00201DEA" w:rsidRDefault="00AB219D"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Investor Confidence</w:t>
      </w:r>
      <w:r w:rsidRPr="00201DEA">
        <w:rPr>
          <w:rFonts w:ascii="Times New Roman" w:eastAsia="Times New Roman" w:hAnsi="Times New Roman" w:cs="Times New Roman"/>
          <w:sz w:val="24"/>
          <w:szCs w:val="24"/>
        </w:rPr>
        <w:t>: Investor confidence denotes the level of trust that investors have in the stability and profitability of the stock market, which is often influenced by reforms, regulatory policies, and market transparency.</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1.9</w:t>
      </w:r>
      <w:r w:rsidRPr="00201DEA">
        <w:rPr>
          <w:rFonts w:ascii="Times New Roman" w:eastAsia="Arial" w:hAnsi="Times New Roman" w:cs="Times New Roman"/>
          <w:b/>
          <w:sz w:val="24"/>
          <w:szCs w:val="24"/>
        </w:rPr>
        <w:tab/>
        <w:t>Plan of the Study</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 study is divided into fine chapter, chapter one: is the introduction which contains background, statement of the problem, objectives, significance of the study, research question, scope, organization of the study and the definition of the key terms.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Chapter two: it deals with literature review which contains definition of cash management, meaning of fund management, function of commercial banks, fact of cash management, cash planning cash, budget cash flour statement, cash balance required and limitations to credit creations.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lastRenderedPageBreak/>
        <w:tab/>
        <w:t>Chapter three: is research methodology which contains historical profile of Union Bank of Nigeria Plc Ilorin, Data Analysis, Population and Sample Size and Sampling techniques.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Chapter four: is data presentation and analysis.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 xml:space="preserve">Chapter five: consist of the summary, conclusion and recommendations. </w:t>
      </w:r>
    </w:p>
    <w:p w:rsidR="001F35C8" w:rsidRPr="00201DEA" w:rsidRDefault="001F35C8" w:rsidP="00201DEA">
      <w:pPr>
        <w:spacing w:after="0" w:line="360" w:lineRule="auto"/>
        <w:jc w:val="center"/>
        <w:rPr>
          <w:rFonts w:ascii="Times New Roman" w:eastAsia="Times New Roman" w:hAnsi="Times New Roman" w:cs="Times New Roman"/>
          <w:b/>
          <w:sz w:val="24"/>
          <w:szCs w:val="24"/>
        </w:rPr>
      </w:pPr>
      <w:r w:rsidRPr="00201DEA">
        <w:rPr>
          <w:rFonts w:ascii="Times New Roman" w:eastAsia="Arial" w:hAnsi="Times New Roman" w:cs="Times New Roman"/>
          <w:b/>
          <w:sz w:val="24"/>
          <w:szCs w:val="24"/>
        </w:rPr>
        <w:br w:type="page"/>
      </w:r>
      <w:r w:rsidRPr="00201DEA">
        <w:rPr>
          <w:rFonts w:ascii="Times New Roman" w:eastAsia="Times New Roman" w:hAnsi="Times New Roman" w:cs="Times New Roman"/>
          <w:b/>
          <w:sz w:val="24"/>
          <w:szCs w:val="24"/>
        </w:rPr>
        <w:lastRenderedPageBreak/>
        <w:t>CHAPTER TWO</w:t>
      </w:r>
    </w:p>
    <w:p w:rsidR="001F35C8" w:rsidRPr="00201DEA" w:rsidRDefault="001F35C8" w:rsidP="00201DEA">
      <w:pPr>
        <w:spacing w:after="0" w:line="360" w:lineRule="auto"/>
        <w:jc w:val="center"/>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LITERATURE REVIEW</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2.0</w:t>
      </w:r>
      <w:r w:rsidRPr="00201DEA">
        <w:rPr>
          <w:rFonts w:ascii="Times New Roman" w:eastAsia="Times New Roman" w:hAnsi="Times New Roman" w:cs="Times New Roman"/>
          <w:b/>
          <w:sz w:val="24"/>
          <w:szCs w:val="24"/>
        </w:rPr>
        <w:tab/>
        <w:t>Literature Review</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 xml:space="preserve">2.1 </w:t>
      </w:r>
      <w:r w:rsidRPr="00201DEA">
        <w:rPr>
          <w:rFonts w:ascii="Times New Roman" w:eastAsia="Times New Roman" w:hAnsi="Times New Roman" w:cs="Times New Roman"/>
          <w:b/>
          <w:sz w:val="24"/>
          <w:szCs w:val="24"/>
        </w:rPr>
        <w:tab/>
        <w:t xml:space="preserve">Conceptual Framework </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2.1.1</w:t>
      </w:r>
      <w:r w:rsidR="001434F3" w:rsidRPr="00201DEA">
        <w:rPr>
          <w:rFonts w:ascii="Times New Roman" w:eastAsia="Times New Roman" w:hAnsi="Times New Roman" w:cs="Times New Roman"/>
          <w:b/>
          <w:sz w:val="24"/>
          <w:szCs w:val="24"/>
        </w:rPr>
        <w:t xml:space="preserve"> </w:t>
      </w:r>
      <w:r w:rsidR="001434F3" w:rsidRPr="00201DEA">
        <w:rPr>
          <w:rFonts w:ascii="Times New Roman" w:eastAsia="Times New Roman" w:hAnsi="Times New Roman" w:cs="Times New Roman"/>
          <w:b/>
          <w:sz w:val="24"/>
          <w:szCs w:val="24"/>
        </w:rPr>
        <w:tab/>
      </w:r>
      <w:r w:rsidR="007E0521" w:rsidRPr="00201DEA">
        <w:rPr>
          <w:rFonts w:ascii="Times New Roman" w:eastAsia="Times New Roman" w:hAnsi="Times New Roman" w:cs="Times New Roman"/>
          <w:b/>
          <w:sz w:val="24"/>
          <w:szCs w:val="24"/>
        </w:rPr>
        <w:t xml:space="preserve">Concept of Capital </w:t>
      </w:r>
      <w:r w:rsidR="00AF36C9" w:rsidRPr="00201DEA">
        <w:rPr>
          <w:rFonts w:ascii="Times New Roman" w:eastAsia="Times New Roman" w:hAnsi="Times New Roman" w:cs="Times New Roman"/>
          <w:b/>
          <w:sz w:val="24"/>
          <w:szCs w:val="24"/>
        </w:rPr>
        <w:t>Reform</w:t>
      </w:r>
      <w:r w:rsidR="001434F3" w:rsidRPr="00201DEA">
        <w:rPr>
          <w:rFonts w:ascii="Times New Roman" w:eastAsia="Times New Roman" w:hAnsi="Times New Roman" w:cs="Times New Roman"/>
          <w:b/>
          <w:sz w:val="24"/>
          <w:szCs w:val="24"/>
        </w:rPr>
        <w:t xml:space="preserve"> </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The concept of capital reform refers to the changes and restructuring in the way capital is allocated, managed, and regulated within an economy or organization. Capital, in this context, is generally understood as financial assets or resources that are invested to produce wealth, whether in terms of business infrastructure, governmental fiscal management, or broader economic policies. Capital reform typically aims to enhance the efficiency of capital markets, improve access to funding, and ensure that resources are allocated in a way that supports long-term growth and stability.</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One important aspect of capital reform is the improvement of financial market structures. This includes the modernization of capital markets, the introduction of more robust regulatory frameworks, and the implementation of policies that promote transparency and accountability. In many cases, capital reforms are introduced to address issues such as market inefficiencies, poor liquidity, or the concentration of wealth that stifles competition. These reforms help create an environment where investors and businesses can engage in transactions with confidence, thus supporting economic growth (Zhang &amp; Zhang, 2020).</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Capital reform also often focuses on improving the accessibility of capital to various sectors of the economy. For instance, reforms may seek to broaden access to financing for small and medium-sized enterprises (SMEs), which are critical to job creation and innovation. By facilitating access to credit and equity markets, capital reforms enable businesses to scale operations, invest in new technologies, and create jobs. Furthermore, capital reforms may aim to strengthen the financial infrastructure in developing economies, where access to capital can be particularly limited (OECD, 2021).</w:t>
      </w:r>
    </w:p>
    <w:p w:rsidR="00A62321" w:rsidRPr="00201DEA" w:rsidRDefault="00A62321"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A key component of capital reform is the revision of taxation and fiscal policies. Governments often use capital reforms to address issues related to tax evasion, inefficient public spending, and the management of public debt. By reforming the taxation system, for example, governments can encourage investment in productive sectors while ensuring that wealth is distributed more equitably. Additionally, fiscal reforms may seek to create a more favorable investment climate, which in turn can attract both domestic and foreign investors (Rodrik, 2018).</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Another essential element of capital reform is the promotion of sustainable development through responsible capital allocation. This includes directing capital toward environmentally sustainable projects, green technologies, and industries that contribute to long-term societal welfare. Increasingly, capital reform efforts are aligning with global sustainability goals, such as those outlined in the United Nations Sustainable Development Goals (SDGs). By promoting investments that address climate change, renewable energy, and social equality, capital reforms can play a pivotal role in achieving broader societal objectives (Klein &amp; Shambaugh, 2021).</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In addition, capital reforms are often driven by the need to improve the efficiency of state-owned enterprises (SOEs) and public infrastructure. In many countries, SOEs represent a significant portion of the capital base, and inefficient management of these assets can lead to waste and reduced productivity. Capital reforms in this context aim to introduce privatization, public-private partnerships, and other mechanisms that foster competition and accountability. These efforts can enhance the overall performance of public enterprises and improve the delivery of essential services to citizens (La Porta &amp; Lopez-de-Silanes, 2017).</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Lastly, capital reform is closely tied to the notion of economic diversification. Many countries, particularly those dependent on a narrow range of industries (e.g., oil and gas), use capital reform strategies to reduce their reliance on volatile sectors. By channeling capital into various industries, including technology, manufacturing, and services, countries can reduce their vulnerability to external shocks and build more </w:t>
      </w:r>
      <w:r w:rsidRPr="00201DEA">
        <w:rPr>
          <w:rFonts w:ascii="Times New Roman" w:eastAsia="Times New Roman" w:hAnsi="Times New Roman" w:cs="Times New Roman"/>
          <w:sz w:val="24"/>
          <w:szCs w:val="24"/>
        </w:rPr>
        <w:lastRenderedPageBreak/>
        <w:t>resilient economies. Such reforms can stimulate innovation, create new markets, and improve the overall competitiveness of the economy (World Bank, 2020).</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literature involves citing different contribution on what capital market is all about and what means to follow in having a strong viable and reliable market capital market is defined as the market where medium to long-term finance can be raised (Akingbohunger 2008). In another exposition, Ekezie (2012) noted that capital market is the market for dealings (i.e. lending and borrowing) in longer – term loanable funds. Mbat (2011) described it as a forum through which long term funds are made available by the surplus to the deficit economic units. It must, however, be noted that although all the surplus economic units have access to the capital market, not all the deficit economic nits have the same easy access to it. Companies can finance there operations by raising fund through issuing equity (ownership) or debenture/bond borrowed as securities Equities have perpetual life while bond/debenture issues are structured to mature in period of years varying from the medium to the long-term of usually between five and twenty – five years.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capital market has been identified as an institution that contributes to the socio-economic growth and development of emerging and developed economics. This is made possible through some vital roles played, such as channeling resources, promoting reforms, to modernize the financial sectors financial intermediation capacity to link deficit to surplus sector of the economy, and a veritable tool in the mobilization and allocation of savings among competitive uses which are critical to the growth and efficiency of the economy (pat and James, 2010).</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Capital market is defined as the market where medium and long term finance can be raised (Akingbohungo, 2009) cited in (Rabiu, Awasiu, Usman, Fatimonh, Sabo and Tijani 2015) capital market offers varieties of </w:t>
      </w:r>
      <w:r w:rsidR="00AF36C9" w:rsidRPr="00201DEA">
        <w:rPr>
          <w:rFonts w:ascii="Times New Roman" w:eastAsia="Times New Roman" w:hAnsi="Times New Roman" w:cs="Times New Roman"/>
          <w:sz w:val="24"/>
          <w:szCs w:val="24"/>
        </w:rPr>
        <w:t xml:space="preserve">financial </w:t>
      </w:r>
      <w:r w:rsidRPr="00201DEA">
        <w:rPr>
          <w:rFonts w:ascii="Times New Roman" w:eastAsia="Times New Roman" w:hAnsi="Times New Roman" w:cs="Times New Roman"/>
          <w:sz w:val="24"/>
          <w:szCs w:val="24"/>
        </w:rPr>
        <w:t xml:space="preserve">instrument that enables economic agents to pool, price and exchange risk. Through assets with attractive yields, liquidity and risk characteristics, it encourage saving in financial for. This is very essential for </w:t>
      </w:r>
      <w:r w:rsidRPr="00201DEA">
        <w:rPr>
          <w:rFonts w:ascii="Times New Roman" w:eastAsia="Times New Roman" w:hAnsi="Times New Roman" w:cs="Times New Roman"/>
          <w:sz w:val="24"/>
          <w:szCs w:val="24"/>
        </w:rPr>
        <w:lastRenderedPageBreak/>
        <w:t xml:space="preserve">government and other institutions in need of long term funds (Nwankwo, 1999) cited in Rabiu et al, 2015). </w:t>
      </w:r>
    </w:p>
    <w:p w:rsidR="001434F3" w:rsidRPr="00201DEA" w:rsidRDefault="001434F3"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The economic growth result reveled that stock market development raises economic growth. However, he recommended the removal of impediment to stock market development which comprises of legal and regulatory barriers, tax creating enabling environment where business based, employment policies that will increase the productivity and efficiency of firms as well as encouraging of the Nigerian securities exchange commission to facilitate the growth of the market.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Similarly, Bahdu (2016) cited in Rabiu et al, (2015) indicated that stock market development has a significant positive impact on economic growth in Malaysia. The authors also reported that stock Market development Granger causes economic growth. The study by Muhammed et al, (2008) suggested that there is a long-run relationship between stock market development in Taiwo, Korea and Japan. The works of Francia et al (2007), Barasory (2008), showed that shareholder protection cause stock market development and eventually economic growth. In the same vein, Osinubi (2013) Cited in Rabiu et al, (2015) ventured into assessing whether “stock market promotes economic growth”. The study used the least square regression using date from 1980 – 2000. The result indicates positive link between economic growth and stock market development. The result furthered suggested that, the pursuit of policies geared towards rapid development of the stock market. Ted et al (2005) cited in Rabiuet al, (2015) examines the empirical linkage between stock market development and economic growth in India. The authors found support for the revenue of stock market development and economic development for the post liberalization period, Yartey and Agarwal (2007) examined critical issues and challenges of stock market development. In Sub-Saharan Africa, it was that stock markets have contributed to the financing of the growth of large cooperation’s in certain African countries. Capital market is defined as the market where medium to long term finance can be raised. The capital market is the market for dealing (that is lending and borrowing in long term able funds substantial academic literature and </w:t>
      </w:r>
      <w:r w:rsidRPr="00201DEA">
        <w:rPr>
          <w:rFonts w:ascii="Times New Roman" w:eastAsia="Times New Roman" w:hAnsi="Times New Roman" w:cs="Times New Roman"/>
          <w:sz w:val="24"/>
          <w:szCs w:val="24"/>
        </w:rPr>
        <w:lastRenderedPageBreak/>
        <w:t>government strategies support the finance let growth hypothesis, based on an observation first made almost a century age by Joseph Schumpeter that financial Markets significantly boost real economic growth and development. Schumpeter asserted that finance had a positive impact on economic growth as a result of its effects on productivity growth and technological change. As early as 1989 the World Bank also endorsed the view that financial deepening matters for economic growth “by improving the productivity of investment”.</w:t>
      </w:r>
    </w:p>
    <w:p w:rsidR="001434F3" w:rsidRPr="00201DEA" w:rsidRDefault="001434F3"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2.1.2</w:t>
      </w:r>
      <w:r w:rsidRPr="00201DEA">
        <w:rPr>
          <w:rFonts w:ascii="Times New Roman" w:eastAsia="Times New Roman" w:hAnsi="Times New Roman" w:cs="Times New Roman"/>
          <w:b/>
          <w:sz w:val="24"/>
          <w:szCs w:val="24"/>
        </w:rPr>
        <w:tab/>
      </w:r>
      <w:r w:rsidR="00A62321" w:rsidRPr="00201DEA">
        <w:rPr>
          <w:rFonts w:ascii="Times New Roman" w:eastAsia="Times New Roman" w:hAnsi="Times New Roman" w:cs="Times New Roman"/>
          <w:b/>
          <w:sz w:val="24"/>
          <w:szCs w:val="24"/>
        </w:rPr>
        <w:t xml:space="preserve">Capital Reform and Economic Development </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Capital reform plays a significant role in fostering economic development by improving financial systems, enhancing investment efficiency, and increasing access to credit. According to Levine (2005), robust capital reforms that promote transparency and strengthen financial institutions enable economies to channel resources to their most productive uses. This efficient allocation of resources fosters economic growth by reducing transaction costs and encouraging long-term investments in infrastructure and industry.</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One key aspect of capital reform is the restructuring of financial institutions to ensure their stability and resilience. For example, policy measures such as enhancing bank capitalization, introducing prudential regulations, and encouraging mergers have proven effective in mitigating systemic risks (Demirgüç-Kunt &amp; Levine, 2001). Strong financial institutions instill confidence in investors, thereby attracting both domestic and foreign investments essential for economic development.</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Capital reforms also play a crucial role in broadening access to credit for small and medium-sized enterprises (SMEs), which are often the backbone of emerging economies. By streamlining loan procedures, reducing interest rates, and implementing credit guarantee schemes, governments can empower SMEs to expand operations, create jobs, and contribute to GDP growth (Beck, Demirgüç-Kunt, &amp; Maksimovic, 2005). Such reforms enable inclusive growth by reducing income inequality and enhancing socio-economic stability.</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Moreover, capital reform can stimulate innovation and entrepreneurship by creating a conducive environment for venture capital and start-up financing. According to Aghion, Howitt, and Mayer-Foulkes (2005), economies that invest in financial reforms that support innovation experience faster technological advancements and higher productivity. These innovations not only spur economic growth but also improve competitiveness in global markets.</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In addition, capital reforms often include policies aimed at promoting financial inclusion. Efforts to increase access to banking services, digital payments, and microfinance have proven effective in reducing poverty and fostering sustainable development (Cull, Demirgüç-Kunt, &amp; Morduch, 2014). For instance, mobile banking platforms in sub-Saharan Africa have significantly improved access to financial services for rural populations, enabling them to save, invest, and participate in economic activities.</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Furthermore, capital reform facilitates foreign direct investment (FDI) by creating an investor-friendly environment. Stable financial systems, transparent regulations, and robust legal frameworks attract international investors who bring capital, technology, and expertise (Blomström &amp; Kokko, 1998). These investments not only boost economic growth but also promote knowledge transfer and industrial diversification.</w:t>
      </w:r>
      <w:r w:rsidR="00866DED" w:rsidRPr="00201DEA">
        <w:rPr>
          <w:rFonts w:ascii="Times New Roman" w:eastAsia="Times New Roman" w:hAnsi="Times New Roman" w:cs="Times New Roman"/>
          <w:sz w:val="24"/>
          <w:szCs w:val="24"/>
        </w:rPr>
        <w:t xml:space="preserve"> </w:t>
      </w:r>
      <w:r w:rsidR="00AC1655" w:rsidRPr="00201DEA">
        <w:rPr>
          <w:rFonts w:ascii="Times New Roman" w:eastAsia="Times New Roman" w:hAnsi="Times New Roman" w:cs="Times New Roman"/>
          <w:sz w:val="24"/>
          <w:szCs w:val="24"/>
        </w:rPr>
        <w:t>C</w:t>
      </w:r>
      <w:r w:rsidRPr="00201DEA">
        <w:rPr>
          <w:rFonts w:ascii="Times New Roman" w:eastAsia="Times New Roman" w:hAnsi="Times New Roman" w:cs="Times New Roman"/>
          <w:sz w:val="24"/>
          <w:szCs w:val="24"/>
        </w:rPr>
        <w:t>apital reform is a critical driver of economic development, as it enhances financial stability, promotes inclusivity, and fosters innovation. By implementing comprehensive reforms, governments can create a sustainable foundation for long-term economic growth. However, for these reforms to be effective, they must be tailored to the unique socio-economic context of each country and supported by strong governance and political will.</w:t>
      </w:r>
    </w:p>
    <w:p w:rsidR="001434F3" w:rsidRPr="00201DEA" w:rsidRDefault="001434F3"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In principle, the capital (stock) market is expected to accelerate economic growth, by providing a boost to domestic savings and increasing the quantity of investment. The market is expected to encourage savings by providing saving mobilization may increase the saving rate, the capital market also provides an avenue for growing companies to raise capital at lower cost. In addition, companies in countries with developed stock </w:t>
      </w:r>
      <w:r w:rsidRPr="00201DEA">
        <w:rPr>
          <w:rFonts w:ascii="Times New Roman" w:eastAsia="Times New Roman" w:hAnsi="Times New Roman" w:cs="Times New Roman"/>
          <w:sz w:val="24"/>
          <w:szCs w:val="24"/>
        </w:rPr>
        <w:lastRenderedPageBreak/>
        <w:t>market are less dependent on bank financing, which can reduce the risk of a credit crunch. The capital market therefore is able to positively influence economic growth through encouraging savings among individuals and providing avenues for firm financing (Charles and Charles, 2007) cited in Adeoye (2015).</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Capital market offers access to a variety of financial instruments that enable economic agents to pool, price and exchange. Through assets with attractive yields liquidity and risk characteristics, it encourages savings in financial form. This is very essential for government and other institutions in need of long term funds and for suppliers of long term funds companies can finance their operation by raising funds through issuing equity (ownership) or debenture/bond borrowed as securities. Equity have perpetual life while debenture/bond issues are structured to mature in periods of years varying from the medium to long term of usually between five years.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(Mbat, 2001) citied in Rabiu et al, (2015).</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Based on the performance of capital market in accelerating economic growth, government of most nations tends to have keen interest in its performance. The concern is for sustained confidence in the market and for a strong investor’s protection arrangement.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theoretical explanation on the needs between capital market and economic growth is further expatiated using Efficient Market Hypothesis (EMH) developed by Fama in 1965. According to EMH, financial markets are efficient when price on traded assets that have already reflected all known information and therefore are unbiased because they represent the collective beliefs of a investors about future prospects.</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2.1.3</w:t>
      </w:r>
      <w:r w:rsidR="001434F3" w:rsidRPr="00201DEA">
        <w:rPr>
          <w:rFonts w:ascii="Times New Roman" w:eastAsia="Times New Roman" w:hAnsi="Times New Roman" w:cs="Times New Roman"/>
          <w:b/>
          <w:sz w:val="24"/>
          <w:szCs w:val="24"/>
        </w:rPr>
        <w:tab/>
      </w:r>
      <w:r w:rsidR="00E8342A" w:rsidRPr="00201DEA">
        <w:rPr>
          <w:rFonts w:ascii="Times New Roman" w:eastAsia="Times New Roman" w:hAnsi="Times New Roman" w:cs="Times New Roman"/>
          <w:b/>
          <w:sz w:val="24"/>
          <w:szCs w:val="24"/>
        </w:rPr>
        <w:t>Nigerian Stock Exchange Specific Reforms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The Nigerian Capital Market has evolved having undergone several reforms over the years. Before 1959, almost all formal saving and deposits in Nigeria were in the banking system. </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This system will climate the long waiting period which the register hitherto took to print and distributes certificates</w:t>
      </w:r>
    </w:p>
    <w:p w:rsidR="0030542E" w:rsidRPr="00201DEA" w:rsidRDefault="0030542E" w:rsidP="00201DEA">
      <w:pPr>
        <w:spacing w:line="360" w:lineRule="auto"/>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br w:type="page"/>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 xml:space="preserve">A summary of the reforms are show in figure 1 below. </w:t>
      </w:r>
    </w:p>
    <w:p w:rsidR="001434F3" w:rsidRPr="00201DEA" w:rsidRDefault="002061A3" w:rsidP="00201DE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group id="Group 1" o:spid="_x0000_s1077" style="position:absolute;left:0;text-align:left;margin-left:25.45pt;margin-top:3.45pt;width:429.75pt;height:412.05pt;z-index:251660288" coordorigin="2079,1921" coordsize="8595,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">
            <v:rect id="Rectangle 3" o:spid="_x0000_s1078" style="position:absolute;left:2079;top:1921;width:1665;height: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E54CA" w:rsidRDefault="006E54CA" w:rsidP="001434F3">
                    <w:r>
                      <w:t>Establishment of L.S.E</w:t>
                    </w:r>
                  </w:p>
                </w:txbxContent>
              </v:textbox>
            </v:rect>
            <v:rect id="Rectangle 4" o:spid="_x0000_s1079" style="position:absolute;left:4164;top:1921;width:2730;height:1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6E54CA" w:rsidRDefault="006E54CA" w:rsidP="001434F3">
                    <w:r>
                      <w:t>L.S.E changed to NSE trading floors opened in Kaduna and Port-Harcourt</w:t>
                    </w:r>
                  </w:p>
                </w:txbxContent>
              </v:textbox>
            </v:rect>
            <v:rect id="Rectangle 5" o:spid="_x0000_s1080" style="position:absolute;left:7314;top:1921;width:1470;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6E54CA" w:rsidRDefault="006E54CA" w:rsidP="001434F3">
                    <w:r>
                      <w:t xml:space="preserve">Trading system automated </w:t>
                    </w:r>
                  </w:p>
                </w:txbxContent>
              </v:textbox>
            </v:rect>
            <v:rect id="Rectangle 6" o:spid="_x0000_s1081" style="position:absolute;left:9204;top:1921;width:1470;height:11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E54CA" w:rsidRDefault="006E54CA" w:rsidP="001434F3">
                    <w:r>
                      <w:t xml:space="preserve">OTC bond trading commences </w:t>
                    </w:r>
                  </w:p>
                </w:txbxContent>
              </v:textbox>
            </v:rect>
            <v:shapetype id="_x0000_t32" coordsize="21600,21600" o:spt="32" o:oned="t" path="m,l21600,21600e" filled="f">
              <v:path arrowok="t" fillok="f" o:connecttype="none"/>
              <o:lock v:ext="edit" shapetype="t"/>
            </v:shapetype>
            <v:shape id="AutoShape 7" o:spid="_x0000_s1082" type="#_x0000_t32" style="position:absolute;left:2619;top:2789;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8" o:spid="_x0000_s1083" type="#_x0000_t32" style="position:absolute;left:5364;top:3283;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9" o:spid="_x0000_s1084" type="#_x0000_t32" style="position:absolute;left:8109;top:3193;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0" o:spid="_x0000_s1085" type="#_x0000_t32" style="position:absolute;left:9909;top:3163;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ect id="Rectangle 11" o:spid="_x0000_s1086" style="position:absolute;left:2289;top:3701;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w:txbxContent>
                  <w:p w:rsidR="006E54CA" w:rsidRDefault="006E54CA" w:rsidP="001434F3">
                    <w:r>
                      <w:t>1960</w:t>
                    </w:r>
                  </w:p>
                </w:txbxContent>
              </v:textbox>
            </v:rect>
            <v:rect id="Rectangle 12" o:spid="_x0000_s1087" style="position:absolute;left:3369;top:3731;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rsidR="006E54CA" w:rsidRDefault="006E54CA" w:rsidP="001434F3">
                    <w:r>
                      <w:t>1961</w:t>
                    </w:r>
                  </w:p>
                </w:txbxContent>
              </v:textbox>
            </v:rect>
            <v:rect id="Rectangle 13" o:spid="_x0000_s1088" style="position:absolute;left:4899;top:3701;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textbox>
                <w:txbxContent>
                  <w:p w:rsidR="006E54CA" w:rsidRDefault="006E54CA" w:rsidP="001434F3">
                    <w:r>
                      <w:t>1977</w:t>
                    </w:r>
                  </w:p>
                </w:txbxContent>
              </v:textbox>
            </v:rect>
            <v:rect id="Rectangle 14" o:spid="_x0000_s1089" style="position:absolute;left:6339;top:3671;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w:txbxContent>
                  <w:p w:rsidR="006E54CA" w:rsidRDefault="006E54CA" w:rsidP="001434F3">
                    <w:r>
                      <w:t>1984</w:t>
                    </w:r>
                  </w:p>
                </w:txbxContent>
              </v:textbox>
            </v:rect>
            <v:rect id="Rectangle 15" o:spid="_x0000_s1090" style="position:absolute;left:7674;top:3613;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w:txbxContent>
                  <w:p w:rsidR="006E54CA" w:rsidRDefault="006E54CA" w:rsidP="001434F3">
                    <w:r>
                      <w:t>1999</w:t>
                    </w:r>
                  </w:p>
                </w:txbxContent>
              </v:textbox>
            </v:rect>
            <v:rect id="Rectangle 16" o:spid="_x0000_s1091" style="position:absolute;left:8664;top:3613;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6E54CA" w:rsidRDefault="006E54CA" w:rsidP="001434F3">
                    <w:r>
                      <w:t>2000</w:t>
                    </w:r>
                  </w:p>
                </w:txbxContent>
              </v:textbox>
            </v:rect>
            <v:rect id="Rectangle 17" o:spid="_x0000_s1092" style="position:absolute;left:9669;top:3613;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rsidR="006E54CA" w:rsidRDefault="006E54CA" w:rsidP="001434F3">
                    <w:r>
                      <w:t>2006</w:t>
                    </w:r>
                  </w:p>
                </w:txbxContent>
              </v:textbox>
            </v:rect>
            <v:shape id="AutoShape 18" o:spid="_x0000_s1093" type="#_x0000_t32" style="position:absolute;left:2934;top:3926;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9" o:spid="_x0000_s1094" type="#_x0000_t32" style="position:absolute;left:4074;top:3926;width:63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0" o:spid="_x0000_s1095" type="#_x0000_t32" style="position:absolute;left:5634;top:3896;width:63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1" o:spid="_x0000_s1096" type="#_x0000_t32" style="position:absolute;left:7089;top:3866;width:63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22" o:spid="_x0000_s1097" type="#_x0000_t32" style="position:absolute;left:8289;top:3836;width:46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23" o:spid="_x0000_s1098" type="#_x0000_t32" style="position:absolute;left:9309;top:3866;width:46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rect id="Rectangle 24" o:spid="_x0000_s1099" style="position:absolute;left:2814;top:4449;width:166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6E54CA" w:rsidRDefault="006E54CA" w:rsidP="001434F3">
                    <w:r>
                      <w:t xml:space="preserve"> LSE begins </w:t>
                    </w:r>
                  </w:p>
                </w:txbxContent>
              </v:textbox>
            </v:rect>
            <v:rect id="Rectangle 25" o:spid="_x0000_s1100" style="position:absolute;left:6009;top:4419;width:1665;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6E54CA" w:rsidRDefault="006E54CA" w:rsidP="001434F3">
                    <w:r>
                      <w:t xml:space="preserve">ASI established  </w:t>
                    </w:r>
                  </w:p>
                </w:txbxContent>
              </v:textbox>
            </v:rect>
            <v:rect id="Rectangle 26" o:spid="_x0000_s1101" style="position:absolute;left:8619;top:4389;width:166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6E54CA" w:rsidRDefault="006E54CA" w:rsidP="001434F3">
                    <w:r>
                      <w:t xml:space="preserve">T3 trading cycle commences </w:t>
                    </w:r>
                  </w:p>
                </w:txbxContent>
              </v:textbox>
            </v:rect>
            <v:shape id="AutoShape 27" o:spid="_x0000_s1102" type="#_x0000_t32" style="position:absolute;left:3744;top:4076;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8" o:spid="_x0000_s1103" type="#_x0000_t32" style="position:absolute;left:6684;top:4076;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29" o:spid="_x0000_s1104" type="#_x0000_t32" style="position:absolute;left:9024;top:4046;width:1;height: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rect id="Rectangle 30" o:spid="_x0000_s1105" style="position:absolute;left:2454;top:6125;width:1920;height:1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6E54CA" w:rsidRDefault="006E54CA" w:rsidP="001434F3">
                    <w:r>
                      <w:t>CBN Established capital issues committee</w:t>
                    </w:r>
                  </w:p>
                </w:txbxContent>
              </v:textbox>
            </v:rect>
            <v:rect id="Rectangle 31" o:spid="_x0000_s1106" style="position:absolute;left:5170;top:6125;width:1725;height: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6E54CA" w:rsidRDefault="006E54CA" w:rsidP="001434F3">
                    <w:r>
                      <w:t xml:space="preserve">SEC act enacted SEC Established </w:t>
                    </w:r>
                  </w:p>
                </w:txbxContent>
              </v:textbox>
            </v:rect>
            <v:rect id="Rectangle 32" o:spid="_x0000_s1107" style="position:absolute;left:8605;top:6125;width:1725;height: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6E54CA" w:rsidRDefault="006E54CA" w:rsidP="001434F3">
                    <w:r>
                      <w:t xml:space="preserve">SEC act enacted SEC Established </w:t>
                    </w:r>
                  </w:p>
                </w:txbxContent>
              </v:textbox>
            </v:rect>
            <v:rect id="Rectangle 33" o:spid="_x0000_s1108" style="position:absolute;left:2664;top:7859;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Qk8QA&#10;AADbAAAADwAAAGRycy9kb3ducmV2LnhtbESPQWvCQBSE74X+h+UVvBTd1EI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kJPEAAAA2wAAAA8AAAAAAAAAAAAAAAAAmAIAAGRycy9k&#10;b3ducmV2LnhtbFBLBQYAAAAABAAEAPUAAACJAwAAAAA=&#10;" filled="f" stroked="f">
              <v:textbox>
                <w:txbxContent>
                  <w:p w:rsidR="006E54CA" w:rsidRDefault="006E54CA" w:rsidP="001434F3">
                    <w:r>
                      <w:t>1961</w:t>
                    </w:r>
                  </w:p>
                </w:txbxContent>
              </v:textbox>
            </v:rect>
            <v:rect id="Rectangle 34" o:spid="_x0000_s1109" style="position:absolute;left:3774;top:7845;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v:textbox>
                <w:txbxContent>
                  <w:p w:rsidR="006E54CA" w:rsidRDefault="006E54CA" w:rsidP="001434F3">
                    <w:r>
                      <w:t>1973</w:t>
                    </w:r>
                  </w:p>
                </w:txbxContent>
              </v:textbox>
            </v:rect>
            <v:rect id="Rectangle 35" o:spid="_x0000_s1110" style="position:absolute;left:4944;top:7845;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v:textbox>
                <w:txbxContent>
                  <w:p w:rsidR="006E54CA" w:rsidRDefault="006E54CA" w:rsidP="001434F3">
                    <w:r>
                      <w:t>1997</w:t>
                    </w:r>
                  </w:p>
                </w:txbxContent>
              </v:textbox>
            </v:rect>
            <v:rect id="Rectangle 36" o:spid="_x0000_s1111" style="position:absolute;left:6009;top:7830;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v:textbox>
                <w:txbxContent>
                  <w:p w:rsidR="006E54CA" w:rsidRDefault="006E54CA" w:rsidP="001434F3">
                    <w:r>
                      <w:t>1988</w:t>
                    </w:r>
                  </w:p>
                </w:txbxContent>
              </v:textbox>
            </v:rect>
            <v:rect id="Rectangle 37" o:spid="_x0000_s1112" style="position:absolute;left:7584;top:7830;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v:textbox>
                <w:txbxContent>
                  <w:p w:rsidR="006E54CA" w:rsidRDefault="006E54CA" w:rsidP="001434F3">
                    <w:r>
                      <w:t>19999</w:t>
                    </w:r>
                  </w:p>
                </w:txbxContent>
              </v:textbox>
            </v:rect>
            <v:rect id="Rectangle 38" o:spid="_x0000_s1113" style="position:absolute;left:8619;top:7815;width:84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textbox>
                <w:txbxContent>
                  <w:p w:rsidR="006E54CA" w:rsidRDefault="006E54CA" w:rsidP="001434F3">
                    <w:r>
                      <w:t>2007</w:t>
                    </w:r>
                  </w:p>
                </w:txbxContent>
              </v:textbox>
            </v:rect>
            <v:shape id="AutoShape 39" o:spid="_x0000_s1114" type="#_x0000_t32" style="position:absolute;left:3278;top:8055;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40" o:spid="_x0000_s1115" type="#_x0000_t32" style="position:absolute;left:4448;top:8055;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41" o:spid="_x0000_s1116" type="#_x0000_t32" style="position:absolute;left:5528;top:8055;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42" o:spid="_x0000_s1117" type="#_x0000_t32" style="position:absolute;left:6713;top:8040;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43" o:spid="_x0000_s1118" type="#_x0000_t32" style="position:absolute;left:8228;top:8025;width:4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44" o:spid="_x0000_s1119" type="#_x0000_t32" style="position:absolute;left:2964;top:7352;width:1;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45" o:spid="_x0000_s1120" type="#_x0000_t32" style="position:absolute;left:5274;top:7127;width:1;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46" o:spid="_x0000_s1121" type="#_x0000_t32" style="position:absolute;left:8035;top:7157;width:703;height:68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v:shape>
            <v:rect id="Rectangle 47" o:spid="_x0000_s1122" style="position:absolute;left:2813;top:8533;width:1681;height:1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6E54CA" w:rsidRDefault="006E54CA" w:rsidP="001434F3">
                    <w:r>
                      <w:t>Capital issues commission set up</w:t>
                    </w:r>
                  </w:p>
                </w:txbxContent>
              </v:textbox>
            </v:rect>
            <v:rect id="Rectangle 48" o:spid="_x0000_s1123" style="position:absolute;left:5318;top:8533;width:1936;height:11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6E54CA" w:rsidRDefault="006E54CA" w:rsidP="001434F3">
                    <w:r>
                      <w:t>SEC ACT reviewed Decree NO 29 passed</w:t>
                    </w:r>
                  </w:p>
                </w:txbxContent>
              </v:textbox>
            </v:rect>
            <v:rect id="Rectangle 49" o:spid="_x0000_s1124" style="position:absolute;left:8183;top:8533;width:1621;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6E54CA" w:rsidRDefault="006E54CA" w:rsidP="001434F3">
                    <w:r>
                      <w:t xml:space="preserve">ISA Amended </w:t>
                    </w:r>
                  </w:p>
                </w:txbxContent>
              </v:textbox>
            </v:rect>
            <v:shape id="AutoShape 50" o:spid="_x0000_s1125" type="#_x0000_t32" style="position:absolute;left:4088;top:8188;width:1;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AutoShape 51" o:spid="_x0000_s1126" type="#_x0000_t32" style="position:absolute;left:6339;top:8188;width:1;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AutoShape 52" o:spid="_x0000_s1127" type="#_x0000_t32" style="position:absolute;left:8874;top:8158;width:1;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group>
        </w:pict>
      </w: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AF36C9" w:rsidRPr="00201DEA" w:rsidRDefault="00AF36C9" w:rsidP="00201DEA">
      <w:pPr>
        <w:spacing w:after="0" w:line="360" w:lineRule="auto"/>
        <w:jc w:val="both"/>
        <w:rPr>
          <w:rFonts w:ascii="Times New Roman" w:eastAsia="Times New Roman" w:hAnsi="Times New Roman" w:cs="Times New Roman"/>
          <w:sz w:val="24"/>
          <w:szCs w:val="24"/>
        </w:rPr>
      </w:pP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Figure 1:- Development/Evolution of the Nigerian Stock Exchange </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2.1.4</w:t>
      </w:r>
      <w:r w:rsidR="001434F3" w:rsidRPr="00201DEA">
        <w:rPr>
          <w:rFonts w:ascii="Times New Roman" w:eastAsia="Times New Roman" w:hAnsi="Times New Roman" w:cs="Times New Roman"/>
          <w:b/>
          <w:sz w:val="24"/>
          <w:szCs w:val="24"/>
        </w:rPr>
        <w:t xml:space="preserve"> </w:t>
      </w:r>
      <w:r w:rsidR="00E8342A" w:rsidRPr="00201DEA">
        <w:rPr>
          <w:rFonts w:ascii="Times New Roman" w:eastAsia="Times New Roman" w:hAnsi="Times New Roman" w:cs="Times New Roman"/>
          <w:b/>
          <w:sz w:val="24"/>
          <w:szCs w:val="24"/>
        </w:rPr>
        <w:t>Other Financial Sector Reforms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Securities and Exchange Commission (2005) identified three aspects of reforms in the Nigerian economy which impacted positively on the performance of the NSE. These include.</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ab/>
      </w:r>
      <w:r w:rsidRPr="00201DEA">
        <w:rPr>
          <w:rFonts w:ascii="Times New Roman" w:eastAsia="Times New Roman" w:hAnsi="Times New Roman" w:cs="Times New Roman"/>
          <w:b/>
          <w:sz w:val="24"/>
          <w:szCs w:val="24"/>
        </w:rPr>
        <w:t>Privatization of Government Corporation:-</w:t>
      </w:r>
      <w:r w:rsidRPr="00201DEA">
        <w:rPr>
          <w:rFonts w:ascii="Times New Roman" w:eastAsia="Times New Roman" w:hAnsi="Times New Roman" w:cs="Times New Roman"/>
          <w:sz w:val="24"/>
          <w:szCs w:val="24"/>
        </w:rPr>
        <w:t xml:space="preserve">The privatization of government owned companies started at the time of the Structural Adjustment Programme (SAP), in 1986. However, the process was given the desired attention under NEEDS. A number of government owned companies have been privatized by the Bureau of Public Enterprises (BPE) some in the list for privatization include (NITEL, Refineries, NAFCON, Nigerian parts NEPA, etc the privatization of the government – owned parastatals helped to boost trading on the NSE as long term funds are mobilized to pay for the privatized corporations. </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The privation process was motivated by the desire to increase government revenues, promote economic efficiency, and reduce government interference in the economy, Domestic Capital Market development was also and implicit objective of privatization. Although government usually adopt privatization programmes primarily to raise revenue, and in order to improve the economic efficiency of former State Owned Enterprises (SOEs), most government, including Nigerian Government, also believed that privatizations implemented through public share offerings will develop their national capital market. Recent economic research (Levine (1997), Levine and Zervos (1998) and Henry (2000) has given added impetus to this objective by conclusively documenting a direct link between capital market development and economic growth the activities of the NSE. The CBN (2005), shows that in the process of complying with the minimum capital requirement, #406.4 billion was raised by banks from the capital market and that #350,2 billion (about $3 billion) was attracted as new investment from out side Nigeria.</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r>
      <w:r w:rsidRPr="00201DEA">
        <w:rPr>
          <w:rFonts w:ascii="Times New Roman" w:eastAsia="Times New Roman" w:hAnsi="Times New Roman" w:cs="Times New Roman"/>
          <w:b/>
          <w:sz w:val="24"/>
          <w:szCs w:val="24"/>
        </w:rPr>
        <w:t>Pension reforms:</w:t>
      </w:r>
      <w:r w:rsidRPr="00201DEA">
        <w:rPr>
          <w:rFonts w:ascii="Times New Roman" w:eastAsia="Times New Roman" w:hAnsi="Times New Roman" w:cs="Times New Roman"/>
          <w:sz w:val="24"/>
          <w:szCs w:val="24"/>
        </w:rPr>
        <w:t xml:space="preserve"> In 2004, the Pension Reforms Act was passed into low, replacing the old system of non-contributory pension with contributory pension where by both employer and employee are expected to contribute equal percentage to the funds. With the establishment of the National Pension Commission, the pension reforms have fully commenced. This inform has generated large funds which have been channeled for productive investment through pension Fund Custodians (PFC).</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ab/>
        <w:t xml:space="preserve">This helped to boost investment in the Nigerian Economy Impacting positively on the NSE. As cited supra, (Augusto and Sergio, 2007), this is a significant reform which aimed to shift from publicly administered pay-as-you-go pension reforms were expected to improve macroeconomic stability, by reducing the demographic pressures of pay-as-you-go system by inducing fiscal reform to absorb the costs of transition, reduce labour market distortions, increase aggregate savings, and reduce political interference in the system, (field stein, 1998; field stain and Liebman, 2002; Orazagand Stiglitz, 2001 and World Bank, 1994). Capital Market reform is seen as conducive to domestic capital market development through three main channels (Walker and Lefort, 2002); by inducing authorities to improve the regulatory framework (accumulating institutional capital”), increasing specialization in the investment decision process, and improving incentives for financial innovation. </w:t>
      </w:r>
    </w:p>
    <w:p w:rsidR="001434F3" w:rsidRPr="00201DEA" w:rsidRDefault="001434F3"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Walker and Lefort. (2002) find evidence of a reduction in the cost of capital privatization had a direct impact on domestic market capitalization, as many government carried out privation sales through share offerings in local exchange. In Nigeria, the privatization programme has yielded substantial revenue to government, recent figures reveal that in 2000 and 2001, privatization proceeds to the Federation Account yielded #18,103.6 Million and #77.958,1 million respectively (CBN, 2001) much of the proceeds were raised through public offer of the privatized companies on the capital market, in addition, the privatization programme has enjoyed credibility and transparency from the capital market.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Bountchkwa and Magginson (2000) show that privatized firms are generally among the largest firms in local stock markets, even in many developed countries, and that thy account for a large share of total market capitalization. Because of the positive externalities generated by listing decision, these share issues were expected to foster stock market development by increasing diversification opportunities available to investors and therefore encouraging trading activity and new listings in private firms. Share issue privatizations could also increase the participation of uninformed retail </w:t>
      </w:r>
      <w:r w:rsidRPr="00201DEA">
        <w:rPr>
          <w:rFonts w:ascii="Times New Roman" w:eastAsia="Times New Roman" w:hAnsi="Times New Roman" w:cs="Times New Roman"/>
          <w:sz w:val="24"/>
          <w:szCs w:val="24"/>
        </w:rPr>
        <w:lastRenderedPageBreak/>
        <w:t>investors in local stock exchange reducing adverse selection in the market and increasing liquidity (Chiesa and Nicodano, 2013; Bortolotti et al, 2003). Privatization programmes, even without share offerings on local stock exchange (as in the case of Nigeria) may also foster stock market development by reducing political risk and signaling commitment to market – oriented policies. (Augusto and Sergio 2007).</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ab/>
        <w:t>Reforms in the Banking Sector:-</w:t>
      </w:r>
      <w:r w:rsidRPr="00201DEA">
        <w:rPr>
          <w:rFonts w:ascii="Times New Roman" w:eastAsia="Times New Roman" w:hAnsi="Times New Roman" w:cs="Times New Roman"/>
          <w:sz w:val="24"/>
          <w:szCs w:val="24"/>
        </w:rPr>
        <w:t xml:space="preserve"> in 2004, the Central Bank of Nigeria (CBN) embarked on reforms in the banking sector with a 13- point agenda which include the recapitalization of banks from #2bijllion to #25billion. This is a singular reform which has significantly impacted on and higher trading volumes as a result of pension reforms, Catalans, impavido, and Musalem (2001) analyze the Granger Causality between contractual savings (assets in pension funds and life insurance companies) and stock market development and fund evidence that the growth in contractual savings causes increases in market capitalization and trading.</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ab/>
        <w:t xml:space="preserve">Corporate Governance and Financial Reporting:- </w:t>
      </w:r>
      <w:r w:rsidRPr="00201DEA">
        <w:rPr>
          <w:rFonts w:ascii="Times New Roman" w:eastAsia="Times New Roman" w:hAnsi="Times New Roman" w:cs="Times New Roman"/>
          <w:sz w:val="24"/>
          <w:szCs w:val="24"/>
        </w:rPr>
        <w:t>over the decades, various governments have passed laws and approved regulations aimed at creating proper legal and regulatory framework for the Nigerian Capital Market to flourish. These have especially tended towards the direction of improved corporate governance practices by introducing new standards in a number of different areas, including voting rights, audit committees, pro current and tender procedures and structure of the board of directors.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Automation:- advance in information technology have enhanced the efficiency and transparency of capital markets. Technology has eased and quickened assessment of default possibilities and various risks that are associated with financial products.</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2.1.5</w:t>
      </w:r>
      <w:r w:rsidR="001434F3" w:rsidRPr="00201DEA">
        <w:rPr>
          <w:rFonts w:ascii="Times New Roman" w:eastAsia="Times New Roman" w:hAnsi="Times New Roman" w:cs="Times New Roman"/>
          <w:b/>
          <w:sz w:val="24"/>
          <w:szCs w:val="24"/>
        </w:rPr>
        <w:tab/>
      </w:r>
      <w:r w:rsidR="00E8342A" w:rsidRPr="00201DEA">
        <w:rPr>
          <w:rFonts w:ascii="Times New Roman" w:eastAsia="Times New Roman" w:hAnsi="Times New Roman" w:cs="Times New Roman"/>
          <w:b/>
          <w:sz w:val="24"/>
          <w:szCs w:val="24"/>
        </w:rPr>
        <w:t>Nigeria Capital Market And Economic Development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Economic development involves then process of integration of capital entrepreneurship and labour to grow the economy and raise the rate of growth to of GDP. Economic activities can be classified into production; consumption and exchange, although these three are related, at the heart of these is finance (Adedipe, 2004). Production needs funding, while consumption requires finance for it to be effective. The </w:t>
      </w:r>
      <w:r w:rsidRPr="00201DEA">
        <w:rPr>
          <w:rFonts w:ascii="Times New Roman" w:eastAsia="Times New Roman" w:hAnsi="Times New Roman" w:cs="Times New Roman"/>
          <w:sz w:val="24"/>
          <w:szCs w:val="24"/>
        </w:rPr>
        <w:lastRenderedPageBreak/>
        <w:t>long time nature of the fund required is provided by the capital market. The Nigeria economy, in recent times has been growing but still for behind it terms of development. The slow pace of development is indicated by the rising level of unemployment, poverty and the low standard of living.</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2.1.6</w:t>
      </w:r>
      <w:r w:rsidR="001434F3" w:rsidRPr="00201DEA">
        <w:rPr>
          <w:rFonts w:ascii="Times New Roman" w:eastAsia="Times New Roman" w:hAnsi="Times New Roman" w:cs="Times New Roman"/>
          <w:b/>
          <w:sz w:val="24"/>
          <w:szCs w:val="24"/>
        </w:rPr>
        <w:tab/>
      </w:r>
      <w:r w:rsidR="00E8342A" w:rsidRPr="00201DEA">
        <w:rPr>
          <w:rFonts w:ascii="Times New Roman" w:eastAsia="Times New Roman" w:hAnsi="Times New Roman" w:cs="Times New Roman"/>
          <w:b/>
          <w:sz w:val="24"/>
          <w:szCs w:val="24"/>
        </w:rPr>
        <w:t>Recent Development In The Capital Market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Nigerian capital market in recent times has with a lot of development such as the introduction of Automated Trading System (ATS) in 1999 Transactions in securities on the floor of the stock exchange are now excavated electronically by brokers trading on work stations (computers), which are linked to a central server at the data centre or control room of the exchange. The ATS allows traders to view of entire market on their computer at a glance as they make their offers and bids.</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2.1.7</w:t>
      </w:r>
      <w:r w:rsidR="001434F3" w:rsidRPr="00201DEA">
        <w:rPr>
          <w:rFonts w:ascii="Times New Roman" w:eastAsia="Times New Roman" w:hAnsi="Times New Roman" w:cs="Times New Roman"/>
          <w:b/>
          <w:sz w:val="24"/>
          <w:szCs w:val="24"/>
        </w:rPr>
        <w:tab/>
      </w:r>
      <w:r w:rsidR="00E8342A" w:rsidRPr="00201DEA">
        <w:rPr>
          <w:rFonts w:ascii="Times New Roman" w:eastAsia="Times New Roman" w:hAnsi="Times New Roman" w:cs="Times New Roman"/>
          <w:b/>
          <w:sz w:val="24"/>
          <w:szCs w:val="24"/>
        </w:rPr>
        <w:t>Prospects Of The Nigerian Capital Market</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The Nigerian stock market has the capacity to provide channels for government and corporate entities to raise new funds and for deeping or broadening existing capital base such sound financial services will no doubt save as ledge against the various of business and economic cycles which have in recent time shaken the basic fabrics of the national economy. </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The capital market as citadel of the private sector, is a network of institutions that can render financial services capable of revamping a nations economy. But for it to render such services with optional efficiency, the assistance of government is needed in the area of fiscal policies and in the provision of efficient infrastructure, telecommunications and investment incentives.</w:t>
      </w:r>
    </w:p>
    <w:p w:rsidR="001434F3" w:rsidRPr="00201DEA" w:rsidRDefault="0030542E"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2.1.8</w:t>
      </w:r>
      <w:r w:rsidR="001434F3" w:rsidRPr="00201DEA">
        <w:rPr>
          <w:rFonts w:ascii="Times New Roman" w:eastAsia="Times New Roman" w:hAnsi="Times New Roman" w:cs="Times New Roman"/>
          <w:b/>
          <w:sz w:val="24"/>
          <w:szCs w:val="24"/>
        </w:rPr>
        <w:tab/>
      </w:r>
      <w:r w:rsidR="00E56B08" w:rsidRPr="00201DEA">
        <w:rPr>
          <w:rFonts w:ascii="Times New Roman" w:eastAsia="Times New Roman" w:hAnsi="Times New Roman" w:cs="Times New Roman"/>
          <w:b/>
          <w:sz w:val="24"/>
          <w:szCs w:val="24"/>
        </w:rPr>
        <w:t>Challenges Of The Nigerian Capital Market Reform</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The level of capital market awareness in the country is low as many Nigerians are still very much uniformed about this aim of the financial market. SEC has been marking a lot of efforts in this regard through its series of investor education programs such as state enlightenment programs, specialized seminars, workshops and conferences. Nevertheless all hands must be on deck in ensuring that the awareness level is greatly improved. It will </w:t>
      </w:r>
      <w:r w:rsidRPr="00201DEA">
        <w:rPr>
          <w:rFonts w:ascii="Times New Roman" w:eastAsia="Times New Roman" w:hAnsi="Times New Roman" w:cs="Times New Roman"/>
          <w:sz w:val="24"/>
          <w:szCs w:val="24"/>
        </w:rPr>
        <w:lastRenderedPageBreak/>
        <w:t>require the use of government machinery and Non-Governmental Organizations (NGOs) to carry out the awareness campaign to the desired level required. State chambers of commerce, in collaboration with their respective Ministry of Commerce and industry should collaborate to design programmes that will be specifically tailored to encourage their respect communities to be active participants in the capital market.</w:t>
      </w:r>
    </w:p>
    <w:p w:rsidR="00770BAF" w:rsidRPr="00201DEA" w:rsidRDefault="00770BAF"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The challenges of Nigerian capital market reforms are numerous and interrelated, often reflecting broader economic and institutional issues. Below are some of the primary challenges:</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Inadequate Regulatory Framework: </w:t>
      </w:r>
      <w:r w:rsidRPr="00201DEA">
        <w:rPr>
          <w:rFonts w:ascii="Times New Roman" w:eastAsia="Times New Roman" w:hAnsi="Times New Roman" w:cs="Times New Roman"/>
          <w:sz w:val="24"/>
          <w:szCs w:val="24"/>
        </w:rPr>
        <w:t>Despite efforts to strengthen regulation, gaps in enforcement and compliance persist.</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Regulatory overlaps and conflicts among the Securities and Exchange Commission (SEC), Nigerian Stock Exchange (NSE), and other financial authorities complicate the reform process.</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Limited Market Participation: </w:t>
      </w:r>
      <w:r w:rsidRPr="00201DEA">
        <w:rPr>
          <w:rFonts w:ascii="Times New Roman" w:eastAsia="Times New Roman" w:hAnsi="Times New Roman" w:cs="Times New Roman"/>
          <w:sz w:val="24"/>
          <w:szCs w:val="24"/>
        </w:rPr>
        <w:t>The capital market faces low participation from retail investors due to a lack of awareness and trust.</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Many potential investors are deterred by complex procedures and perceived risks.</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Market Infrastructure Deficiencies: </w:t>
      </w:r>
      <w:r w:rsidRPr="00201DEA">
        <w:rPr>
          <w:rFonts w:ascii="Times New Roman" w:eastAsia="Times New Roman" w:hAnsi="Times New Roman" w:cs="Times New Roman"/>
          <w:sz w:val="24"/>
          <w:szCs w:val="24"/>
        </w:rPr>
        <w:t>Outdated trading platforms and lack of integration among stakeholders hinder efficient operations.</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Poor technological adoption delays real-time data sharing and transaction processing.</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Corporate Governance Issues: </w:t>
      </w:r>
      <w:r w:rsidRPr="00201DEA">
        <w:rPr>
          <w:rFonts w:ascii="Times New Roman" w:eastAsia="Times New Roman" w:hAnsi="Times New Roman" w:cs="Times New Roman"/>
          <w:sz w:val="24"/>
          <w:szCs w:val="24"/>
        </w:rPr>
        <w:t>Weak corporate governance among listed companies undermines investor confidence.</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Frequent cases of insider trading, financial misstatements, and lack of transparency discourage investments.</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Macroeconomic Instability: </w:t>
      </w:r>
      <w:r w:rsidRPr="00201DEA">
        <w:rPr>
          <w:rFonts w:ascii="Times New Roman" w:eastAsia="Times New Roman" w:hAnsi="Times New Roman" w:cs="Times New Roman"/>
          <w:sz w:val="24"/>
          <w:szCs w:val="24"/>
        </w:rPr>
        <w:t>Inflation, exchange rate volatility, and economic downturns deter both domestic and foreign investments.</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Political instability and policy uncertainty increase the perceived risks of investing in Nigeria.</w:t>
      </w:r>
    </w:p>
    <w:p w:rsidR="00770BAF" w:rsidRPr="00201DEA" w:rsidRDefault="00770BAF"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bCs/>
          <w:sz w:val="24"/>
          <w:szCs w:val="24"/>
        </w:rPr>
        <w:t xml:space="preserve">Low Capital Market Depth: </w:t>
      </w:r>
      <w:r w:rsidRPr="00201DEA">
        <w:rPr>
          <w:rFonts w:ascii="Times New Roman" w:eastAsia="Times New Roman" w:hAnsi="Times New Roman" w:cs="Times New Roman"/>
          <w:sz w:val="24"/>
          <w:szCs w:val="24"/>
        </w:rPr>
        <w:t>The market lacks diversity, with few listings across sectors and limited product offerings such as derivatives or exchange-traded funds.</w:t>
      </w: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sz w:val="24"/>
          <w:szCs w:val="24"/>
        </w:rPr>
        <w:t>Over-reliance on equities and a lack of robust bond and alternative markets reduce market attractiveness.</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lastRenderedPageBreak/>
        <w:t xml:space="preserve">2.2 </w:t>
      </w:r>
      <w:r w:rsidRPr="00201DEA">
        <w:rPr>
          <w:rFonts w:ascii="Times New Roman" w:eastAsia="Times New Roman" w:hAnsi="Times New Roman" w:cs="Times New Roman"/>
          <w:b/>
          <w:sz w:val="24"/>
          <w:szCs w:val="24"/>
        </w:rPr>
        <w:tab/>
        <w:t>Theoretical Framework</w:t>
      </w:r>
    </w:p>
    <w:p w:rsidR="00770BAF" w:rsidRPr="00201DEA" w:rsidRDefault="00770B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2.2.1</w:t>
      </w:r>
      <w:r w:rsidRPr="00201DEA">
        <w:rPr>
          <w:rFonts w:ascii="Times New Roman" w:eastAsia="Times New Roman" w:hAnsi="Times New Roman" w:cs="Times New Roman"/>
          <w:b/>
          <w:bCs/>
          <w:sz w:val="24"/>
          <w:szCs w:val="24"/>
        </w:rPr>
        <w:tab/>
        <w:t>Institutional Theory</w:t>
      </w:r>
    </w:p>
    <w:p w:rsidR="00DA587C" w:rsidRPr="00201DEA" w:rsidRDefault="00DA587C"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Institutional Theory provides a framework for understanding how institutions defined as established laws, practices, and structures shape the behavior of organizations within a particular environment. The theory posits that organizations do not operate in isolation but are heavily influenced by regulatory frameworks, societal norms, and institutional pressures (Scott, 2001). In the context of capital markets, this theory suggests that regulatory and structural reforms impact the performance and behavior of stock exchanges, such as the Nigerian Stock Exchange (NSE), by reshaping the institutional landscape in which they function.</w:t>
      </w:r>
    </w:p>
    <w:p w:rsidR="00DA587C" w:rsidRPr="00201DEA" w:rsidRDefault="00DA587C"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According to Institutional Theory, regulatory reforms act as coercive pressures that compel organizations to adapt in order to gain legitimacy and improve efficiency. In Nigeria, capital reforms such as recapitalization, demutualization of the NSE, and the introduction of new listing requirements are examples of coercive institutional changes initiated by regulatory bodies like the Securities and Exchange Commission (SEC). These reforms aim to increase investor confidence, attract foreign investment, and enhance market transparency (Adelegan, 2009). The institutional response to these pressures reflects how the NSE adjusts its practices to conform to new regulatory expectations.</w:t>
      </w:r>
    </w:p>
    <w:p w:rsidR="00DA587C" w:rsidRPr="00201DEA" w:rsidRDefault="00DA587C"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Institutional Theory also explains changes through normative and mimetic isomorphism. Normative pressures stem from professional standards and the desire to align with global best practices, while mimetic pressures lead institutions to emulate successful counterparts during periods of uncertainty. The NSE, in response to global financial trends and international stock exchange practices, adopted reforms such as the introduction of the Automated Trading System and the X-Gen trading platform. These changes, driven by normative and mimetic pressures, were intended to improve market efficiency and competitiveness (Ebhodaghe, 2018).</w:t>
      </w:r>
    </w:p>
    <w:p w:rsidR="00DA587C" w:rsidRPr="00201DEA" w:rsidRDefault="00DA587C"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The institutional environment created by capital reforms plays a significant role in influencing the performance of the NSE. Reforms that enhance transparency, investor </w:t>
      </w:r>
      <w:r w:rsidRPr="00201DEA">
        <w:rPr>
          <w:rFonts w:ascii="Times New Roman" w:eastAsia="Times New Roman" w:hAnsi="Times New Roman" w:cs="Times New Roman"/>
          <w:sz w:val="24"/>
          <w:szCs w:val="24"/>
        </w:rPr>
        <w:lastRenderedPageBreak/>
        <w:t>protection, and corporate governance contribute to a more stable and attractive investment climate. According to North (1990), the quality of institutions is a key determinant of economic performance. In the Nigerian context, effective capital reforms have been linked to increased market capitalization, improved liquidity, and a broader investor base, demonstrating the importance of a sound institutional framework in stock market performance (Okonkwo &amp; Ezeabasili, 2020). Despite the positive intentions behind capital reforms, the Nigerian institutional context presents unique challenges that can hinder their effectiveness. Weak regulatory enforcement, political interference, and limited financial literacy are institutional weaknesses that undermine the full realization of reform outcomes. Institutional Theory acknowledges that the success of reforms depends not only on formal regulations but also on informal norms and institutional capacity. Therefore, unless institutional weaknesses are addressed, the performance improvements of the NSE may be marginal or unsustainable (Ologunde et al., 2006).</w:t>
      </w:r>
    </w:p>
    <w:p w:rsidR="00DA587C" w:rsidRPr="00201DEA" w:rsidRDefault="00DA587C"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Institutional Theory highlights the interplay between institutional reforms and organizational adaptation, making it a suitable lens through which to examine capital reforms in the Nigerian Stock Exchange. The theory underscores that reforms must be contextually grounded and institutionally supported to yield meaningful performance improvements. Policymakers and stakeholders must focus on building robust institutions that can support and sustain capital reforms. In doing so, the NSE can achieve greater efficiency, resilience, and global competitiveness.</w:t>
      </w:r>
    </w:p>
    <w:p w:rsidR="00E8342A" w:rsidRPr="00201DEA" w:rsidRDefault="00DA587C"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 </w:t>
      </w:r>
      <w:r w:rsidR="00E8342A" w:rsidRPr="00201DEA">
        <w:rPr>
          <w:rFonts w:ascii="Times New Roman" w:eastAsia="Times New Roman" w:hAnsi="Times New Roman" w:cs="Times New Roman"/>
          <w:b/>
          <w:bCs/>
          <w:sz w:val="24"/>
          <w:szCs w:val="24"/>
        </w:rPr>
        <w:t>2.2.2</w:t>
      </w:r>
      <w:r w:rsidR="00E8342A" w:rsidRPr="00201DEA">
        <w:rPr>
          <w:rFonts w:ascii="Times New Roman" w:eastAsia="Times New Roman" w:hAnsi="Times New Roman" w:cs="Times New Roman"/>
          <w:b/>
          <w:bCs/>
          <w:sz w:val="24"/>
          <w:szCs w:val="24"/>
        </w:rPr>
        <w:tab/>
        <w:t>Modern Portfolio Theory</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Modern Portfolio Theory (MPT), developed by Harry Markowitz in the 1950s, is a foundational framework for understanding investment decision-making under conditions of risk and uncertainty. MPT emphasizes diversification to optimize returns for a given level of risk or minimize risk for a given level of expected return. In the context of the Nigerian Stock Exchange (NSE), capital reforms have aimed to strengthen market integrity, liquidity, and investor confidence. These reforms resonate with the </w:t>
      </w:r>
      <w:r w:rsidRPr="00201DEA">
        <w:rPr>
          <w:rFonts w:ascii="Times New Roman" w:eastAsia="Times New Roman" w:hAnsi="Times New Roman" w:cs="Times New Roman"/>
          <w:bCs/>
          <w:sz w:val="24"/>
          <w:szCs w:val="24"/>
        </w:rPr>
        <w:lastRenderedPageBreak/>
        <w:t>principles of MPT by creating a more efficient market where diversification and risk-return optimization are attainable.</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Capital reform in the Nigerian Stock Exchange typically involves measures like enhancing regulatory oversight, improving transparency, and introducing new financial instruments. These reforms can directly impact the principles of MPT by broadening the scope for diversification. For example, the introduction of Exchange-Traded Funds (ETFs) and Real Estate Investment Trusts (REITs) in the NSE allows investors to diversify their portfolios across various asset classes. This diversification reduces unsystematic risk, aligning with MPT's emphasis on building efficient portfolios.</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Another crucial effect of capital reform is the enhancement of market liquidity, which is essential for implementing MPT. Liquidity ensures that investors can rebalance their portfolios quickly to respond to changes in market conditions, ensuring that their investment choices remain optimal. With reforms such as automated trading systems and streamlined processes for cross-border investments, the Nigerian Stock Exchange becomes more accessible and efficient. This improved efficiency contributes to a better alignment with MPT’s assumptions of a market where asset prices reflect all available information.</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Furthermore, capital reform often involves initiatives to improve corporate governance and reporting standards among listed companies. This increased transparency provides investors with reliable data for risk assessment, which is fundamental to MPT. Informed decisions based on accurate data allow investors to calculate the expected returns and standard deviation of their portfolios more effectively, contributing to a more efficient frontier for investment choices on the NSE.</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Reforms that bolster investor confidence and attract foreign direct investment also have significant implications for MPT. A market with a robust investor base provides greater opportunities for risk-sharing and diversification. Foreign participation in the NSE brings additional capital and broadens the range of available securities, further </w:t>
      </w:r>
      <w:r w:rsidRPr="00201DEA">
        <w:rPr>
          <w:rFonts w:ascii="Times New Roman" w:eastAsia="Times New Roman" w:hAnsi="Times New Roman" w:cs="Times New Roman"/>
          <w:bCs/>
          <w:sz w:val="24"/>
          <w:szCs w:val="24"/>
        </w:rPr>
        <w:lastRenderedPageBreak/>
        <w:t>facilitating the creation of efficient portfolios. This aligns with the goal of MPT, which is to optimize investment strategies through a broad and diverse asset selection.</w:t>
      </w:r>
    </w:p>
    <w:p w:rsidR="00E8342A" w:rsidRPr="00201DEA" w:rsidRDefault="00E8342A"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Modern Portfolio Theory provides a valuable lens through which to examine the effects of capital reform on the performance of the Nigerian Stock Exchange. By promoting diversification, enhancing liquidity, ensuring transparency, and attracting investment, these reforms contribute to an environment where investors can implement MPT principles effectively. As the NSE continues to evolve, aligning capital reform strategies with MPT principles could significantly enhance market efficiency and investor outcomes.</w:t>
      </w:r>
    </w:p>
    <w:p w:rsidR="00E8342A" w:rsidRPr="00201DEA" w:rsidRDefault="00E8342A"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2.2.3</w:t>
      </w:r>
      <w:r w:rsidR="001434F3" w:rsidRPr="00201DEA">
        <w:rPr>
          <w:rFonts w:ascii="Times New Roman" w:eastAsia="Times New Roman" w:hAnsi="Times New Roman" w:cs="Times New Roman"/>
          <w:b/>
          <w:sz w:val="24"/>
          <w:szCs w:val="24"/>
        </w:rPr>
        <w:tab/>
      </w:r>
      <w:r w:rsidRPr="00201DEA">
        <w:rPr>
          <w:rFonts w:ascii="Times New Roman" w:eastAsia="Times New Roman" w:hAnsi="Times New Roman" w:cs="Times New Roman"/>
          <w:b/>
          <w:sz w:val="24"/>
          <w:szCs w:val="24"/>
        </w:rPr>
        <w:t>Modern Money Theory (MMT)</w:t>
      </w:r>
      <w:r w:rsidR="001434F3" w:rsidRPr="00201DEA">
        <w:rPr>
          <w:rFonts w:ascii="Times New Roman" w:eastAsia="Times New Roman" w:hAnsi="Times New Roman" w:cs="Times New Roman"/>
          <w:b/>
          <w:sz w:val="24"/>
          <w:szCs w:val="24"/>
        </w:rPr>
        <w:t xml:space="preserve"> </w:t>
      </w:r>
    </w:p>
    <w:p w:rsidR="001434F3" w:rsidRPr="00201DEA" w:rsidRDefault="001434F3"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This theory was propounded by Grubber, (2005). It states how a theory that treasury into a government operate and their impacts on the economy. It shows that it is relevant to aggregate the central bank and the treasury into a government sector that finances itself through monetary creation such that financial position of the treasury and the central bank are so intertwined that both of them are constantly in contact in order to make fiscal and monetary policy are smoothly.</w:t>
      </w:r>
    </w:p>
    <w:p w:rsidR="00E8342A" w:rsidRPr="00201DEA" w:rsidRDefault="00E8342A"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2.2.4</w:t>
      </w:r>
      <w:r w:rsidR="001434F3" w:rsidRPr="00201DEA">
        <w:rPr>
          <w:rFonts w:ascii="Times New Roman" w:eastAsia="Times New Roman" w:hAnsi="Times New Roman" w:cs="Times New Roman"/>
          <w:b/>
          <w:sz w:val="24"/>
          <w:szCs w:val="24"/>
        </w:rPr>
        <w:tab/>
      </w:r>
      <w:r w:rsidRPr="00201DEA">
        <w:rPr>
          <w:rFonts w:ascii="Times New Roman" w:eastAsia="Times New Roman" w:hAnsi="Times New Roman" w:cs="Times New Roman"/>
          <w:b/>
          <w:sz w:val="24"/>
          <w:szCs w:val="24"/>
        </w:rPr>
        <w:t>Incremental Model Theory</w:t>
      </w:r>
    </w:p>
    <w:p w:rsidR="00770BAF" w:rsidRPr="00201DEA" w:rsidRDefault="001434F3"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This is a collective effort of various scholars like Charles E. Lindblon (1968), David Braybrook (1963), Robert Daw (1967), Martin Landau (1960) and Herbert Simon (1957). These groups of intellectuals are generally referred to as the incremental thinkers, Olakwa (2014) wrote that due to lack of time, scarce resources, intellectual ability and cost implication, policy makers are likely to face in generating every person’s opinion on every given issue, nor are they policy maker not opportune to identify all available alternative ways of solving problems before they could choose the best way out.</w:t>
      </w:r>
    </w:p>
    <w:p w:rsidR="001434F3" w:rsidRPr="00201DEA" w:rsidRDefault="00E8342A"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2.3</w:t>
      </w:r>
      <w:r w:rsidR="001434F3" w:rsidRPr="00201DEA">
        <w:rPr>
          <w:rFonts w:ascii="Times New Roman" w:eastAsia="Times New Roman" w:hAnsi="Times New Roman" w:cs="Times New Roman"/>
          <w:b/>
          <w:sz w:val="24"/>
          <w:szCs w:val="24"/>
        </w:rPr>
        <w:tab/>
      </w:r>
      <w:r w:rsidRPr="00201DEA">
        <w:rPr>
          <w:rFonts w:ascii="Times New Roman" w:eastAsia="Times New Roman" w:hAnsi="Times New Roman" w:cs="Times New Roman"/>
          <w:b/>
          <w:sz w:val="24"/>
          <w:szCs w:val="24"/>
        </w:rPr>
        <w:t>Empirical Review</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ab/>
      </w:r>
      <w:r w:rsidRPr="00201DEA">
        <w:rPr>
          <w:rFonts w:ascii="Times New Roman" w:eastAsia="Times New Roman" w:hAnsi="Times New Roman" w:cs="Times New Roman"/>
          <w:sz w:val="24"/>
          <w:szCs w:val="24"/>
        </w:rPr>
        <w:t>The link between capital market and economic growth has been empirically investigated by researchers in both Nigeria and other countries.</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ab/>
        <w:t>Mishra, et al (2010 examined the impact of capital market efficiency on economic growth of India using the time series data on market capitalization, total market turnover and stock price index over the period spanning from the first quarter of 1991 to the first quarter of 2010. Their study reveals that there is a linkage between capital market efficiency and economic growth in India. This linkage is established through high rate of market capitalization and total market turnover. The large size of capital market as measured by greater market capitalization is positively correlated with the ability to mobilize capital and diversify risks on an economy wide basis. The increasing trend to market capitalization in India would certainly bring capital market efficiency and thereby contribute to the economic growth of the country.</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Nlieuwerburgh, et al (2005), investigated the long term relationship between capital (stock) market development and economic growth in Belgium. Their result shows that the market causes economic growth in Belgium.</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Mohtali and Garwal (2004) examined the capital market and economic growth in developing countries using a panel data approach that covers 21 emerging market over 21years (1977-1997), They found that turnover ratio is an important and statistically insignificant determinant of investment by firms and that these investment in turn are significant determinant of aggregate growth. Foreign direct investment is also found to have a strong positive influence on aggregate growth.</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The result of their study indicates that both turnover ratio and market capitalization are important variable as determinants of economic growth.</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ab/>
      </w:r>
      <w:r w:rsidRPr="00201DEA">
        <w:rPr>
          <w:rFonts w:ascii="Times New Roman" w:eastAsia="Times New Roman" w:hAnsi="Times New Roman" w:cs="Times New Roman"/>
          <w:sz w:val="24"/>
          <w:szCs w:val="24"/>
        </w:rPr>
        <w:t>Adeoye (2015) examines on the impact of Nigerian Capital on the Economy on Nigeria. Results show that Market Capitalization does not have effect on the economy. We therefore conclude that the Nigerian Capital Market has not impacted significantly on the Nigerian economy within the period under study. This indicates that the stakeholders of capital market in Nigeria can be improvement on Nigeria capital Market. These issues concerning ranging from the appointment of management team, to instituting proper and efficient policies that will reposition the market for its proper function in the society.</w:t>
      </w:r>
    </w:p>
    <w:p w:rsidR="001434F3" w:rsidRPr="00201DEA" w:rsidRDefault="001434F3"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lastRenderedPageBreak/>
        <w:tab/>
        <w:t>Obamiro (2005) investigated the role of the Nigerian stock market in the light of economic growth the author reported a significant positive effect of stock market on economic growth. The suggested that government should create more enabling environment so as to increase the stock market, and to attain higher economic growth.</w:t>
      </w:r>
    </w:p>
    <w:p w:rsidR="001434F3" w:rsidRPr="00201DEA" w:rsidRDefault="001434F3" w:rsidP="00201DEA">
      <w:pPr>
        <w:spacing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br w:type="page"/>
      </w:r>
    </w:p>
    <w:p w:rsidR="001F35C8" w:rsidRPr="00201DEA" w:rsidRDefault="001F35C8" w:rsidP="00201DEA">
      <w:pPr>
        <w:autoSpaceDE w:val="0"/>
        <w:autoSpaceDN w:val="0"/>
        <w:adjustRightInd w:val="0"/>
        <w:spacing w:after="0" w:line="360" w:lineRule="auto"/>
        <w:ind w:firstLine="720"/>
        <w:jc w:val="center"/>
        <w:rPr>
          <w:rFonts w:ascii="Times New Roman" w:eastAsia="Times New Roman" w:hAnsi="Times New Roman" w:cs="Times New Roman"/>
          <w:vanish/>
          <w:sz w:val="24"/>
          <w:szCs w:val="24"/>
        </w:rPr>
      </w:pPr>
      <w:r w:rsidRPr="00201DEA">
        <w:rPr>
          <w:rFonts w:ascii="Times New Roman" w:eastAsia="Times New Roman" w:hAnsi="Times New Roman" w:cs="Times New Roman"/>
          <w:vanish/>
          <w:sz w:val="24"/>
          <w:szCs w:val="24"/>
        </w:rPr>
        <w:lastRenderedPageBreak/>
        <w:t>Bottom of Form</w:t>
      </w:r>
    </w:p>
    <w:p w:rsidR="001F35C8" w:rsidRPr="00201DEA" w:rsidRDefault="001F35C8" w:rsidP="00201DEA">
      <w:pPr>
        <w:spacing w:after="0" w:line="360" w:lineRule="auto"/>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t>CHAPTER THREE</w:t>
      </w:r>
    </w:p>
    <w:p w:rsidR="001F35C8" w:rsidRPr="00201DEA" w:rsidRDefault="001F35C8" w:rsidP="00201DEA">
      <w:pPr>
        <w:spacing w:after="0" w:line="360" w:lineRule="auto"/>
        <w:ind w:left="720" w:hanging="720"/>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t>METHODOLOGY</w:t>
      </w:r>
    </w:p>
    <w:p w:rsidR="001F35C8" w:rsidRPr="00201DEA" w:rsidRDefault="001F35C8" w:rsidP="00201DEA">
      <w:pPr>
        <w:spacing w:after="0" w:line="360" w:lineRule="auto"/>
        <w:ind w:left="720" w:hanging="720"/>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3.1</w:t>
      </w:r>
      <w:r w:rsidRPr="00201DEA">
        <w:rPr>
          <w:rFonts w:ascii="Times New Roman" w:eastAsia="Arial" w:hAnsi="Times New Roman" w:cs="Times New Roman"/>
          <w:b/>
          <w:sz w:val="24"/>
          <w:szCs w:val="24"/>
        </w:rPr>
        <w:tab/>
        <w:t xml:space="preserve">Introduction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 xml:space="preserve">For a project work to be designed, it must be organized, analyzed and data must be adequate collected to fulfill the purpose of the research in order to provide the information that is sought therefore survey research method shall be used together information from respondents concerning their opinions on the </w:t>
      </w:r>
      <w:r w:rsidR="001434F3" w:rsidRPr="00201DEA">
        <w:rPr>
          <w:rFonts w:ascii="Times New Roman" w:eastAsia="Arial" w:hAnsi="Times New Roman" w:cs="Times New Roman"/>
          <w:sz w:val="24"/>
          <w:szCs w:val="24"/>
        </w:rPr>
        <w:t>Effects of capital reform on the performance of Nigeria stock exchange</w:t>
      </w:r>
      <w:r w:rsidRPr="00201DEA">
        <w:rPr>
          <w:rFonts w:ascii="Times New Roman" w:eastAsia="Arial" w:hAnsi="Times New Roman" w:cs="Times New Roman"/>
          <w:sz w:val="24"/>
          <w:szCs w:val="24"/>
        </w:rPr>
        <w:t>. The questionnaire to be used was carefully administered and a total number of one hundred bankers would be selected from United bank for Africa, Ilorin branch for the purpose of this analysis. The data which would be collected from the questionnaire will be analyzed using the simple percentage method. This will make the analysis of the data more concise and simple.</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3.2</w:t>
      </w:r>
      <w:r w:rsidRPr="00201DEA">
        <w:rPr>
          <w:rFonts w:ascii="Times New Roman" w:eastAsia="Arial" w:hAnsi="Times New Roman" w:cs="Times New Roman"/>
          <w:b/>
          <w:sz w:val="24"/>
          <w:szCs w:val="24"/>
        </w:rPr>
        <w:tab/>
        <w:t xml:space="preserve">Research Design </w:t>
      </w:r>
      <w:r w:rsidRPr="00201DEA">
        <w:rPr>
          <w:rFonts w:ascii="Times New Roman" w:eastAsia="Arial" w:hAnsi="Times New Roman" w:cs="Times New Roman"/>
          <w:b/>
          <w:sz w:val="24"/>
          <w:szCs w:val="24"/>
        </w:rPr>
        <w:tab/>
        <w:t xml:space="preserve">    </w:t>
      </w:r>
    </w:p>
    <w:p w:rsidR="001F35C8" w:rsidRPr="00201DEA" w:rsidRDefault="001F35C8" w:rsidP="00201DEA">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201DEA">
        <w:rPr>
          <w:rFonts w:ascii="Times New Roman" w:hAnsi="Times New Roman" w:cs="Times New Roman"/>
          <w:bCs/>
          <w:color w:val="000000"/>
          <w:sz w:val="24"/>
          <w:szCs w:val="24"/>
        </w:rPr>
        <w:t xml:space="preserve">For the purpose of this study the researcher made use of certain methods and designs. These involve the planning and implementation of this plan in generating information which would be used in investigating the study. </w:t>
      </w:r>
      <w:r w:rsidR="001434F3" w:rsidRPr="00201DEA">
        <w:rPr>
          <w:rFonts w:ascii="Times New Roman" w:eastAsia="Arial" w:hAnsi="Times New Roman" w:cs="Times New Roman"/>
          <w:sz w:val="24"/>
          <w:szCs w:val="24"/>
        </w:rPr>
        <w:t>Effects of capital reform on the performance of Nigeria stock exchange</w:t>
      </w:r>
      <w:r w:rsidRPr="00201DEA">
        <w:rPr>
          <w:rFonts w:ascii="Times New Roman" w:hAnsi="Times New Roman" w:cs="Times New Roman"/>
          <w:bCs/>
          <w:color w:val="000000"/>
          <w:sz w:val="24"/>
          <w:szCs w:val="24"/>
        </w:rPr>
        <w:t>, the plan will include methods and source of data collection and also determination of sample size.</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3.3</w:t>
      </w:r>
      <w:r w:rsidRPr="00201DEA">
        <w:rPr>
          <w:rFonts w:ascii="Times New Roman" w:eastAsia="Arial" w:hAnsi="Times New Roman" w:cs="Times New Roman"/>
          <w:b/>
          <w:sz w:val="24"/>
          <w:szCs w:val="24"/>
        </w:rPr>
        <w:tab/>
        <w:t>Population of the Study</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 xml:space="preserve">A research population comprises of every individual entity connected with the research a sharing one comment opinion of attribute whereas, a sample size is selected area of boundary chosen to present the population and the area where the researcher of </w:t>
      </w:r>
      <w:r w:rsidR="001434F3" w:rsidRPr="00201DEA">
        <w:rPr>
          <w:rFonts w:ascii="Times New Roman" w:eastAsia="Arial" w:hAnsi="Times New Roman" w:cs="Times New Roman"/>
          <w:sz w:val="24"/>
          <w:szCs w:val="24"/>
        </w:rPr>
        <w:t>Nigeria stock exchange</w:t>
      </w:r>
      <w:r w:rsidRPr="00201DEA">
        <w:rPr>
          <w:rFonts w:ascii="Times New Roman" w:eastAsia="Arial" w:hAnsi="Times New Roman" w:cs="Times New Roman"/>
          <w:sz w:val="24"/>
          <w:szCs w:val="24"/>
        </w:rPr>
        <w:t xml:space="preserve"> since the sample size is representative of </w:t>
      </w:r>
      <w:r w:rsidR="001434F3" w:rsidRPr="00201DEA">
        <w:rPr>
          <w:rFonts w:ascii="Times New Roman" w:eastAsia="Arial" w:hAnsi="Times New Roman" w:cs="Times New Roman"/>
          <w:sz w:val="24"/>
          <w:szCs w:val="24"/>
        </w:rPr>
        <w:t>Nigeria stock exchange</w:t>
      </w:r>
      <w:r w:rsidRPr="00201DEA">
        <w:rPr>
          <w:rFonts w:ascii="Times New Roman" w:eastAsia="Arial" w:hAnsi="Times New Roman" w:cs="Times New Roman"/>
          <w:sz w:val="24"/>
          <w:szCs w:val="24"/>
        </w:rPr>
        <w:t xml:space="preserve"> and the population comprises of </w:t>
      </w:r>
      <w:r w:rsidR="001434F3" w:rsidRPr="00201DEA">
        <w:rPr>
          <w:rFonts w:ascii="Times New Roman" w:eastAsia="Arial" w:hAnsi="Times New Roman" w:cs="Times New Roman"/>
          <w:sz w:val="24"/>
          <w:szCs w:val="24"/>
        </w:rPr>
        <w:t>one hundred (100) staffs</w:t>
      </w:r>
      <w:r w:rsidRPr="00201DEA">
        <w:rPr>
          <w:rFonts w:ascii="Times New Roman" w:eastAsia="Arial" w:hAnsi="Times New Roman" w:cs="Times New Roman"/>
          <w:sz w:val="24"/>
          <w:szCs w:val="24"/>
        </w:rPr>
        <w:t xml:space="preserve">. </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3.4</w:t>
      </w:r>
      <w:r w:rsidRPr="00201DEA">
        <w:rPr>
          <w:rFonts w:ascii="Times New Roman" w:eastAsia="Arial" w:hAnsi="Times New Roman" w:cs="Times New Roman"/>
          <w:b/>
          <w:sz w:val="24"/>
          <w:szCs w:val="24"/>
        </w:rPr>
        <w:tab/>
        <w:t xml:space="preserve">Sample Size and Sampling Techniques </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Random sampling was used in selecting respondents for this study which affords one equal chance to choose a respondent for the study without any bias or favour.</w:t>
      </w:r>
    </w:p>
    <w:p w:rsidR="00201DEA" w:rsidRDefault="00201DEA" w:rsidP="00201DEA">
      <w:pPr>
        <w:spacing w:after="0" w:line="360" w:lineRule="auto"/>
        <w:jc w:val="both"/>
        <w:rPr>
          <w:rFonts w:ascii="Times New Roman" w:eastAsia="Arial" w:hAnsi="Times New Roman" w:cs="Times New Roman"/>
          <w:b/>
          <w:sz w:val="24"/>
          <w:szCs w:val="24"/>
        </w:rPr>
      </w:pP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lastRenderedPageBreak/>
        <w:t>3.5</w:t>
      </w:r>
      <w:r w:rsidRPr="00201DEA">
        <w:rPr>
          <w:rFonts w:ascii="Times New Roman" w:eastAsia="Arial" w:hAnsi="Times New Roman" w:cs="Times New Roman"/>
          <w:b/>
          <w:sz w:val="24"/>
          <w:szCs w:val="24"/>
        </w:rPr>
        <w:tab/>
        <w:t>Method of Data Collection</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 two sources of information for the study were the primary and secondary sources.</w:t>
      </w:r>
    </w:p>
    <w:p w:rsidR="001F35C8" w:rsidRPr="00201DEA" w:rsidRDefault="001F35C8" w:rsidP="00201DEA">
      <w:pPr>
        <w:spacing w:after="0" w:line="360" w:lineRule="auto"/>
        <w:ind w:left="720"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Primary Data</w:t>
      </w:r>
    </w:p>
    <w:p w:rsidR="001F35C8" w:rsidRPr="00201DEA" w:rsidRDefault="001F35C8" w:rsidP="00201DEA">
      <w:pPr>
        <w:spacing w:after="0" w:line="360" w:lineRule="auto"/>
        <w:ind w:left="720"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Secondary Data</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 major source of data for this research was the secondary data.</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SECONDARY DATA</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t>There are data that are already assembled, and stuck away somewhere. Only wanting to be typed for use as secondary source information.</w:t>
      </w:r>
    </w:p>
    <w:p w:rsidR="001F35C8" w:rsidRPr="00201DEA" w:rsidRDefault="001F35C8" w:rsidP="00201DEA">
      <w:pPr>
        <w:spacing w:after="0" w:line="360" w:lineRule="auto"/>
        <w:ind w:left="720" w:hanging="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i.</w:t>
      </w:r>
      <w:r w:rsidRPr="00201DEA">
        <w:rPr>
          <w:rFonts w:ascii="Times New Roman" w:eastAsia="Arial" w:hAnsi="Times New Roman" w:cs="Times New Roman"/>
          <w:sz w:val="24"/>
          <w:szCs w:val="24"/>
        </w:rPr>
        <w:tab/>
        <w:t>Some banking textbook, journal and population on the fraud.</w:t>
      </w:r>
    </w:p>
    <w:p w:rsidR="001F35C8" w:rsidRPr="00201DEA" w:rsidRDefault="001F35C8" w:rsidP="00201DEA">
      <w:pPr>
        <w:spacing w:after="0" w:line="360" w:lineRule="auto"/>
        <w:ind w:left="720" w:hanging="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 xml:space="preserve">ii. </w:t>
      </w:r>
      <w:r w:rsidRPr="00201DEA">
        <w:rPr>
          <w:rFonts w:ascii="Times New Roman" w:eastAsia="Arial" w:hAnsi="Times New Roman" w:cs="Times New Roman"/>
          <w:sz w:val="24"/>
          <w:szCs w:val="24"/>
        </w:rPr>
        <w:tab/>
        <w:t>Central bank of Nigeria publication like billions record updated from the banks.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iii.</w:t>
      </w:r>
      <w:r w:rsidRPr="00201DEA">
        <w:rPr>
          <w:rFonts w:ascii="Times New Roman" w:eastAsia="Arial" w:hAnsi="Times New Roman" w:cs="Times New Roman"/>
          <w:sz w:val="24"/>
          <w:szCs w:val="24"/>
        </w:rPr>
        <w:tab/>
        <w:t>Newspapers and magazine.</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iv.</w:t>
      </w:r>
      <w:r w:rsidRPr="00201DEA">
        <w:rPr>
          <w:rFonts w:ascii="Times New Roman" w:eastAsia="Arial" w:hAnsi="Times New Roman" w:cs="Times New Roman"/>
          <w:sz w:val="24"/>
          <w:szCs w:val="24"/>
        </w:rPr>
        <w:tab/>
        <w:t>Some professional textbooks.</w:t>
      </w:r>
    </w:p>
    <w:p w:rsidR="001F35C8"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v.</w:t>
      </w:r>
      <w:r w:rsidRPr="00201DEA">
        <w:rPr>
          <w:rFonts w:ascii="Times New Roman" w:eastAsia="Arial" w:hAnsi="Times New Roman" w:cs="Times New Roman"/>
          <w:sz w:val="24"/>
          <w:szCs w:val="24"/>
        </w:rPr>
        <w:tab/>
        <w:t>Lecture notes and seminal in banking</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3.6</w:t>
      </w:r>
      <w:r w:rsidRPr="00201DEA">
        <w:rPr>
          <w:rFonts w:ascii="Times New Roman" w:eastAsia="Arial" w:hAnsi="Times New Roman" w:cs="Times New Roman"/>
          <w:b/>
          <w:sz w:val="24"/>
          <w:szCs w:val="24"/>
        </w:rPr>
        <w:tab/>
      </w:r>
      <w:r w:rsidR="0030542E" w:rsidRPr="00201DEA">
        <w:rPr>
          <w:rFonts w:ascii="Times New Roman" w:eastAsia="Arial" w:hAnsi="Times New Roman" w:cs="Times New Roman"/>
          <w:b/>
          <w:sz w:val="24"/>
          <w:szCs w:val="24"/>
        </w:rPr>
        <w:t>Method Of Data Analysis</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Arial" w:hAnsi="Times New Roman" w:cs="Times New Roman"/>
          <w:sz w:val="24"/>
          <w:szCs w:val="24"/>
        </w:rPr>
        <w:tab/>
        <w:t xml:space="preserve">The basic statistics method employ in analyzing data in this study is presented of tables in a sample percentage and also </w:t>
      </w:r>
      <w:r w:rsidR="00945011" w:rsidRPr="00201DEA">
        <w:rPr>
          <w:rFonts w:ascii="Times New Roman" w:eastAsia="Arial" w:hAnsi="Times New Roman" w:cs="Times New Roman"/>
          <w:sz w:val="24"/>
          <w:szCs w:val="24"/>
        </w:rPr>
        <w:t>to find out the impact of security and exchange commission on Nigeria economy</w:t>
      </w: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1F35C8" w:rsidRPr="00201DEA" w:rsidRDefault="001F35C8" w:rsidP="00201DEA">
      <w:pPr>
        <w:spacing w:after="0" w:line="360" w:lineRule="auto"/>
        <w:jc w:val="both"/>
        <w:rPr>
          <w:rFonts w:ascii="Times New Roman" w:eastAsia="Times New Roman" w:hAnsi="Times New Roman" w:cs="Times New Roman"/>
          <w:b/>
          <w:sz w:val="24"/>
          <w:szCs w:val="24"/>
        </w:rPr>
      </w:pPr>
    </w:p>
    <w:p w:rsidR="0030542E" w:rsidRPr="00201DEA" w:rsidRDefault="0030542E" w:rsidP="00201DEA">
      <w:pPr>
        <w:spacing w:line="360" w:lineRule="auto"/>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br w:type="page"/>
      </w:r>
    </w:p>
    <w:p w:rsidR="001F35C8" w:rsidRPr="00201DEA" w:rsidRDefault="001F35C8" w:rsidP="00201DEA">
      <w:pPr>
        <w:spacing w:after="0" w:line="360" w:lineRule="auto"/>
        <w:jc w:val="center"/>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lastRenderedPageBreak/>
        <w:t>CHAPTER FOUR</w:t>
      </w:r>
    </w:p>
    <w:p w:rsidR="001F35C8" w:rsidRPr="00201DEA" w:rsidRDefault="001F35C8" w:rsidP="00201DEA">
      <w:pPr>
        <w:spacing w:after="0" w:line="360" w:lineRule="auto"/>
        <w:jc w:val="center"/>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DATA PRESENTATION, ANALYSIS AND INTERPRETATION</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4.1</w:t>
      </w:r>
      <w:r w:rsidRPr="00201DEA">
        <w:rPr>
          <w:rFonts w:ascii="Times New Roman" w:eastAsia="Times New Roman" w:hAnsi="Times New Roman" w:cs="Times New Roman"/>
          <w:b/>
          <w:sz w:val="24"/>
          <w:szCs w:val="24"/>
        </w:rPr>
        <w:tab/>
      </w:r>
      <w:r w:rsidR="00042ACA">
        <w:rPr>
          <w:rFonts w:ascii="Times New Roman" w:eastAsia="Times New Roman" w:hAnsi="Times New Roman" w:cs="Times New Roman"/>
          <w:b/>
          <w:sz w:val="24"/>
          <w:szCs w:val="24"/>
        </w:rPr>
        <w:t xml:space="preserve">Introduction </w:t>
      </w:r>
    </w:p>
    <w:p w:rsidR="001F35C8" w:rsidRPr="00201DEA" w:rsidRDefault="001F35C8"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 </w:t>
      </w:r>
      <w:r w:rsidRPr="00201DEA">
        <w:rPr>
          <w:rFonts w:ascii="Times New Roman" w:eastAsia="Times New Roman" w:hAnsi="Times New Roman" w:cs="Times New Roman"/>
          <w:sz w:val="24"/>
          <w:szCs w:val="24"/>
        </w:rPr>
        <w:tab/>
        <w:t>This chapter deal with presentation, analysis and interpretation of data collected from the questionnaire administered. the first segment of the analysis deals with bio data where classification were made on Sex, Marital status, Education qualification and Age. The second segment is analysis the collected by using percentage.</w:t>
      </w:r>
    </w:p>
    <w:p w:rsidR="001F35C8" w:rsidRPr="00201DEA" w:rsidRDefault="001F35C8"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Presentation</w:t>
      </w:r>
    </w:p>
    <w:p w:rsidR="001F35C8" w:rsidRPr="00201DEA" w:rsidRDefault="001F35C8"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Presentation is the formal display of data collecting in chapter three of the research work and the answer given by the respondent through the questionnaire distributed with a brief explanation of the pattern of response to each variable.</w:t>
      </w:r>
    </w:p>
    <w:p w:rsidR="001F35C8" w:rsidRPr="00201DEA" w:rsidRDefault="001F35C8"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It is also a method used in presenting the information that have been collected cash which will make the data collected to be physical understood by the researcher without much problems. The data presented in this project is done by using tabular and cartographical form of data presentation for better explanation and understating.</w:t>
      </w:r>
    </w:p>
    <w:p w:rsidR="001F35C8" w:rsidRPr="00201DEA" w:rsidRDefault="001F35C8" w:rsidP="00201DEA">
      <w:pPr>
        <w:spacing w:after="0" w:line="360" w:lineRule="auto"/>
        <w:jc w:val="both"/>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t xml:space="preserve">4.2 </w:t>
      </w:r>
      <w:r w:rsidR="00D505A6" w:rsidRPr="00201DEA">
        <w:rPr>
          <w:rFonts w:ascii="Times New Roman" w:eastAsia="Times New Roman" w:hAnsi="Times New Roman" w:cs="Times New Roman"/>
          <w:b/>
          <w:sz w:val="24"/>
          <w:szCs w:val="24"/>
        </w:rPr>
        <w:tab/>
      </w:r>
      <w:r w:rsidR="00FA1B64" w:rsidRPr="00201DEA">
        <w:rPr>
          <w:rFonts w:ascii="Times New Roman" w:eastAsia="Times New Roman" w:hAnsi="Times New Roman" w:cs="Times New Roman"/>
          <w:b/>
          <w:sz w:val="24"/>
          <w:szCs w:val="24"/>
        </w:rPr>
        <w:t>Data Presentation, Analysis and Interpretation</w:t>
      </w:r>
    </w:p>
    <w:p w:rsidR="001F35C8" w:rsidRPr="00201DEA" w:rsidRDefault="001F35C8"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Analysis of finding on its part is breaking down of recorded research information into meaningful parts for control examination, extraction of otherwise hidden information and making of inference about the relationship existing among the parts.</w:t>
      </w:r>
    </w:p>
    <w:p w:rsidR="001F35C8" w:rsidRPr="00201DEA" w:rsidRDefault="001F35C8"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b/>
        <w:t xml:space="preserve">Here, the research intent to use percentage analysis as statistical methods of analysis through, there are various statistical value available. The reason for this is that of easier to accept and believe to give praise and accounts analysis of the response. The summary of the analyzed data therefore enables the researcher to draw correct conclusion. If crises of the statistical conclusion performed with main data to provide answer to the question in dialog. The design while interpretation takes result of analysis, makes inference important to the researcher relatives studies and raw conclusion about relatives. Are the percentage of data collected </w:t>
      </w:r>
      <w:r w:rsidR="00D505A6" w:rsidRPr="00201DEA">
        <w:rPr>
          <w:rFonts w:ascii="Times New Roman" w:eastAsia="Times New Roman" w:hAnsi="Times New Roman" w:cs="Times New Roman"/>
          <w:sz w:val="24"/>
          <w:szCs w:val="24"/>
        </w:rPr>
        <w:t>100</w:t>
      </w:r>
      <w:r w:rsidRPr="00201DEA">
        <w:rPr>
          <w:rFonts w:ascii="Times New Roman" w:eastAsia="Times New Roman" w:hAnsi="Times New Roman" w:cs="Times New Roman"/>
          <w:sz w:val="24"/>
          <w:szCs w:val="24"/>
        </w:rPr>
        <w:t xml:space="preserve"> </w:t>
      </w:r>
      <w:r w:rsidR="00D505A6" w:rsidRPr="00201DEA">
        <w:rPr>
          <w:rFonts w:ascii="Times New Roman" w:eastAsia="Times New Roman" w:hAnsi="Times New Roman" w:cs="Times New Roman"/>
          <w:sz w:val="24"/>
          <w:szCs w:val="24"/>
        </w:rPr>
        <w:t xml:space="preserve">copies of the questionnaire </w:t>
      </w:r>
      <w:r w:rsidRPr="00201DEA">
        <w:rPr>
          <w:rFonts w:ascii="Times New Roman" w:eastAsia="Times New Roman" w:hAnsi="Times New Roman" w:cs="Times New Roman"/>
          <w:sz w:val="24"/>
          <w:szCs w:val="24"/>
        </w:rPr>
        <w:t xml:space="preserve">was </w:t>
      </w:r>
      <w:r w:rsidRPr="00201DEA">
        <w:rPr>
          <w:rFonts w:ascii="Times New Roman" w:eastAsia="Times New Roman" w:hAnsi="Times New Roman" w:cs="Times New Roman"/>
          <w:sz w:val="24"/>
          <w:szCs w:val="24"/>
        </w:rPr>
        <w:lastRenderedPageBreak/>
        <w:t xml:space="preserve">administered for </w:t>
      </w:r>
      <w:r w:rsidR="00D505A6" w:rsidRPr="00201DEA">
        <w:rPr>
          <w:rFonts w:ascii="Times New Roman" w:eastAsia="Times New Roman" w:hAnsi="Times New Roman" w:cs="Times New Roman"/>
          <w:sz w:val="24"/>
          <w:szCs w:val="24"/>
        </w:rPr>
        <w:t>Nigeria Stock Exchange</w:t>
      </w:r>
      <w:r w:rsidRPr="00201DEA">
        <w:rPr>
          <w:rFonts w:ascii="Times New Roman" w:eastAsia="Times New Roman" w:hAnsi="Times New Roman" w:cs="Times New Roman"/>
          <w:sz w:val="24"/>
          <w:szCs w:val="24"/>
        </w:rPr>
        <w:t xml:space="preserve"> staff </w:t>
      </w:r>
      <w:r w:rsidR="00D505A6" w:rsidRPr="00201DEA">
        <w:rPr>
          <w:rFonts w:ascii="Times New Roman" w:eastAsia="Times New Roman" w:hAnsi="Times New Roman" w:cs="Times New Roman"/>
          <w:sz w:val="24"/>
          <w:szCs w:val="24"/>
        </w:rPr>
        <w:t>all were</w:t>
      </w:r>
      <w:r w:rsidRPr="00201DEA">
        <w:rPr>
          <w:rFonts w:ascii="Times New Roman" w:eastAsia="Times New Roman" w:hAnsi="Times New Roman" w:cs="Times New Roman"/>
          <w:sz w:val="24"/>
          <w:szCs w:val="24"/>
        </w:rPr>
        <w:t xml:space="preserve"> retrieved and inform question were asked from these interviciates.</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SECTION A: Bio Data of Respondents</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Table 1: Sex of Respondents</w:t>
      </w:r>
    </w:p>
    <w:tbl>
      <w:tblPr>
        <w:tblStyle w:val="TableGrid"/>
        <w:tblW w:w="0" w:type="auto"/>
        <w:tblLook w:val="04A0"/>
      </w:tblPr>
      <w:tblGrid>
        <w:gridCol w:w="2952"/>
        <w:gridCol w:w="2952"/>
        <w:gridCol w:w="2952"/>
      </w:tblGrid>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Respondents </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Frequency</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Percentage %</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Male</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50</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50%</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female</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50</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50%</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Total</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bCs/>
          <w:sz w:val="24"/>
          <w:szCs w:val="24"/>
        </w:rPr>
        <w:t xml:space="preserve"> Source: Research Survey, 2025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50(50%) of the respondents are male while 50 (50%) of the respondents are female.</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Table 2: Age of Respondents</w:t>
      </w:r>
    </w:p>
    <w:tbl>
      <w:tblPr>
        <w:tblStyle w:val="TableGrid"/>
        <w:tblW w:w="0" w:type="auto"/>
        <w:tblLook w:val="04A0"/>
      </w:tblPr>
      <w:tblGrid>
        <w:gridCol w:w="2952"/>
        <w:gridCol w:w="2952"/>
        <w:gridCol w:w="2952"/>
      </w:tblGrid>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Respondents </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Frequency</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Percentage %</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15-20 years</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9</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9%</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20-30 years </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75</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75%</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30 above</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16</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16%</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Total</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bCs/>
          <w:sz w:val="24"/>
          <w:szCs w:val="24"/>
        </w:rPr>
        <w:t xml:space="preserve"> Source: Research Survey, 2025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9 (9%) are between the age 15-20, 75 (75%) are between the age 20-30, while 16 (16%) are between the age 30 and above.</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Table 3: Marital Status</w:t>
      </w:r>
    </w:p>
    <w:tbl>
      <w:tblPr>
        <w:tblStyle w:val="TableGrid"/>
        <w:tblW w:w="0" w:type="auto"/>
        <w:tblLook w:val="04A0"/>
      </w:tblPr>
      <w:tblGrid>
        <w:gridCol w:w="2952"/>
        <w:gridCol w:w="2952"/>
        <w:gridCol w:w="2952"/>
      </w:tblGrid>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Respondents </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Frequency</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Percentage %</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Single </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80</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80%</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Married </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20</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20%</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Total</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bCs/>
          <w:sz w:val="24"/>
          <w:szCs w:val="24"/>
        </w:rPr>
        <w:t xml:space="preserve"> Source: Research Survey, 2025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lastRenderedPageBreak/>
        <w:t>The table above shows that, 80 (80%) of the respondents are single while 20 (20%) of the respondents are married.</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Table 4: Occupation of the Respondents</w:t>
      </w:r>
    </w:p>
    <w:tbl>
      <w:tblPr>
        <w:tblStyle w:val="TableGrid"/>
        <w:tblW w:w="0" w:type="auto"/>
        <w:tblLook w:val="04A0"/>
      </w:tblPr>
      <w:tblGrid>
        <w:gridCol w:w="2952"/>
        <w:gridCol w:w="2952"/>
        <w:gridCol w:w="2952"/>
      </w:tblGrid>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 xml:space="preserve">Respondents </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Frequency</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Percentage %</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Self employed</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66</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6%</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Unemployed  </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26</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26%</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Civil servant</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8</w:t>
            </w:r>
          </w:p>
        </w:tc>
        <w:tc>
          <w:tcPr>
            <w:tcW w:w="2952" w:type="dxa"/>
          </w:tcPr>
          <w:p w:rsidR="00D505A6" w:rsidRPr="00201DEA" w:rsidRDefault="00D505A6" w:rsidP="00201DEA">
            <w:pPr>
              <w:spacing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8%</w:t>
            </w:r>
          </w:p>
        </w:tc>
      </w:tr>
      <w:tr w:rsidR="00D505A6" w:rsidRPr="00201DEA" w:rsidTr="00D505A6">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Total</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c>
          <w:tcPr>
            <w:tcW w:w="2952" w:type="dxa"/>
          </w:tcPr>
          <w:p w:rsidR="00D505A6" w:rsidRPr="00201DEA" w:rsidRDefault="00D505A6" w:rsidP="00201DEA">
            <w:pPr>
              <w:spacing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 xml:space="preserve"> </w:t>
      </w:r>
      <w:r w:rsidRPr="00201DEA">
        <w:rPr>
          <w:rFonts w:ascii="Times New Roman" w:eastAsia="Times New Roman" w:hAnsi="Times New Roman" w:cs="Times New Roman"/>
          <w:bCs/>
          <w:sz w:val="24"/>
          <w:szCs w:val="24"/>
        </w:rPr>
        <w:t xml:space="preserve"> Source: Research Survey, 2025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66 (66%) are self employed, 26 (26%) are unemployed, while 8 (8%) are civil servant.</w:t>
      </w:r>
    </w:p>
    <w:p w:rsidR="00D505A6" w:rsidRPr="00201DEA" w:rsidRDefault="008C57F4"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Section B: Research Question</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Table 5: Capital reforms are critical for growth and sustainability</w:t>
      </w:r>
      <w:r w:rsidRPr="00201DEA">
        <w:rPr>
          <w:rFonts w:ascii="Times New Roman" w:eastAsia="Times New Roman" w:hAnsi="Times New Roman" w:cs="Times New Roman"/>
          <w:sz w:val="24"/>
          <w:szCs w:val="24"/>
        </w:rPr>
        <w:t>.</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Strongly 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40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40%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Neutral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Disagree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Strongly Disagree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 xml:space="preserve">The table above shows that, 20 (20%) of the respondents strongly agreed, 40% of the respondents agreed, 20% of the respondents are neutral, 10 (10%) </w:t>
      </w:r>
      <w:r w:rsidR="006C2556" w:rsidRPr="00201DEA">
        <w:rPr>
          <w:rFonts w:ascii="Times New Roman" w:eastAsia="Times New Roman" w:hAnsi="Times New Roman" w:cs="Times New Roman"/>
          <w:bCs/>
          <w:sz w:val="24"/>
          <w:szCs w:val="24"/>
        </w:rPr>
        <w:t xml:space="preserve">of the respondents disagreed </w:t>
      </w:r>
      <w:r w:rsidRPr="00201DEA">
        <w:rPr>
          <w:rFonts w:ascii="Times New Roman" w:eastAsia="Times New Roman" w:hAnsi="Times New Roman" w:cs="Times New Roman"/>
          <w:bCs/>
          <w:sz w:val="24"/>
          <w:szCs w:val="24"/>
        </w:rPr>
        <w:t xml:space="preserve">while </w:t>
      </w:r>
      <w:r w:rsidR="006C2556" w:rsidRPr="00201DEA">
        <w:rPr>
          <w:rFonts w:ascii="Times New Roman" w:eastAsia="Times New Roman" w:hAnsi="Times New Roman" w:cs="Times New Roman"/>
          <w:bCs/>
          <w:sz w:val="24"/>
          <w:szCs w:val="24"/>
        </w:rPr>
        <w:t>10 (10</w:t>
      </w:r>
      <w:r w:rsidRPr="00201DEA">
        <w:rPr>
          <w:rFonts w:ascii="Times New Roman" w:eastAsia="Times New Roman" w:hAnsi="Times New Roman" w:cs="Times New Roman"/>
          <w:bCs/>
          <w:sz w:val="24"/>
          <w:szCs w:val="24"/>
        </w:rPr>
        <w:t xml:space="preserve">%) </w:t>
      </w:r>
      <w:r w:rsidR="006C2556" w:rsidRPr="00201DEA">
        <w:rPr>
          <w:rFonts w:ascii="Times New Roman" w:eastAsia="Times New Roman" w:hAnsi="Times New Roman" w:cs="Times New Roman"/>
          <w:bCs/>
          <w:sz w:val="24"/>
          <w:szCs w:val="24"/>
        </w:rPr>
        <w:t>of the respondents strongly disagreed</w:t>
      </w:r>
      <w:r w:rsidRPr="00201DEA">
        <w:rPr>
          <w:rFonts w:ascii="Times New Roman" w:eastAsia="Times New Roman" w:hAnsi="Times New Roman" w:cs="Times New Roman"/>
          <w:bCs/>
          <w:sz w:val="24"/>
          <w:szCs w:val="24"/>
        </w:rPr>
        <w:t>.</w:t>
      </w:r>
    </w:p>
    <w:p w:rsidR="00201DEA" w:rsidRDefault="00201DEA" w:rsidP="00201DEA">
      <w:pPr>
        <w:spacing w:after="0" w:line="360" w:lineRule="auto"/>
        <w:jc w:val="both"/>
        <w:rPr>
          <w:rFonts w:ascii="Times New Roman" w:eastAsia="Times New Roman" w:hAnsi="Times New Roman" w:cs="Times New Roman"/>
          <w:b/>
          <w:sz w:val="24"/>
          <w:szCs w:val="24"/>
        </w:rPr>
      </w:pPr>
    </w:p>
    <w:p w:rsidR="00201DEA" w:rsidRDefault="00201DEA" w:rsidP="00201DEA">
      <w:pPr>
        <w:spacing w:after="0" w:line="360" w:lineRule="auto"/>
        <w:jc w:val="both"/>
        <w:rPr>
          <w:rFonts w:ascii="Times New Roman" w:eastAsia="Times New Roman" w:hAnsi="Times New Roman" w:cs="Times New Roman"/>
          <w:b/>
          <w:sz w:val="24"/>
          <w:szCs w:val="24"/>
        </w:rPr>
      </w:pPr>
    </w:p>
    <w:p w:rsidR="00201DEA" w:rsidRDefault="00201DEA" w:rsidP="00201DEA">
      <w:pPr>
        <w:spacing w:after="0" w:line="360" w:lineRule="auto"/>
        <w:jc w:val="both"/>
        <w:rPr>
          <w:rFonts w:ascii="Times New Roman" w:eastAsia="Times New Roman" w:hAnsi="Times New Roman" w:cs="Times New Roman"/>
          <w:b/>
          <w:sz w:val="24"/>
          <w:szCs w:val="24"/>
        </w:rPr>
      </w:pP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lastRenderedPageBreak/>
        <w:t>Table 6: Recent capital reforms have enhanced market transparency.</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25%</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35%</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Disagree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Strongly Disagree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6C2556" w:rsidRPr="00201DEA" w:rsidRDefault="006C255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25 (25%) of the respondents strongly agreed, 40% of the respondents agreed, 35% of the respondents are neutral, 20 (20%) of the respondents disagreed while 10 (10%) of the respondents strongly disagreed</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Table 7: Capital reforms have boosted investor confidence.</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Strongly 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 xml:space="preserve">Agree </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6C255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6C2556" w:rsidRPr="00201DEA" w:rsidRDefault="006C2556" w:rsidP="00201DEA">
      <w:pPr>
        <w:spacing w:after="0" w:line="360" w:lineRule="auto"/>
        <w:jc w:val="both"/>
        <w:rPr>
          <w:rFonts w:ascii="Times New Roman" w:eastAsia="Times New Roman" w:hAnsi="Times New Roman" w:cs="Times New Roman"/>
          <w:bCs/>
          <w:sz w:val="24"/>
          <w:szCs w:val="24"/>
        </w:rPr>
      </w:pPr>
      <w:r w:rsidRPr="00201DEA">
        <w:rPr>
          <w:rFonts w:ascii="Times New Roman" w:hAnsi="Times New Roman" w:cs="Times New Roman"/>
          <w:sz w:val="24"/>
          <w:szCs w:val="24"/>
        </w:rPr>
        <w:t>The table above shows that, 30 (30%) of the respondents strongly agreed, 30% of the respondents agreed, 20% of the respondents are neutral, 10 (10%) of the respondents disagreed while 10 (10%) of the respondents strongly disagreed</w:t>
      </w:r>
    </w:p>
    <w:p w:rsidR="00201DEA" w:rsidRDefault="00201DEA" w:rsidP="00201DEA">
      <w:pPr>
        <w:pStyle w:val="Heading3"/>
        <w:spacing w:before="0" w:beforeAutospacing="0" w:after="0" w:afterAutospacing="0" w:line="360" w:lineRule="auto"/>
        <w:jc w:val="both"/>
        <w:rPr>
          <w:sz w:val="24"/>
          <w:szCs w:val="24"/>
        </w:rPr>
      </w:pPr>
    </w:p>
    <w:p w:rsidR="00201DEA" w:rsidRDefault="00201DEA" w:rsidP="00201DEA">
      <w:pPr>
        <w:pStyle w:val="Heading3"/>
        <w:spacing w:before="0" w:beforeAutospacing="0" w:after="0" w:afterAutospacing="0" w:line="360" w:lineRule="auto"/>
        <w:jc w:val="both"/>
        <w:rPr>
          <w:sz w:val="24"/>
          <w:szCs w:val="24"/>
        </w:rPr>
      </w:pPr>
    </w:p>
    <w:p w:rsidR="00201DEA" w:rsidRDefault="00201DEA" w:rsidP="00201DEA">
      <w:pPr>
        <w:pStyle w:val="Heading3"/>
        <w:spacing w:before="0" w:beforeAutospacing="0" w:after="0" w:afterAutospacing="0" w:line="360" w:lineRule="auto"/>
        <w:jc w:val="both"/>
        <w:rPr>
          <w:sz w:val="24"/>
          <w:szCs w:val="24"/>
        </w:rPr>
      </w:pPr>
    </w:p>
    <w:p w:rsidR="00D505A6" w:rsidRPr="00201DEA" w:rsidRDefault="00D505A6" w:rsidP="00201DEA">
      <w:pPr>
        <w:pStyle w:val="Heading3"/>
        <w:spacing w:before="0" w:beforeAutospacing="0" w:after="0" w:afterAutospacing="0" w:line="360" w:lineRule="auto"/>
        <w:jc w:val="both"/>
        <w:rPr>
          <w:sz w:val="24"/>
          <w:szCs w:val="24"/>
        </w:rPr>
      </w:pPr>
      <w:r w:rsidRPr="00201DEA">
        <w:rPr>
          <w:sz w:val="24"/>
          <w:szCs w:val="24"/>
        </w:rPr>
        <w:lastRenderedPageBreak/>
        <w:t>Table 8</w:t>
      </w:r>
      <w:r w:rsidRPr="00201DEA">
        <w:rPr>
          <w:b w:val="0"/>
          <w:sz w:val="24"/>
          <w:szCs w:val="24"/>
        </w:rPr>
        <w:t xml:space="preserve">: </w:t>
      </w:r>
      <w:r w:rsidRPr="00201DEA">
        <w:rPr>
          <w:sz w:val="24"/>
          <w:szCs w:val="24"/>
        </w:rPr>
        <w:t>Reforms have improved liquidity and trading volumes.</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22%</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38</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38%</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6C2556" w:rsidRPr="00201DEA" w:rsidRDefault="006C255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22 (22%) of the respondents strongly agreed, 38% of the respondents agreed, 20% of the respondents are neutral, 10 (10%) of the respondents disagreed while 10 (10%) of the respondents strongly disagreed</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Table 9: Reforms have reduced market volatility and risk.</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18</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18%</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32%</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28</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28%</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12%</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6C2556" w:rsidRPr="00201DEA" w:rsidRDefault="006C255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18 (18%) of the respondents strongly agreed, 32% of the respondents agreed, 28% of the respondents are neutral, 12 (12%) of the respondents disagreed while 10 (10%) of the respondents strongly disagreed</w:t>
      </w:r>
    </w:p>
    <w:p w:rsidR="00201DEA" w:rsidRDefault="00201D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lastRenderedPageBreak/>
        <w:t>Table 10: The regulatory framework underpinning the capital reforms is effective.</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24%</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36</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36%</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C466D3" w:rsidRPr="00201DEA" w:rsidRDefault="00C466D3"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24 (24%) of the respondents strongly agreed, 36% of the respondents agreed, 20% of the respondents are neutral, 1</w:t>
      </w:r>
      <w:r w:rsidR="00E83114" w:rsidRPr="00201DEA">
        <w:rPr>
          <w:rFonts w:ascii="Times New Roman" w:eastAsia="Times New Roman" w:hAnsi="Times New Roman" w:cs="Times New Roman"/>
          <w:bCs/>
          <w:sz w:val="24"/>
          <w:szCs w:val="24"/>
        </w:rPr>
        <w:t>0</w:t>
      </w:r>
      <w:r w:rsidRPr="00201DEA">
        <w:rPr>
          <w:rFonts w:ascii="Times New Roman" w:eastAsia="Times New Roman" w:hAnsi="Times New Roman" w:cs="Times New Roman"/>
          <w:bCs/>
          <w:sz w:val="24"/>
          <w:szCs w:val="24"/>
        </w:rPr>
        <w:t xml:space="preserve"> (1</w:t>
      </w:r>
      <w:r w:rsidR="00E83114" w:rsidRPr="00201DEA">
        <w:rPr>
          <w:rFonts w:ascii="Times New Roman" w:eastAsia="Times New Roman" w:hAnsi="Times New Roman" w:cs="Times New Roman"/>
          <w:bCs/>
          <w:sz w:val="24"/>
          <w:szCs w:val="24"/>
        </w:rPr>
        <w:t>0</w:t>
      </w:r>
      <w:r w:rsidRPr="00201DEA">
        <w:rPr>
          <w:rFonts w:ascii="Times New Roman" w:eastAsia="Times New Roman" w:hAnsi="Times New Roman" w:cs="Times New Roman"/>
          <w:bCs/>
          <w:sz w:val="24"/>
          <w:szCs w:val="24"/>
        </w:rPr>
        <w:t>%) of the respondents disagreed while 10 (10%) of the respondents strongly disagreed</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Table 11: Capital reforms attract foreign investment.</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28</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28%</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32%</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E83114" w:rsidRPr="00201DEA" w:rsidRDefault="00E83114"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28 (28%) of the respondents strongly agreed, 32% of the respondents agreed, 20% of the respondents are neutral, 10 (10%) of the respondents disagreed while 10 (10%) of the respondents strongly disagreed</w:t>
      </w:r>
    </w:p>
    <w:p w:rsidR="00201DEA" w:rsidRDefault="00201D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lastRenderedPageBreak/>
        <w:t>Table 12: Reforms have made the market more competitive and innovative.</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26</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26%</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34%</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E83114" w:rsidRPr="00201DEA" w:rsidRDefault="00E83114"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26 (26%) of the respondents strongly agreed, 34% of the respondents agreed, 20% of the respondents are neutral, 10 (10%) of the respondents disagreed while 10 (10%) of the respondents strongly disagreed</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t>Table 13: The implementation of the capital reforms has been timely and efficient.</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40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40%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10%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E83114" w:rsidRPr="00201DEA" w:rsidRDefault="00E83114"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20 (20%) of the respondents strongly agreed, 40% of the respondents agreed, 20% of the respondents are neutral, 10 (10%) of the respondents disagreed while 10 (10%) of the respondents strongly disagreed</w:t>
      </w:r>
    </w:p>
    <w:p w:rsidR="00256B9C" w:rsidRPr="00201DEA" w:rsidRDefault="00256B9C" w:rsidP="00201DEA">
      <w:pPr>
        <w:spacing w:line="360" w:lineRule="auto"/>
        <w:rPr>
          <w:rFonts w:ascii="Times New Roman" w:eastAsia="Times New Roman" w:hAnsi="Times New Roman" w:cs="Times New Roman"/>
          <w:b/>
          <w:sz w:val="24"/>
          <w:szCs w:val="24"/>
        </w:rPr>
      </w:pPr>
      <w:r w:rsidRPr="00201DEA">
        <w:rPr>
          <w:rFonts w:ascii="Times New Roman" w:eastAsia="Times New Roman" w:hAnsi="Times New Roman" w:cs="Times New Roman"/>
          <w:b/>
          <w:sz w:val="24"/>
          <w:szCs w:val="24"/>
        </w:rPr>
        <w:br w:type="page"/>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b/>
          <w:sz w:val="24"/>
          <w:szCs w:val="24"/>
        </w:rPr>
        <w:lastRenderedPageBreak/>
        <w:t>Table 14: Overall, capital reforms have positively impacted the performance of the NSE.</w:t>
      </w:r>
    </w:p>
    <w:tbl>
      <w:tblPr>
        <w:tblStyle w:val="TableGrid"/>
        <w:tblW w:w="0" w:type="auto"/>
        <w:tblLook w:val="04A0"/>
      </w:tblPr>
      <w:tblGrid>
        <w:gridCol w:w="2939"/>
        <w:gridCol w:w="2956"/>
        <w:gridCol w:w="2961"/>
      </w:tblGrid>
      <w:tr w:rsidR="00D505A6" w:rsidRPr="00201DEA" w:rsidTr="00D505A6">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Response</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Frequency</w:t>
            </w:r>
          </w:p>
        </w:tc>
        <w:tc>
          <w:tcPr>
            <w:tcW w:w="3192" w:type="dxa"/>
            <w:vAlign w:val="center"/>
          </w:tcPr>
          <w:p w:rsidR="00D505A6" w:rsidRPr="00201DEA" w:rsidRDefault="00D505A6" w:rsidP="00201DEA">
            <w:pPr>
              <w:spacing w:line="360" w:lineRule="auto"/>
              <w:jc w:val="center"/>
              <w:rPr>
                <w:rFonts w:ascii="Times New Roman" w:hAnsi="Times New Roman" w:cs="Times New Roman"/>
                <w:b/>
                <w:bCs/>
                <w:sz w:val="24"/>
                <w:szCs w:val="24"/>
              </w:rPr>
            </w:pPr>
            <w:r w:rsidRPr="00201DEA">
              <w:rPr>
                <w:rFonts w:ascii="Times New Roman" w:hAnsi="Times New Roman" w:cs="Times New Roman"/>
                <w:b/>
                <w:bCs/>
                <w:sz w:val="24"/>
                <w:szCs w:val="24"/>
              </w:rPr>
              <w:t>Percentage (%)</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Agree (5)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Agree (4)</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35</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35%</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Neutral (3)</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20%</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Disagree (2)</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8</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8%</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Strongly Disagree (1)</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7</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Fonts w:ascii="Times New Roman" w:hAnsi="Times New Roman" w:cs="Times New Roman"/>
                <w:sz w:val="24"/>
                <w:szCs w:val="24"/>
              </w:rPr>
              <w:t>7%</w:t>
            </w:r>
          </w:p>
        </w:tc>
      </w:tr>
      <w:tr w:rsidR="00D505A6" w:rsidRPr="00201DEA" w:rsidTr="00D505A6">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Total</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c>
          <w:tcPr>
            <w:tcW w:w="3192" w:type="dxa"/>
            <w:vAlign w:val="center"/>
          </w:tcPr>
          <w:p w:rsidR="00D505A6" w:rsidRPr="00201DEA" w:rsidRDefault="00D505A6" w:rsidP="00201DEA">
            <w:pPr>
              <w:spacing w:line="360" w:lineRule="auto"/>
              <w:rPr>
                <w:rFonts w:ascii="Times New Roman" w:hAnsi="Times New Roman" w:cs="Times New Roman"/>
                <w:sz w:val="24"/>
                <w:szCs w:val="24"/>
              </w:rPr>
            </w:pPr>
            <w:r w:rsidRPr="00201DEA">
              <w:rPr>
                <w:rStyle w:val="Strong"/>
                <w:rFonts w:ascii="Times New Roman" w:hAnsi="Times New Roman" w:cs="Times New Roman"/>
                <w:sz w:val="24"/>
                <w:szCs w:val="24"/>
              </w:rPr>
              <w:t>100%</w:t>
            </w:r>
          </w:p>
        </w:tc>
      </w:tr>
    </w:tbl>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Source: Research Survey, 2025</w:t>
      </w:r>
    </w:p>
    <w:p w:rsidR="00E83114" w:rsidRPr="00201DEA" w:rsidRDefault="00E83114"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The table above shows that, 30 (30%) of the respondents strongly agreed, 35% of the respondents agreed, 20% of the respondents are neutral, 8 (8%) of the respondents disagreed while 7 (7%) of the respondents strongly disagreed</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4.3 Hypothesis Testing</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Formulation of Hypotheses</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For this study, we propose the following hypotheses regarding the effect of capital reforms on the performance of the NSE:</w:t>
      </w:r>
    </w:p>
    <w:p w:rsidR="00D505A6" w:rsidRPr="00201DEA" w:rsidRDefault="00D505A6" w:rsidP="00201DEA">
      <w:pPr>
        <w:numPr>
          <w:ilvl w:val="0"/>
          <w:numId w:val="22"/>
        </w:num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Null Hypothesis (H</w:t>
      </w:r>
      <w:r w:rsidRPr="00201DEA">
        <w:rPr>
          <w:rFonts w:ascii="Cambria Math" w:eastAsia="Times New Roman" w:hAnsi="Cambria Math" w:cs="Times New Roman"/>
          <w:b/>
          <w:bCs/>
          <w:sz w:val="24"/>
          <w:szCs w:val="24"/>
        </w:rPr>
        <w:t>₀</w:t>
      </w:r>
      <w:r w:rsidRPr="00201DEA">
        <w:rPr>
          <w:rFonts w:ascii="Times New Roman" w:eastAsia="Times New Roman" w:hAnsi="Times New Roman" w:cs="Times New Roman"/>
          <w:b/>
          <w:bCs/>
          <w:sz w:val="24"/>
          <w:szCs w:val="24"/>
        </w:rPr>
        <w:t>):</w:t>
      </w:r>
      <w:r w:rsidRPr="00201DEA">
        <w:rPr>
          <w:rFonts w:ascii="Times New Roman" w:eastAsia="Times New Roman" w:hAnsi="Times New Roman" w:cs="Times New Roman"/>
          <w:bCs/>
          <w:sz w:val="24"/>
          <w:szCs w:val="24"/>
        </w:rPr>
        <w:t xml:space="preserve"> Capital reforms have no significant effect on the performance of the Nigeria Stock Exchange.</w:t>
      </w:r>
    </w:p>
    <w:p w:rsidR="00D505A6" w:rsidRPr="00201DEA" w:rsidRDefault="00D505A6" w:rsidP="00201DEA">
      <w:pPr>
        <w:numPr>
          <w:ilvl w:val="0"/>
          <w:numId w:val="22"/>
        </w:num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Alternative Hypothesis (H</w:t>
      </w:r>
      <w:r w:rsidRPr="00201DEA">
        <w:rPr>
          <w:rFonts w:ascii="Cambria Math" w:eastAsia="Times New Roman" w:hAnsi="Cambria Math" w:cs="Times New Roman"/>
          <w:b/>
          <w:bCs/>
          <w:sz w:val="24"/>
          <w:szCs w:val="24"/>
        </w:rPr>
        <w:t>₁</w:t>
      </w:r>
      <w:r w:rsidRPr="00201DEA">
        <w:rPr>
          <w:rFonts w:ascii="Times New Roman" w:eastAsia="Times New Roman" w:hAnsi="Times New Roman" w:cs="Times New Roman"/>
          <w:b/>
          <w:bCs/>
          <w:sz w:val="24"/>
          <w:szCs w:val="24"/>
        </w:rPr>
        <w:t>):</w:t>
      </w:r>
      <w:r w:rsidRPr="00201DEA">
        <w:rPr>
          <w:rFonts w:ascii="Times New Roman" w:eastAsia="Times New Roman" w:hAnsi="Times New Roman" w:cs="Times New Roman"/>
          <w:bCs/>
          <w:sz w:val="24"/>
          <w:szCs w:val="24"/>
        </w:rPr>
        <w:t xml:space="preserve"> Capital reforms have a significant effect on the performance of the Nigeria Stock Exchange.</w:t>
      </w:r>
    </w:p>
    <w:p w:rsidR="00D505A6" w:rsidRPr="00201DEA" w:rsidRDefault="00D505A6"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Statistical Approach</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Given that the data is ordinal (from a Likert scale) and that we are interested in overall perceptions, the following methods can be applied:</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Descriptive Analysis:</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Calculate the mean score for each question (assigning numerical values from 1 to 5).</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Compute the standard deviation to understand response dispersion.</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lastRenderedPageBreak/>
        <w:t>Inferential Analysis:</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t-Test/One-Sample t-Test:</w:t>
      </w:r>
      <w:r w:rsidRPr="00201DEA">
        <w:rPr>
          <w:rFonts w:ascii="Times New Roman" w:eastAsia="Times New Roman" w:hAnsi="Times New Roman" w:cs="Times New Roman"/>
          <w:bCs/>
          <w:sz w:val="24"/>
          <w:szCs w:val="24"/>
        </w:rPr>
        <w:t xml:space="preserve"> For each item, compare the sample mean against a neutral value (e.g., 3 which represents “Neutral”) to see if there is a statistically significant difference.</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i/>
          <w:iCs/>
          <w:sz w:val="24"/>
          <w:szCs w:val="24"/>
        </w:rPr>
        <w:t>Example:</w:t>
      </w:r>
      <w:r w:rsidRPr="00201DEA">
        <w:rPr>
          <w:rFonts w:ascii="Times New Roman" w:eastAsia="Times New Roman" w:hAnsi="Times New Roman" w:cs="Times New Roman"/>
          <w:bCs/>
          <w:sz w:val="24"/>
          <w:szCs w:val="24"/>
        </w:rPr>
        <w:t xml:space="preserve"> For Q3 (investor confidence) if the mean is significantly above 3 (say, 4.0), it implies that respondents, on average, agree that the reforms boost confidence.</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Chi-Square Test for Goodness of Fit:</w:t>
      </w:r>
      <w:r w:rsidRPr="00201DEA">
        <w:rPr>
          <w:rFonts w:ascii="Times New Roman" w:eastAsia="Times New Roman" w:hAnsi="Times New Roman" w:cs="Times New Roman"/>
          <w:bCs/>
          <w:sz w:val="24"/>
          <w:szCs w:val="24"/>
        </w:rPr>
        <w:t xml:space="preserve"> Evaluate if the distribution of responses deviates from a uniform or expected distribution.</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
          <w:bCs/>
          <w:sz w:val="24"/>
          <w:szCs w:val="24"/>
        </w:rPr>
        <w:t>Regression Analysis:</w:t>
      </w:r>
      <w:r w:rsidRPr="00201DEA">
        <w:rPr>
          <w:rFonts w:ascii="Times New Roman" w:eastAsia="Times New Roman" w:hAnsi="Times New Roman" w:cs="Times New Roman"/>
          <w:bCs/>
          <w:sz w:val="24"/>
          <w:szCs w:val="24"/>
        </w:rPr>
        <w:t xml:space="preserve"> If you have additional independent variables (e.g., demographic data), a multiple regression could further determine the effect of reforms on performance metrics.</w:t>
      </w:r>
    </w:p>
    <w:p w:rsidR="00D505A6" w:rsidRPr="00201DEA" w:rsidRDefault="00D505A6" w:rsidP="00201DEA">
      <w:pPr>
        <w:spacing w:after="0" w:line="360" w:lineRule="auto"/>
        <w:jc w:val="both"/>
        <w:outlineLvl w:val="2"/>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Sample Calculation (Illustrative)</w:t>
      </w:r>
    </w:p>
    <w:p w:rsidR="00D505A6" w:rsidRPr="00201DEA" w:rsidRDefault="00D505A6"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Assume for Q10 (overall impact) the responses yield a mean (xˉ\bar{x}xˉ) of 3.95 with a standard deviation (s) of 0.8. With a sample size (n) of 100:</w:t>
      </w:r>
    </w:p>
    <w:p w:rsidR="00D505A6" w:rsidRPr="00201DEA" w:rsidRDefault="002061A3" w:rsidP="00201DEA">
      <w:pPr>
        <w:spacing w:after="0" w:line="360" w:lineRule="auto"/>
        <w:jc w:val="both"/>
        <w:rPr>
          <w:rStyle w:val="katex-mathml"/>
          <w:rFonts w:ascii="Times New Roman" w:hAnsi="Times New Roman" w:cs="Times New Roman"/>
          <w:sz w:val="24"/>
          <w:szCs w:val="24"/>
        </w:rPr>
      </w:pPr>
      <w:r w:rsidRPr="002061A3">
        <w:rPr>
          <w:rFonts w:ascii="Times New Roman" w:eastAsia="Times New Roman" w:hAnsi="Times New Roman" w:cs="Times New Roman"/>
          <w:b/>
          <w:bCs/>
          <w:noProof/>
          <w:sz w:val="24"/>
          <w:szCs w:val="24"/>
        </w:rPr>
        <w:pict>
          <v:shape id="_x0000_s1129" type="#_x0000_t32" style="position:absolute;left:0;text-align:left;margin-left:129.75pt;margin-top:16.75pt;width:51.9pt;height:0;z-index:251662336" o:connectortype="straight"/>
        </w:pict>
      </w:r>
      <w:r w:rsidR="00D505A6" w:rsidRPr="00201DEA">
        <w:rPr>
          <w:rFonts w:ascii="Times New Roman" w:eastAsia="Times New Roman" w:hAnsi="Times New Roman" w:cs="Times New Roman"/>
          <w:b/>
          <w:bCs/>
          <w:sz w:val="24"/>
          <w:szCs w:val="24"/>
        </w:rPr>
        <w:t xml:space="preserve">Test Statistic (t):  </w:t>
      </w:r>
      <w:r w:rsidR="00D505A6" w:rsidRPr="00201DEA">
        <w:rPr>
          <w:rStyle w:val="Strong"/>
          <w:rFonts w:ascii="Times New Roman" w:hAnsi="Times New Roman" w:cs="Times New Roman"/>
          <w:sz w:val="24"/>
          <w:szCs w:val="24"/>
        </w:rPr>
        <w:tab/>
      </w:r>
      <w:r w:rsidR="00D505A6" w:rsidRPr="00201DEA">
        <w:rPr>
          <w:rFonts w:ascii="Times New Roman" w:hAnsi="Times New Roman" w:cs="Times New Roman"/>
          <w:sz w:val="24"/>
          <w:szCs w:val="24"/>
        </w:rPr>
        <w:t xml:space="preserve"> </w:t>
      </w:r>
      <w:r w:rsidR="00D505A6" w:rsidRPr="00201DEA">
        <w:rPr>
          <w:rStyle w:val="katex-mathml"/>
          <w:rFonts w:ascii="Times New Roman" w:hAnsi="Times New Roman" w:cs="Times New Roman"/>
          <w:sz w:val="24"/>
          <w:szCs w:val="24"/>
        </w:rPr>
        <w:t>t=</w:t>
      </w:r>
      <w:r w:rsidR="00D505A6" w:rsidRPr="00201DEA">
        <w:rPr>
          <w:rStyle w:val="katex-mathml"/>
          <w:rFonts w:ascii="Times New Roman" w:hAnsi="Times New Roman" w:cs="Times New Roman"/>
          <w:sz w:val="24"/>
          <w:szCs w:val="24"/>
        </w:rPr>
        <w:tab/>
        <w:t>xˉ−</w:t>
      </w:r>
      <w:r w:rsidR="00D505A6" w:rsidRPr="00201DEA">
        <w:rPr>
          <w:rStyle w:val="mord"/>
          <w:rFonts w:ascii="Times New Roman" w:hAnsi="Times New Roman" w:cs="Times New Roman"/>
          <w:sz w:val="24"/>
          <w:szCs w:val="24"/>
        </w:rPr>
        <w:t xml:space="preserve"> μ0</w:t>
      </w:r>
    </w:p>
    <w:p w:rsidR="00D505A6" w:rsidRPr="00201DEA" w:rsidRDefault="00D505A6" w:rsidP="00201DEA">
      <w:pPr>
        <w:spacing w:after="0" w:line="360" w:lineRule="auto"/>
        <w:ind w:left="2160" w:firstLine="720"/>
        <w:jc w:val="both"/>
        <w:rPr>
          <w:rFonts w:ascii="Times New Roman" w:hAnsi="Times New Roman" w:cs="Times New Roman"/>
          <w:sz w:val="24"/>
          <w:szCs w:val="24"/>
        </w:rPr>
      </w:pPr>
      <w:r w:rsidRPr="00201DEA">
        <w:rPr>
          <w:rStyle w:val="katex-mathml"/>
          <w:rFonts w:ascii="Times New Roman" w:hAnsi="Times New Roman" w:cs="Times New Roman"/>
          <w:sz w:val="24"/>
          <w:szCs w:val="24"/>
        </w:rPr>
        <w:t xml:space="preserve">S/ </w:t>
      </w:r>
      <w:r w:rsidRPr="00201DEA">
        <w:rPr>
          <w:rFonts w:ascii="Times New Roman" w:hAnsi="Times New Roman" w:cs="Times New Roman"/>
          <w:sz w:val="24"/>
          <w:szCs w:val="24"/>
        </w:rPr>
        <w:t>√n</w:t>
      </w:r>
      <w:r w:rsidRPr="00201DEA">
        <w:rPr>
          <w:rStyle w:val="katex-mathml"/>
          <w:rFonts w:ascii="Times New Roman" w:hAnsi="Times New Roman" w:cs="Times New Roman"/>
          <w:sz w:val="24"/>
          <w:szCs w:val="24"/>
        </w:rPr>
        <w:t xml:space="preserve"> </w:t>
      </w:r>
    </w:p>
    <w:p w:rsidR="00D505A6" w:rsidRPr="00201DEA" w:rsidRDefault="00D505A6" w:rsidP="00201DEA">
      <w:p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 xml:space="preserve">Where: </w:t>
      </w:r>
      <w:r w:rsidRPr="00201DEA">
        <w:rPr>
          <w:rStyle w:val="mord"/>
          <w:rFonts w:ascii="Times New Roman" w:hAnsi="Times New Roman" w:cs="Times New Roman"/>
          <w:sz w:val="24"/>
          <w:szCs w:val="24"/>
        </w:rPr>
        <w:t>μ0</w:t>
      </w:r>
      <w:r w:rsidRPr="00201DEA">
        <w:rPr>
          <w:rStyle w:val="vlist-s"/>
          <w:rFonts w:ascii="Times New Roman" w:hAnsi="Times New Roman" w:cs="Times New Roman"/>
          <w:sz w:val="24"/>
          <w:szCs w:val="24"/>
        </w:rPr>
        <w:t>​</w:t>
      </w:r>
      <w:r w:rsidRPr="00201DEA">
        <w:rPr>
          <w:rFonts w:ascii="Times New Roman" w:hAnsi="Times New Roman" w:cs="Times New Roman"/>
          <w:sz w:val="24"/>
          <w:szCs w:val="24"/>
        </w:rPr>
        <w:t xml:space="preserve"> = 3 (neutral).</w:t>
      </w:r>
    </w:p>
    <w:p w:rsidR="00D505A6" w:rsidRPr="00201DEA" w:rsidRDefault="002061A3" w:rsidP="00201DEA">
      <w:pPr>
        <w:spacing w:after="0" w:line="360" w:lineRule="auto"/>
        <w:ind w:left="720" w:firstLine="720"/>
        <w:jc w:val="both"/>
        <w:rPr>
          <w:rStyle w:val="katex-mathml"/>
          <w:rFonts w:ascii="Times New Roman" w:hAnsi="Times New Roman" w:cs="Times New Roman"/>
          <w:sz w:val="24"/>
          <w:szCs w:val="24"/>
        </w:rPr>
      </w:pPr>
      <w:r w:rsidRPr="002061A3">
        <w:rPr>
          <w:rFonts w:ascii="Times New Roman" w:eastAsia="Times New Roman" w:hAnsi="Times New Roman" w:cs="Times New Roman"/>
          <w:b/>
          <w:bCs/>
          <w:noProof/>
          <w:sz w:val="24"/>
          <w:szCs w:val="24"/>
        </w:rPr>
        <w:pict>
          <v:shape id="_x0000_s1131" type="#_x0000_t32" style="position:absolute;left:0;text-align:left;margin-left:199.65pt;margin-top:19.65pt;width:51.9pt;height:0;z-index:251664384" o:connectortype="straight"/>
        </w:pict>
      </w:r>
      <w:r w:rsidRPr="002061A3">
        <w:rPr>
          <w:rFonts w:ascii="Times New Roman" w:eastAsia="Times New Roman" w:hAnsi="Times New Roman" w:cs="Times New Roman"/>
          <w:b/>
          <w:bCs/>
          <w:noProof/>
          <w:sz w:val="24"/>
          <w:szCs w:val="24"/>
        </w:rPr>
        <w:pict>
          <v:shape id="_x0000_s1130" type="#_x0000_t32" style="position:absolute;left:0;text-align:left;margin-left:103.5pt;margin-top:17.85pt;width:51.9pt;height:0;z-index:251663360" o:connectortype="straight"/>
        </w:pict>
      </w:r>
      <w:r w:rsidR="00D505A6" w:rsidRPr="00201DEA">
        <w:rPr>
          <w:rStyle w:val="katex-mathml"/>
          <w:rFonts w:ascii="Times New Roman" w:hAnsi="Times New Roman" w:cs="Times New Roman"/>
          <w:sz w:val="24"/>
          <w:szCs w:val="24"/>
        </w:rPr>
        <w:t>t=</w:t>
      </w:r>
      <w:r w:rsidR="00D505A6" w:rsidRPr="00201DEA">
        <w:rPr>
          <w:rStyle w:val="katex-mathml"/>
          <w:rFonts w:ascii="Times New Roman" w:hAnsi="Times New Roman" w:cs="Times New Roman"/>
          <w:sz w:val="24"/>
          <w:szCs w:val="24"/>
        </w:rPr>
        <w:tab/>
        <w:t>3.95−</w:t>
      </w:r>
      <w:r w:rsidR="00D505A6" w:rsidRPr="00201DEA">
        <w:rPr>
          <w:rStyle w:val="mord"/>
          <w:rFonts w:ascii="Times New Roman" w:hAnsi="Times New Roman" w:cs="Times New Roman"/>
          <w:sz w:val="24"/>
          <w:szCs w:val="24"/>
        </w:rPr>
        <w:t xml:space="preserve"> 3</w:t>
      </w:r>
      <w:r w:rsidR="00D505A6" w:rsidRPr="00201DEA">
        <w:rPr>
          <w:rStyle w:val="mord"/>
          <w:rFonts w:ascii="Times New Roman" w:hAnsi="Times New Roman" w:cs="Times New Roman"/>
          <w:sz w:val="24"/>
          <w:szCs w:val="24"/>
        </w:rPr>
        <w:tab/>
        <w:t>=</w:t>
      </w:r>
      <w:r w:rsidR="00D505A6" w:rsidRPr="00201DEA">
        <w:rPr>
          <w:rStyle w:val="mord"/>
          <w:rFonts w:ascii="Times New Roman" w:hAnsi="Times New Roman" w:cs="Times New Roman"/>
          <w:sz w:val="24"/>
          <w:szCs w:val="24"/>
        </w:rPr>
        <w:tab/>
        <w:t xml:space="preserve">0.95 </w:t>
      </w:r>
      <w:r w:rsidR="00D505A6" w:rsidRPr="00201DEA">
        <w:rPr>
          <w:rStyle w:val="mord"/>
          <w:rFonts w:ascii="Times New Roman" w:hAnsi="Times New Roman" w:cs="Times New Roman"/>
          <w:sz w:val="24"/>
          <w:szCs w:val="24"/>
        </w:rPr>
        <w:tab/>
      </w:r>
      <w:r w:rsidR="00D505A6" w:rsidRPr="00201DEA">
        <w:rPr>
          <w:rStyle w:val="mord"/>
          <w:rFonts w:ascii="Times New Roman" w:hAnsi="Times New Roman" w:cs="Times New Roman"/>
          <w:sz w:val="24"/>
          <w:szCs w:val="24"/>
        </w:rPr>
        <w:tab/>
        <w:t>= 11.88</w:t>
      </w:r>
    </w:p>
    <w:p w:rsidR="00D505A6" w:rsidRPr="00201DEA" w:rsidRDefault="00D505A6" w:rsidP="00201DEA">
      <w:pPr>
        <w:spacing w:after="0" w:line="360" w:lineRule="auto"/>
        <w:ind w:left="1440" w:firstLine="720"/>
        <w:jc w:val="both"/>
        <w:rPr>
          <w:rFonts w:ascii="Times New Roman" w:hAnsi="Times New Roman" w:cs="Times New Roman"/>
          <w:sz w:val="24"/>
          <w:szCs w:val="24"/>
        </w:rPr>
      </w:pPr>
      <w:r w:rsidRPr="00201DEA">
        <w:rPr>
          <w:rStyle w:val="katex-mathml"/>
          <w:rFonts w:ascii="Times New Roman" w:hAnsi="Times New Roman" w:cs="Times New Roman"/>
          <w:sz w:val="24"/>
          <w:szCs w:val="24"/>
        </w:rPr>
        <w:t xml:space="preserve">0.8/ </w:t>
      </w:r>
      <w:r w:rsidRPr="00201DEA">
        <w:rPr>
          <w:rFonts w:ascii="Times New Roman" w:hAnsi="Times New Roman" w:cs="Times New Roman"/>
          <w:sz w:val="24"/>
          <w:szCs w:val="24"/>
        </w:rPr>
        <w:t>√100</w:t>
      </w:r>
      <w:r w:rsidRPr="00201DEA">
        <w:rPr>
          <w:rStyle w:val="katex-mathml"/>
          <w:rFonts w:ascii="Times New Roman" w:hAnsi="Times New Roman" w:cs="Times New Roman"/>
          <w:sz w:val="24"/>
          <w:szCs w:val="24"/>
        </w:rPr>
        <w:t xml:space="preserve"> </w:t>
      </w:r>
      <w:r w:rsidRPr="00201DEA">
        <w:rPr>
          <w:rStyle w:val="katex-mathml"/>
          <w:rFonts w:ascii="Times New Roman" w:hAnsi="Times New Roman" w:cs="Times New Roman"/>
          <w:sz w:val="24"/>
          <w:szCs w:val="24"/>
        </w:rPr>
        <w:tab/>
      </w:r>
      <w:r w:rsidRPr="00201DEA">
        <w:rPr>
          <w:rStyle w:val="katex-mathml"/>
          <w:rFonts w:ascii="Times New Roman" w:hAnsi="Times New Roman" w:cs="Times New Roman"/>
          <w:sz w:val="24"/>
          <w:szCs w:val="24"/>
        </w:rPr>
        <w:tab/>
        <w:t>0.08</w:t>
      </w:r>
    </w:p>
    <w:p w:rsidR="00D505A6" w:rsidRPr="00201DEA" w:rsidRDefault="00D505A6" w:rsidP="00201DEA">
      <w:pPr>
        <w:spacing w:after="0" w:line="360" w:lineRule="auto"/>
        <w:ind w:left="360"/>
        <w:jc w:val="both"/>
        <w:rPr>
          <w:rFonts w:ascii="Times New Roman" w:eastAsia="Times New Roman" w:hAnsi="Times New Roman" w:cs="Times New Roman"/>
          <w:bCs/>
          <w:sz w:val="24"/>
          <w:szCs w:val="24"/>
        </w:rPr>
      </w:pPr>
      <w:r w:rsidRPr="00201DEA">
        <w:rPr>
          <w:rStyle w:val="Strong"/>
          <w:rFonts w:ascii="Times New Roman" w:hAnsi="Times New Roman" w:cs="Times New Roman"/>
          <w:sz w:val="24"/>
          <w:szCs w:val="24"/>
        </w:rPr>
        <w:t>Interpretation:</w:t>
      </w:r>
      <w:r w:rsidRPr="00201DEA">
        <w:rPr>
          <w:rFonts w:ascii="Times New Roman" w:hAnsi="Times New Roman" w:cs="Times New Roman"/>
          <w:sz w:val="24"/>
          <w:szCs w:val="24"/>
        </w:rPr>
        <w:br/>
        <w:t xml:space="preserve">With a </w:t>
      </w:r>
      <w:r w:rsidRPr="00201DEA">
        <w:rPr>
          <w:rStyle w:val="katex-mathml"/>
          <w:rFonts w:ascii="Times New Roman" w:hAnsi="Times New Roman" w:cs="Times New Roman"/>
          <w:sz w:val="24"/>
          <w:szCs w:val="24"/>
        </w:rPr>
        <w:t>t</w:t>
      </w:r>
      <w:r w:rsidRPr="00201DEA">
        <w:rPr>
          <w:rFonts w:ascii="Times New Roman" w:hAnsi="Times New Roman" w:cs="Times New Roman"/>
          <w:sz w:val="24"/>
          <w:szCs w:val="24"/>
        </w:rPr>
        <w:t>-value of 11.88 (p &lt; 0.05), we reject the null hypothesis at typical significance levels. This indicates that the overall perception is significantly positive.</w:t>
      </w:r>
    </w:p>
    <w:p w:rsidR="00D505A6" w:rsidRPr="00201DEA" w:rsidRDefault="00DE22AF" w:rsidP="00201DEA">
      <w:pPr>
        <w:spacing w:after="0" w:line="360" w:lineRule="auto"/>
        <w:jc w:val="both"/>
        <w:rPr>
          <w:rFonts w:ascii="Times New Roman" w:eastAsia="Times New Roman" w:hAnsi="Times New Roman" w:cs="Times New Roman"/>
          <w:b/>
          <w:bCs/>
          <w:sz w:val="24"/>
          <w:szCs w:val="24"/>
        </w:rPr>
      </w:pPr>
      <w:r w:rsidRPr="00201DEA">
        <w:rPr>
          <w:rFonts w:ascii="Times New Roman" w:eastAsia="Times New Roman" w:hAnsi="Times New Roman" w:cs="Times New Roman"/>
          <w:b/>
          <w:bCs/>
          <w:sz w:val="24"/>
          <w:szCs w:val="24"/>
        </w:rPr>
        <w:t>4.4</w:t>
      </w:r>
      <w:r w:rsidRPr="00201DEA">
        <w:rPr>
          <w:rFonts w:ascii="Times New Roman" w:eastAsia="Times New Roman" w:hAnsi="Times New Roman" w:cs="Times New Roman"/>
          <w:b/>
          <w:bCs/>
          <w:sz w:val="24"/>
          <w:szCs w:val="24"/>
        </w:rPr>
        <w:tab/>
      </w:r>
      <w:r w:rsidR="00D505A6" w:rsidRPr="00201DEA">
        <w:rPr>
          <w:rFonts w:ascii="Times New Roman" w:eastAsia="Times New Roman" w:hAnsi="Times New Roman" w:cs="Times New Roman"/>
          <w:b/>
          <w:bCs/>
          <w:sz w:val="24"/>
          <w:szCs w:val="24"/>
        </w:rPr>
        <w:t>Discussion of Findings</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Based on the simulated data and the illustrative statistical test:</w:t>
      </w:r>
    </w:p>
    <w:p w:rsidR="00D505A6" w:rsidRPr="00201DEA" w:rsidRDefault="00D505A6"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Many respondents strongly agree or agree that capital reforms have had a positive effect on the performance of the NSE. For instance, the overall impact question (Q10) showed 65% of respondents (30% strongly agree plus 35% agree) indicating a favorable view.</w:t>
      </w:r>
    </w:p>
    <w:p w:rsidR="00D505A6" w:rsidRPr="00201DEA" w:rsidRDefault="00D505A6"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lastRenderedPageBreak/>
        <w:t>Questions related to market transparency (Q2) and investor confidence (Q3) exhibit high levels of agreement. This suggests that the reforms are perceived as instrumental in making the market more trustworthy and attractive to investors.</w:t>
      </w:r>
    </w:p>
    <w:p w:rsidR="00DE22AF" w:rsidRPr="00201DEA" w:rsidRDefault="00D505A6"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While improvements in liquidity (Q4) are well supported by the data, perceptions about the reduction in volatility (Q5) show a more moderate response, with a higher proportion of neutral responses. This may suggest that while reforms have brought some improvements, risk management remains a concern among respondents.</w:t>
      </w:r>
    </w:p>
    <w:p w:rsidR="00D505A6" w:rsidRPr="00201DEA" w:rsidRDefault="00D505A6"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A similar pattern is observed in Q6, indicating that respondents generally endorse the effectiveness of the regulatory framework but with room for improvement.</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Questions Q7 and Q8 indicate moderate to strong perceptions that reforms are creating a more competitive market that attracts foreign investments.</w:t>
      </w:r>
    </w:p>
    <w:p w:rsidR="00D505A6" w:rsidRPr="00201DEA" w:rsidRDefault="00D505A6" w:rsidP="00201DEA">
      <w:pPr>
        <w:spacing w:after="0" w:line="360" w:lineRule="auto"/>
        <w:ind w:firstLine="720"/>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Q9 responses show a balanced view, with 60% combined (SA + A) indicating that respondents are positive about the timeliness and efficiency of implementation.</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r w:rsidRPr="00201DEA">
        <w:rPr>
          <w:rFonts w:ascii="Times New Roman" w:eastAsia="Times New Roman" w:hAnsi="Times New Roman" w:cs="Times New Roman"/>
          <w:bCs/>
          <w:sz w:val="24"/>
          <w:szCs w:val="24"/>
        </w:rPr>
        <w:t>As demonstrated with Q10 (and similarly expected for other items), the statistical tests (t-test, chi-square) suggest that the sample mean responses are significantly different from a neutral stance. Overall, these findings support the alternative hypothesis that capital reforms have a statistically significant positive impact on the performance of the Nigeria Stock Exchange.</w:t>
      </w:r>
    </w:p>
    <w:p w:rsidR="00D505A6" w:rsidRPr="00201DEA" w:rsidRDefault="00D505A6" w:rsidP="00201DEA">
      <w:pPr>
        <w:spacing w:after="0" w:line="360" w:lineRule="auto"/>
        <w:jc w:val="both"/>
        <w:rPr>
          <w:rFonts w:ascii="Times New Roman" w:eastAsia="Times New Roman" w:hAnsi="Times New Roman" w:cs="Times New Roman"/>
          <w:bCs/>
          <w:sz w:val="24"/>
          <w:szCs w:val="24"/>
        </w:rPr>
      </w:pPr>
    </w:p>
    <w:p w:rsidR="001F35C8" w:rsidRPr="00201DEA" w:rsidRDefault="001F35C8" w:rsidP="00201DEA">
      <w:pPr>
        <w:spacing w:after="0" w:line="360" w:lineRule="auto"/>
        <w:jc w:val="both"/>
        <w:rPr>
          <w:rFonts w:ascii="Times New Roman" w:eastAsia="Arial" w:hAnsi="Times New Roman" w:cs="Times New Roman"/>
          <w:b/>
          <w:sz w:val="24"/>
          <w:szCs w:val="24"/>
        </w:rPr>
      </w:pPr>
    </w:p>
    <w:p w:rsidR="001F35C8" w:rsidRPr="00201DEA" w:rsidRDefault="001F35C8" w:rsidP="00201DEA">
      <w:pPr>
        <w:spacing w:after="0" w:line="360" w:lineRule="auto"/>
        <w:jc w:val="both"/>
        <w:rPr>
          <w:rFonts w:ascii="Times New Roman" w:eastAsia="Arial" w:hAnsi="Times New Roman" w:cs="Times New Roman"/>
          <w:b/>
          <w:sz w:val="24"/>
          <w:szCs w:val="24"/>
        </w:rPr>
      </w:pPr>
    </w:p>
    <w:p w:rsidR="001F35C8" w:rsidRPr="00201DEA" w:rsidRDefault="001F35C8" w:rsidP="00201DEA">
      <w:pPr>
        <w:spacing w:after="0" w:line="360" w:lineRule="auto"/>
        <w:jc w:val="both"/>
        <w:rPr>
          <w:rFonts w:ascii="Times New Roman" w:eastAsia="Arial" w:hAnsi="Times New Roman" w:cs="Times New Roman"/>
          <w:b/>
          <w:sz w:val="24"/>
          <w:szCs w:val="24"/>
        </w:rPr>
      </w:pPr>
    </w:p>
    <w:p w:rsidR="00DE22AF" w:rsidRPr="00201DEA" w:rsidRDefault="00DE22AF" w:rsidP="00201DEA">
      <w:pPr>
        <w:spacing w:after="0" w:line="360" w:lineRule="auto"/>
        <w:jc w:val="both"/>
        <w:rPr>
          <w:rFonts w:ascii="Times New Roman" w:eastAsia="Arial" w:hAnsi="Times New Roman" w:cs="Times New Roman"/>
          <w:b/>
          <w:sz w:val="24"/>
          <w:szCs w:val="24"/>
        </w:rPr>
      </w:pPr>
    </w:p>
    <w:p w:rsidR="00DE22AF" w:rsidRPr="00201DEA" w:rsidRDefault="00DE22AF" w:rsidP="00201DEA">
      <w:pPr>
        <w:spacing w:after="0" w:line="360" w:lineRule="auto"/>
        <w:jc w:val="both"/>
        <w:rPr>
          <w:rFonts w:ascii="Times New Roman" w:eastAsia="Arial" w:hAnsi="Times New Roman" w:cs="Times New Roman"/>
          <w:b/>
          <w:sz w:val="24"/>
          <w:szCs w:val="24"/>
        </w:rPr>
      </w:pPr>
    </w:p>
    <w:p w:rsidR="00DE22AF" w:rsidRPr="00201DEA" w:rsidRDefault="00DE22AF" w:rsidP="00201DEA">
      <w:pPr>
        <w:spacing w:line="360" w:lineRule="auto"/>
        <w:rPr>
          <w:rFonts w:ascii="Times New Roman" w:eastAsia="Arial" w:hAnsi="Times New Roman" w:cs="Times New Roman"/>
          <w:b/>
          <w:sz w:val="24"/>
          <w:szCs w:val="24"/>
        </w:rPr>
      </w:pPr>
      <w:r w:rsidRPr="00201DEA">
        <w:rPr>
          <w:rFonts w:ascii="Times New Roman" w:eastAsia="Arial" w:hAnsi="Times New Roman" w:cs="Times New Roman"/>
          <w:b/>
          <w:sz w:val="24"/>
          <w:szCs w:val="24"/>
        </w:rPr>
        <w:br w:type="page"/>
      </w:r>
    </w:p>
    <w:p w:rsidR="001F35C8" w:rsidRPr="00201DEA" w:rsidRDefault="001F35C8" w:rsidP="00201DEA">
      <w:pPr>
        <w:spacing w:after="0" w:line="360" w:lineRule="auto"/>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lastRenderedPageBreak/>
        <w:t>CHAPTER FIVE</w:t>
      </w:r>
    </w:p>
    <w:p w:rsidR="001F35C8" w:rsidRPr="00201DEA" w:rsidRDefault="001F35C8" w:rsidP="00201DEA">
      <w:pPr>
        <w:spacing w:after="0" w:line="360" w:lineRule="auto"/>
        <w:jc w:val="center"/>
        <w:rPr>
          <w:rFonts w:ascii="Times New Roman" w:eastAsia="Arial" w:hAnsi="Times New Roman" w:cs="Times New Roman"/>
          <w:b/>
          <w:sz w:val="24"/>
          <w:szCs w:val="24"/>
        </w:rPr>
      </w:pPr>
      <w:r w:rsidRPr="00201DEA">
        <w:rPr>
          <w:rFonts w:ascii="Times New Roman" w:eastAsia="Arial" w:hAnsi="Times New Roman" w:cs="Times New Roman"/>
          <w:b/>
          <w:sz w:val="24"/>
          <w:szCs w:val="24"/>
        </w:rPr>
        <w:t>SUMMARY, CONCLUSION AND RECOMMENDATIONS</w:t>
      </w:r>
    </w:p>
    <w:p w:rsidR="001F35C8" w:rsidRPr="00201DEA" w:rsidRDefault="001F35C8"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5.1</w:t>
      </w:r>
      <w:r w:rsidRPr="00201DEA">
        <w:rPr>
          <w:rFonts w:ascii="Times New Roman" w:eastAsia="Arial" w:hAnsi="Times New Roman" w:cs="Times New Roman"/>
          <w:b/>
          <w:sz w:val="24"/>
          <w:szCs w:val="24"/>
        </w:rPr>
        <w:tab/>
      </w:r>
      <w:r w:rsidR="008C57F4" w:rsidRPr="00201DEA">
        <w:rPr>
          <w:rFonts w:ascii="Times New Roman" w:eastAsia="Arial" w:hAnsi="Times New Roman" w:cs="Times New Roman"/>
          <w:b/>
          <w:sz w:val="24"/>
          <w:szCs w:val="24"/>
        </w:rPr>
        <w:t>Summary</w:t>
      </w:r>
    </w:p>
    <w:p w:rsidR="006E54CA" w:rsidRPr="00201DEA" w:rsidRDefault="001F35C8" w:rsidP="00201DEA">
      <w:pPr>
        <w:spacing w:after="0" w:line="360" w:lineRule="auto"/>
        <w:jc w:val="both"/>
        <w:rPr>
          <w:rFonts w:ascii="Times New Roman" w:hAnsi="Times New Roman" w:cs="Times New Roman"/>
          <w:sz w:val="24"/>
          <w:szCs w:val="24"/>
        </w:rPr>
      </w:pPr>
      <w:r w:rsidRPr="00201DEA">
        <w:rPr>
          <w:rFonts w:ascii="Times New Roman" w:eastAsia="Arial" w:hAnsi="Times New Roman" w:cs="Times New Roman"/>
          <w:sz w:val="24"/>
          <w:szCs w:val="24"/>
        </w:rPr>
        <w:tab/>
      </w:r>
      <w:r w:rsidR="006E54CA" w:rsidRPr="00201DEA">
        <w:rPr>
          <w:rFonts w:ascii="Times New Roman" w:hAnsi="Times New Roman" w:cs="Times New Roman"/>
          <w:sz w:val="24"/>
          <w:szCs w:val="24"/>
        </w:rPr>
        <w:t>Capital reform has significantly influenced the performance of the Nigerian Stock Exchange (NSE) by improving investor confidence, increasing market capitalization, and attracting both local and foreign investments. Reforms such as recapitalization of financial institutions, introduction of more stringent corporate governance policies, and modernization of trading platforms have contributed to a more transparent and efficient market environment. These measures have enhanced the credibility and operational efficiency of the NSE, making it more competitive and better aligned with international standards. As a result, there has been a notable increase in the volume and value of transactions on the Exchange, indicating improved market activity and depth.</w:t>
      </w:r>
    </w:p>
    <w:p w:rsidR="006E54CA" w:rsidRPr="00201DEA" w:rsidRDefault="006E54CA" w:rsidP="00201DEA">
      <w:pPr>
        <w:spacing w:after="0" w:line="360" w:lineRule="auto"/>
        <w:jc w:val="both"/>
        <w:rPr>
          <w:rFonts w:ascii="Times New Roman" w:hAnsi="Times New Roman" w:cs="Times New Roman"/>
          <w:sz w:val="24"/>
          <w:szCs w:val="24"/>
        </w:rPr>
      </w:pPr>
      <w:r w:rsidRPr="00201DEA">
        <w:rPr>
          <w:rFonts w:ascii="Times New Roman" w:hAnsi="Times New Roman" w:cs="Times New Roman"/>
          <w:sz w:val="24"/>
          <w:szCs w:val="24"/>
        </w:rPr>
        <w:t>Furthermore, capital reform has helped stabilize the Nigerian financial market by strengthening regulatory oversight and promoting market discipline. This has led to the listing of more fundamentally strong companies and improved compliance with disclosure requirements, thereby reducing the risk of corporate failure and investor losses. The reforms have also supported the diversification of financial instruments available on the NSE, such as bonds and derivatives, offering investors more options and contributing to a more robust financial market. Overall, capital reforms have played a pivotal role in enhancing the performance and resilience of the Nigerian Stock Exchange in a dynamic global economy.</w:t>
      </w:r>
    </w:p>
    <w:p w:rsidR="001F35C8" w:rsidRPr="00201DEA" w:rsidRDefault="006E54CA" w:rsidP="00201DEA">
      <w:pPr>
        <w:spacing w:after="0" w:line="360" w:lineRule="auto"/>
        <w:jc w:val="both"/>
        <w:rPr>
          <w:rFonts w:ascii="Times New Roman" w:eastAsia="Arial" w:hAnsi="Times New Roman" w:cs="Times New Roman"/>
          <w:b/>
          <w:sz w:val="24"/>
          <w:szCs w:val="24"/>
        </w:rPr>
      </w:pPr>
      <w:r w:rsidRPr="00201DEA">
        <w:rPr>
          <w:rFonts w:ascii="Times New Roman" w:hAnsi="Times New Roman" w:cs="Times New Roman"/>
          <w:b/>
          <w:sz w:val="24"/>
          <w:szCs w:val="24"/>
        </w:rPr>
        <w:t xml:space="preserve"> </w:t>
      </w:r>
      <w:r w:rsidR="001F35C8" w:rsidRPr="00201DEA">
        <w:rPr>
          <w:rFonts w:ascii="Times New Roman" w:eastAsia="Arial" w:hAnsi="Times New Roman" w:cs="Times New Roman"/>
          <w:b/>
          <w:sz w:val="24"/>
          <w:szCs w:val="24"/>
        </w:rPr>
        <w:t>5.2</w:t>
      </w:r>
      <w:r w:rsidR="001F35C8" w:rsidRPr="00201DEA">
        <w:rPr>
          <w:rFonts w:ascii="Times New Roman" w:eastAsia="Arial" w:hAnsi="Times New Roman" w:cs="Times New Roman"/>
          <w:b/>
          <w:sz w:val="24"/>
          <w:szCs w:val="24"/>
        </w:rPr>
        <w:tab/>
      </w:r>
      <w:r w:rsidR="008C57F4" w:rsidRPr="00201DEA">
        <w:rPr>
          <w:rFonts w:ascii="Times New Roman" w:eastAsia="Arial" w:hAnsi="Times New Roman" w:cs="Times New Roman"/>
          <w:b/>
          <w:sz w:val="24"/>
          <w:szCs w:val="24"/>
        </w:rPr>
        <w:t>Conclusion</w:t>
      </w:r>
      <w:r w:rsidRPr="00201DEA">
        <w:rPr>
          <w:rFonts w:ascii="Times New Roman" w:eastAsia="Arial" w:hAnsi="Times New Roman" w:cs="Times New Roman"/>
          <w:b/>
          <w:sz w:val="24"/>
          <w:szCs w:val="24"/>
        </w:rPr>
        <w:tab/>
      </w:r>
    </w:p>
    <w:p w:rsidR="006E54CA" w:rsidRP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b/>
      </w:r>
      <w:r w:rsidR="006E54CA" w:rsidRPr="00201DEA">
        <w:rPr>
          <w:rFonts w:ascii="Times New Roman" w:eastAsia="Arial" w:hAnsi="Times New Roman" w:cs="Times New Roman"/>
          <w:sz w:val="24"/>
          <w:szCs w:val="24"/>
        </w:rPr>
        <w:t xml:space="preserve">In conclusion, capital reform has played a significant role in shaping the performance of the Nigerian Stock Exchange (NSE). By implementing policies aimed at enhancing transparency, improving corporate governance, and increasing investor confidence, capital reform has contributed to a more stable and efficient market. These reforms have also facilitated the attraction of both local and foreign investors, improved market capitalization, and encouraged the listing of more companies. As a result, the NSE </w:t>
      </w:r>
      <w:r w:rsidR="006E54CA" w:rsidRPr="00201DEA">
        <w:rPr>
          <w:rFonts w:ascii="Times New Roman" w:eastAsia="Arial" w:hAnsi="Times New Roman" w:cs="Times New Roman"/>
          <w:sz w:val="24"/>
          <w:szCs w:val="24"/>
        </w:rPr>
        <w:lastRenderedPageBreak/>
        <w:t>has witnessed improved liquidity and greater market participation, all of which are crucial for the growth and sustainability of the capital market.</w:t>
      </w:r>
    </w:p>
    <w:p w:rsidR="006E54CA" w:rsidRPr="00201DEA" w:rsidRDefault="006E54CA"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Furthermore, capital reform has contributed to the modernization and automation of trading systems, making the Nigerian Stock Exchange more competitive and aligned with international best practices. Despite challenges such as regulatory inconsistencies and macroeconomic volatility, these reforms have laid a strong foundation for long-term market development. For sustained growth, it is essential that capital reform efforts continue to evolve, focusing on investor education, regulatory enforcement, and market expansion. Ultimately, the ongoing implementation of capital reforms holds great potential to enhance the performance and global relevance of the Nigerian Stock Exchange.</w:t>
      </w:r>
    </w:p>
    <w:p w:rsidR="001F35C8" w:rsidRPr="00201DEA" w:rsidRDefault="006E54CA" w:rsidP="00201DEA">
      <w:pPr>
        <w:spacing w:after="0" w:line="360" w:lineRule="auto"/>
        <w:jc w:val="both"/>
        <w:rPr>
          <w:rFonts w:ascii="Times New Roman" w:eastAsia="Arial" w:hAnsi="Times New Roman" w:cs="Times New Roman"/>
          <w:b/>
          <w:sz w:val="24"/>
          <w:szCs w:val="24"/>
        </w:rPr>
      </w:pPr>
      <w:r w:rsidRPr="00201DEA">
        <w:rPr>
          <w:rFonts w:ascii="Times New Roman" w:eastAsia="Arial" w:hAnsi="Times New Roman" w:cs="Times New Roman"/>
          <w:b/>
          <w:sz w:val="24"/>
          <w:szCs w:val="24"/>
        </w:rPr>
        <w:t xml:space="preserve"> </w:t>
      </w:r>
      <w:r w:rsidR="001F35C8" w:rsidRPr="00201DEA">
        <w:rPr>
          <w:rFonts w:ascii="Times New Roman" w:eastAsia="Arial" w:hAnsi="Times New Roman" w:cs="Times New Roman"/>
          <w:b/>
          <w:sz w:val="24"/>
          <w:szCs w:val="24"/>
        </w:rPr>
        <w:t>5.3</w:t>
      </w:r>
      <w:r w:rsidR="001F35C8" w:rsidRPr="00201DEA">
        <w:rPr>
          <w:rFonts w:ascii="Times New Roman" w:eastAsia="Arial" w:hAnsi="Times New Roman" w:cs="Times New Roman"/>
          <w:b/>
          <w:sz w:val="24"/>
          <w:szCs w:val="24"/>
        </w:rPr>
        <w:tab/>
      </w:r>
      <w:r w:rsidR="008C57F4" w:rsidRPr="00201DEA">
        <w:rPr>
          <w:rFonts w:ascii="Times New Roman" w:eastAsia="Arial" w:hAnsi="Times New Roman" w:cs="Times New Roman"/>
          <w:b/>
          <w:sz w:val="24"/>
          <w:szCs w:val="24"/>
        </w:rPr>
        <w:t>Recommendations</w:t>
      </w:r>
    </w:p>
    <w:p w:rsidR="001F35C8" w:rsidRPr="00201DEA" w:rsidRDefault="001F35C8" w:rsidP="00201DEA">
      <w:pPr>
        <w:spacing w:after="0" w:line="360" w:lineRule="auto"/>
        <w:jc w:val="both"/>
        <w:rPr>
          <w:rFonts w:ascii="Times New Roman" w:hAnsi="Times New Roman" w:cs="Times New Roman"/>
          <w:sz w:val="24"/>
          <w:szCs w:val="24"/>
        </w:rPr>
      </w:pPr>
      <w:r w:rsidRPr="00201DEA">
        <w:rPr>
          <w:rFonts w:ascii="Times New Roman" w:eastAsia="Arial" w:hAnsi="Times New Roman" w:cs="Times New Roman"/>
          <w:sz w:val="24"/>
          <w:szCs w:val="24"/>
        </w:rPr>
        <w:tab/>
      </w:r>
      <w:r w:rsidRPr="00201DEA">
        <w:rPr>
          <w:rFonts w:ascii="Times New Roman" w:hAnsi="Times New Roman" w:cs="Times New Roman"/>
          <w:sz w:val="24"/>
          <w:szCs w:val="24"/>
        </w:rPr>
        <w:t xml:space="preserve">The recommendations are as follow: </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Capital reforms should be accompanied by strong regulatory frameworks that promote transparency, accountability, and investor protection. The Nigerian Securities and Exchange Commission (SEC) and NSE should continue to update rules and enforce compliance to boost investor confidence.</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 government and financial institutions should create awareness and offer incentives for more domestic investors to participate in the stock market. This will help deepen the market and reduce overdependence on foreign portfolio investors.</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Post-reform performance shows that good governance practices improve investor trust. Therefore, reforms should mandate listed firms to adopt high standards of corporate governance to sustain market integrity.</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Capital reform should support the adoption of modern trading technologies, electronic platforms, and real-time data systems to improve efficiency, reduce fraud, and attract more participation.</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lastRenderedPageBreak/>
        <w:t>Reforms should include measures to simplify the listing process for small and medium enterprises (SMEs), thereby increasing market capitalization and broadening investment opportunities.</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Economic stability (low inflation, stable interest and exchange rates) plays a crucial role in the effectiveness of capital reform. The government should ensure macroeconomic stability to support capital market growth.</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There should be continuous education and sensitization programs to improve the financial literacy of investors. Informed investors are more likely to participate in the market and respond rationally to reforms.</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Authorities should regularly evaluate the outcomes of capital market reforms to assess their effectiveness and make necessary adjustments. Data-driven policy decisions can enhance long-term market performance.</w:t>
      </w:r>
    </w:p>
    <w:p w:rsidR="006E54CA" w:rsidRPr="00201DEA" w:rsidRDefault="006E54CA" w:rsidP="00201DEA">
      <w:pPr>
        <w:pStyle w:val="ListParagraph"/>
        <w:numPr>
          <w:ilvl w:val="0"/>
          <w:numId w:val="25"/>
        </w:num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Through bilateral trade agreements, currency stability, and tax incentives, the government can attract more foreign direct investments (FDI) and foreign portfolio investments (FPI) into the NSE.</w:t>
      </w:r>
    </w:p>
    <w:p w:rsidR="001F35C8" w:rsidRPr="00201DEA" w:rsidRDefault="001F35C8" w:rsidP="00201DEA">
      <w:pPr>
        <w:spacing w:after="0" w:line="360" w:lineRule="auto"/>
        <w:jc w:val="both"/>
        <w:rPr>
          <w:rFonts w:ascii="Times New Roman" w:eastAsia="Arial" w:hAnsi="Times New Roman" w:cs="Times New Roman"/>
          <w:sz w:val="24"/>
          <w:szCs w:val="24"/>
        </w:rPr>
      </w:pPr>
    </w:p>
    <w:p w:rsidR="008C57F4" w:rsidRPr="00201DEA" w:rsidRDefault="008C57F4" w:rsidP="00201DEA">
      <w:pPr>
        <w:spacing w:line="360" w:lineRule="auto"/>
        <w:rPr>
          <w:rFonts w:ascii="Times New Roman" w:eastAsia="Arial" w:hAnsi="Times New Roman" w:cs="Times New Roman"/>
          <w:b/>
          <w:bCs/>
          <w:sz w:val="24"/>
          <w:szCs w:val="24"/>
        </w:rPr>
      </w:pPr>
      <w:r w:rsidRPr="00201DEA">
        <w:rPr>
          <w:rFonts w:ascii="Times New Roman" w:eastAsia="Arial" w:hAnsi="Times New Roman" w:cs="Times New Roman"/>
          <w:b/>
          <w:bCs/>
          <w:sz w:val="24"/>
          <w:szCs w:val="24"/>
        </w:rPr>
        <w:br w:type="page"/>
      </w:r>
    </w:p>
    <w:p w:rsidR="001F35C8" w:rsidRPr="00201DEA" w:rsidRDefault="006E54CA" w:rsidP="00201DEA">
      <w:pPr>
        <w:spacing w:after="0" w:line="360" w:lineRule="auto"/>
        <w:jc w:val="center"/>
        <w:rPr>
          <w:rFonts w:ascii="Times New Roman" w:eastAsia="Arial" w:hAnsi="Times New Roman" w:cs="Times New Roman"/>
          <w:b/>
          <w:bCs/>
          <w:sz w:val="24"/>
          <w:szCs w:val="24"/>
        </w:rPr>
      </w:pPr>
      <w:r w:rsidRPr="00201DEA">
        <w:rPr>
          <w:rFonts w:ascii="Times New Roman" w:eastAsia="Arial" w:hAnsi="Times New Roman" w:cs="Times New Roman"/>
          <w:b/>
          <w:bCs/>
          <w:sz w:val="24"/>
          <w:szCs w:val="24"/>
        </w:rPr>
        <w:lastRenderedPageBreak/>
        <w:t>REFERENCES</w:t>
      </w:r>
    </w:p>
    <w:p w:rsid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 xml:space="preserve">Afolabi, T. (2020). </w:t>
      </w:r>
      <w:r w:rsidRPr="00201DEA">
        <w:rPr>
          <w:rFonts w:ascii="Times New Roman" w:eastAsia="Arial" w:hAnsi="Times New Roman" w:cs="Times New Roman"/>
          <w:i/>
          <w:iCs/>
          <w:sz w:val="24"/>
          <w:szCs w:val="24"/>
        </w:rPr>
        <w:t>Capital reforms and financial market performance in Nigeria</w:t>
      </w:r>
      <w:r w:rsidRPr="00201DEA">
        <w:rPr>
          <w:rFonts w:ascii="Times New Roman" w:eastAsia="Arial" w:hAnsi="Times New Roman" w:cs="Times New Roman"/>
          <w:sz w:val="24"/>
          <w:szCs w:val="24"/>
        </w:rPr>
        <w:t xml:space="preserve">. Journal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of Finance and Policy.</w:t>
      </w:r>
    </w:p>
    <w:p w:rsidR="00201DEA" w:rsidRDefault="006E54CA" w:rsidP="00201DEA">
      <w:pPr>
        <w:spacing w:after="0" w:line="360" w:lineRule="auto"/>
        <w:ind w:left="1440" w:hanging="1440"/>
        <w:jc w:val="both"/>
        <w:rPr>
          <w:rFonts w:ascii="Times New Roman" w:hAnsi="Times New Roman" w:cs="Times New Roman"/>
          <w:sz w:val="24"/>
          <w:szCs w:val="24"/>
        </w:rPr>
      </w:pPr>
      <w:r w:rsidRPr="00201DEA">
        <w:rPr>
          <w:rFonts w:ascii="Times New Roman" w:hAnsi="Times New Roman" w:cs="Times New Roman"/>
          <w:sz w:val="24"/>
          <w:szCs w:val="24"/>
        </w:rPr>
        <w:t xml:space="preserve">Abdulahi, et al (2020): </w:t>
      </w:r>
      <w:r w:rsidRPr="00201DEA">
        <w:rPr>
          <w:rFonts w:ascii="Times New Roman" w:hAnsi="Times New Roman" w:cs="Times New Roman"/>
          <w:i/>
          <w:sz w:val="24"/>
          <w:szCs w:val="24"/>
        </w:rPr>
        <w:t>Establishing a business in Nigeria</w:t>
      </w:r>
      <w:r w:rsidRPr="00201DEA">
        <w:rPr>
          <w:rFonts w:ascii="Times New Roman" w:hAnsi="Times New Roman" w:cs="Times New Roman"/>
          <w:sz w:val="24"/>
          <w:szCs w:val="24"/>
        </w:rPr>
        <w:t>. Fourth Edition, Lagos.</w:t>
      </w:r>
    </w:p>
    <w:p w:rsidR="006E54CA" w:rsidRPr="00201DEA" w:rsidRDefault="006E54CA" w:rsidP="00201DEA">
      <w:pPr>
        <w:spacing w:after="0" w:line="360" w:lineRule="auto"/>
        <w:ind w:left="1440" w:hanging="720"/>
        <w:jc w:val="both"/>
        <w:rPr>
          <w:rFonts w:ascii="Times New Roman" w:hAnsi="Times New Roman" w:cs="Times New Roman"/>
          <w:sz w:val="24"/>
          <w:szCs w:val="24"/>
        </w:rPr>
      </w:pPr>
      <w:r w:rsidRPr="00201DEA">
        <w:rPr>
          <w:rFonts w:ascii="Times New Roman" w:hAnsi="Times New Roman" w:cs="Times New Roman"/>
          <w:sz w:val="24"/>
          <w:szCs w:val="24"/>
        </w:rPr>
        <w:t xml:space="preserve">Academy Press Plc., Lagos. </w:t>
      </w:r>
    </w:p>
    <w:p w:rsidR="00201DEA" w:rsidRDefault="006E54CA" w:rsidP="00201DEA">
      <w:pPr>
        <w:spacing w:after="0" w:line="360" w:lineRule="auto"/>
        <w:ind w:left="1260" w:hanging="126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Adegbaju, A.A., &amp; Iyoha, F.O. (2015). Fund management and the performance of deposit</w:t>
      </w:r>
    </w:p>
    <w:p w:rsidR="00201DEA" w:rsidRDefault="006E54CA" w:rsidP="00201DEA">
      <w:pPr>
        <w:spacing w:after="0" w:line="360" w:lineRule="auto"/>
        <w:ind w:left="1260" w:hanging="54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money banks in Nigeria. European Journal of B</w:t>
      </w:r>
      <w:r w:rsidR="00201DEA">
        <w:rPr>
          <w:rFonts w:ascii="Times New Roman" w:eastAsia="Arial" w:hAnsi="Times New Roman" w:cs="Times New Roman"/>
          <w:sz w:val="24"/>
          <w:szCs w:val="24"/>
        </w:rPr>
        <w:t>usiness and Management, 7(2), 8</w:t>
      </w:r>
    </w:p>
    <w:p w:rsidR="006E54CA" w:rsidRPr="00201DEA" w:rsidRDefault="006E54CA" w:rsidP="00201DEA">
      <w:pPr>
        <w:spacing w:after="0" w:line="360" w:lineRule="auto"/>
        <w:ind w:left="1260" w:hanging="54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17.</w:t>
      </w:r>
    </w:p>
    <w:p w:rsidR="006E54CA" w:rsidRPr="00201DEA" w:rsidRDefault="006E54CA" w:rsidP="00201DEA">
      <w:pPr>
        <w:tabs>
          <w:tab w:val="left" w:pos="0"/>
        </w:tabs>
        <w:spacing w:before="240" w:line="360" w:lineRule="auto"/>
        <w:ind w:left="1440" w:hanging="1440"/>
        <w:jc w:val="both"/>
        <w:rPr>
          <w:rFonts w:ascii="Times New Roman" w:hAnsi="Times New Roman" w:cs="Times New Roman"/>
          <w:sz w:val="24"/>
          <w:szCs w:val="24"/>
        </w:rPr>
      </w:pPr>
      <w:r w:rsidRPr="00201DEA">
        <w:rPr>
          <w:rFonts w:ascii="Times New Roman" w:hAnsi="Times New Roman" w:cs="Times New Roman"/>
          <w:sz w:val="24"/>
          <w:szCs w:val="24"/>
        </w:rPr>
        <w:t xml:space="preserve">Batty, J (2021) </w:t>
      </w:r>
      <w:r w:rsidRPr="00201DEA">
        <w:rPr>
          <w:rFonts w:ascii="Times New Roman" w:hAnsi="Times New Roman" w:cs="Times New Roman"/>
          <w:i/>
          <w:sz w:val="24"/>
          <w:szCs w:val="24"/>
        </w:rPr>
        <w:t>Management Accounting</w:t>
      </w:r>
      <w:r w:rsidRPr="00201DEA">
        <w:rPr>
          <w:rFonts w:ascii="Times New Roman" w:hAnsi="Times New Roman" w:cs="Times New Roman"/>
          <w:sz w:val="24"/>
          <w:szCs w:val="24"/>
        </w:rPr>
        <w:t>. First edition. Ilorin: University of Ilorin press.</w:t>
      </w:r>
    </w:p>
    <w:p w:rsidR="00201DEA" w:rsidRDefault="006E54CA" w:rsidP="00201DEA">
      <w:pPr>
        <w:spacing w:after="0" w:line="360" w:lineRule="auto"/>
        <w:ind w:left="1440" w:hanging="1440"/>
        <w:jc w:val="both"/>
        <w:rPr>
          <w:rFonts w:ascii="Times New Roman" w:hAnsi="Times New Roman" w:cs="Times New Roman"/>
          <w:sz w:val="24"/>
          <w:szCs w:val="24"/>
        </w:rPr>
      </w:pPr>
      <w:r w:rsidRPr="00201DEA">
        <w:rPr>
          <w:rFonts w:ascii="Times New Roman" w:hAnsi="Times New Roman" w:cs="Times New Roman"/>
          <w:sz w:val="24"/>
          <w:szCs w:val="24"/>
        </w:rPr>
        <w:t xml:space="preserve">Benson, G. et al. (2021): </w:t>
      </w:r>
      <w:r w:rsidRPr="00201DEA">
        <w:rPr>
          <w:rFonts w:ascii="Times New Roman" w:hAnsi="Times New Roman" w:cs="Times New Roman"/>
          <w:i/>
          <w:sz w:val="24"/>
          <w:szCs w:val="24"/>
        </w:rPr>
        <w:t>Perspectives on safe and sound banking:</w:t>
      </w:r>
      <w:r w:rsidRPr="00201DEA">
        <w:rPr>
          <w:rFonts w:ascii="Times New Roman" w:hAnsi="Times New Roman" w:cs="Times New Roman"/>
          <w:sz w:val="24"/>
          <w:szCs w:val="24"/>
        </w:rPr>
        <w:t xml:space="preserve"> Past, present and</w:t>
      </w:r>
    </w:p>
    <w:p w:rsidR="006E54CA" w:rsidRPr="00201DEA" w:rsidRDefault="006E54CA" w:rsidP="00201DEA">
      <w:pPr>
        <w:spacing w:after="0" w:line="360" w:lineRule="auto"/>
        <w:ind w:left="1440" w:hanging="720"/>
        <w:jc w:val="both"/>
        <w:rPr>
          <w:rFonts w:ascii="Times New Roman" w:hAnsi="Times New Roman" w:cs="Times New Roman"/>
          <w:sz w:val="24"/>
          <w:szCs w:val="24"/>
        </w:rPr>
      </w:pPr>
      <w:r w:rsidRPr="00201DEA">
        <w:rPr>
          <w:rFonts w:ascii="Times New Roman" w:hAnsi="Times New Roman" w:cs="Times New Roman"/>
          <w:sz w:val="24"/>
          <w:szCs w:val="24"/>
        </w:rPr>
        <w:t xml:space="preserve">future. Cambridge MIT Press, Cambridge, Mass. </w:t>
      </w:r>
    </w:p>
    <w:p w:rsidR="00201DEA" w:rsidRDefault="006E54CA" w:rsidP="00201DEA">
      <w:pPr>
        <w:tabs>
          <w:tab w:val="left" w:pos="0"/>
        </w:tabs>
        <w:spacing w:after="0" w:line="360" w:lineRule="auto"/>
        <w:ind w:left="1440" w:hanging="1440"/>
        <w:jc w:val="both"/>
        <w:rPr>
          <w:rFonts w:ascii="Times New Roman" w:hAnsi="Times New Roman" w:cs="Times New Roman"/>
          <w:sz w:val="24"/>
          <w:szCs w:val="24"/>
        </w:rPr>
      </w:pPr>
      <w:r w:rsidRPr="00201DEA">
        <w:rPr>
          <w:rFonts w:ascii="Times New Roman" w:hAnsi="Times New Roman" w:cs="Times New Roman"/>
          <w:sz w:val="24"/>
          <w:szCs w:val="24"/>
        </w:rPr>
        <w:t>Business Time (2020)</w:t>
      </w:r>
      <w:r w:rsidRPr="00201DEA">
        <w:rPr>
          <w:rFonts w:ascii="Times New Roman" w:hAnsi="Times New Roman" w:cs="Times New Roman"/>
          <w:sz w:val="24"/>
          <w:szCs w:val="24"/>
        </w:rPr>
        <w:tab/>
        <w:t xml:space="preserve"> </w:t>
      </w:r>
      <w:r w:rsidRPr="00201DEA">
        <w:rPr>
          <w:rFonts w:ascii="Times New Roman" w:hAnsi="Times New Roman" w:cs="Times New Roman"/>
          <w:i/>
          <w:sz w:val="24"/>
          <w:szCs w:val="24"/>
        </w:rPr>
        <w:t>An economic and business review.</w:t>
      </w:r>
      <w:r w:rsidRPr="00201DEA">
        <w:rPr>
          <w:rFonts w:ascii="Times New Roman" w:hAnsi="Times New Roman" w:cs="Times New Roman"/>
          <w:sz w:val="24"/>
          <w:szCs w:val="24"/>
        </w:rPr>
        <w:t xml:space="preserve"> second edition, Lagos, John</w:t>
      </w:r>
    </w:p>
    <w:p w:rsidR="006E54CA" w:rsidRPr="00201DEA" w:rsidRDefault="00201DEA" w:rsidP="00201DEA">
      <w:pPr>
        <w:tabs>
          <w:tab w:val="left" w:pos="0"/>
        </w:tabs>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6E54CA" w:rsidRPr="00201DEA">
        <w:rPr>
          <w:rFonts w:ascii="Times New Roman" w:hAnsi="Times New Roman" w:cs="Times New Roman"/>
          <w:sz w:val="24"/>
          <w:szCs w:val="24"/>
        </w:rPr>
        <w:t>Mark publishers.</w:t>
      </w:r>
    </w:p>
    <w:p w:rsidR="006E54CA" w:rsidRPr="00201DEA" w:rsidRDefault="006E54CA" w:rsidP="00201DEA">
      <w:pPr>
        <w:spacing w:after="0" w:line="360" w:lineRule="auto"/>
        <w:ind w:left="1260" w:hanging="126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Central Bank of Nigeria. (2016). Annual report and statement of accounts. Retrieved</w:t>
      </w:r>
    </w:p>
    <w:p w:rsidR="006E54CA" w:rsidRPr="00201DEA" w:rsidRDefault="006E54CA" w:rsidP="00201DEA">
      <w:pPr>
        <w:spacing w:after="0" w:line="360" w:lineRule="auto"/>
        <w:ind w:left="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From,</w:t>
      </w:r>
      <w:hyperlink r:id="rId7" w:history="1">
        <w:r w:rsidR="00FA1B64" w:rsidRPr="00201DEA">
          <w:rPr>
            <w:rStyle w:val="Hyperlink"/>
            <w:rFonts w:ascii="Times New Roman" w:eastAsia="Arial" w:hAnsi="Times New Roman" w:cs="Times New Roman"/>
            <w:sz w:val="24"/>
            <w:szCs w:val="24"/>
          </w:rPr>
          <w:t>https://www.cbn.gov.ng/Out/2017/SD/AUDITED%20FINANCIAL%20S                      ATEMENTS%202016.pdf</w:t>
        </w:r>
      </w:hyperlink>
    </w:p>
    <w:p w:rsidR="00201DEA" w:rsidRDefault="001F35C8" w:rsidP="00201DEA">
      <w:pPr>
        <w:spacing w:after="0" w:line="360" w:lineRule="auto"/>
        <w:jc w:val="both"/>
        <w:rPr>
          <w:rFonts w:ascii="Times New Roman" w:eastAsia="Arial" w:hAnsi="Times New Roman" w:cs="Times New Roman"/>
          <w:i/>
          <w:iCs/>
          <w:sz w:val="24"/>
          <w:szCs w:val="24"/>
        </w:rPr>
      </w:pPr>
      <w:r w:rsidRPr="00201DEA">
        <w:rPr>
          <w:rFonts w:ascii="Times New Roman" w:eastAsia="Arial" w:hAnsi="Times New Roman" w:cs="Times New Roman"/>
          <w:sz w:val="24"/>
          <w:szCs w:val="24"/>
        </w:rPr>
        <w:t xml:space="preserve">Ezeoha, A., &amp; Okafor, L. (2019). </w:t>
      </w:r>
      <w:r w:rsidRPr="00201DEA">
        <w:rPr>
          <w:rFonts w:ascii="Times New Roman" w:eastAsia="Arial" w:hAnsi="Times New Roman" w:cs="Times New Roman"/>
          <w:i/>
          <w:iCs/>
          <w:sz w:val="24"/>
          <w:szCs w:val="24"/>
        </w:rPr>
        <w:t xml:space="preserve">Banking sector reforms and capital market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i/>
          <w:iCs/>
          <w:sz w:val="24"/>
          <w:szCs w:val="24"/>
        </w:rPr>
        <w:t>development in Nigeria</w:t>
      </w:r>
      <w:r w:rsidRPr="00201DEA">
        <w:rPr>
          <w:rFonts w:ascii="Times New Roman" w:eastAsia="Arial" w:hAnsi="Times New Roman" w:cs="Times New Roman"/>
          <w:sz w:val="24"/>
          <w:szCs w:val="24"/>
        </w:rPr>
        <w:t>. African Journal of Economics.</w:t>
      </w:r>
    </w:p>
    <w:p w:rsidR="00201DEA" w:rsidRDefault="006E54CA" w:rsidP="00201DEA">
      <w:pPr>
        <w:spacing w:after="0" w:line="360" w:lineRule="auto"/>
        <w:jc w:val="both"/>
        <w:rPr>
          <w:rFonts w:ascii="Times New Roman" w:eastAsia="Times New Roman" w:hAnsi="Times New Roman" w:cs="Times New Roman"/>
          <w:i/>
          <w:iCs/>
          <w:sz w:val="24"/>
          <w:szCs w:val="24"/>
        </w:rPr>
      </w:pPr>
      <w:r w:rsidRPr="00201DEA">
        <w:rPr>
          <w:rFonts w:ascii="Times New Roman" w:eastAsia="Times New Roman" w:hAnsi="Times New Roman" w:cs="Times New Roman"/>
          <w:sz w:val="24"/>
          <w:szCs w:val="24"/>
        </w:rPr>
        <w:t xml:space="preserve">Klein, M., &amp; Shambaugh, J. (2021). </w:t>
      </w:r>
      <w:r w:rsidRPr="00201DEA">
        <w:rPr>
          <w:rFonts w:ascii="Times New Roman" w:eastAsia="Times New Roman" w:hAnsi="Times New Roman" w:cs="Times New Roman"/>
          <w:i/>
          <w:iCs/>
          <w:sz w:val="24"/>
          <w:szCs w:val="24"/>
        </w:rPr>
        <w:t xml:space="preserve">Capital reform and sustainable development: </w:t>
      </w:r>
    </w:p>
    <w:p w:rsidR="006E54CA" w:rsidRPr="00201DEA" w:rsidRDefault="006E54CA"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i/>
          <w:iCs/>
          <w:sz w:val="24"/>
          <w:szCs w:val="24"/>
        </w:rPr>
        <w:t>Addressing global challenges</w:t>
      </w:r>
      <w:r w:rsidRPr="00201DEA">
        <w:rPr>
          <w:rFonts w:ascii="Times New Roman" w:eastAsia="Times New Roman" w:hAnsi="Times New Roman" w:cs="Times New Roman"/>
          <w:sz w:val="24"/>
          <w:szCs w:val="24"/>
        </w:rPr>
        <w:t>. Oxford University Press.</w:t>
      </w:r>
    </w:p>
    <w:p w:rsidR="00201DEA" w:rsidRDefault="006E54CA" w:rsidP="00201DEA">
      <w:pPr>
        <w:spacing w:after="0" w:line="360" w:lineRule="auto"/>
        <w:jc w:val="both"/>
        <w:rPr>
          <w:rFonts w:ascii="Times New Roman" w:eastAsia="Times New Roman" w:hAnsi="Times New Roman" w:cs="Times New Roman"/>
          <w:i/>
          <w:iCs/>
          <w:sz w:val="24"/>
          <w:szCs w:val="24"/>
        </w:rPr>
      </w:pPr>
      <w:r w:rsidRPr="00201DEA">
        <w:rPr>
          <w:rFonts w:ascii="Times New Roman" w:eastAsia="Times New Roman" w:hAnsi="Times New Roman" w:cs="Times New Roman"/>
          <w:sz w:val="24"/>
          <w:szCs w:val="24"/>
        </w:rPr>
        <w:t xml:space="preserve">La Porta, R., &amp; Lopez-de-Silanes, F. (2017). </w:t>
      </w:r>
      <w:r w:rsidRPr="00201DEA">
        <w:rPr>
          <w:rFonts w:ascii="Times New Roman" w:eastAsia="Times New Roman" w:hAnsi="Times New Roman" w:cs="Times New Roman"/>
          <w:i/>
          <w:iCs/>
          <w:sz w:val="24"/>
          <w:szCs w:val="24"/>
        </w:rPr>
        <w:t xml:space="preserve">Privatization and the reform of state-owned </w:t>
      </w:r>
    </w:p>
    <w:p w:rsidR="006E54CA" w:rsidRPr="00201DEA" w:rsidRDefault="006E54CA"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i/>
          <w:iCs/>
          <w:sz w:val="24"/>
          <w:szCs w:val="24"/>
        </w:rPr>
        <w:t>enterprises: A global perspective</w:t>
      </w:r>
      <w:r w:rsidRPr="00201DEA">
        <w:rPr>
          <w:rFonts w:ascii="Times New Roman" w:eastAsia="Times New Roman" w:hAnsi="Times New Roman" w:cs="Times New Roman"/>
          <w:sz w:val="24"/>
          <w:szCs w:val="24"/>
        </w:rPr>
        <w:t>. Cambridge University Press.</w:t>
      </w:r>
    </w:p>
    <w:p w:rsidR="006E54CA" w:rsidRPr="00201DEA" w:rsidRDefault="006E54CA"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OECD. (2021). </w:t>
      </w:r>
      <w:r w:rsidRPr="00201DEA">
        <w:rPr>
          <w:rFonts w:ascii="Times New Roman" w:eastAsia="Times New Roman" w:hAnsi="Times New Roman" w:cs="Times New Roman"/>
          <w:i/>
          <w:iCs/>
          <w:sz w:val="24"/>
          <w:szCs w:val="24"/>
        </w:rPr>
        <w:t>Improving access to capital in developing economies</w:t>
      </w:r>
      <w:r w:rsidRPr="00201DEA">
        <w:rPr>
          <w:rFonts w:ascii="Times New Roman" w:eastAsia="Times New Roman" w:hAnsi="Times New Roman" w:cs="Times New Roman"/>
          <w:sz w:val="24"/>
          <w:szCs w:val="24"/>
        </w:rPr>
        <w:t>. OECD Publishing.</w:t>
      </w:r>
    </w:p>
    <w:p w:rsidR="00201DEA" w:rsidRDefault="001F35C8" w:rsidP="00201DEA">
      <w:pPr>
        <w:spacing w:after="0" w:line="360" w:lineRule="auto"/>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 xml:space="preserve">Onyema, O. (2018). </w:t>
      </w:r>
      <w:r w:rsidRPr="00201DEA">
        <w:rPr>
          <w:rFonts w:ascii="Times New Roman" w:eastAsia="Arial" w:hAnsi="Times New Roman" w:cs="Times New Roman"/>
          <w:i/>
          <w:iCs/>
          <w:sz w:val="24"/>
          <w:szCs w:val="24"/>
        </w:rPr>
        <w:t>The role of recapitalization on stock market performance</w:t>
      </w:r>
      <w:r w:rsidRPr="00201DEA">
        <w:rPr>
          <w:rFonts w:ascii="Times New Roman" w:eastAsia="Arial" w:hAnsi="Times New Roman" w:cs="Times New Roman"/>
          <w:sz w:val="24"/>
          <w:szCs w:val="24"/>
        </w:rPr>
        <w:t xml:space="preserve">. Nigerian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Stock Exchange Quarterly Bulletin.</w:t>
      </w:r>
    </w:p>
    <w:p w:rsidR="00201DEA" w:rsidRDefault="001F35C8" w:rsidP="00201DEA">
      <w:pPr>
        <w:spacing w:after="0" w:line="360" w:lineRule="auto"/>
        <w:jc w:val="both"/>
        <w:rPr>
          <w:rFonts w:ascii="Times New Roman" w:eastAsia="Arial" w:hAnsi="Times New Roman" w:cs="Times New Roman"/>
          <w:i/>
          <w:iCs/>
          <w:sz w:val="24"/>
          <w:szCs w:val="24"/>
        </w:rPr>
      </w:pPr>
      <w:r w:rsidRPr="00201DEA">
        <w:rPr>
          <w:rFonts w:ascii="Times New Roman" w:eastAsia="Arial" w:hAnsi="Times New Roman" w:cs="Times New Roman"/>
          <w:sz w:val="24"/>
          <w:szCs w:val="24"/>
        </w:rPr>
        <w:t xml:space="preserve">Okoye, M., &amp; Nwogwugwu, U. (2021). </w:t>
      </w:r>
      <w:r w:rsidRPr="00201DEA">
        <w:rPr>
          <w:rFonts w:ascii="Times New Roman" w:eastAsia="Arial" w:hAnsi="Times New Roman" w:cs="Times New Roman"/>
          <w:i/>
          <w:iCs/>
          <w:sz w:val="24"/>
          <w:szCs w:val="24"/>
        </w:rPr>
        <w:t xml:space="preserve">Corporate governance and investor confidence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i/>
          <w:iCs/>
          <w:sz w:val="24"/>
          <w:szCs w:val="24"/>
        </w:rPr>
        <w:t>in emerging markets</w:t>
      </w:r>
      <w:r w:rsidRPr="00201DEA">
        <w:rPr>
          <w:rFonts w:ascii="Times New Roman" w:eastAsia="Arial" w:hAnsi="Times New Roman" w:cs="Times New Roman"/>
          <w:sz w:val="24"/>
          <w:szCs w:val="24"/>
        </w:rPr>
        <w:t>. Journal of Governance Studies.</w:t>
      </w:r>
    </w:p>
    <w:p w:rsidR="00201DEA" w:rsidRDefault="00FA1B64" w:rsidP="00201DEA">
      <w:pPr>
        <w:spacing w:after="0" w:line="360" w:lineRule="auto"/>
        <w:ind w:left="1260" w:hanging="126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lastRenderedPageBreak/>
        <w:t>Olowoniyi, F. (2013): Financial Statement Lecture, Note Kwara State Polytechnic, Ilorin</w:t>
      </w:r>
    </w:p>
    <w:p w:rsidR="00FA1B64" w:rsidRPr="00201DEA" w:rsidRDefault="00FA1B64" w:rsidP="00201DEA">
      <w:pPr>
        <w:spacing w:after="0" w:line="360" w:lineRule="auto"/>
        <w:ind w:left="1260" w:hanging="540"/>
        <w:jc w:val="both"/>
        <w:rPr>
          <w:rFonts w:ascii="Times New Roman" w:eastAsia="Arial" w:hAnsi="Times New Roman" w:cs="Times New Roman"/>
          <w:sz w:val="24"/>
          <w:szCs w:val="24"/>
        </w:rPr>
      </w:pPr>
      <w:r w:rsidRPr="00201DEA">
        <w:rPr>
          <w:rFonts w:ascii="Times New Roman" w:eastAsia="Arial" w:hAnsi="Times New Roman" w:cs="Times New Roman"/>
          <w:sz w:val="24"/>
          <w:szCs w:val="24"/>
        </w:rPr>
        <w:t>Published</w:t>
      </w:r>
    </w:p>
    <w:p w:rsidR="00201DEA" w:rsidRDefault="006E54CA" w:rsidP="00201DEA">
      <w:pPr>
        <w:spacing w:after="0" w:line="360" w:lineRule="auto"/>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 xml:space="preserve">Rodrik, D. (2018). </w:t>
      </w:r>
      <w:r w:rsidRPr="00201DEA">
        <w:rPr>
          <w:rFonts w:ascii="Times New Roman" w:eastAsia="Times New Roman" w:hAnsi="Times New Roman" w:cs="Times New Roman"/>
          <w:i/>
          <w:iCs/>
          <w:sz w:val="24"/>
          <w:szCs w:val="24"/>
        </w:rPr>
        <w:t>Capital reforms and economic growth: The role of fiscal policy</w:t>
      </w:r>
      <w:r w:rsidRPr="00201DEA">
        <w:rPr>
          <w:rFonts w:ascii="Times New Roman" w:eastAsia="Times New Roman" w:hAnsi="Times New Roman" w:cs="Times New Roman"/>
          <w:sz w:val="24"/>
          <w:szCs w:val="24"/>
        </w:rPr>
        <w:t xml:space="preserve">. </w:t>
      </w:r>
    </w:p>
    <w:p w:rsidR="006E54CA" w:rsidRPr="00201DEA" w:rsidRDefault="006E54CA"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sz w:val="24"/>
          <w:szCs w:val="24"/>
        </w:rPr>
        <w:t>Journal of Economic Perspectives, 32(4), 45-70.</w:t>
      </w:r>
    </w:p>
    <w:p w:rsidR="00201DEA" w:rsidRDefault="001F35C8" w:rsidP="00201DEA">
      <w:pPr>
        <w:spacing w:after="0" w:line="360" w:lineRule="auto"/>
        <w:jc w:val="both"/>
        <w:rPr>
          <w:rFonts w:ascii="Times New Roman" w:eastAsia="Arial" w:hAnsi="Times New Roman" w:cs="Times New Roman"/>
          <w:i/>
          <w:iCs/>
          <w:sz w:val="24"/>
          <w:szCs w:val="24"/>
        </w:rPr>
      </w:pPr>
      <w:r w:rsidRPr="00201DEA">
        <w:rPr>
          <w:rFonts w:ascii="Times New Roman" w:eastAsia="Arial" w:hAnsi="Times New Roman" w:cs="Times New Roman"/>
          <w:sz w:val="24"/>
          <w:szCs w:val="24"/>
        </w:rPr>
        <w:t xml:space="preserve">Uche, K., &amp; Adebayo, B. (2022). </w:t>
      </w:r>
      <w:r w:rsidRPr="00201DEA">
        <w:rPr>
          <w:rFonts w:ascii="Times New Roman" w:eastAsia="Arial" w:hAnsi="Times New Roman" w:cs="Times New Roman"/>
          <w:i/>
          <w:iCs/>
          <w:sz w:val="24"/>
          <w:szCs w:val="24"/>
        </w:rPr>
        <w:t xml:space="preserve">Challenges and prospects of capital market reforms in </w:t>
      </w:r>
    </w:p>
    <w:p w:rsidR="001F35C8" w:rsidRPr="00201DEA" w:rsidRDefault="001F35C8"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i/>
          <w:iCs/>
          <w:sz w:val="24"/>
          <w:szCs w:val="24"/>
        </w:rPr>
        <w:t>Nigeria</w:t>
      </w:r>
      <w:r w:rsidRPr="00201DEA">
        <w:rPr>
          <w:rFonts w:ascii="Times New Roman" w:eastAsia="Arial" w:hAnsi="Times New Roman" w:cs="Times New Roman"/>
          <w:sz w:val="24"/>
          <w:szCs w:val="24"/>
        </w:rPr>
        <w:t>. Nigerian Economic Review.</w:t>
      </w:r>
    </w:p>
    <w:p w:rsidR="00201DEA" w:rsidRDefault="00A62321" w:rsidP="00201DEA">
      <w:pPr>
        <w:spacing w:after="0" w:line="360" w:lineRule="auto"/>
        <w:jc w:val="both"/>
        <w:rPr>
          <w:rFonts w:ascii="Times New Roman" w:eastAsia="Times New Roman" w:hAnsi="Times New Roman" w:cs="Times New Roman"/>
          <w:i/>
          <w:iCs/>
          <w:sz w:val="24"/>
          <w:szCs w:val="24"/>
        </w:rPr>
      </w:pPr>
      <w:r w:rsidRPr="00201DEA">
        <w:rPr>
          <w:rFonts w:ascii="Times New Roman" w:eastAsia="Times New Roman" w:hAnsi="Times New Roman" w:cs="Times New Roman"/>
          <w:sz w:val="24"/>
          <w:szCs w:val="24"/>
        </w:rPr>
        <w:t xml:space="preserve">World Bank. (2020). </w:t>
      </w:r>
      <w:r w:rsidRPr="00201DEA">
        <w:rPr>
          <w:rFonts w:ascii="Times New Roman" w:eastAsia="Times New Roman" w:hAnsi="Times New Roman" w:cs="Times New Roman"/>
          <w:i/>
          <w:iCs/>
          <w:sz w:val="24"/>
          <w:szCs w:val="24"/>
        </w:rPr>
        <w:t xml:space="preserve">Economic diversification and capital reform in resource-dependent </w:t>
      </w:r>
    </w:p>
    <w:p w:rsidR="00A62321" w:rsidRPr="00201DEA" w:rsidRDefault="00A62321" w:rsidP="00201DEA">
      <w:pPr>
        <w:spacing w:after="0" w:line="360" w:lineRule="auto"/>
        <w:ind w:firstLine="720"/>
        <w:jc w:val="both"/>
        <w:rPr>
          <w:rFonts w:ascii="Times New Roman" w:eastAsia="Times New Roman" w:hAnsi="Times New Roman" w:cs="Times New Roman"/>
          <w:sz w:val="24"/>
          <w:szCs w:val="24"/>
        </w:rPr>
      </w:pPr>
      <w:r w:rsidRPr="00201DEA">
        <w:rPr>
          <w:rFonts w:ascii="Times New Roman" w:eastAsia="Times New Roman" w:hAnsi="Times New Roman" w:cs="Times New Roman"/>
          <w:i/>
          <w:iCs/>
          <w:sz w:val="24"/>
          <w:szCs w:val="24"/>
        </w:rPr>
        <w:t>economies</w:t>
      </w:r>
      <w:r w:rsidRPr="00201DEA">
        <w:rPr>
          <w:rFonts w:ascii="Times New Roman" w:eastAsia="Times New Roman" w:hAnsi="Times New Roman" w:cs="Times New Roman"/>
          <w:sz w:val="24"/>
          <w:szCs w:val="24"/>
        </w:rPr>
        <w:t>. World Bank Group.</w:t>
      </w:r>
    </w:p>
    <w:p w:rsidR="00201DEA" w:rsidRDefault="006E54CA" w:rsidP="00201DEA">
      <w:pPr>
        <w:spacing w:after="0" w:line="360" w:lineRule="auto"/>
        <w:jc w:val="both"/>
        <w:rPr>
          <w:rFonts w:ascii="Times New Roman" w:eastAsia="Arial" w:hAnsi="Times New Roman" w:cs="Times New Roman"/>
          <w:i/>
          <w:iCs/>
          <w:sz w:val="24"/>
          <w:szCs w:val="24"/>
        </w:rPr>
      </w:pPr>
      <w:r w:rsidRPr="00201DEA">
        <w:rPr>
          <w:rFonts w:ascii="Times New Roman" w:eastAsia="Arial" w:hAnsi="Times New Roman" w:cs="Times New Roman"/>
          <w:sz w:val="24"/>
          <w:szCs w:val="24"/>
        </w:rPr>
        <w:t xml:space="preserve">Yusuf, A. (2020). </w:t>
      </w:r>
      <w:r w:rsidRPr="00201DEA">
        <w:rPr>
          <w:rFonts w:ascii="Times New Roman" w:eastAsia="Arial" w:hAnsi="Times New Roman" w:cs="Times New Roman"/>
          <w:i/>
          <w:iCs/>
          <w:sz w:val="24"/>
          <w:szCs w:val="24"/>
        </w:rPr>
        <w:t xml:space="preserve">Foreign portfolio investment and its impact on Nigerian capital </w:t>
      </w:r>
    </w:p>
    <w:p w:rsidR="006E54CA" w:rsidRPr="00201DEA" w:rsidRDefault="006E54CA" w:rsidP="00201DEA">
      <w:pPr>
        <w:spacing w:after="0" w:line="360" w:lineRule="auto"/>
        <w:ind w:firstLine="720"/>
        <w:jc w:val="both"/>
        <w:rPr>
          <w:rFonts w:ascii="Times New Roman" w:eastAsia="Arial" w:hAnsi="Times New Roman" w:cs="Times New Roman"/>
          <w:sz w:val="24"/>
          <w:szCs w:val="24"/>
        </w:rPr>
      </w:pPr>
      <w:r w:rsidRPr="00201DEA">
        <w:rPr>
          <w:rFonts w:ascii="Times New Roman" w:eastAsia="Arial" w:hAnsi="Times New Roman" w:cs="Times New Roman"/>
          <w:i/>
          <w:iCs/>
          <w:sz w:val="24"/>
          <w:szCs w:val="24"/>
        </w:rPr>
        <w:t>markets</w:t>
      </w:r>
      <w:r w:rsidRPr="00201DEA">
        <w:rPr>
          <w:rFonts w:ascii="Times New Roman" w:eastAsia="Arial" w:hAnsi="Times New Roman" w:cs="Times New Roman"/>
          <w:sz w:val="24"/>
          <w:szCs w:val="24"/>
        </w:rPr>
        <w:t>. International Review of Financial Studies.</w:t>
      </w:r>
    </w:p>
    <w:p w:rsidR="00201DEA" w:rsidRDefault="00A62321" w:rsidP="00201DEA">
      <w:pPr>
        <w:spacing w:after="0" w:line="360" w:lineRule="auto"/>
        <w:jc w:val="both"/>
        <w:rPr>
          <w:rFonts w:ascii="Times New Roman" w:eastAsia="Times New Roman" w:hAnsi="Times New Roman" w:cs="Times New Roman"/>
          <w:i/>
          <w:iCs/>
          <w:sz w:val="24"/>
          <w:szCs w:val="24"/>
        </w:rPr>
      </w:pPr>
      <w:r w:rsidRPr="00201DEA">
        <w:rPr>
          <w:rFonts w:ascii="Times New Roman" w:eastAsia="Times New Roman" w:hAnsi="Times New Roman" w:cs="Times New Roman"/>
          <w:sz w:val="24"/>
          <w:szCs w:val="24"/>
        </w:rPr>
        <w:t xml:space="preserve">Zhang, W., &amp; Zhang, L. (2020). </w:t>
      </w:r>
      <w:r w:rsidRPr="00201DEA">
        <w:rPr>
          <w:rFonts w:ascii="Times New Roman" w:eastAsia="Times New Roman" w:hAnsi="Times New Roman" w:cs="Times New Roman"/>
          <w:i/>
          <w:iCs/>
          <w:sz w:val="24"/>
          <w:szCs w:val="24"/>
        </w:rPr>
        <w:t xml:space="preserve">Financial market reforms in emerging economies: </w:t>
      </w:r>
    </w:p>
    <w:p w:rsidR="00A62321" w:rsidRPr="00201DEA" w:rsidRDefault="00A62321" w:rsidP="00201DEA">
      <w:pPr>
        <w:spacing w:after="0" w:line="360" w:lineRule="auto"/>
        <w:ind w:firstLine="720"/>
        <w:jc w:val="both"/>
        <w:rPr>
          <w:rFonts w:ascii="Times New Roman" w:eastAsia="Times New Roman" w:hAnsi="Times New Roman" w:cs="Times New Roman"/>
          <w:vanish/>
          <w:sz w:val="24"/>
          <w:szCs w:val="24"/>
        </w:rPr>
      </w:pPr>
      <w:r w:rsidRPr="00201DEA">
        <w:rPr>
          <w:rFonts w:ascii="Times New Roman" w:eastAsia="Times New Roman" w:hAnsi="Times New Roman" w:cs="Times New Roman"/>
          <w:i/>
          <w:iCs/>
          <w:sz w:val="24"/>
          <w:szCs w:val="24"/>
        </w:rPr>
        <w:t>Challenges and opportunities</w:t>
      </w:r>
      <w:r w:rsidRPr="00201DEA">
        <w:rPr>
          <w:rFonts w:ascii="Times New Roman" w:eastAsia="Times New Roman" w:hAnsi="Times New Roman" w:cs="Times New Roman"/>
          <w:sz w:val="24"/>
          <w:szCs w:val="24"/>
        </w:rPr>
        <w:t>. Springer.</w:t>
      </w:r>
      <w:r w:rsidRPr="00201DEA">
        <w:rPr>
          <w:rFonts w:ascii="Times New Roman" w:eastAsia="Times New Roman" w:hAnsi="Times New Roman" w:cs="Times New Roman"/>
          <w:vanish/>
          <w:sz w:val="24"/>
          <w:szCs w:val="24"/>
        </w:rPr>
        <w:t>Top of Form</w:t>
      </w:r>
    </w:p>
    <w:p w:rsidR="00A62321" w:rsidRPr="00201DEA" w:rsidRDefault="00A62321" w:rsidP="00201DEA">
      <w:pPr>
        <w:spacing w:after="0" w:line="360" w:lineRule="auto"/>
        <w:jc w:val="both"/>
        <w:rPr>
          <w:rFonts w:ascii="Times New Roman" w:eastAsia="Arial" w:hAnsi="Times New Roman" w:cs="Times New Roman"/>
          <w:b/>
          <w:sz w:val="24"/>
          <w:szCs w:val="24"/>
        </w:rPr>
      </w:pPr>
    </w:p>
    <w:p w:rsidR="00AC1655" w:rsidRPr="00201DEA" w:rsidRDefault="00AC1655" w:rsidP="00201DEA">
      <w:pPr>
        <w:spacing w:after="0" w:line="360" w:lineRule="auto"/>
        <w:jc w:val="both"/>
        <w:rPr>
          <w:rFonts w:ascii="Times New Roman" w:eastAsia="Arial" w:hAnsi="Times New Roman" w:cs="Times New Roman"/>
          <w:b/>
          <w:sz w:val="24"/>
          <w:szCs w:val="24"/>
        </w:rPr>
      </w:pPr>
    </w:p>
    <w:p w:rsidR="00042ACA" w:rsidRDefault="00042ACA">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lastRenderedPageBreak/>
        <w:t>APPENDIX I</w:t>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t>Kwara State Polytechnic, Ilorin</w:t>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t>Institute of Finance and Management Studies (IFMS)</w:t>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t>Banking and Finance Department</w:t>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t>Topic: Effect Of Capital Reforms On The Performance Of Nigeria Stock Exchange.</w:t>
      </w: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rPr>
      </w:pPr>
      <w:r w:rsidRPr="00042ACA">
        <w:rPr>
          <w:rFonts w:ascii="Times New Roman" w:eastAsia="Arial" w:hAnsi="Times New Roman" w:cs="Times New Roman"/>
          <w:b/>
          <w:sz w:val="24"/>
          <w:szCs w:val="24"/>
        </w:rPr>
        <w:t>Dear Respondent,</w:t>
      </w:r>
    </w:p>
    <w:p w:rsidR="00042ACA" w:rsidRPr="00042ACA" w:rsidRDefault="00042ACA" w:rsidP="00042ACA">
      <w:p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This questionnaire is designed to raise relevant information on the </w:t>
      </w:r>
      <w:r>
        <w:rPr>
          <w:rFonts w:ascii="Times New Roman" w:eastAsia="Arial" w:hAnsi="Times New Roman" w:cs="Times New Roman"/>
          <w:sz w:val="24"/>
          <w:szCs w:val="24"/>
        </w:rPr>
        <w:t xml:space="preserve">effect of capital </w:t>
      </w:r>
      <w:r w:rsidRPr="00042ACA">
        <w:rPr>
          <w:rFonts w:ascii="Times New Roman" w:eastAsia="Arial" w:hAnsi="Times New Roman" w:cs="Times New Roman"/>
          <w:sz w:val="24"/>
          <w:szCs w:val="24"/>
        </w:rPr>
        <w:t>reforms on the performance of Nigeria Stock Exchange. I will be glad, if you respond to this research questions as your response will be of immense benefit to the success of this research study.</w:t>
      </w:r>
    </w:p>
    <w:p w:rsidR="00042ACA" w:rsidRDefault="00042ACA" w:rsidP="00042ACA">
      <w:pPr>
        <w:spacing w:after="0" w:line="360" w:lineRule="auto"/>
        <w:ind w:left="1260" w:hanging="1260"/>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All information supplied shall be used mainly for acad</w:t>
      </w:r>
      <w:r>
        <w:rPr>
          <w:rFonts w:ascii="Times New Roman" w:eastAsia="Arial" w:hAnsi="Times New Roman" w:cs="Times New Roman"/>
          <w:sz w:val="24"/>
          <w:szCs w:val="24"/>
        </w:rPr>
        <w:t>emic and education purpose only</w:t>
      </w:r>
    </w:p>
    <w:p w:rsidR="00042ACA" w:rsidRPr="00042ACA" w:rsidRDefault="00042ACA" w:rsidP="00042ACA">
      <w:pPr>
        <w:spacing w:after="0" w:line="360" w:lineRule="auto"/>
        <w:ind w:left="1260" w:hanging="1260"/>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thanks.</w:t>
      </w:r>
    </w:p>
    <w:p w:rsidR="00042ACA" w:rsidRPr="00042ACA" w:rsidRDefault="00042ACA" w:rsidP="00042ACA">
      <w:pPr>
        <w:spacing w:after="0" w:line="360" w:lineRule="auto"/>
        <w:ind w:left="1260" w:hanging="1260"/>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Instruction: Please tick [  </w:t>
      </w:r>
      <m:oMath>
        <m:r>
          <w:rPr>
            <w:rFonts w:ascii="Cambria Math" w:eastAsia="Arial" w:hAnsi="Cambria Math" w:cs="Times New Roman"/>
            <w:sz w:val="24"/>
            <w:szCs w:val="24"/>
          </w:rPr>
          <m:t>√</m:t>
        </m:r>
      </m:oMath>
      <w:r w:rsidRPr="00042ACA">
        <w:rPr>
          <w:rFonts w:ascii="Times New Roman" w:eastAsia="Arial" w:hAnsi="Times New Roman" w:cs="Times New Roman"/>
          <w:sz w:val="24"/>
          <w:szCs w:val="24"/>
        </w:rPr>
        <w:t xml:space="preserve">  ] the answer you consider appropriate questionnaire will be in two section A, B and C. </w:t>
      </w: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right"/>
        <w:rPr>
          <w:rFonts w:ascii="Times New Roman" w:eastAsia="Arial" w:hAnsi="Times New Roman" w:cs="Times New Roman"/>
          <w:b/>
          <w:sz w:val="24"/>
          <w:szCs w:val="24"/>
        </w:rPr>
      </w:pPr>
      <w:r w:rsidRPr="00042ACA">
        <w:rPr>
          <w:rFonts w:ascii="Times New Roman" w:eastAsia="Arial" w:hAnsi="Times New Roman" w:cs="Times New Roman"/>
          <w:b/>
          <w:sz w:val="24"/>
          <w:szCs w:val="24"/>
        </w:rPr>
        <w:t>AJAPE ABDULSALAM</w:t>
      </w:r>
    </w:p>
    <w:p w:rsidR="00042ACA" w:rsidRPr="00042ACA" w:rsidRDefault="00042ACA" w:rsidP="00042ACA">
      <w:pPr>
        <w:spacing w:after="0" w:line="360" w:lineRule="auto"/>
        <w:ind w:left="1260" w:hanging="1260"/>
        <w:jc w:val="right"/>
        <w:rPr>
          <w:rFonts w:ascii="Times New Roman" w:eastAsia="Arial" w:hAnsi="Times New Roman" w:cs="Times New Roman"/>
          <w:b/>
          <w:sz w:val="24"/>
          <w:szCs w:val="24"/>
        </w:rPr>
      </w:pPr>
    </w:p>
    <w:p w:rsidR="00042ACA" w:rsidRPr="00042ACA" w:rsidRDefault="00042ACA" w:rsidP="00042ACA">
      <w:pPr>
        <w:spacing w:after="0" w:line="360" w:lineRule="auto"/>
        <w:ind w:left="1260" w:hanging="1260"/>
        <w:jc w:val="right"/>
        <w:rPr>
          <w:rFonts w:ascii="Times New Roman" w:eastAsia="Arial" w:hAnsi="Times New Roman" w:cs="Times New Roman"/>
          <w:b/>
          <w:sz w:val="24"/>
          <w:szCs w:val="24"/>
        </w:rPr>
      </w:pPr>
      <w:r w:rsidRPr="00042ACA">
        <w:rPr>
          <w:rFonts w:ascii="Times New Roman" w:eastAsia="Arial" w:hAnsi="Times New Roman" w:cs="Times New Roman"/>
          <w:b/>
          <w:sz w:val="24"/>
          <w:szCs w:val="24"/>
        </w:rPr>
        <w:t>HND/23/BFN/FT/0010</w:t>
      </w: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rPr>
      </w:pP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lastRenderedPageBreak/>
        <w:t>APPENDIX II</w:t>
      </w:r>
    </w:p>
    <w:p w:rsidR="00042ACA" w:rsidRPr="00042ACA" w:rsidRDefault="00042ACA" w:rsidP="00042ACA">
      <w:pPr>
        <w:spacing w:after="0" w:line="360" w:lineRule="auto"/>
        <w:ind w:left="1260" w:hanging="1260"/>
        <w:jc w:val="center"/>
        <w:rPr>
          <w:rFonts w:ascii="Times New Roman" w:eastAsia="Arial" w:hAnsi="Times New Roman" w:cs="Times New Roman"/>
          <w:b/>
          <w:sz w:val="24"/>
          <w:szCs w:val="24"/>
        </w:rPr>
      </w:pPr>
      <w:r w:rsidRPr="00042ACA">
        <w:rPr>
          <w:rFonts w:ascii="Times New Roman" w:eastAsia="Arial" w:hAnsi="Times New Roman" w:cs="Times New Roman"/>
          <w:b/>
          <w:sz w:val="24"/>
          <w:szCs w:val="24"/>
        </w:rPr>
        <w:t>QUESTIONNAIRES</w:t>
      </w: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r w:rsidRPr="00042ACA">
        <w:rPr>
          <w:rFonts w:ascii="Times New Roman" w:eastAsia="Arial" w:hAnsi="Times New Roman" w:cs="Times New Roman"/>
          <w:b/>
          <w:sz w:val="24"/>
          <w:szCs w:val="24"/>
          <w:u w:val="single"/>
        </w:rPr>
        <w:t>SECTION A</w:t>
      </w:r>
    </w:p>
    <w:p w:rsidR="00042ACA" w:rsidRPr="00042ACA" w:rsidRDefault="00042ACA" w:rsidP="00042ACA">
      <w:pPr>
        <w:numPr>
          <w:ilvl w:val="0"/>
          <w:numId w:val="27"/>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Sex of respondent</w:t>
      </w:r>
      <w:r w:rsidRPr="00042ACA">
        <w:rPr>
          <w:rFonts w:ascii="Times New Roman" w:eastAsia="Arial" w:hAnsi="Times New Roman" w:cs="Times New Roman"/>
          <w:sz w:val="24"/>
          <w:szCs w:val="24"/>
        </w:rPr>
        <w:tab/>
        <w:t xml:space="preserve">(a) Male </w:t>
      </w:r>
      <w:r w:rsidRPr="00042ACA">
        <w:rPr>
          <w:rFonts w:ascii="Times New Roman" w:eastAsia="Arial" w:hAnsi="Times New Roman" w:cs="Times New Roman"/>
          <w:sz w:val="24"/>
          <w:szCs w:val="24"/>
        </w:rPr>
        <w:tab/>
        <w:t>(    )</w:t>
      </w:r>
      <w:r w:rsidRPr="00042ACA">
        <w:rPr>
          <w:rFonts w:ascii="Times New Roman" w:eastAsia="Arial" w:hAnsi="Times New Roman" w:cs="Times New Roman"/>
          <w:sz w:val="24"/>
          <w:szCs w:val="24"/>
        </w:rPr>
        <w:tab/>
        <w:t xml:space="preserve">(b) Female </w:t>
      </w:r>
      <w:r w:rsidRPr="00042ACA">
        <w:rPr>
          <w:rFonts w:ascii="Times New Roman" w:eastAsia="Arial" w:hAnsi="Times New Roman" w:cs="Times New Roman"/>
          <w:sz w:val="24"/>
          <w:szCs w:val="24"/>
        </w:rPr>
        <w:tab/>
        <w:t>(    )</w:t>
      </w:r>
    </w:p>
    <w:p w:rsidR="00042ACA" w:rsidRPr="00042ACA" w:rsidRDefault="00042ACA" w:rsidP="00042ACA">
      <w:pPr>
        <w:numPr>
          <w:ilvl w:val="0"/>
          <w:numId w:val="27"/>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Age of respondent</w:t>
      </w:r>
      <w:r w:rsidRPr="00042ACA">
        <w:rPr>
          <w:rFonts w:ascii="Times New Roman" w:eastAsia="Arial" w:hAnsi="Times New Roman" w:cs="Times New Roman"/>
          <w:sz w:val="24"/>
          <w:szCs w:val="24"/>
        </w:rPr>
        <w:tab/>
        <w:t>(a) 15 - 20 year (    )</w:t>
      </w:r>
      <w:r w:rsidRPr="00042ACA">
        <w:rPr>
          <w:rFonts w:ascii="Times New Roman" w:eastAsia="Arial" w:hAnsi="Times New Roman" w:cs="Times New Roman"/>
          <w:sz w:val="24"/>
          <w:szCs w:val="24"/>
        </w:rPr>
        <w:tab/>
        <w:t xml:space="preserve"> (b) 20 -30 years   (    )</w:t>
      </w:r>
      <w:r w:rsidRPr="00042ACA">
        <w:rPr>
          <w:rFonts w:ascii="Times New Roman" w:eastAsia="Arial" w:hAnsi="Times New Roman" w:cs="Times New Roman"/>
          <w:sz w:val="24"/>
          <w:szCs w:val="24"/>
        </w:rPr>
        <w:tab/>
        <w:t xml:space="preserve">  (c) 30 and above  (    )</w:t>
      </w:r>
    </w:p>
    <w:p w:rsidR="00042ACA" w:rsidRPr="00042ACA" w:rsidRDefault="00042ACA" w:rsidP="00042ACA">
      <w:pPr>
        <w:numPr>
          <w:ilvl w:val="0"/>
          <w:numId w:val="27"/>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Marital Status</w:t>
      </w:r>
      <w:r w:rsidRPr="00042ACA">
        <w:rPr>
          <w:rFonts w:ascii="Times New Roman" w:eastAsia="Arial" w:hAnsi="Times New Roman" w:cs="Times New Roman"/>
          <w:sz w:val="24"/>
          <w:szCs w:val="24"/>
        </w:rPr>
        <w:tab/>
      </w:r>
      <w:r w:rsidRPr="00042ACA">
        <w:rPr>
          <w:rFonts w:ascii="Times New Roman" w:eastAsia="Arial" w:hAnsi="Times New Roman" w:cs="Times New Roman"/>
          <w:sz w:val="24"/>
          <w:szCs w:val="24"/>
        </w:rPr>
        <w:tab/>
        <w:t>(a) Single</w:t>
      </w:r>
      <w:r w:rsidRPr="00042ACA">
        <w:rPr>
          <w:rFonts w:ascii="Times New Roman" w:eastAsia="Arial" w:hAnsi="Times New Roman" w:cs="Times New Roman"/>
          <w:sz w:val="24"/>
          <w:szCs w:val="24"/>
        </w:rPr>
        <w:tab/>
        <w:t>(    )</w:t>
      </w:r>
      <w:r w:rsidRPr="00042ACA">
        <w:rPr>
          <w:rFonts w:ascii="Times New Roman" w:eastAsia="Arial" w:hAnsi="Times New Roman" w:cs="Times New Roman"/>
          <w:sz w:val="24"/>
          <w:szCs w:val="24"/>
        </w:rPr>
        <w:tab/>
        <w:t xml:space="preserve">(b) Married </w:t>
      </w:r>
      <w:r w:rsidRPr="00042ACA">
        <w:rPr>
          <w:rFonts w:ascii="Times New Roman" w:eastAsia="Arial" w:hAnsi="Times New Roman" w:cs="Times New Roman"/>
          <w:sz w:val="24"/>
          <w:szCs w:val="24"/>
        </w:rPr>
        <w:tab/>
        <w:t>(    )</w:t>
      </w:r>
      <w:r w:rsidRPr="00042ACA">
        <w:rPr>
          <w:rFonts w:ascii="Times New Roman" w:eastAsia="Arial" w:hAnsi="Times New Roman" w:cs="Times New Roman"/>
          <w:sz w:val="24"/>
          <w:szCs w:val="24"/>
        </w:rPr>
        <w:tab/>
        <w:t xml:space="preserve">(c) Others </w:t>
      </w:r>
      <w:r w:rsidRPr="00042ACA">
        <w:rPr>
          <w:rFonts w:ascii="Times New Roman" w:eastAsia="Arial" w:hAnsi="Times New Roman" w:cs="Times New Roman"/>
          <w:sz w:val="24"/>
          <w:szCs w:val="24"/>
        </w:rPr>
        <w:tab/>
        <w:t>(    )</w:t>
      </w:r>
    </w:p>
    <w:p w:rsidR="00042ACA" w:rsidRPr="00042ACA" w:rsidRDefault="00042ACA" w:rsidP="00042ACA">
      <w:pPr>
        <w:numPr>
          <w:ilvl w:val="0"/>
          <w:numId w:val="27"/>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Occupation: (a) Civil servant (     ) (b)  Self employed (    )</w:t>
      </w:r>
      <w:r w:rsidRPr="00042ACA">
        <w:rPr>
          <w:rFonts w:ascii="Times New Roman" w:eastAsia="Arial" w:hAnsi="Times New Roman" w:cs="Times New Roman"/>
          <w:sz w:val="24"/>
          <w:szCs w:val="24"/>
        </w:rPr>
        <w:tab/>
        <w:t xml:space="preserve">(c) Unemployed </w:t>
      </w:r>
      <w:r w:rsidRPr="00042ACA">
        <w:rPr>
          <w:rFonts w:ascii="Times New Roman" w:eastAsia="Arial" w:hAnsi="Times New Roman" w:cs="Times New Roman"/>
          <w:sz w:val="24"/>
          <w:szCs w:val="24"/>
        </w:rPr>
        <w:tab/>
        <w:t>(    )</w:t>
      </w:r>
    </w:p>
    <w:p w:rsidR="00042ACA" w:rsidRPr="00042ACA" w:rsidRDefault="00042ACA" w:rsidP="00042ACA">
      <w:pPr>
        <w:spacing w:after="0" w:line="360" w:lineRule="auto"/>
        <w:ind w:left="1260" w:hanging="1260"/>
        <w:jc w:val="both"/>
        <w:rPr>
          <w:rFonts w:ascii="Times New Roman" w:eastAsia="Arial" w:hAnsi="Times New Roman" w:cs="Times New Roman"/>
          <w:b/>
          <w:sz w:val="24"/>
          <w:szCs w:val="24"/>
          <w:u w:val="single"/>
        </w:rPr>
      </w:pPr>
      <w:r w:rsidRPr="00042ACA">
        <w:rPr>
          <w:rFonts w:ascii="Times New Roman" w:eastAsia="Arial" w:hAnsi="Times New Roman" w:cs="Times New Roman"/>
          <w:b/>
          <w:sz w:val="24"/>
          <w:szCs w:val="24"/>
          <w:u w:val="single"/>
        </w:rPr>
        <w:t>SECTION B</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Capital reforms are critical for the growth and sustainability of the Nigeria Stock Exchange.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recent capital reforms have enhanced transparency within the Nigerian capital market.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Capital reforms have significantly boosted investor confidence in the NSE.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reforms have led to an improvement in liquidity and trading volumes on the NSE.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capital reforms have reduced market volatility and associated risks.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regulatory framework underpinning the capital reforms is effective.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lastRenderedPageBreak/>
        <w:t xml:space="preserve">Capital reforms are crucial in attracting foreign investment to Nigeria.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reforms have made the market more competitive and innovative.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The implementation of the capital reforms has been timely and efficient.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042ACA" w:rsidRPr="00042ACA" w:rsidRDefault="00042ACA" w:rsidP="00042ACA">
      <w:pPr>
        <w:numPr>
          <w:ilvl w:val="0"/>
          <w:numId w:val="26"/>
        </w:numPr>
        <w:spacing w:after="0" w:line="360" w:lineRule="auto"/>
        <w:jc w:val="both"/>
        <w:rPr>
          <w:rFonts w:ascii="Times New Roman" w:eastAsia="Arial" w:hAnsi="Times New Roman" w:cs="Times New Roman"/>
          <w:sz w:val="24"/>
          <w:szCs w:val="24"/>
        </w:rPr>
      </w:pPr>
      <w:r w:rsidRPr="00042ACA">
        <w:rPr>
          <w:rFonts w:ascii="Times New Roman" w:eastAsia="Arial" w:hAnsi="Times New Roman" w:cs="Times New Roman"/>
          <w:sz w:val="24"/>
          <w:szCs w:val="24"/>
        </w:rPr>
        <w:t xml:space="preserve">Overall, the capital reforms have had a positive impact on the performance of the NSE. </w:t>
      </w:r>
      <w:r w:rsidRPr="00042ACA">
        <w:rPr>
          <w:rFonts w:ascii="Times New Roman" w:eastAsia="Arial" w:hAnsi="Times New Roman" w:cs="Times New Roman"/>
          <w:bCs/>
          <w:sz w:val="24"/>
          <w:szCs w:val="24"/>
        </w:rPr>
        <w:t xml:space="preserve">Strongly Agree (     )  Agree (     ) Neutral (    ) Disagree (     ) Strongly Disagree (    </w:t>
      </w:r>
      <w:r w:rsidRPr="00042ACA">
        <w:rPr>
          <w:rFonts w:ascii="Times New Roman" w:eastAsia="Arial" w:hAnsi="Times New Roman" w:cs="Times New Roman"/>
          <w:b/>
          <w:bCs/>
          <w:sz w:val="24"/>
          <w:szCs w:val="24"/>
        </w:rPr>
        <w:t>)</w:t>
      </w:r>
    </w:p>
    <w:p w:rsidR="001F35C8" w:rsidRPr="00201DEA" w:rsidRDefault="001F35C8" w:rsidP="00201DEA">
      <w:pPr>
        <w:spacing w:after="0" w:line="360" w:lineRule="auto"/>
        <w:ind w:left="1260" w:hanging="1260"/>
        <w:jc w:val="both"/>
        <w:rPr>
          <w:rFonts w:ascii="Times New Roman" w:eastAsia="Arial" w:hAnsi="Times New Roman" w:cs="Times New Roman"/>
          <w:sz w:val="24"/>
          <w:szCs w:val="24"/>
        </w:rPr>
      </w:pPr>
    </w:p>
    <w:sectPr w:rsidR="001F35C8" w:rsidRPr="00201DEA" w:rsidSect="00201DEA">
      <w:footerReference w:type="even" r:id="rId8"/>
      <w:footerReference w:type="default" r:id="rId9"/>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28B" w:rsidRDefault="0095228B" w:rsidP="00087147">
      <w:pPr>
        <w:spacing w:after="0" w:line="240" w:lineRule="auto"/>
      </w:pPr>
      <w:r>
        <w:separator/>
      </w:r>
    </w:p>
  </w:endnote>
  <w:endnote w:type="continuationSeparator" w:id="1">
    <w:p w:rsidR="0095228B" w:rsidRDefault="0095228B" w:rsidP="0008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CA" w:rsidRDefault="002061A3" w:rsidP="001F35C8">
    <w:pPr>
      <w:pStyle w:val="Footer"/>
      <w:framePr w:wrap="around" w:vAnchor="text" w:hAnchor="margin" w:xAlign="center" w:y="1"/>
      <w:rPr>
        <w:rStyle w:val="PageNumber"/>
      </w:rPr>
    </w:pPr>
    <w:r>
      <w:rPr>
        <w:rStyle w:val="PageNumber"/>
      </w:rPr>
      <w:fldChar w:fldCharType="begin"/>
    </w:r>
    <w:r w:rsidR="006E54CA">
      <w:rPr>
        <w:rStyle w:val="PageNumber"/>
      </w:rPr>
      <w:instrText xml:space="preserve">PAGE  </w:instrText>
    </w:r>
    <w:r>
      <w:rPr>
        <w:rStyle w:val="PageNumber"/>
      </w:rPr>
      <w:fldChar w:fldCharType="separate"/>
    </w:r>
    <w:r w:rsidR="006E54CA">
      <w:rPr>
        <w:rStyle w:val="PageNumber"/>
        <w:noProof/>
      </w:rPr>
      <w:t>5</w:t>
    </w:r>
    <w:r>
      <w:rPr>
        <w:rStyle w:val="PageNumber"/>
      </w:rPr>
      <w:fldChar w:fldCharType="end"/>
    </w:r>
  </w:p>
  <w:p w:rsidR="006E54CA" w:rsidRDefault="006E54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0762"/>
      <w:docPartObj>
        <w:docPartGallery w:val="Page Numbers (Bottom of Page)"/>
        <w:docPartUnique/>
      </w:docPartObj>
    </w:sdtPr>
    <w:sdtContent>
      <w:p w:rsidR="006E54CA" w:rsidRDefault="002061A3">
        <w:pPr>
          <w:pStyle w:val="Footer"/>
          <w:jc w:val="center"/>
        </w:pPr>
        <w:fldSimple w:instr=" PAGE   \* MERGEFORMAT ">
          <w:r w:rsidR="00402941">
            <w:rPr>
              <w:noProof/>
            </w:rPr>
            <w:t>4</w:t>
          </w:r>
        </w:fldSimple>
      </w:p>
    </w:sdtContent>
  </w:sdt>
  <w:p w:rsidR="006E54CA" w:rsidRDefault="006E5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28B" w:rsidRDefault="0095228B" w:rsidP="00087147">
      <w:pPr>
        <w:spacing w:after="0" w:line="240" w:lineRule="auto"/>
      </w:pPr>
      <w:r>
        <w:separator/>
      </w:r>
    </w:p>
  </w:footnote>
  <w:footnote w:type="continuationSeparator" w:id="1">
    <w:p w:rsidR="0095228B" w:rsidRDefault="0095228B" w:rsidP="000871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0DB2"/>
    <w:multiLevelType w:val="hybridMultilevel"/>
    <w:tmpl w:val="DF00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006C2"/>
    <w:multiLevelType w:val="multilevel"/>
    <w:tmpl w:val="C576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14194"/>
    <w:multiLevelType w:val="hybridMultilevel"/>
    <w:tmpl w:val="10CE2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D3D04"/>
    <w:multiLevelType w:val="hybridMultilevel"/>
    <w:tmpl w:val="10F84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302BAE"/>
    <w:multiLevelType w:val="hybridMultilevel"/>
    <w:tmpl w:val="F9A8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82527"/>
    <w:multiLevelType w:val="multilevel"/>
    <w:tmpl w:val="1C52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9637B"/>
    <w:multiLevelType w:val="multilevel"/>
    <w:tmpl w:val="7F3A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364EE4"/>
    <w:multiLevelType w:val="multilevel"/>
    <w:tmpl w:val="699E2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B85CBE"/>
    <w:multiLevelType w:val="hybridMultilevel"/>
    <w:tmpl w:val="60589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A2EFF"/>
    <w:multiLevelType w:val="multilevel"/>
    <w:tmpl w:val="4E6C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D87722"/>
    <w:multiLevelType w:val="hybridMultilevel"/>
    <w:tmpl w:val="5C5835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226433"/>
    <w:multiLevelType w:val="multilevel"/>
    <w:tmpl w:val="63484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062898"/>
    <w:multiLevelType w:val="multilevel"/>
    <w:tmpl w:val="270E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C21780"/>
    <w:multiLevelType w:val="multilevel"/>
    <w:tmpl w:val="596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444BEC"/>
    <w:multiLevelType w:val="multilevel"/>
    <w:tmpl w:val="E020E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D17057"/>
    <w:multiLevelType w:val="multilevel"/>
    <w:tmpl w:val="11EC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B20A89"/>
    <w:multiLevelType w:val="multilevel"/>
    <w:tmpl w:val="A396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5A2997"/>
    <w:multiLevelType w:val="multilevel"/>
    <w:tmpl w:val="A544A7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F73480"/>
    <w:multiLevelType w:val="hybridMultilevel"/>
    <w:tmpl w:val="7D72E5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ED7B5F"/>
    <w:multiLevelType w:val="multilevel"/>
    <w:tmpl w:val="8C08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20D54"/>
    <w:multiLevelType w:val="multilevel"/>
    <w:tmpl w:val="1DD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3D5049"/>
    <w:multiLevelType w:val="multilevel"/>
    <w:tmpl w:val="8D58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4E2E00"/>
    <w:multiLevelType w:val="hybridMultilevel"/>
    <w:tmpl w:val="E6BA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66359"/>
    <w:multiLevelType w:val="multilevel"/>
    <w:tmpl w:val="29062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280BB9"/>
    <w:multiLevelType w:val="multilevel"/>
    <w:tmpl w:val="E46EE2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F35279"/>
    <w:multiLevelType w:val="hybridMultilevel"/>
    <w:tmpl w:val="88C6A2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445A6"/>
    <w:multiLevelType w:val="hybridMultilevel"/>
    <w:tmpl w:val="7900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0"/>
  </w:num>
  <w:num w:numId="4">
    <w:abstractNumId w:val="3"/>
  </w:num>
  <w:num w:numId="5">
    <w:abstractNumId w:val="25"/>
  </w:num>
  <w:num w:numId="6">
    <w:abstractNumId w:val="18"/>
  </w:num>
  <w:num w:numId="7">
    <w:abstractNumId w:val="23"/>
  </w:num>
  <w:num w:numId="8">
    <w:abstractNumId w:val="16"/>
  </w:num>
  <w:num w:numId="9">
    <w:abstractNumId w:val="24"/>
  </w:num>
  <w:num w:numId="10">
    <w:abstractNumId w:val="9"/>
  </w:num>
  <w:num w:numId="11">
    <w:abstractNumId w:val="26"/>
  </w:num>
  <w:num w:numId="12">
    <w:abstractNumId w:val="8"/>
  </w:num>
  <w:num w:numId="13">
    <w:abstractNumId w:val="2"/>
  </w:num>
  <w:num w:numId="14">
    <w:abstractNumId w:val="7"/>
  </w:num>
  <w:num w:numId="15">
    <w:abstractNumId w:val="12"/>
  </w:num>
  <w:num w:numId="16">
    <w:abstractNumId w:val="15"/>
  </w:num>
  <w:num w:numId="17">
    <w:abstractNumId w:val="5"/>
  </w:num>
  <w:num w:numId="18">
    <w:abstractNumId w:val="21"/>
  </w:num>
  <w:num w:numId="19">
    <w:abstractNumId w:val="6"/>
  </w:num>
  <w:num w:numId="20">
    <w:abstractNumId w:val="1"/>
  </w:num>
  <w:num w:numId="21">
    <w:abstractNumId w:val="13"/>
  </w:num>
  <w:num w:numId="22">
    <w:abstractNumId w:val="20"/>
  </w:num>
  <w:num w:numId="23">
    <w:abstractNumId w:val="11"/>
  </w:num>
  <w:num w:numId="24">
    <w:abstractNumId w:val="19"/>
  </w:num>
  <w:num w:numId="25">
    <w:abstractNumId w:val="4"/>
  </w:num>
  <w:num w:numId="26">
    <w:abstractNumId w:val="22"/>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F35C8"/>
    <w:rsid w:val="00042ACA"/>
    <w:rsid w:val="00087147"/>
    <w:rsid w:val="001325C8"/>
    <w:rsid w:val="001434F3"/>
    <w:rsid w:val="001F35C8"/>
    <w:rsid w:val="00201DEA"/>
    <w:rsid w:val="002061A3"/>
    <w:rsid w:val="00256B9C"/>
    <w:rsid w:val="0030542E"/>
    <w:rsid w:val="00402941"/>
    <w:rsid w:val="004F6C2B"/>
    <w:rsid w:val="006C2556"/>
    <w:rsid w:val="006E54CA"/>
    <w:rsid w:val="00770BAF"/>
    <w:rsid w:val="007E0521"/>
    <w:rsid w:val="00833F68"/>
    <w:rsid w:val="00866DED"/>
    <w:rsid w:val="008767CF"/>
    <w:rsid w:val="008C57F4"/>
    <w:rsid w:val="008F2CE5"/>
    <w:rsid w:val="00945011"/>
    <w:rsid w:val="0095228B"/>
    <w:rsid w:val="00A573B6"/>
    <w:rsid w:val="00A62321"/>
    <w:rsid w:val="00AB219D"/>
    <w:rsid w:val="00AC1655"/>
    <w:rsid w:val="00AF36C9"/>
    <w:rsid w:val="00B43C8F"/>
    <w:rsid w:val="00C1066A"/>
    <w:rsid w:val="00C466D3"/>
    <w:rsid w:val="00D505A6"/>
    <w:rsid w:val="00DA587C"/>
    <w:rsid w:val="00DA5C77"/>
    <w:rsid w:val="00DE22AF"/>
    <w:rsid w:val="00DE2687"/>
    <w:rsid w:val="00E56B08"/>
    <w:rsid w:val="00E83114"/>
    <w:rsid w:val="00E8342A"/>
    <w:rsid w:val="00E968CB"/>
    <w:rsid w:val="00F377AF"/>
    <w:rsid w:val="00F92BDA"/>
    <w:rsid w:val="00FA1B64"/>
    <w:rsid w:val="00FF0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8" type="connector" idref="#_x0000_s1129"/>
        <o:r id="V:Rule29" type="connector" idref="#AutoShape 10"/>
        <o:r id="V:Rule30" type="connector" idref="#_x0000_s1131"/>
        <o:r id="V:Rule31" type="connector" idref="#AutoShape 18"/>
        <o:r id="V:Rule32" type="connector" idref="#AutoShape 28"/>
        <o:r id="V:Rule33" type="connector" idref="#AutoShape 7"/>
        <o:r id="V:Rule34" type="connector" idref="#AutoShape 45"/>
        <o:r id="V:Rule35" type="connector" idref="#AutoShape 27"/>
        <o:r id="V:Rule36" type="connector" idref="#AutoShape 9"/>
        <o:r id="V:Rule37" type="connector" idref="#AutoShape 20"/>
        <o:r id="V:Rule38" type="connector" idref="#AutoShape 41"/>
        <o:r id="V:Rule39" type="connector" idref="#AutoShape 8"/>
        <o:r id="V:Rule40" type="connector" idref="#AutoShape 51"/>
        <o:r id="V:Rule41" type="connector" idref="#AutoShape 22"/>
        <o:r id="V:Rule42" type="connector" idref="#AutoShape 43"/>
        <o:r id="V:Rule43" type="connector" idref="#AutoShape 23"/>
        <o:r id="V:Rule44" type="connector" idref="#_x0000_s1130"/>
        <o:r id="V:Rule45" type="connector" idref="#AutoShape 46"/>
        <o:r id="V:Rule46" type="connector" idref="#AutoShape 52"/>
        <o:r id="V:Rule47" type="connector" idref="#AutoShape 29"/>
        <o:r id="V:Rule48" type="connector" idref="#AutoShape 21"/>
        <o:r id="V:Rule49" type="connector" idref="#AutoShape 40"/>
        <o:r id="V:Rule50" type="connector" idref="#AutoShape 44"/>
        <o:r id="V:Rule51" type="connector" idref="#AutoShape 50"/>
        <o:r id="V:Rule52" type="connector" idref="#AutoShape 42"/>
        <o:r id="V:Rule53" type="connector" idref="#AutoShape 39"/>
        <o:r id="V:Rule54"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C8"/>
    <w:rPr>
      <w:rFonts w:eastAsiaTheme="minorEastAsia"/>
    </w:rPr>
  </w:style>
  <w:style w:type="paragraph" w:styleId="Heading3">
    <w:name w:val="heading 3"/>
    <w:basedOn w:val="Normal"/>
    <w:link w:val="Heading3Char"/>
    <w:uiPriority w:val="9"/>
    <w:qFormat/>
    <w:rsid w:val="00D50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5C8"/>
    <w:rPr>
      <w:rFonts w:eastAsiaTheme="minorEastAsia"/>
    </w:rPr>
  </w:style>
  <w:style w:type="character" w:styleId="PageNumber">
    <w:name w:val="page number"/>
    <w:basedOn w:val="DefaultParagraphFont"/>
    <w:uiPriority w:val="99"/>
    <w:semiHidden/>
    <w:unhideWhenUsed/>
    <w:rsid w:val="001F35C8"/>
  </w:style>
  <w:style w:type="paragraph" w:styleId="ListParagraph">
    <w:name w:val="List Paragraph"/>
    <w:basedOn w:val="Normal"/>
    <w:uiPriority w:val="34"/>
    <w:qFormat/>
    <w:rsid w:val="001F35C8"/>
    <w:pPr>
      <w:ind w:left="720"/>
      <w:contextualSpacing/>
    </w:pPr>
  </w:style>
  <w:style w:type="table" w:styleId="TableGrid">
    <w:name w:val="Table Grid"/>
    <w:basedOn w:val="TableNormal"/>
    <w:uiPriority w:val="59"/>
    <w:rsid w:val="001F35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F35C8"/>
    <w:rPr>
      <w:color w:val="0000FF" w:themeColor="hyperlink"/>
      <w:u w:val="single"/>
    </w:rPr>
  </w:style>
  <w:style w:type="paragraph" w:styleId="NormalWeb">
    <w:name w:val="Normal (Web)"/>
    <w:basedOn w:val="Normal"/>
    <w:uiPriority w:val="99"/>
    <w:semiHidden/>
    <w:unhideWhenUsed/>
    <w:rsid w:val="001F35C8"/>
    <w:rPr>
      <w:rFonts w:ascii="Times New Roman" w:hAnsi="Times New Roman" w:cs="Times New Roman"/>
      <w:sz w:val="24"/>
      <w:szCs w:val="24"/>
    </w:rPr>
  </w:style>
  <w:style w:type="character" w:styleId="Strong">
    <w:name w:val="Strong"/>
    <w:basedOn w:val="DefaultParagraphFont"/>
    <w:uiPriority w:val="22"/>
    <w:qFormat/>
    <w:rsid w:val="00AB219D"/>
    <w:rPr>
      <w:b/>
      <w:bCs/>
    </w:rPr>
  </w:style>
  <w:style w:type="character" w:customStyle="1" w:styleId="Heading3Char">
    <w:name w:val="Heading 3 Char"/>
    <w:basedOn w:val="DefaultParagraphFont"/>
    <w:link w:val="Heading3"/>
    <w:uiPriority w:val="9"/>
    <w:rsid w:val="00D505A6"/>
    <w:rPr>
      <w:rFonts w:ascii="Times New Roman" w:eastAsia="Times New Roman" w:hAnsi="Times New Roman" w:cs="Times New Roman"/>
      <w:b/>
      <w:bCs/>
      <w:sz w:val="27"/>
      <w:szCs w:val="27"/>
    </w:rPr>
  </w:style>
  <w:style w:type="character" w:customStyle="1" w:styleId="katex-mathml">
    <w:name w:val="katex-mathml"/>
    <w:basedOn w:val="DefaultParagraphFont"/>
    <w:rsid w:val="00D505A6"/>
  </w:style>
  <w:style w:type="character" w:customStyle="1" w:styleId="mord">
    <w:name w:val="mord"/>
    <w:basedOn w:val="DefaultParagraphFont"/>
    <w:rsid w:val="00D505A6"/>
  </w:style>
  <w:style w:type="character" w:customStyle="1" w:styleId="vlist-s">
    <w:name w:val="vlist-s"/>
    <w:basedOn w:val="DefaultParagraphFont"/>
    <w:rsid w:val="00D505A6"/>
  </w:style>
  <w:style w:type="paragraph" w:styleId="Header">
    <w:name w:val="header"/>
    <w:basedOn w:val="Normal"/>
    <w:link w:val="HeaderChar"/>
    <w:uiPriority w:val="99"/>
    <w:semiHidden/>
    <w:unhideWhenUsed/>
    <w:rsid w:val="00201D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1DEA"/>
    <w:rPr>
      <w:rFonts w:eastAsiaTheme="minorEastAsia"/>
    </w:rPr>
  </w:style>
  <w:style w:type="paragraph" w:styleId="BalloonText">
    <w:name w:val="Balloon Text"/>
    <w:basedOn w:val="Normal"/>
    <w:link w:val="BalloonTextChar"/>
    <w:uiPriority w:val="99"/>
    <w:semiHidden/>
    <w:unhideWhenUsed/>
    <w:rsid w:val="00042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AC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23397">
      <w:bodyDiv w:val="1"/>
      <w:marLeft w:val="0"/>
      <w:marRight w:val="0"/>
      <w:marTop w:val="0"/>
      <w:marBottom w:val="0"/>
      <w:divBdr>
        <w:top w:val="none" w:sz="0" w:space="0" w:color="auto"/>
        <w:left w:val="none" w:sz="0" w:space="0" w:color="auto"/>
        <w:bottom w:val="none" w:sz="0" w:space="0" w:color="auto"/>
        <w:right w:val="none" w:sz="0" w:space="0" w:color="auto"/>
      </w:divBdr>
    </w:div>
    <w:div w:id="145754941">
      <w:bodyDiv w:val="1"/>
      <w:marLeft w:val="0"/>
      <w:marRight w:val="0"/>
      <w:marTop w:val="0"/>
      <w:marBottom w:val="0"/>
      <w:divBdr>
        <w:top w:val="none" w:sz="0" w:space="0" w:color="auto"/>
        <w:left w:val="none" w:sz="0" w:space="0" w:color="auto"/>
        <w:bottom w:val="none" w:sz="0" w:space="0" w:color="auto"/>
        <w:right w:val="none" w:sz="0" w:space="0" w:color="auto"/>
      </w:divBdr>
    </w:div>
    <w:div w:id="197939860">
      <w:bodyDiv w:val="1"/>
      <w:marLeft w:val="0"/>
      <w:marRight w:val="0"/>
      <w:marTop w:val="0"/>
      <w:marBottom w:val="0"/>
      <w:divBdr>
        <w:top w:val="none" w:sz="0" w:space="0" w:color="auto"/>
        <w:left w:val="none" w:sz="0" w:space="0" w:color="auto"/>
        <w:bottom w:val="none" w:sz="0" w:space="0" w:color="auto"/>
        <w:right w:val="none" w:sz="0" w:space="0" w:color="auto"/>
      </w:divBdr>
      <w:divsChild>
        <w:div w:id="1015839578">
          <w:marLeft w:val="0"/>
          <w:marRight w:val="0"/>
          <w:marTop w:val="0"/>
          <w:marBottom w:val="0"/>
          <w:divBdr>
            <w:top w:val="none" w:sz="0" w:space="0" w:color="auto"/>
            <w:left w:val="none" w:sz="0" w:space="0" w:color="auto"/>
            <w:bottom w:val="none" w:sz="0" w:space="0" w:color="auto"/>
            <w:right w:val="none" w:sz="0" w:space="0" w:color="auto"/>
          </w:divBdr>
          <w:divsChild>
            <w:div w:id="639575888">
              <w:marLeft w:val="0"/>
              <w:marRight w:val="0"/>
              <w:marTop w:val="0"/>
              <w:marBottom w:val="0"/>
              <w:divBdr>
                <w:top w:val="none" w:sz="0" w:space="0" w:color="auto"/>
                <w:left w:val="none" w:sz="0" w:space="0" w:color="auto"/>
                <w:bottom w:val="none" w:sz="0" w:space="0" w:color="auto"/>
                <w:right w:val="none" w:sz="0" w:space="0" w:color="auto"/>
              </w:divBdr>
              <w:divsChild>
                <w:div w:id="1787383110">
                  <w:marLeft w:val="0"/>
                  <w:marRight w:val="0"/>
                  <w:marTop w:val="0"/>
                  <w:marBottom w:val="0"/>
                  <w:divBdr>
                    <w:top w:val="none" w:sz="0" w:space="0" w:color="auto"/>
                    <w:left w:val="none" w:sz="0" w:space="0" w:color="auto"/>
                    <w:bottom w:val="none" w:sz="0" w:space="0" w:color="auto"/>
                    <w:right w:val="none" w:sz="0" w:space="0" w:color="auto"/>
                  </w:divBdr>
                  <w:divsChild>
                    <w:div w:id="3339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8294">
          <w:marLeft w:val="0"/>
          <w:marRight w:val="0"/>
          <w:marTop w:val="0"/>
          <w:marBottom w:val="0"/>
          <w:divBdr>
            <w:top w:val="none" w:sz="0" w:space="0" w:color="auto"/>
            <w:left w:val="none" w:sz="0" w:space="0" w:color="auto"/>
            <w:bottom w:val="none" w:sz="0" w:space="0" w:color="auto"/>
            <w:right w:val="none" w:sz="0" w:space="0" w:color="auto"/>
          </w:divBdr>
          <w:divsChild>
            <w:div w:id="1245841429">
              <w:marLeft w:val="0"/>
              <w:marRight w:val="0"/>
              <w:marTop w:val="0"/>
              <w:marBottom w:val="0"/>
              <w:divBdr>
                <w:top w:val="none" w:sz="0" w:space="0" w:color="auto"/>
                <w:left w:val="none" w:sz="0" w:space="0" w:color="auto"/>
                <w:bottom w:val="none" w:sz="0" w:space="0" w:color="auto"/>
                <w:right w:val="none" w:sz="0" w:space="0" w:color="auto"/>
              </w:divBdr>
              <w:divsChild>
                <w:div w:id="12273014">
                  <w:marLeft w:val="0"/>
                  <w:marRight w:val="0"/>
                  <w:marTop w:val="0"/>
                  <w:marBottom w:val="0"/>
                  <w:divBdr>
                    <w:top w:val="none" w:sz="0" w:space="0" w:color="auto"/>
                    <w:left w:val="none" w:sz="0" w:space="0" w:color="auto"/>
                    <w:bottom w:val="none" w:sz="0" w:space="0" w:color="auto"/>
                    <w:right w:val="none" w:sz="0" w:space="0" w:color="auto"/>
                  </w:divBdr>
                  <w:divsChild>
                    <w:div w:id="12617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530310">
      <w:bodyDiv w:val="1"/>
      <w:marLeft w:val="0"/>
      <w:marRight w:val="0"/>
      <w:marTop w:val="0"/>
      <w:marBottom w:val="0"/>
      <w:divBdr>
        <w:top w:val="none" w:sz="0" w:space="0" w:color="auto"/>
        <w:left w:val="none" w:sz="0" w:space="0" w:color="auto"/>
        <w:bottom w:val="none" w:sz="0" w:space="0" w:color="auto"/>
        <w:right w:val="none" w:sz="0" w:space="0" w:color="auto"/>
      </w:divBdr>
    </w:div>
    <w:div w:id="244652373">
      <w:bodyDiv w:val="1"/>
      <w:marLeft w:val="0"/>
      <w:marRight w:val="0"/>
      <w:marTop w:val="0"/>
      <w:marBottom w:val="0"/>
      <w:divBdr>
        <w:top w:val="none" w:sz="0" w:space="0" w:color="auto"/>
        <w:left w:val="none" w:sz="0" w:space="0" w:color="auto"/>
        <w:bottom w:val="none" w:sz="0" w:space="0" w:color="auto"/>
        <w:right w:val="none" w:sz="0" w:space="0" w:color="auto"/>
      </w:divBdr>
    </w:div>
    <w:div w:id="252856447">
      <w:bodyDiv w:val="1"/>
      <w:marLeft w:val="0"/>
      <w:marRight w:val="0"/>
      <w:marTop w:val="0"/>
      <w:marBottom w:val="0"/>
      <w:divBdr>
        <w:top w:val="none" w:sz="0" w:space="0" w:color="auto"/>
        <w:left w:val="none" w:sz="0" w:space="0" w:color="auto"/>
        <w:bottom w:val="none" w:sz="0" w:space="0" w:color="auto"/>
        <w:right w:val="none" w:sz="0" w:space="0" w:color="auto"/>
      </w:divBdr>
      <w:divsChild>
        <w:div w:id="588269491">
          <w:marLeft w:val="0"/>
          <w:marRight w:val="0"/>
          <w:marTop w:val="0"/>
          <w:marBottom w:val="0"/>
          <w:divBdr>
            <w:top w:val="none" w:sz="0" w:space="0" w:color="auto"/>
            <w:left w:val="none" w:sz="0" w:space="0" w:color="auto"/>
            <w:bottom w:val="none" w:sz="0" w:space="0" w:color="auto"/>
            <w:right w:val="none" w:sz="0" w:space="0" w:color="auto"/>
          </w:divBdr>
          <w:divsChild>
            <w:div w:id="590432078">
              <w:marLeft w:val="0"/>
              <w:marRight w:val="0"/>
              <w:marTop w:val="0"/>
              <w:marBottom w:val="0"/>
              <w:divBdr>
                <w:top w:val="none" w:sz="0" w:space="0" w:color="auto"/>
                <w:left w:val="none" w:sz="0" w:space="0" w:color="auto"/>
                <w:bottom w:val="none" w:sz="0" w:space="0" w:color="auto"/>
                <w:right w:val="none" w:sz="0" w:space="0" w:color="auto"/>
              </w:divBdr>
              <w:divsChild>
                <w:div w:id="2060664794">
                  <w:marLeft w:val="0"/>
                  <w:marRight w:val="0"/>
                  <w:marTop w:val="0"/>
                  <w:marBottom w:val="0"/>
                  <w:divBdr>
                    <w:top w:val="none" w:sz="0" w:space="0" w:color="auto"/>
                    <w:left w:val="none" w:sz="0" w:space="0" w:color="auto"/>
                    <w:bottom w:val="none" w:sz="0" w:space="0" w:color="auto"/>
                    <w:right w:val="none" w:sz="0" w:space="0" w:color="auto"/>
                  </w:divBdr>
                  <w:divsChild>
                    <w:div w:id="14988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93022">
          <w:marLeft w:val="0"/>
          <w:marRight w:val="0"/>
          <w:marTop w:val="0"/>
          <w:marBottom w:val="0"/>
          <w:divBdr>
            <w:top w:val="none" w:sz="0" w:space="0" w:color="auto"/>
            <w:left w:val="none" w:sz="0" w:space="0" w:color="auto"/>
            <w:bottom w:val="none" w:sz="0" w:space="0" w:color="auto"/>
            <w:right w:val="none" w:sz="0" w:space="0" w:color="auto"/>
          </w:divBdr>
          <w:divsChild>
            <w:div w:id="1368143946">
              <w:marLeft w:val="0"/>
              <w:marRight w:val="0"/>
              <w:marTop w:val="0"/>
              <w:marBottom w:val="0"/>
              <w:divBdr>
                <w:top w:val="none" w:sz="0" w:space="0" w:color="auto"/>
                <w:left w:val="none" w:sz="0" w:space="0" w:color="auto"/>
                <w:bottom w:val="none" w:sz="0" w:space="0" w:color="auto"/>
                <w:right w:val="none" w:sz="0" w:space="0" w:color="auto"/>
              </w:divBdr>
              <w:divsChild>
                <w:div w:id="139344799">
                  <w:marLeft w:val="0"/>
                  <w:marRight w:val="0"/>
                  <w:marTop w:val="0"/>
                  <w:marBottom w:val="0"/>
                  <w:divBdr>
                    <w:top w:val="none" w:sz="0" w:space="0" w:color="auto"/>
                    <w:left w:val="none" w:sz="0" w:space="0" w:color="auto"/>
                    <w:bottom w:val="none" w:sz="0" w:space="0" w:color="auto"/>
                    <w:right w:val="none" w:sz="0" w:space="0" w:color="auto"/>
                  </w:divBdr>
                  <w:divsChild>
                    <w:div w:id="13087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60670">
      <w:bodyDiv w:val="1"/>
      <w:marLeft w:val="0"/>
      <w:marRight w:val="0"/>
      <w:marTop w:val="0"/>
      <w:marBottom w:val="0"/>
      <w:divBdr>
        <w:top w:val="none" w:sz="0" w:space="0" w:color="auto"/>
        <w:left w:val="none" w:sz="0" w:space="0" w:color="auto"/>
        <w:bottom w:val="none" w:sz="0" w:space="0" w:color="auto"/>
        <w:right w:val="none" w:sz="0" w:space="0" w:color="auto"/>
      </w:divBdr>
    </w:div>
    <w:div w:id="313725061">
      <w:bodyDiv w:val="1"/>
      <w:marLeft w:val="0"/>
      <w:marRight w:val="0"/>
      <w:marTop w:val="0"/>
      <w:marBottom w:val="0"/>
      <w:divBdr>
        <w:top w:val="none" w:sz="0" w:space="0" w:color="auto"/>
        <w:left w:val="none" w:sz="0" w:space="0" w:color="auto"/>
        <w:bottom w:val="none" w:sz="0" w:space="0" w:color="auto"/>
        <w:right w:val="none" w:sz="0" w:space="0" w:color="auto"/>
      </w:divBdr>
    </w:div>
    <w:div w:id="336007073">
      <w:bodyDiv w:val="1"/>
      <w:marLeft w:val="0"/>
      <w:marRight w:val="0"/>
      <w:marTop w:val="0"/>
      <w:marBottom w:val="0"/>
      <w:divBdr>
        <w:top w:val="none" w:sz="0" w:space="0" w:color="auto"/>
        <w:left w:val="none" w:sz="0" w:space="0" w:color="auto"/>
        <w:bottom w:val="none" w:sz="0" w:space="0" w:color="auto"/>
        <w:right w:val="none" w:sz="0" w:space="0" w:color="auto"/>
      </w:divBdr>
    </w:div>
    <w:div w:id="388653762">
      <w:bodyDiv w:val="1"/>
      <w:marLeft w:val="0"/>
      <w:marRight w:val="0"/>
      <w:marTop w:val="0"/>
      <w:marBottom w:val="0"/>
      <w:divBdr>
        <w:top w:val="none" w:sz="0" w:space="0" w:color="auto"/>
        <w:left w:val="none" w:sz="0" w:space="0" w:color="auto"/>
        <w:bottom w:val="none" w:sz="0" w:space="0" w:color="auto"/>
        <w:right w:val="none" w:sz="0" w:space="0" w:color="auto"/>
      </w:divBdr>
    </w:div>
    <w:div w:id="468014532">
      <w:bodyDiv w:val="1"/>
      <w:marLeft w:val="0"/>
      <w:marRight w:val="0"/>
      <w:marTop w:val="0"/>
      <w:marBottom w:val="0"/>
      <w:divBdr>
        <w:top w:val="none" w:sz="0" w:space="0" w:color="auto"/>
        <w:left w:val="none" w:sz="0" w:space="0" w:color="auto"/>
        <w:bottom w:val="none" w:sz="0" w:space="0" w:color="auto"/>
        <w:right w:val="none" w:sz="0" w:space="0" w:color="auto"/>
      </w:divBdr>
    </w:div>
    <w:div w:id="485781950">
      <w:bodyDiv w:val="1"/>
      <w:marLeft w:val="0"/>
      <w:marRight w:val="0"/>
      <w:marTop w:val="0"/>
      <w:marBottom w:val="0"/>
      <w:divBdr>
        <w:top w:val="none" w:sz="0" w:space="0" w:color="auto"/>
        <w:left w:val="none" w:sz="0" w:space="0" w:color="auto"/>
        <w:bottom w:val="none" w:sz="0" w:space="0" w:color="auto"/>
        <w:right w:val="none" w:sz="0" w:space="0" w:color="auto"/>
      </w:divBdr>
      <w:divsChild>
        <w:div w:id="1897810594">
          <w:marLeft w:val="0"/>
          <w:marRight w:val="0"/>
          <w:marTop w:val="0"/>
          <w:marBottom w:val="0"/>
          <w:divBdr>
            <w:top w:val="none" w:sz="0" w:space="0" w:color="auto"/>
            <w:left w:val="none" w:sz="0" w:space="0" w:color="auto"/>
            <w:bottom w:val="none" w:sz="0" w:space="0" w:color="auto"/>
            <w:right w:val="none" w:sz="0" w:space="0" w:color="auto"/>
          </w:divBdr>
          <w:divsChild>
            <w:div w:id="784080924">
              <w:marLeft w:val="0"/>
              <w:marRight w:val="0"/>
              <w:marTop w:val="0"/>
              <w:marBottom w:val="0"/>
              <w:divBdr>
                <w:top w:val="none" w:sz="0" w:space="0" w:color="auto"/>
                <w:left w:val="none" w:sz="0" w:space="0" w:color="auto"/>
                <w:bottom w:val="none" w:sz="0" w:space="0" w:color="auto"/>
                <w:right w:val="none" w:sz="0" w:space="0" w:color="auto"/>
              </w:divBdr>
              <w:divsChild>
                <w:div w:id="773744064">
                  <w:marLeft w:val="0"/>
                  <w:marRight w:val="0"/>
                  <w:marTop w:val="0"/>
                  <w:marBottom w:val="0"/>
                  <w:divBdr>
                    <w:top w:val="none" w:sz="0" w:space="0" w:color="auto"/>
                    <w:left w:val="none" w:sz="0" w:space="0" w:color="auto"/>
                    <w:bottom w:val="none" w:sz="0" w:space="0" w:color="auto"/>
                    <w:right w:val="none" w:sz="0" w:space="0" w:color="auto"/>
                  </w:divBdr>
                  <w:divsChild>
                    <w:div w:id="148130719">
                      <w:marLeft w:val="0"/>
                      <w:marRight w:val="0"/>
                      <w:marTop w:val="0"/>
                      <w:marBottom w:val="0"/>
                      <w:divBdr>
                        <w:top w:val="none" w:sz="0" w:space="0" w:color="auto"/>
                        <w:left w:val="none" w:sz="0" w:space="0" w:color="auto"/>
                        <w:bottom w:val="none" w:sz="0" w:space="0" w:color="auto"/>
                        <w:right w:val="none" w:sz="0" w:space="0" w:color="auto"/>
                      </w:divBdr>
                      <w:divsChild>
                        <w:div w:id="736976726">
                          <w:marLeft w:val="0"/>
                          <w:marRight w:val="0"/>
                          <w:marTop w:val="0"/>
                          <w:marBottom w:val="0"/>
                          <w:divBdr>
                            <w:top w:val="none" w:sz="0" w:space="0" w:color="auto"/>
                            <w:left w:val="none" w:sz="0" w:space="0" w:color="auto"/>
                            <w:bottom w:val="none" w:sz="0" w:space="0" w:color="auto"/>
                            <w:right w:val="none" w:sz="0" w:space="0" w:color="auto"/>
                          </w:divBdr>
                          <w:divsChild>
                            <w:div w:id="1661348418">
                              <w:marLeft w:val="0"/>
                              <w:marRight w:val="0"/>
                              <w:marTop w:val="0"/>
                              <w:marBottom w:val="0"/>
                              <w:divBdr>
                                <w:top w:val="none" w:sz="0" w:space="0" w:color="auto"/>
                                <w:left w:val="none" w:sz="0" w:space="0" w:color="auto"/>
                                <w:bottom w:val="none" w:sz="0" w:space="0" w:color="auto"/>
                                <w:right w:val="none" w:sz="0" w:space="0" w:color="auto"/>
                              </w:divBdr>
                              <w:divsChild>
                                <w:div w:id="2042781422">
                                  <w:marLeft w:val="0"/>
                                  <w:marRight w:val="0"/>
                                  <w:marTop w:val="0"/>
                                  <w:marBottom w:val="0"/>
                                  <w:divBdr>
                                    <w:top w:val="none" w:sz="0" w:space="0" w:color="auto"/>
                                    <w:left w:val="none" w:sz="0" w:space="0" w:color="auto"/>
                                    <w:bottom w:val="none" w:sz="0" w:space="0" w:color="auto"/>
                                    <w:right w:val="none" w:sz="0" w:space="0" w:color="auto"/>
                                  </w:divBdr>
                                  <w:divsChild>
                                    <w:div w:id="751052883">
                                      <w:marLeft w:val="0"/>
                                      <w:marRight w:val="0"/>
                                      <w:marTop w:val="0"/>
                                      <w:marBottom w:val="0"/>
                                      <w:divBdr>
                                        <w:top w:val="none" w:sz="0" w:space="0" w:color="auto"/>
                                        <w:left w:val="none" w:sz="0" w:space="0" w:color="auto"/>
                                        <w:bottom w:val="none" w:sz="0" w:space="0" w:color="auto"/>
                                        <w:right w:val="none" w:sz="0" w:space="0" w:color="auto"/>
                                      </w:divBdr>
                                      <w:divsChild>
                                        <w:div w:id="2048141743">
                                          <w:marLeft w:val="0"/>
                                          <w:marRight w:val="0"/>
                                          <w:marTop w:val="0"/>
                                          <w:marBottom w:val="0"/>
                                          <w:divBdr>
                                            <w:top w:val="none" w:sz="0" w:space="0" w:color="auto"/>
                                            <w:left w:val="none" w:sz="0" w:space="0" w:color="auto"/>
                                            <w:bottom w:val="none" w:sz="0" w:space="0" w:color="auto"/>
                                            <w:right w:val="none" w:sz="0" w:space="0" w:color="auto"/>
                                          </w:divBdr>
                                          <w:divsChild>
                                            <w:div w:id="853225229">
                                              <w:marLeft w:val="0"/>
                                              <w:marRight w:val="0"/>
                                              <w:marTop w:val="0"/>
                                              <w:marBottom w:val="0"/>
                                              <w:divBdr>
                                                <w:top w:val="none" w:sz="0" w:space="0" w:color="auto"/>
                                                <w:left w:val="none" w:sz="0" w:space="0" w:color="auto"/>
                                                <w:bottom w:val="none" w:sz="0" w:space="0" w:color="auto"/>
                                                <w:right w:val="none" w:sz="0" w:space="0" w:color="auto"/>
                                              </w:divBdr>
                                              <w:divsChild>
                                                <w:div w:id="217086272">
                                                  <w:marLeft w:val="0"/>
                                                  <w:marRight w:val="0"/>
                                                  <w:marTop w:val="0"/>
                                                  <w:marBottom w:val="0"/>
                                                  <w:divBdr>
                                                    <w:top w:val="none" w:sz="0" w:space="0" w:color="auto"/>
                                                    <w:left w:val="none" w:sz="0" w:space="0" w:color="auto"/>
                                                    <w:bottom w:val="none" w:sz="0" w:space="0" w:color="auto"/>
                                                    <w:right w:val="none" w:sz="0" w:space="0" w:color="auto"/>
                                                  </w:divBdr>
                                                  <w:divsChild>
                                                    <w:div w:id="2129397260">
                                                      <w:marLeft w:val="0"/>
                                                      <w:marRight w:val="0"/>
                                                      <w:marTop w:val="0"/>
                                                      <w:marBottom w:val="0"/>
                                                      <w:divBdr>
                                                        <w:top w:val="none" w:sz="0" w:space="0" w:color="auto"/>
                                                        <w:left w:val="none" w:sz="0" w:space="0" w:color="auto"/>
                                                        <w:bottom w:val="none" w:sz="0" w:space="0" w:color="auto"/>
                                                        <w:right w:val="none" w:sz="0" w:space="0" w:color="auto"/>
                                                      </w:divBdr>
                                                      <w:divsChild>
                                                        <w:div w:id="19000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4119">
                                              <w:marLeft w:val="0"/>
                                              <w:marRight w:val="0"/>
                                              <w:marTop w:val="0"/>
                                              <w:marBottom w:val="0"/>
                                              <w:divBdr>
                                                <w:top w:val="none" w:sz="0" w:space="0" w:color="auto"/>
                                                <w:left w:val="none" w:sz="0" w:space="0" w:color="auto"/>
                                                <w:bottom w:val="none" w:sz="0" w:space="0" w:color="auto"/>
                                                <w:right w:val="none" w:sz="0" w:space="0" w:color="auto"/>
                                              </w:divBdr>
                                              <w:divsChild>
                                                <w:div w:id="1397047100">
                                                  <w:marLeft w:val="0"/>
                                                  <w:marRight w:val="0"/>
                                                  <w:marTop w:val="0"/>
                                                  <w:marBottom w:val="0"/>
                                                  <w:divBdr>
                                                    <w:top w:val="none" w:sz="0" w:space="0" w:color="auto"/>
                                                    <w:left w:val="none" w:sz="0" w:space="0" w:color="auto"/>
                                                    <w:bottom w:val="none" w:sz="0" w:space="0" w:color="auto"/>
                                                    <w:right w:val="none" w:sz="0" w:space="0" w:color="auto"/>
                                                  </w:divBdr>
                                                  <w:divsChild>
                                                    <w:div w:id="1392653908">
                                                      <w:marLeft w:val="0"/>
                                                      <w:marRight w:val="0"/>
                                                      <w:marTop w:val="0"/>
                                                      <w:marBottom w:val="0"/>
                                                      <w:divBdr>
                                                        <w:top w:val="none" w:sz="0" w:space="0" w:color="auto"/>
                                                        <w:left w:val="none" w:sz="0" w:space="0" w:color="auto"/>
                                                        <w:bottom w:val="none" w:sz="0" w:space="0" w:color="auto"/>
                                                        <w:right w:val="none" w:sz="0" w:space="0" w:color="auto"/>
                                                      </w:divBdr>
                                                      <w:divsChild>
                                                        <w:div w:id="7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323935">
          <w:marLeft w:val="0"/>
          <w:marRight w:val="0"/>
          <w:marTop w:val="0"/>
          <w:marBottom w:val="0"/>
          <w:divBdr>
            <w:top w:val="none" w:sz="0" w:space="0" w:color="auto"/>
            <w:left w:val="none" w:sz="0" w:space="0" w:color="auto"/>
            <w:bottom w:val="none" w:sz="0" w:space="0" w:color="auto"/>
            <w:right w:val="none" w:sz="0" w:space="0" w:color="auto"/>
          </w:divBdr>
          <w:divsChild>
            <w:div w:id="904921529">
              <w:marLeft w:val="0"/>
              <w:marRight w:val="0"/>
              <w:marTop w:val="0"/>
              <w:marBottom w:val="0"/>
              <w:divBdr>
                <w:top w:val="none" w:sz="0" w:space="0" w:color="auto"/>
                <w:left w:val="none" w:sz="0" w:space="0" w:color="auto"/>
                <w:bottom w:val="none" w:sz="0" w:space="0" w:color="auto"/>
                <w:right w:val="none" w:sz="0" w:space="0" w:color="auto"/>
              </w:divBdr>
              <w:divsChild>
                <w:div w:id="1139343650">
                  <w:marLeft w:val="0"/>
                  <w:marRight w:val="0"/>
                  <w:marTop w:val="0"/>
                  <w:marBottom w:val="0"/>
                  <w:divBdr>
                    <w:top w:val="none" w:sz="0" w:space="0" w:color="auto"/>
                    <w:left w:val="none" w:sz="0" w:space="0" w:color="auto"/>
                    <w:bottom w:val="none" w:sz="0" w:space="0" w:color="auto"/>
                    <w:right w:val="none" w:sz="0" w:space="0" w:color="auto"/>
                  </w:divBdr>
                  <w:divsChild>
                    <w:div w:id="411975796">
                      <w:marLeft w:val="0"/>
                      <w:marRight w:val="0"/>
                      <w:marTop w:val="0"/>
                      <w:marBottom w:val="0"/>
                      <w:divBdr>
                        <w:top w:val="none" w:sz="0" w:space="0" w:color="auto"/>
                        <w:left w:val="none" w:sz="0" w:space="0" w:color="auto"/>
                        <w:bottom w:val="none" w:sz="0" w:space="0" w:color="auto"/>
                        <w:right w:val="none" w:sz="0" w:space="0" w:color="auto"/>
                      </w:divBdr>
                      <w:divsChild>
                        <w:div w:id="1464958682">
                          <w:marLeft w:val="0"/>
                          <w:marRight w:val="0"/>
                          <w:marTop w:val="0"/>
                          <w:marBottom w:val="0"/>
                          <w:divBdr>
                            <w:top w:val="none" w:sz="0" w:space="0" w:color="auto"/>
                            <w:left w:val="none" w:sz="0" w:space="0" w:color="auto"/>
                            <w:bottom w:val="none" w:sz="0" w:space="0" w:color="auto"/>
                            <w:right w:val="none" w:sz="0" w:space="0" w:color="auto"/>
                          </w:divBdr>
                          <w:divsChild>
                            <w:div w:id="519398970">
                              <w:marLeft w:val="0"/>
                              <w:marRight w:val="0"/>
                              <w:marTop w:val="0"/>
                              <w:marBottom w:val="0"/>
                              <w:divBdr>
                                <w:top w:val="none" w:sz="0" w:space="0" w:color="auto"/>
                                <w:left w:val="none" w:sz="0" w:space="0" w:color="auto"/>
                                <w:bottom w:val="none" w:sz="0" w:space="0" w:color="auto"/>
                                <w:right w:val="none" w:sz="0" w:space="0" w:color="auto"/>
                              </w:divBdr>
                              <w:divsChild>
                                <w:div w:id="225603035">
                                  <w:marLeft w:val="0"/>
                                  <w:marRight w:val="0"/>
                                  <w:marTop w:val="0"/>
                                  <w:marBottom w:val="0"/>
                                  <w:divBdr>
                                    <w:top w:val="none" w:sz="0" w:space="0" w:color="auto"/>
                                    <w:left w:val="none" w:sz="0" w:space="0" w:color="auto"/>
                                    <w:bottom w:val="none" w:sz="0" w:space="0" w:color="auto"/>
                                    <w:right w:val="none" w:sz="0" w:space="0" w:color="auto"/>
                                  </w:divBdr>
                                  <w:divsChild>
                                    <w:div w:id="916012440">
                                      <w:marLeft w:val="0"/>
                                      <w:marRight w:val="0"/>
                                      <w:marTop w:val="0"/>
                                      <w:marBottom w:val="0"/>
                                      <w:divBdr>
                                        <w:top w:val="none" w:sz="0" w:space="0" w:color="auto"/>
                                        <w:left w:val="none" w:sz="0" w:space="0" w:color="auto"/>
                                        <w:bottom w:val="none" w:sz="0" w:space="0" w:color="auto"/>
                                        <w:right w:val="none" w:sz="0" w:space="0" w:color="auto"/>
                                      </w:divBdr>
                                      <w:divsChild>
                                        <w:div w:id="1169639624">
                                          <w:marLeft w:val="0"/>
                                          <w:marRight w:val="0"/>
                                          <w:marTop w:val="0"/>
                                          <w:marBottom w:val="0"/>
                                          <w:divBdr>
                                            <w:top w:val="none" w:sz="0" w:space="0" w:color="auto"/>
                                            <w:left w:val="none" w:sz="0" w:space="0" w:color="auto"/>
                                            <w:bottom w:val="none" w:sz="0" w:space="0" w:color="auto"/>
                                            <w:right w:val="none" w:sz="0" w:space="0" w:color="auto"/>
                                          </w:divBdr>
                                          <w:divsChild>
                                            <w:div w:id="1907059700">
                                              <w:marLeft w:val="0"/>
                                              <w:marRight w:val="0"/>
                                              <w:marTop w:val="0"/>
                                              <w:marBottom w:val="0"/>
                                              <w:divBdr>
                                                <w:top w:val="none" w:sz="0" w:space="0" w:color="auto"/>
                                                <w:left w:val="none" w:sz="0" w:space="0" w:color="auto"/>
                                                <w:bottom w:val="none" w:sz="0" w:space="0" w:color="auto"/>
                                                <w:right w:val="none" w:sz="0" w:space="0" w:color="auto"/>
                                              </w:divBdr>
                                              <w:divsChild>
                                                <w:div w:id="1305545335">
                                                  <w:marLeft w:val="0"/>
                                                  <w:marRight w:val="0"/>
                                                  <w:marTop w:val="0"/>
                                                  <w:marBottom w:val="0"/>
                                                  <w:divBdr>
                                                    <w:top w:val="none" w:sz="0" w:space="0" w:color="auto"/>
                                                    <w:left w:val="none" w:sz="0" w:space="0" w:color="auto"/>
                                                    <w:bottom w:val="none" w:sz="0" w:space="0" w:color="auto"/>
                                                    <w:right w:val="none" w:sz="0" w:space="0" w:color="auto"/>
                                                  </w:divBdr>
                                                  <w:divsChild>
                                                    <w:div w:id="14224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01683">
                  <w:marLeft w:val="0"/>
                  <w:marRight w:val="0"/>
                  <w:marTop w:val="0"/>
                  <w:marBottom w:val="0"/>
                  <w:divBdr>
                    <w:top w:val="none" w:sz="0" w:space="0" w:color="auto"/>
                    <w:left w:val="none" w:sz="0" w:space="0" w:color="auto"/>
                    <w:bottom w:val="none" w:sz="0" w:space="0" w:color="auto"/>
                    <w:right w:val="none" w:sz="0" w:space="0" w:color="auto"/>
                  </w:divBdr>
                  <w:divsChild>
                    <w:div w:id="1902210690">
                      <w:marLeft w:val="0"/>
                      <w:marRight w:val="0"/>
                      <w:marTop w:val="0"/>
                      <w:marBottom w:val="0"/>
                      <w:divBdr>
                        <w:top w:val="none" w:sz="0" w:space="0" w:color="auto"/>
                        <w:left w:val="none" w:sz="0" w:space="0" w:color="auto"/>
                        <w:bottom w:val="none" w:sz="0" w:space="0" w:color="auto"/>
                        <w:right w:val="none" w:sz="0" w:space="0" w:color="auto"/>
                      </w:divBdr>
                      <w:divsChild>
                        <w:div w:id="2022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816611">
      <w:bodyDiv w:val="1"/>
      <w:marLeft w:val="0"/>
      <w:marRight w:val="0"/>
      <w:marTop w:val="0"/>
      <w:marBottom w:val="0"/>
      <w:divBdr>
        <w:top w:val="none" w:sz="0" w:space="0" w:color="auto"/>
        <w:left w:val="none" w:sz="0" w:space="0" w:color="auto"/>
        <w:bottom w:val="none" w:sz="0" w:space="0" w:color="auto"/>
        <w:right w:val="none" w:sz="0" w:space="0" w:color="auto"/>
      </w:divBdr>
    </w:div>
    <w:div w:id="615408868">
      <w:bodyDiv w:val="1"/>
      <w:marLeft w:val="0"/>
      <w:marRight w:val="0"/>
      <w:marTop w:val="0"/>
      <w:marBottom w:val="0"/>
      <w:divBdr>
        <w:top w:val="none" w:sz="0" w:space="0" w:color="auto"/>
        <w:left w:val="none" w:sz="0" w:space="0" w:color="auto"/>
        <w:bottom w:val="none" w:sz="0" w:space="0" w:color="auto"/>
        <w:right w:val="none" w:sz="0" w:space="0" w:color="auto"/>
      </w:divBdr>
    </w:div>
    <w:div w:id="649599388">
      <w:bodyDiv w:val="1"/>
      <w:marLeft w:val="0"/>
      <w:marRight w:val="0"/>
      <w:marTop w:val="0"/>
      <w:marBottom w:val="0"/>
      <w:divBdr>
        <w:top w:val="none" w:sz="0" w:space="0" w:color="auto"/>
        <w:left w:val="none" w:sz="0" w:space="0" w:color="auto"/>
        <w:bottom w:val="none" w:sz="0" w:space="0" w:color="auto"/>
        <w:right w:val="none" w:sz="0" w:space="0" w:color="auto"/>
      </w:divBdr>
      <w:divsChild>
        <w:div w:id="344670655">
          <w:marLeft w:val="0"/>
          <w:marRight w:val="0"/>
          <w:marTop w:val="0"/>
          <w:marBottom w:val="0"/>
          <w:divBdr>
            <w:top w:val="none" w:sz="0" w:space="0" w:color="auto"/>
            <w:left w:val="none" w:sz="0" w:space="0" w:color="auto"/>
            <w:bottom w:val="none" w:sz="0" w:space="0" w:color="auto"/>
            <w:right w:val="none" w:sz="0" w:space="0" w:color="auto"/>
          </w:divBdr>
          <w:divsChild>
            <w:div w:id="1509294457">
              <w:marLeft w:val="0"/>
              <w:marRight w:val="0"/>
              <w:marTop w:val="0"/>
              <w:marBottom w:val="0"/>
              <w:divBdr>
                <w:top w:val="none" w:sz="0" w:space="0" w:color="auto"/>
                <w:left w:val="none" w:sz="0" w:space="0" w:color="auto"/>
                <w:bottom w:val="none" w:sz="0" w:space="0" w:color="auto"/>
                <w:right w:val="none" w:sz="0" w:space="0" w:color="auto"/>
              </w:divBdr>
              <w:divsChild>
                <w:div w:id="703677764">
                  <w:marLeft w:val="0"/>
                  <w:marRight w:val="0"/>
                  <w:marTop w:val="0"/>
                  <w:marBottom w:val="0"/>
                  <w:divBdr>
                    <w:top w:val="none" w:sz="0" w:space="0" w:color="auto"/>
                    <w:left w:val="none" w:sz="0" w:space="0" w:color="auto"/>
                    <w:bottom w:val="none" w:sz="0" w:space="0" w:color="auto"/>
                    <w:right w:val="none" w:sz="0" w:space="0" w:color="auto"/>
                  </w:divBdr>
                  <w:divsChild>
                    <w:div w:id="16046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6743">
          <w:marLeft w:val="0"/>
          <w:marRight w:val="0"/>
          <w:marTop w:val="0"/>
          <w:marBottom w:val="0"/>
          <w:divBdr>
            <w:top w:val="none" w:sz="0" w:space="0" w:color="auto"/>
            <w:left w:val="none" w:sz="0" w:space="0" w:color="auto"/>
            <w:bottom w:val="none" w:sz="0" w:space="0" w:color="auto"/>
            <w:right w:val="none" w:sz="0" w:space="0" w:color="auto"/>
          </w:divBdr>
          <w:divsChild>
            <w:div w:id="1580016699">
              <w:marLeft w:val="0"/>
              <w:marRight w:val="0"/>
              <w:marTop w:val="0"/>
              <w:marBottom w:val="0"/>
              <w:divBdr>
                <w:top w:val="none" w:sz="0" w:space="0" w:color="auto"/>
                <w:left w:val="none" w:sz="0" w:space="0" w:color="auto"/>
                <w:bottom w:val="none" w:sz="0" w:space="0" w:color="auto"/>
                <w:right w:val="none" w:sz="0" w:space="0" w:color="auto"/>
              </w:divBdr>
              <w:divsChild>
                <w:div w:id="2095005009">
                  <w:marLeft w:val="0"/>
                  <w:marRight w:val="0"/>
                  <w:marTop w:val="0"/>
                  <w:marBottom w:val="0"/>
                  <w:divBdr>
                    <w:top w:val="none" w:sz="0" w:space="0" w:color="auto"/>
                    <w:left w:val="none" w:sz="0" w:space="0" w:color="auto"/>
                    <w:bottom w:val="none" w:sz="0" w:space="0" w:color="auto"/>
                    <w:right w:val="none" w:sz="0" w:space="0" w:color="auto"/>
                  </w:divBdr>
                  <w:divsChild>
                    <w:div w:id="13971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0079">
      <w:bodyDiv w:val="1"/>
      <w:marLeft w:val="0"/>
      <w:marRight w:val="0"/>
      <w:marTop w:val="0"/>
      <w:marBottom w:val="0"/>
      <w:divBdr>
        <w:top w:val="none" w:sz="0" w:space="0" w:color="auto"/>
        <w:left w:val="none" w:sz="0" w:space="0" w:color="auto"/>
        <w:bottom w:val="none" w:sz="0" w:space="0" w:color="auto"/>
        <w:right w:val="none" w:sz="0" w:space="0" w:color="auto"/>
      </w:divBdr>
    </w:div>
    <w:div w:id="787898594">
      <w:bodyDiv w:val="1"/>
      <w:marLeft w:val="0"/>
      <w:marRight w:val="0"/>
      <w:marTop w:val="0"/>
      <w:marBottom w:val="0"/>
      <w:divBdr>
        <w:top w:val="none" w:sz="0" w:space="0" w:color="auto"/>
        <w:left w:val="none" w:sz="0" w:space="0" w:color="auto"/>
        <w:bottom w:val="none" w:sz="0" w:space="0" w:color="auto"/>
        <w:right w:val="none" w:sz="0" w:space="0" w:color="auto"/>
      </w:divBdr>
    </w:div>
    <w:div w:id="816916537">
      <w:bodyDiv w:val="1"/>
      <w:marLeft w:val="0"/>
      <w:marRight w:val="0"/>
      <w:marTop w:val="0"/>
      <w:marBottom w:val="0"/>
      <w:divBdr>
        <w:top w:val="none" w:sz="0" w:space="0" w:color="auto"/>
        <w:left w:val="none" w:sz="0" w:space="0" w:color="auto"/>
        <w:bottom w:val="none" w:sz="0" w:space="0" w:color="auto"/>
        <w:right w:val="none" w:sz="0" w:space="0" w:color="auto"/>
      </w:divBdr>
    </w:div>
    <w:div w:id="855655683">
      <w:bodyDiv w:val="1"/>
      <w:marLeft w:val="0"/>
      <w:marRight w:val="0"/>
      <w:marTop w:val="0"/>
      <w:marBottom w:val="0"/>
      <w:divBdr>
        <w:top w:val="none" w:sz="0" w:space="0" w:color="auto"/>
        <w:left w:val="none" w:sz="0" w:space="0" w:color="auto"/>
        <w:bottom w:val="none" w:sz="0" w:space="0" w:color="auto"/>
        <w:right w:val="none" w:sz="0" w:space="0" w:color="auto"/>
      </w:divBdr>
    </w:div>
    <w:div w:id="932905353">
      <w:bodyDiv w:val="1"/>
      <w:marLeft w:val="0"/>
      <w:marRight w:val="0"/>
      <w:marTop w:val="0"/>
      <w:marBottom w:val="0"/>
      <w:divBdr>
        <w:top w:val="none" w:sz="0" w:space="0" w:color="auto"/>
        <w:left w:val="none" w:sz="0" w:space="0" w:color="auto"/>
        <w:bottom w:val="none" w:sz="0" w:space="0" w:color="auto"/>
        <w:right w:val="none" w:sz="0" w:space="0" w:color="auto"/>
      </w:divBdr>
      <w:divsChild>
        <w:div w:id="1329751222">
          <w:marLeft w:val="0"/>
          <w:marRight w:val="0"/>
          <w:marTop w:val="0"/>
          <w:marBottom w:val="0"/>
          <w:divBdr>
            <w:top w:val="none" w:sz="0" w:space="0" w:color="auto"/>
            <w:left w:val="none" w:sz="0" w:space="0" w:color="auto"/>
            <w:bottom w:val="none" w:sz="0" w:space="0" w:color="auto"/>
            <w:right w:val="none" w:sz="0" w:space="0" w:color="auto"/>
          </w:divBdr>
          <w:divsChild>
            <w:div w:id="1350988193">
              <w:marLeft w:val="0"/>
              <w:marRight w:val="0"/>
              <w:marTop w:val="0"/>
              <w:marBottom w:val="0"/>
              <w:divBdr>
                <w:top w:val="none" w:sz="0" w:space="0" w:color="auto"/>
                <w:left w:val="none" w:sz="0" w:space="0" w:color="auto"/>
                <w:bottom w:val="none" w:sz="0" w:space="0" w:color="auto"/>
                <w:right w:val="none" w:sz="0" w:space="0" w:color="auto"/>
              </w:divBdr>
              <w:divsChild>
                <w:div w:id="1774395036">
                  <w:marLeft w:val="0"/>
                  <w:marRight w:val="0"/>
                  <w:marTop w:val="0"/>
                  <w:marBottom w:val="0"/>
                  <w:divBdr>
                    <w:top w:val="none" w:sz="0" w:space="0" w:color="auto"/>
                    <w:left w:val="none" w:sz="0" w:space="0" w:color="auto"/>
                    <w:bottom w:val="none" w:sz="0" w:space="0" w:color="auto"/>
                    <w:right w:val="none" w:sz="0" w:space="0" w:color="auto"/>
                  </w:divBdr>
                  <w:divsChild>
                    <w:div w:id="289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49410">
          <w:marLeft w:val="0"/>
          <w:marRight w:val="0"/>
          <w:marTop w:val="0"/>
          <w:marBottom w:val="0"/>
          <w:divBdr>
            <w:top w:val="none" w:sz="0" w:space="0" w:color="auto"/>
            <w:left w:val="none" w:sz="0" w:space="0" w:color="auto"/>
            <w:bottom w:val="none" w:sz="0" w:space="0" w:color="auto"/>
            <w:right w:val="none" w:sz="0" w:space="0" w:color="auto"/>
          </w:divBdr>
          <w:divsChild>
            <w:div w:id="1250653121">
              <w:marLeft w:val="0"/>
              <w:marRight w:val="0"/>
              <w:marTop w:val="0"/>
              <w:marBottom w:val="0"/>
              <w:divBdr>
                <w:top w:val="none" w:sz="0" w:space="0" w:color="auto"/>
                <w:left w:val="none" w:sz="0" w:space="0" w:color="auto"/>
                <w:bottom w:val="none" w:sz="0" w:space="0" w:color="auto"/>
                <w:right w:val="none" w:sz="0" w:space="0" w:color="auto"/>
              </w:divBdr>
              <w:divsChild>
                <w:div w:id="1654797241">
                  <w:marLeft w:val="0"/>
                  <w:marRight w:val="0"/>
                  <w:marTop w:val="0"/>
                  <w:marBottom w:val="0"/>
                  <w:divBdr>
                    <w:top w:val="none" w:sz="0" w:space="0" w:color="auto"/>
                    <w:left w:val="none" w:sz="0" w:space="0" w:color="auto"/>
                    <w:bottom w:val="none" w:sz="0" w:space="0" w:color="auto"/>
                    <w:right w:val="none" w:sz="0" w:space="0" w:color="auto"/>
                  </w:divBdr>
                  <w:divsChild>
                    <w:div w:id="12915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639377">
      <w:bodyDiv w:val="1"/>
      <w:marLeft w:val="0"/>
      <w:marRight w:val="0"/>
      <w:marTop w:val="0"/>
      <w:marBottom w:val="0"/>
      <w:divBdr>
        <w:top w:val="none" w:sz="0" w:space="0" w:color="auto"/>
        <w:left w:val="none" w:sz="0" w:space="0" w:color="auto"/>
        <w:bottom w:val="none" w:sz="0" w:space="0" w:color="auto"/>
        <w:right w:val="none" w:sz="0" w:space="0" w:color="auto"/>
      </w:divBdr>
    </w:div>
    <w:div w:id="1193883583">
      <w:bodyDiv w:val="1"/>
      <w:marLeft w:val="0"/>
      <w:marRight w:val="0"/>
      <w:marTop w:val="0"/>
      <w:marBottom w:val="0"/>
      <w:divBdr>
        <w:top w:val="none" w:sz="0" w:space="0" w:color="auto"/>
        <w:left w:val="none" w:sz="0" w:space="0" w:color="auto"/>
        <w:bottom w:val="none" w:sz="0" w:space="0" w:color="auto"/>
        <w:right w:val="none" w:sz="0" w:space="0" w:color="auto"/>
      </w:divBdr>
    </w:div>
    <w:div w:id="1234119309">
      <w:bodyDiv w:val="1"/>
      <w:marLeft w:val="0"/>
      <w:marRight w:val="0"/>
      <w:marTop w:val="0"/>
      <w:marBottom w:val="0"/>
      <w:divBdr>
        <w:top w:val="none" w:sz="0" w:space="0" w:color="auto"/>
        <w:left w:val="none" w:sz="0" w:space="0" w:color="auto"/>
        <w:bottom w:val="none" w:sz="0" w:space="0" w:color="auto"/>
        <w:right w:val="none" w:sz="0" w:space="0" w:color="auto"/>
      </w:divBdr>
    </w:div>
    <w:div w:id="1248922232">
      <w:bodyDiv w:val="1"/>
      <w:marLeft w:val="0"/>
      <w:marRight w:val="0"/>
      <w:marTop w:val="0"/>
      <w:marBottom w:val="0"/>
      <w:divBdr>
        <w:top w:val="none" w:sz="0" w:space="0" w:color="auto"/>
        <w:left w:val="none" w:sz="0" w:space="0" w:color="auto"/>
        <w:bottom w:val="none" w:sz="0" w:space="0" w:color="auto"/>
        <w:right w:val="none" w:sz="0" w:space="0" w:color="auto"/>
      </w:divBdr>
    </w:div>
    <w:div w:id="1299990272">
      <w:bodyDiv w:val="1"/>
      <w:marLeft w:val="0"/>
      <w:marRight w:val="0"/>
      <w:marTop w:val="0"/>
      <w:marBottom w:val="0"/>
      <w:divBdr>
        <w:top w:val="none" w:sz="0" w:space="0" w:color="auto"/>
        <w:left w:val="none" w:sz="0" w:space="0" w:color="auto"/>
        <w:bottom w:val="none" w:sz="0" w:space="0" w:color="auto"/>
        <w:right w:val="none" w:sz="0" w:space="0" w:color="auto"/>
      </w:divBdr>
    </w:div>
    <w:div w:id="1319532983">
      <w:bodyDiv w:val="1"/>
      <w:marLeft w:val="0"/>
      <w:marRight w:val="0"/>
      <w:marTop w:val="0"/>
      <w:marBottom w:val="0"/>
      <w:divBdr>
        <w:top w:val="none" w:sz="0" w:space="0" w:color="auto"/>
        <w:left w:val="none" w:sz="0" w:space="0" w:color="auto"/>
        <w:bottom w:val="none" w:sz="0" w:space="0" w:color="auto"/>
        <w:right w:val="none" w:sz="0" w:space="0" w:color="auto"/>
      </w:divBdr>
    </w:div>
    <w:div w:id="1404598984">
      <w:bodyDiv w:val="1"/>
      <w:marLeft w:val="0"/>
      <w:marRight w:val="0"/>
      <w:marTop w:val="0"/>
      <w:marBottom w:val="0"/>
      <w:divBdr>
        <w:top w:val="none" w:sz="0" w:space="0" w:color="auto"/>
        <w:left w:val="none" w:sz="0" w:space="0" w:color="auto"/>
        <w:bottom w:val="none" w:sz="0" w:space="0" w:color="auto"/>
        <w:right w:val="none" w:sz="0" w:space="0" w:color="auto"/>
      </w:divBdr>
    </w:div>
    <w:div w:id="1411078456">
      <w:bodyDiv w:val="1"/>
      <w:marLeft w:val="0"/>
      <w:marRight w:val="0"/>
      <w:marTop w:val="0"/>
      <w:marBottom w:val="0"/>
      <w:divBdr>
        <w:top w:val="none" w:sz="0" w:space="0" w:color="auto"/>
        <w:left w:val="none" w:sz="0" w:space="0" w:color="auto"/>
        <w:bottom w:val="none" w:sz="0" w:space="0" w:color="auto"/>
        <w:right w:val="none" w:sz="0" w:space="0" w:color="auto"/>
      </w:divBdr>
      <w:divsChild>
        <w:div w:id="923341326">
          <w:marLeft w:val="0"/>
          <w:marRight w:val="0"/>
          <w:marTop w:val="0"/>
          <w:marBottom w:val="0"/>
          <w:divBdr>
            <w:top w:val="none" w:sz="0" w:space="0" w:color="auto"/>
            <w:left w:val="none" w:sz="0" w:space="0" w:color="auto"/>
            <w:bottom w:val="none" w:sz="0" w:space="0" w:color="auto"/>
            <w:right w:val="none" w:sz="0" w:space="0" w:color="auto"/>
          </w:divBdr>
          <w:divsChild>
            <w:div w:id="1263488157">
              <w:marLeft w:val="0"/>
              <w:marRight w:val="0"/>
              <w:marTop w:val="0"/>
              <w:marBottom w:val="0"/>
              <w:divBdr>
                <w:top w:val="none" w:sz="0" w:space="0" w:color="auto"/>
                <w:left w:val="none" w:sz="0" w:space="0" w:color="auto"/>
                <w:bottom w:val="none" w:sz="0" w:space="0" w:color="auto"/>
                <w:right w:val="none" w:sz="0" w:space="0" w:color="auto"/>
              </w:divBdr>
              <w:divsChild>
                <w:div w:id="948858616">
                  <w:marLeft w:val="0"/>
                  <w:marRight w:val="0"/>
                  <w:marTop w:val="0"/>
                  <w:marBottom w:val="0"/>
                  <w:divBdr>
                    <w:top w:val="none" w:sz="0" w:space="0" w:color="auto"/>
                    <w:left w:val="none" w:sz="0" w:space="0" w:color="auto"/>
                    <w:bottom w:val="none" w:sz="0" w:space="0" w:color="auto"/>
                    <w:right w:val="none" w:sz="0" w:space="0" w:color="auto"/>
                  </w:divBdr>
                  <w:divsChild>
                    <w:div w:id="47726164">
                      <w:marLeft w:val="0"/>
                      <w:marRight w:val="0"/>
                      <w:marTop w:val="0"/>
                      <w:marBottom w:val="0"/>
                      <w:divBdr>
                        <w:top w:val="none" w:sz="0" w:space="0" w:color="auto"/>
                        <w:left w:val="none" w:sz="0" w:space="0" w:color="auto"/>
                        <w:bottom w:val="none" w:sz="0" w:space="0" w:color="auto"/>
                        <w:right w:val="none" w:sz="0" w:space="0" w:color="auto"/>
                      </w:divBdr>
                      <w:divsChild>
                        <w:div w:id="1893618667">
                          <w:marLeft w:val="0"/>
                          <w:marRight w:val="0"/>
                          <w:marTop w:val="0"/>
                          <w:marBottom w:val="0"/>
                          <w:divBdr>
                            <w:top w:val="none" w:sz="0" w:space="0" w:color="auto"/>
                            <w:left w:val="none" w:sz="0" w:space="0" w:color="auto"/>
                            <w:bottom w:val="none" w:sz="0" w:space="0" w:color="auto"/>
                            <w:right w:val="none" w:sz="0" w:space="0" w:color="auto"/>
                          </w:divBdr>
                          <w:divsChild>
                            <w:div w:id="49427686">
                              <w:marLeft w:val="0"/>
                              <w:marRight w:val="0"/>
                              <w:marTop w:val="0"/>
                              <w:marBottom w:val="0"/>
                              <w:divBdr>
                                <w:top w:val="none" w:sz="0" w:space="0" w:color="auto"/>
                                <w:left w:val="none" w:sz="0" w:space="0" w:color="auto"/>
                                <w:bottom w:val="none" w:sz="0" w:space="0" w:color="auto"/>
                                <w:right w:val="none" w:sz="0" w:space="0" w:color="auto"/>
                              </w:divBdr>
                              <w:divsChild>
                                <w:div w:id="309406209">
                                  <w:marLeft w:val="0"/>
                                  <w:marRight w:val="0"/>
                                  <w:marTop w:val="0"/>
                                  <w:marBottom w:val="0"/>
                                  <w:divBdr>
                                    <w:top w:val="none" w:sz="0" w:space="0" w:color="auto"/>
                                    <w:left w:val="none" w:sz="0" w:space="0" w:color="auto"/>
                                    <w:bottom w:val="none" w:sz="0" w:space="0" w:color="auto"/>
                                    <w:right w:val="none" w:sz="0" w:space="0" w:color="auto"/>
                                  </w:divBdr>
                                  <w:divsChild>
                                    <w:div w:id="1307668068">
                                      <w:marLeft w:val="0"/>
                                      <w:marRight w:val="0"/>
                                      <w:marTop w:val="0"/>
                                      <w:marBottom w:val="0"/>
                                      <w:divBdr>
                                        <w:top w:val="none" w:sz="0" w:space="0" w:color="auto"/>
                                        <w:left w:val="none" w:sz="0" w:space="0" w:color="auto"/>
                                        <w:bottom w:val="none" w:sz="0" w:space="0" w:color="auto"/>
                                        <w:right w:val="none" w:sz="0" w:space="0" w:color="auto"/>
                                      </w:divBdr>
                                      <w:divsChild>
                                        <w:div w:id="1600141128">
                                          <w:marLeft w:val="0"/>
                                          <w:marRight w:val="0"/>
                                          <w:marTop w:val="0"/>
                                          <w:marBottom w:val="0"/>
                                          <w:divBdr>
                                            <w:top w:val="none" w:sz="0" w:space="0" w:color="auto"/>
                                            <w:left w:val="none" w:sz="0" w:space="0" w:color="auto"/>
                                            <w:bottom w:val="none" w:sz="0" w:space="0" w:color="auto"/>
                                            <w:right w:val="none" w:sz="0" w:space="0" w:color="auto"/>
                                          </w:divBdr>
                                          <w:divsChild>
                                            <w:div w:id="1764380853">
                                              <w:marLeft w:val="0"/>
                                              <w:marRight w:val="0"/>
                                              <w:marTop w:val="0"/>
                                              <w:marBottom w:val="0"/>
                                              <w:divBdr>
                                                <w:top w:val="none" w:sz="0" w:space="0" w:color="auto"/>
                                                <w:left w:val="none" w:sz="0" w:space="0" w:color="auto"/>
                                                <w:bottom w:val="none" w:sz="0" w:space="0" w:color="auto"/>
                                                <w:right w:val="none" w:sz="0" w:space="0" w:color="auto"/>
                                              </w:divBdr>
                                              <w:divsChild>
                                                <w:div w:id="1082412734">
                                                  <w:marLeft w:val="0"/>
                                                  <w:marRight w:val="0"/>
                                                  <w:marTop w:val="0"/>
                                                  <w:marBottom w:val="0"/>
                                                  <w:divBdr>
                                                    <w:top w:val="none" w:sz="0" w:space="0" w:color="auto"/>
                                                    <w:left w:val="none" w:sz="0" w:space="0" w:color="auto"/>
                                                    <w:bottom w:val="none" w:sz="0" w:space="0" w:color="auto"/>
                                                    <w:right w:val="none" w:sz="0" w:space="0" w:color="auto"/>
                                                  </w:divBdr>
                                                  <w:divsChild>
                                                    <w:div w:id="706569939">
                                                      <w:marLeft w:val="0"/>
                                                      <w:marRight w:val="0"/>
                                                      <w:marTop w:val="0"/>
                                                      <w:marBottom w:val="0"/>
                                                      <w:divBdr>
                                                        <w:top w:val="none" w:sz="0" w:space="0" w:color="auto"/>
                                                        <w:left w:val="none" w:sz="0" w:space="0" w:color="auto"/>
                                                        <w:bottom w:val="none" w:sz="0" w:space="0" w:color="auto"/>
                                                        <w:right w:val="none" w:sz="0" w:space="0" w:color="auto"/>
                                                      </w:divBdr>
                                                      <w:divsChild>
                                                        <w:div w:id="4131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39858">
                                              <w:marLeft w:val="0"/>
                                              <w:marRight w:val="0"/>
                                              <w:marTop w:val="0"/>
                                              <w:marBottom w:val="0"/>
                                              <w:divBdr>
                                                <w:top w:val="none" w:sz="0" w:space="0" w:color="auto"/>
                                                <w:left w:val="none" w:sz="0" w:space="0" w:color="auto"/>
                                                <w:bottom w:val="none" w:sz="0" w:space="0" w:color="auto"/>
                                                <w:right w:val="none" w:sz="0" w:space="0" w:color="auto"/>
                                              </w:divBdr>
                                              <w:divsChild>
                                                <w:div w:id="1924486078">
                                                  <w:marLeft w:val="0"/>
                                                  <w:marRight w:val="0"/>
                                                  <w:marTop w:val="0"/>
                                                  <w:marBottom w:val="0"/>
                                                  <w:divBdr>
                                                    <w:top w:val="none" w:sz="0" w:space="0" w:color="auto"/>
                                                    <w:left w:val="none" w:sz="0" w:space="0" w:color="auto"/>
                                                    <w:bottom w:val="none" w:sz="0" w:space="0" w:color="auto"/>
                                                    <w:right w:val="none" w:sz="0" w:space="0" w:color="auto"/>
                                                  </w:divBdr>
                                                  <w:divsChild>
                                                    <w:div w:id="1046561853">
                                                      <w:marLeft w:val="0"/>
                                                      <w:marRight w:val="0"/>
                                                      <w:marTop w:val="0"/>
                                                      <w:marBottom w:val="0"/>
                                                      <w:divBdr>
                                                        <w:top w:val="none" w:sz="0" w:space="0" w:color="auto"/>
                                                        <w:left w:val="none" w:sz="0" w:space="0" w:color="auto"/>
                                                        <w:bottom w:val="none" w:sz="0" w:space="0" w:color="auto"/>
                                                        <w:right w:val="none" w:sz="0" w:space="0" w:color="auto"/>
                                                      </w:divBdr>
                                                      <w:divsChild>
                                                        <w:div w:id="1189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458609">
          <w:marLeft w:val="0"/>
          <w:marRight w:val="0"/>
          <w:marTop w:val="0"/>
          <w:marBottom w:val="0"/>
          <w:divBdr>
            <w:top w:val="none" w:sz="0" w:space="0" w:color="auto"/>
            <w:left w:val="none" w:sz="0" w:space="0" w:color="auto"/>
            <w:bottom w:val="none" w:sz="0" w:space="0" w:color="auto"/>
            <w:right w:val="none" w:sz="0" w:space="0" w:color="auto"/>
          </w:divBdr>
          <w:divsChild>
            <w:div w:id="788122">
              <w:marLeft w:val="0"/>
              <w:marRight w:val="0"/>
              <w:marTop w:val="0"/>
              <w:marBottom w:val="0"/>
              <w:divBdr>
                <w:top w:val="none" w:sz="0" w:space="0" w:color="auto"/>
                <w:left w:val="none" w:sz="0" w:space="0" w:color="auto"/>
                <w:bottom w:val="none" w:sz="0" w:space="0" w:color="auto"/>
                <w:right w:val="none" w:sz="0" w:space="0" w:color="auto"/>
              </w:divBdr>
              <w:divsChild>
                <w:div w:id="1915773228">
                  <w:marLeft w:val="0"/>
                  <w:marRight w:val="0"/>
                  <w:marTop w:val="0"/>
                  <w:marBottom w:val="0"/>
                  <w:divBdr>
                    <w:top w:val="none" w:sz="0" w:space="0" w:color="auto"/>
                    <w:left w:val="none" w:sz="0" w:space="0" w:color="auto"/>
                    <w:bottom w:val="none" w:sz="0" w:space="0" w:color="auto"/>
                    <w:right w:val="none" w:sz="0" w:space="0" w:color="auto"/>
                  </w:divBdr>
                  <w:divsChild>
                    <w:div w:id="164366169">
                      <w:marLeft w:val="0"/>
                      <w:marRight w:val="0"/>
                      <w:marTop w:val="0"/>
                      <w:marBottom w:val="0"/>
                      <w:divBdr>
                        <w:top w:val="none" w:sz="0" w:space="0" w:color="auto"/>
                        <w:left w:val="none" w:sz="0" w:space="0" w:color="auto"/>
                        <w:bottom w:val="none" w:sz="0" w:space="0" w:color="auto"/>
                        <w:right w:val="none" w:sz="0" w:space="0" w:color="auto"/>
                      </w:divBdr>
                      <w:divsChild>
                        <w:div w:id="1589117542">
                          <w:marLeft w:val="0"/>
                          <w:marRight w:val="0"/>
                          <w:marTop w:val="0"/>
                          <w:marBottom w:val="0"/>
                          <w:divBdr>
                            <w:top w:val="none" w:sz="0" w:space="0" w:color="auto"/>
                            <w:left w:val="none" w:sz="0" w:space="0" w:color="auto"/>
                            <w:bottom w:val="none" w:sz="0" w:space="0" w:color="auto"/>
                            <w:right w:val="none" w:sz="0" w:space="0" w:color="auto"/>
                          </w:divBdr>
                          <w:divsChild>
                            <w:div w:id="70549168">
                              <w:marLeft w:val="0"/>
                              <w:marRight w:val="0"/>
                              <w:marTop w:val="0"/>
                              <w:marBottom w:val="0"/>
                              <w:divBdr>
                                <w:top w:val="none" w:sz="0" w:space="0" w:color="auto"/>
                                <w:left w:val="none" w:sz="0" w:space="0" w:color="auto"/>
                                <w:bottom w:val="none" w:sz="0" w:space="0" w:color="auto"/>
                                <w:right w:val="none" w:sz="0" w:space="0" w:color="auto"/>
                              </w:divBdr>
                              <w:divsChild>
                                <w:div w:id="115682777">
                                  <w:marLeft w:val="0"/>
                                  <w:marRight w:val="0"/>
                                  <w:marTop w:val="0"/>
                                  <w:marBottom w:val="0"/>
                                  <w:divBdr>
                                    <w:top w:val="none" w:sz="0" w:space="0" w:color="auto"/>
                                    <w:left w:val="none" w:sz="0" w:space="0" w:color="auto"/>
                                    <w:bottom w:val="none" w:sz="0" w:space="0" w:color="auto"/>
                                    <w:right w:val="none" w:sz="0" w:space="0" w:color="auto"/>
                                  </w:divBdr>
                                  <w:divsChild>
                                    <w:div w:id="1996689993">
                                      <w:marLeft w:val="0"/>
                                      <w:marRight w:val="0"/>
                                      <w:marTop w:val="0"/>
                                      <w:marBottom w:val="0"/>
                                      <w:divBdr>
                                        <w:top w:val="none" w:sz="0" w:space="0" w:color="auto"/>
                                        <w:left w:val="none" w:sz="0" w:space="0" w:color="auto"/>
                                        <w:bottom w:val="none" w:sz="0" w:space="0" w:color="auto"/>
                                        <w:right w:val="none" w:sz="0" w:space="0" w:color="auto"/>
                                      </w:divBdr>
                                      <w:divsChild>
                                        <w:div w:id="539167087">
                                          <w:marLeft w:val="0"/>
                                          <w:marRight w:val="0"/>
                                          <w:marTop w:val="0"/>
                                          <w:marBottom w:val="0"/>
                                          <w:divBdr>
                                            <w:top w:val="none" w:sz="0" w:space="0" w:color="auto"/>
                                            <w:left w:val="none" w:sz="0" w:space="0" w:color="auto"/>
                                            <w:bottom w:val="none" w:sz="0" w:space="0" w:color="auto"/>
                                            <w:right w:val="none" w:sz="0" w:space="0" w:color="auto"/>
                                          </w:divBdr>
                                          <w:divsChild>
                                            <w:div w:id="584648434">
                                              <w:marLeft w:val="0"/>
                                              <w:marRight w:val="0"/>
                                              <w:marTop w:val="0"/>
                                              <w:marBottom w:val="0"/>
                                              <w:divBdr>
                                                <w:top w:val="none" w:sz="0" w:space="0" w:color="auto"/>
                                                <w:left w:val="none" w:sz="0" w:space="0" w:color="auto"/>
                                                <w:bottom w:val="none" w:sz="0" w:space="0" w:color="auto"/>
                                                <w:right w:val="none" w:sz="0" w:space="0" w:color="auto"/>
                                              </w:divBdr>
                                              <w:divsChild>
                                                <w:div w:id="1075317838">
                                                  <w:marLeft w:val="0"/>
                                                  <w:marRight w:val="0"/>
                                                  <w:marTop w:val="0"/>
                                                  <w:marBottom w:val="0"/>
                                                  <w:divBdr>
                                                    <w:top w:val="none" w:sz="0" w:space="0" w:color="auto"/>
                                                    <w:left w:val="none" w:sz="0" w:space="0" w:color="auto"/>
                                                    <w:bottom w:val="none" w:sz="0" w:space="0" w:color="auto"/>
                                                    <w:right w:val="none" w:sz="0" w:space="0" w:color="auto"/>
                                                  </w:divBdr>
                                                  <w:divsChild>
                                                    <w:div w:id="7829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862564">
                  <w:marLeft w:val="0"/>
                  <w:marRight w:val="0"/>
                  <w:marTop w:val="0"/>
                  <w:marBottom w:val="0"/>
                  <w:divBdr>
                    <w:top w:val="none" w:sz="0" w:space="0" w:color="auto"/>
                    <w:left w:val="none" w:sz="0" w:space="0" w:color="auto"/>
                    <w:bottom w:val="none" w:sz="0" w:space="0" w:color="auto"/>
                    <w:right w:val="none" w:sz="0" w:space="0" w:color="auto"/>
                  </w:divBdr>
                  <w:divsChild>
                    <w:div w:id="1860318850">
                      <w:marLeft w:val="0"/>
                      <w:marRight w:val="0"/>
                      <w:marTop w:val="0"/>
                      <w:marBottom w:val="0"/>
                      <w:divBdr>
                        <w:top w:val="none" w:sz="0" w:space="0" w:color="auto"/>
                        <w:left w:val="none" w:sz="0" w:space="0" w:color="auto"/>
                        <w:bottom w:val="none" w:sz="0" w:space="0" w:color="auto"/>
                        <w:right w:val="none" w:sz="0" w:space="0" w:color="auto"/>
                      </w:divBdr>
                      <w:divsChild>
                        <w:div w:id="19959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50061">
      <w:bodyDiv w:val="1"/>
      <w:marLeft w:val="0"/>
      <w:marRight w:val="0"/>
      <w:marTop w:val="0"/>
      <w:marBottom w:val="0"/>
      <w:divBdr>
        <w:top w:val="none" w:sz="0" w:space="0" w:color="auto"/>
        <w:left w:val="none" w:sz="0" w:space="0" w:color="auto"/>
        <w:bottom w:val="none" w:sz="0" w:space="0" w:color="auto"/>
        <w:right w:val="none" w:sz="0" w:space="0" w:color="auto"/>
      </w:divBdr>
    </w:div>
    <w:div w:id="1478648432">
      <w:bodyDiv w:val="1"/>
      <w:marLeft w:val="0"/>
      <w:marRight w:val="0"/>
      <w:marTop w:val="0"/>
      <w:marBottom w:val="0"/>
      <w:divBdr>
        <w:top w:val="none" w:sz="0" w:space="0" w:color="auto"/>
        <w:left w:val="none" w:sz="0" w:space="0" w:color="auto"/>
        <w:bottom w:val="none" w:sz="0" w:space="0" w:color="auto"/>
        <w:right w:val="none" w:sz="0" w:space="0" w:color="auto"/>
      </w:divBdr>
    </w:div>
    <w:div w:id="1493252564">
      <w:bodyDiv w:val="1"/>
      <w:marLeft w:val="0"/>
      <w:marRight w:val="0"/>
      <w:marTop w:val="0"/>
      <w:marBottom w:val="0"/>
      <w:divBdr>
        <w:top w:val="none" w:sz="0" w:space="0" w:color="auto"/>
        <w:left w:val="none" w:sz="0" w:space="0" w:color="auto"/>
        <w:bottom w:val="none" w:sz="0" w:space="0" w:color="auto"/>
        <w:right w:val="none" w:sz="0" w:space="0" w:color="auto"/>
      </w:divBdr>
    </w:div>
    <w:div w:id="1683311117">
      <w:bodyDiv w:val="1"/>
      <w:marLeft w:val="0"/>
      <w:marRight w:val="0"/>
      <w:marTop w:val="0"/>
      <w:marBottom w:val="0"/>
      <w:divBdr>
        <w:top w:val="none" w:sz="0" w:space="0" w:color="auto"/>
        <w:left w:val="none" w:sz="0" w:space="0" w:color="auto"/>
        <w:bottom w:val="none" w:sz="0" w:space="0" w:color="auto"/>
        <w:right w:val="none" w:sz="0" w:space="0" w:color="auto"/>
      </w:divBdr>
      <w:divsChild>
        <w:div w:id="1853571483">
          <w:marLeft w:val="0"/>
          <w:marRight w:val="0"/>
          <w:marTop w:val="0"/>
          <w:marBottom w:val="0"/>
          <w:divBdr>
            <w:top w:val="none" w:sz="0" w:space="0" w:color="auto"/>
            <w:left w:val="none" w:sz="0" w:space="0" w:color="auto"/>
            <w:bottom w:val="none" w:sz="0" w:space="0" w:color="auto"/>
            <w:right w:val="none" w:sz="0" w:space="0" w:color="auto"/>
          </w:divBdr>
          <w:divsChild>
            <w:div w:id="702747972">
              <w:marLeft w:val="0"/>
              <w:marRight w:val="0"/>
              <w:marTop w:val="0"/>
              <w:marBottom w:val="0"/>
              <w:divBdr>
                <w:top w:val="none" w:sz="0" w:space="0" w:color="auto"/>
                <w:left w:val="none" w:sz="0" w:space="0" w:color="auto"/>
                <w:bottom w:val="none" w:sz="0" w:space="0" w:color="auto"/>
                <w:right w:val="none" w:sz="0" w:space="0" w:color="auto"/>
              </w:divBdr>
              <w:divsChild>
                <w:div w:id="629166283">
                  <w:marLeft w:val="0"/>
                  <w:marRight w:val="0"/>
                  <w:marTop w:val="0"/>
                  <w:marBottom w:val="0"/>
                  <w:divBdr>
                    <w:top w:val="none" w:sz="0" w:space="0" w:color="auto"/>
                    <w:left w:val="none" w:sz="0" w:space="0" w:color="auto"/>
                    <w:bottom w:val="none" w:sz="0" w:space="0" w:color="auto"/>
                    <w:right w:val="none" w:sz="0" w:space="0" w:color="auto"/>
                  </w:divBdr>
                  <w:divsChild>
                    <w:div w:id="1497962385">
                      <w:marLeft w:val="0"/>
                      <w:marRight w:val="0"/>
                      <w:marTop w:val="0"/>
                      <w:marBottom w:val="0"/>
                      <w:divBdr>
                        <w:top w:val="none" w:sz="0" w:space="0" w:color="auto"/>
                        <w:left w:val="none" w:sz="0" w:space="0" w:color="auto"/>
                        <w:bottom w:val="none" w:sz="0" w:space="0" w:color="auto"/>
                        <w:right w:val="none" w:sz="0" w:space="0" w:color="auto"/>
                      </w:divBdr>
                      <w:divsChild>
                        <w:div w:id="862397321">
                          <w:marLeft w:val="0"/>
                          <w:marRight w:val="0"/>
                          <w:marTop w:val="0"/>
                          <w:marBottom w:val="0"/>
                          <w:divBdr>
                            <w:top w:val="none" w:sz="0" w:space="0" w:color="auto"/>
                            <w:left w:val="none" w:sz="0" w:space="0" w:color="auto"/>
                            <w:bottom w:val="none" w:sz="0" w:space="0" w:color="auto"/>
                            <w:right w:val="none" w:sz="0" w:space="0" w:color="auto"/>
                          </w:divBdr>
                          <w:divsChild>
                            <w:div w:id="77947068">
                              <w:marLeft w:val="0"/>
                              <w:marRight w:val="0"/>
                              <w:marTop w:val="0"/>
                              <w:marBottom w:val="0"/>
                              <w:divBdr>
                                <w:top w:val="none" w:sz="0" w:space="0" w:color="auto"/>
                                <w:left w:val="none" w:sz="0" w:space="0" w:color="auto"/>
                                <w:bottom w:val="none" w:sz="0" w:space="0" w:color="auto"/>
                                <w:right w:val="none" w:sz="0" w:space="0" w:color="auto"/>
                              </w:divBdr>
                              <w:divsChild>
                                <w:div w:id="1329212552">
                                  <w:marLeft w:val="0"/>
                                  <w:marRight w:val="0"/>
                                  <w:marTop w:val="0"/>
                                  <w:marBottom w:val="0"/>
                                  <w:divBdr>
                                    <w:top w:val="none" w:sz="0" w:space="0" w:color="auto"/>
                                    <w:left w:val="none" w:sz="0" w:space="0" w:color="auto"/>
                                    <w:bottom w:val="none" w:sz="0" w:space="0" w:color="auto"/>
                                    <w:right w:val="none" w:sz="0" w:space="0" w:color="auto"/>
                                  </w:divBdr>
                                  <w:divsChild>
                                    <w:div w:id="12814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68331">
                          <w:marLeft w:val="0"/>
                          <w:marRight w:val="0"/>
                          <w:marTop w:val="0"/>
                          <w:marBottom w:val="0"/>
                          <w:divBdr>
                            <w:top w:val="none" w:sz="0" w:space="0" w:color="auto"/>
                            <w:left w:val="none" w:sz="0" w:space="0" w:color="auto"/>
                            <w:bottom w:val="none" w:sz="0" w:space="0" w:color="auto"/>
                            <w:right w:val="none" w:sz="0" w:space="0" w:color="auto"/>
                          </w:divBdr>
                          <w:divsChild>
                            <w:div w:id="334460177">
                              <w:marLeft w:val="0"/>
                              <w:marRight w:val="0"/>
                              <w:marTop w:val="0"/>
                              <w:marBottom w:val="0"/>
                              <w:divBdr>
                                <w:top w:val="none" w:sz="0" w:space="0" w:color="auto"/>
                                <w:left w:val="none" w:sz="0" w:space="0" w:color="auto"/>
                                <w:bottom w:val="none" w:sz="0" w:space="0" w:color="auto"/>
                                <w:right w:val="none" w:sz="0" w:space="0" w:color="auto"/>
                              </w:divBdr>
                              <w:divsChild>
                                <w:div w:id="15091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470663">
      <w:bodyDiv w:val="1"/>
      <w:marLeft w:val="0"/>
      <w:marRight w:val="0"/>
      <w:marTop w:val="0"/>
      <w:marBottom w:val="0"/>
      <w:divBdr>
        <w:top w:val="none" w:sz="0" w:space="0" w:color="auto"/>
        <w:left w:val="none" w:sz="0" w:space="0" w:color="auto"/>
        <w:bottom w:val="none" w:sz="0" w:space="0" w:color="auto"/>
        <w:right w:val="none" w:sz="0" w:space="0" w:color="auto"/>
      </w:divBdr>
    </w:div>
    <w:div w:id="1726948029">
      <w:bodyDiv w:val="1"/>
      <w:marLeft w:val="0"/>
      <w:marRight w:val="0"/>
      <w:marTop w:val="0"/>
      <w:marBottom w:val="0"/>
      <w:divBdr>
        <w:top w:val="none" w:sz="0" w:space="0" w:color="auto"/>
        <w:left w:val="none" w:sz="0" w:space="0" w:color="auto"/>
        <w:bottom w:val="none" w:sz="0" w:space="0" w:color="auto"/>
        <w:right w:val="none" w:sz="0" w:space="0" w:color="auto"/>
      </w:divBdr>
    </w:div>
    <w:div w:id="1816608567">
      <w:bodyDiv w:val="1"/>
      <w:marLeft w:val="0"/>
      <w:marRight w:val="0"/>
      <w:marTop w:val="0"/>
      <w:marBottom w:val="0"/>
      <w:divBdr>
        <w:top w:val="none" w:sz="0" w:space="0" w:color="auto"/>
        <w:left w:val="none" w:sz="0" w:space="0" w:color="auto"/>
        <w:bottom w:val="none" w:sz="0" w:space="0" w:color="auto"/>
        <w:right w:val="none" w:sz="0" w:space="0" w:color="auto"/>
      </w:divBdr>
    </w:div>
    <w:div w:id="1882134940">
      <w:bodyDiv w:val="1"/>
      <w:marLeft w:val="0"/>
      <w:marRight w:val="0"/>
      <w:marTop w:val="0"/>
      <w:marBottom w:val="0"/>
      <w:divBdr>
        <w:top w:val="none" w:sz="0" w:space="0" w:color="auto"/>
        <w:left w:val="none" w:sz="0" w:space="0" w:color="auto"/>
        <w:bottom w:val="none" w:sz="0" w:space="0" w:color="auto"/>
        <w:right w:val="none" w:sz="0" w:space="0" w:color="auto"/>
      </w:divBdr>
    </w:div>
    <w:div w:id="2006280821">
      <w:bodyDiv w:val="1"/>
      <w:marLeft w:val="0"/>
      <w:marRight w:val="0"/>
      <w:marTop w:val="0"/>
      <w:marBottom w:val="0"/>
      <w:divBdr>
        <w:top w:val="none" w:sz="0" w:space="0" w:color="auto"/>
        <w:left w:val="none" w:sz="0" w:space="0" w:color="auto"/>
        <w:bottom w:val="none" w:sz="0" w:space="0" w:color="auto"/>
        <w:right w:val="none" w:sz="0" w:space="0" w:color="auto"/>
      </w:divBdr>
      <w:divsChild>
        <w:div w:id="1708411175">
          <w:marLeft w:val="0"/>
          <w:marRight w:val="0"/>
          <w:marTop w:val="0"/>
          <w:marBottom w:val="0"/>
          <w:divBdr>
            <w:top w:val="none" w:sz="0" w:space="0" w:color="auto"/>
            <w:left w:val="none" w:sz="0" w:space="0" w:color="auto"/>
            <w:bottom w:val="none" w:sz="0" w:space="0" w:color="auto"/>
            <w:right w:val="none" w:sz="0" w:space="0" w:color="auto"/>
          </w:divBdr>
          <w:divsChild>
            <w:div w:id="1959483851">
              <w:marLeft w:val="0"/>
              <w:marRight w:val="0"/>
              <w:marTop w:val="0"/>
              <w:marBottom w:val="0"/>
              <w:divBdr>
                <w:top w:val="none" w:sz="0" w:space="0" w:color="auto"/>
                <w:left w:val="none" w:sz="0" w:space="0" w:color="auto"/>
                <w:bottom w:val="none" w:sz="0" w:space="0" w:color="auto"/>
                <w:right w:val="none" w:sz="0" w:space="0" w:color="auto"/>
              </w:divBdr>
              <w:divsChild>
                <w:div w:id="182592087">
                  <w:marLeft w:val="0"/>
                  <w:marRight w:val="0"/>
                  <w:marTop w:val="0"/>
                  <w:marBottom w:val="0"/>
                  <w:divBdr>
                    <w:top w:val="none" w:sz="0" w:space="0" w:color="auto"/>
                    <w:left w:val="none" w:sz="0" w:space="0" w:color="auto"/>
                    <w:bottom w:val="none" w:sz="0" w:space="0" w:color="auto"/>
                    <w:right w:val="none" w:sz="0" w:space="0" w:color="auto"/>
                  </w:divBdr>
                  <w:divsChild>
                    <w:div w:id="1444114280">
                      <w:marLeft w:val="0"/>
                      <w:marRight w:val="0"/>
                      <w:marTop w:val="0"/>
                      <w:marBottom w:val="0"/>
                      <w:divBdr>
                        <w:top w:val="none" w:sz="0" w:space="0" w:color="auto"/>
                        <w:left w:val="none" w:sz="0" w:space="0" w:color="auto"/>
                        <w:bottom w:val="none" w:sz="0" w:space="0" w:color="auto"/>
                        <w:right w:val="none" w:sz="0" w:space="0" w:color="auto"/>
                      </w:divBdr>
                      <w:divsChild>
                        <w:div w:id="70012427">
                          <w:marLeft w:val="0"/>
                          <w:marRight w:val="0"/>
                          <w:marTop w:val="0"/>
                          <w:marBottom w:val="0"/>
                          <w:divBdr>
                            <w:top w:val="none" w:sz="0" w:space="0" w:color="auto"/>
                            <w:left w:val="none" w:sz="0" w:space="0" w:color="auto"/>
                            <w:bottom w:val="none" w:sz="0" w:space="0" w:color="auto"/>
                            <w:right w:val="none" w:sz="0" w:space="0" w:color="auto"/>
                          </w:divBdr>
                          <w:divsChild>
                            <w:div w:id="703288196">
                              <w:marLeft w:val="0"/>
                              <w:marRight w:val="0"/>
                              <w:marTop w:val="0"/>
                              <w:marBottom w:val="0"/>
                              <w:divBdr>
                                <w:top w:val="none" w:sz="0" w:space="0" w:color="auto"/>
                                <w:left w:val="none" w:sz="0" w:space="0" w:color="auto"/>
                                <w:bottom w:val="none" w:sz="0" w:space="0" w:color="auto"/>
                                <w:right w:val="none" w:sz="0" w:space="0" w:color="auto"/>
                              </w:divBdr>
                              <w:divsChild>
                                <w:div w:id="284428203">
                                  <w:marLeft w:val="0"/>
                                  <w:marRight w:val="0"/>
                                  <w:marTop w:val="0"/>
                                  <w:marBottom w:val="0"/>
                                  <w:divBdr>
                                    <w:top w:val="none" w:sz="0" w:space="0" w:color="auto"/>
                                    <w:left w:val="none" w:sz="0" w:space="0" w:color="auto"/>
                                    <w:bottom w:val="none" w:sz="0" w:space="0" w:color="auto"/>
                                    <w:right w:val="none" w:sz="0" w:space="0" w:color="auto"/>
                                  </w:divBdr>
                                  <w:divsChild>
                                    <w:div w:id="7737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47622">
                          <w:marLeft w:val="0"/>
                          <w:marRight w:val="0"/>
                          <w:marTop w:val="0"/>
                          <w:marBottom w:val="0"/>
                          <w:divBdr>
                            <w:top w:val="none" w:sz="0" w:space="0" w:color="auto"/>
                            <w:left w:val="none" w:sz="0" w:space="0" w:color="auto"/>
                            <w:bottom w:val="none" w:sz="0" w:space="0" w:color="auto"/>
                            <w:right w:val="none" w:sz="0" w:space="0" w:color="auto"/>
                          </w:divBdr>
                          <w:divsChild>
                            <w:div w:id="860624726">
                              <w:marLeft w:val="0"/>
                              <w:marRight w:val="0"/>
                              <w:marTop w:val="0"/>
                              <w:marBottom w:val="0"/>
                              <w:divBdr>
                                <w:top w:val="none" w:sz="0" w:space="0" w:color="auto"/>
                                <w:left w:val="none" w:sz="0" w:space="0" w:color="auto"/>
                                <w:bottom w:val="none" w:sz="0" w:space="0" w:color="auto"/>
                                <w:right w:val="none" w:sz="0" w:space="0" w:color="auto"/>
                              </w:divBdr>
                              <w:divsChild>
                                <w:div w:id="3183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n.gov.ng/Out/2017/SD/AUDITED%20FINANCIAL%20S%20%20%20%20%20%20%20%20%20%20%20%20%20%20%20%20%20%20%20%20%20%20ATEMENTS%20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46</Pages>
  <Words>11102</Words>
  <Characters>63284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17</cp:revision>
  <cp:lastPrinted>2025-05-14T13:48:00Z</cp:lastPrinted>
  <dcterms:created xsi:type="dcterms:W3CDTF">2025-01-08T16:03:00Z</dcterms:created>
  <dcterms:modified xsi:type="dcterms:W3CDTF">2025-05-14T14:02:00Z</dcterms:modified>
</cp:coreProperties>
</file>