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18" w:rsidRPr="005644EA" w:rsidRDefault="00406F18" w:rsidP="00406F18">
      <w:pPr>
        <w:jc w:val="center"/>
        <w:rPr>
          <w:rFonts w:ascii="Times New Roman" w:hAnsi="Times New Roman"/>
          <w:b/>
          <w:bCs/>
          <w:sz w:val="26"/>
          <w:szCs w:val="24"/>
        </w:rPr>
      </w:pPr>
      <w:bookmarkStart w:id="0" w:name="_Toc118869300"/>
      <w:r w:rsidRPr="005644EA">
        <w:rPr>
          <w:rFonts w:ascii="Times New Roman" w:hAnsi="Times New Roman"/>
          <w:b/>
          <w:bCs/>
          <w:sz w:val="34"/>
          <w:szCs w:val="24"/>
        </w:rPr>
        <w:t>INDIVIDUAL PSYCHOLOGICAL ASSESSMENT AND EMPLOYEES PERFORMANCE OF PUBLIC SECTOR</w:t>
      </w:r>
    </w:p>
    <w:p w:rsidR="00406F18" w:rsidRPr="005644EA" w:rsidRDefault="00406F18" w:rsidP="00406F18">
      <w:pPr>
        <w:spacing w:line="480" w:lineRule="auto"/>
        <w:jc w:val="center"/>
        <w:rPr>
          <w:rFonts w:ascii="Times New Roman" w:hAnsi="Times New Roman"/>
          <w:b/>
          <w:bCs/>
          <w:sz w:val="32"/>
          <w:szCs w:val="24"/>
        </w:rPr>
      </w:pPr>
    </w:p>
    <w:p w:rsidR="00406F18" w:rsidRPr="005644EA" w:rsidRDefault="00406F18" w:rsidP="00406F18">
      <w:pPr>
        <w:spacing w:line="480" w:lineRule="auto"/>
        <w:jc w:val="center"/>
        <w:rPr>
          <w:rFonts w:ascii="Times New Roman" w:hAnsi="Times New Roman"/>
          <w:b/>
          <w:bCs/>
          <w:sz w:val="32"/>
          <w:szCs w:val="24"/>
        </w:rPr>
      </w:pPr>
    </w:p>
    <w:p w:rsidR="00406F18" w:rsidRPr="005644EA" w:rsidRDefault="00406F18" w:rsidP="00406F18">
      <w:pPr>
        <w:spacing w:line="480" w:lineRule="auto"/>
        <w:jc w:val="center"/>
        <w:rPr>
          <w:rFonts w:ascii="Times New Roman" w:hAnsi="Times New Roman"/>
          <w:b/>
          <w:sz w:val="32"/>
          <w:szCs w:val="24"/>
        </w:rPr>
      </w:pPr>
      <w:r w:rsidRPr="005644EA">
        <w:rPr>
          <w:rFonts w:ascii="Times New Roman" w:hAnsi="Times New Roman"/>
          <w:b/>
          <w:bCs/>
          <w:sz w:val="32"/>
          <w:szCs w:val="24"/>
        </w:rPr>
        <w:t>BY</w:t>
      </w:r>
    </w:p>
    <w:p w:rsidR="00406F18" w:rsidRPr="005644EA" w:rsidRDefault="00406F18" w:rsidP="00406F18">
      <w:pPr>
        <w:spacing w:line="360" w:lineRule="auto"/>
        <w:rPr>
          <w:rFonts w:ascii="Times New Roman" w:hAnsi="Times New Roman"/>
          <w:b/>
          <w:sz w:val="24"/>
          <w:szCs w:val="24"/>
        </w:rPr>
      </w:pPr>
      <w:r w:rsidRPr="005644EA">
        <w:rPr>
          <w:rFonts w:ascii="Times New Roman" w:hAnsi="Times New Roman"/>
          <w:b/>
          <w:sz w:val="24"/>
          <w:szCs w:val="24"/>
        </w:rPr>
        <w:t xml:space="preserve">                                  </w:t>
      </w:r>
    </w:p>
    <w:p w:rsidR="00406F18" w:rsidRDefault="00406F18" w:rsidP="00406F18">
      <w:pPr>
        <w:spacing w:line="360" w:lineRule="auto"/>
        <w:jc w:val="center"/>
        <w:rPr>
          <w:rFonts w:ascii="Times New Roman" w:hAnsi="Times New Roman"/>
          <w:b/>
          <w:sz w:val="34"/>
          <w:szCs w:val="24"/>
        </w:rPr>
      </w:pPr>
      <w:bookmarkStart w:id="1" w:name="_GoBack"/>
      <w:r w:rsidRPr="00406F18">
        <w:rPr>
          <w:rFonts w:ascii="Times New Roman" w:hAnsi="Times New Roman"/>
          <w:b/>
          <w:sz w:val="34"/>
          <w:szCs w:val="24"/>
        </w:rPr>
        <w:t>ABDULRAUF RODIAT MOTUNRAYO</w:t>
      </w:r>
    </w:p>
    <w:bookmarkEnd w:id="1"/>
    <w:p w:rsidR="00406F18" w:rsidRPr="00406F18" w:rsidRDefault="00406F18" w:rsidP="00406F18">
      <w:pPr>
        <w:spacing w:line="360" w:lineRule="auto"/>
        <w:jc w:val="center"/>
        <w:rPr>
          <w:rFonts w:ascii="Times New Roman" w:hAnsi="Times New Roman"/>
          <w:b/>
          <w:sz w:val="34"/>
          <w:szCs w:val="24"/>
        </w:rPr>
      </w:pPr>
      <w:r w:rsidRPr="00406F18">
        <w:rPr>
          <w:rFonts w:ascii="Times New Roman" w:hAnsi="Times New Roman"/>
          <w:b/>
          <w:sz w:val="34"/>
          <w:szCs w:val="24"/>
        </w:rPr>
        <w:t>HND/23/BAM/FT/</w:t>
      </w:r>
      <w:r>
        <w:rPr>
          <w:rFonts w:ascii="Times New Roman" w:hAnsi="Times New Roman"/>
          <w:b/>
          <w:sz w:val="34"/>
          <w:szCs w:val="24"/>
        </w:rPr>
        <w:t>0</w:t>
      </w:r>
      <w:r w:rsidRPr="00406F18">
        <w:rPr>
          <w:rFonts w:ascii="Times New Roman" w:hAnsi="Times New Roman"/>
          <w:b/>
          <w:sz w:val="34"/>
          <w:szCs w:val="24"/>
        </w:rPr>
        <w:t>350</w:t>
      </w:r>
    </w:p>
    <w:p w:rsidR="00406F18" w:rsidRPr="005644EA" w:rsidRDefault="00406F18" w:rsidP="00406F18">
      <w:pPr>
        <w:spacing w:line="360" w:lineRule="auto"/>
        <w:jc w:val="center"/>
        <w:rPr>
          <w:rFonts w:ascii="Times New Roman" w:hAnsi="Times New Roman"/>
          <w:b/>
          <w:sz w:val="24"/>
          <w:szCs w:val="24"/>
        </w:rPr>
      </w:pPr>
    </w:p>
    <w:p w:rsidR="00406F18" w:rsidRPr="005644EA" w:rsidRDefault="00406F18" w:rsidP="00406F18">
      <w:pPr>
        <w:spacing w:line="360" w:lineRule="auto"/>
        <w:rPr>
          <w:rFonts w:ascii="Times New Roman" w:hAnsi="Times New Roman"/>
          <w:b/>
          <w:sz w:val="24"/>
          <w:szCs w:val="24"/>
        </w:rPr>
      </w:pPr>
    </w:p>
    <w:p w:rsidR="00406F18" w:rsidRPr="005644EA" w:rsidRDefault="00406F18" w:rsidP="00406F18">
      <w:pPr>
        <w:spacing w:line="360" w:lineRule="auto"/>
        <w:jc w:val="center"/>
        <w:rPr>
          <w:rFonts w:ascii="Times New Roman" w:hAnsi="Times New Roman"/>
          <w:b/>
          <w:sz w:val="24"/>
          <w:szCs w:val="24"/>
        </w:rPr>
      </w:pPr>
      <w:r w:rsidRPr="005644EA">
        <w:rPr>
          <w:rFonts w:ascii="Times New Roman" w:hAnsi="Times New Roman"/>
          <w:b/>
          <w:sz w:val="24"/>
          <w:szCs w:val="24"/>
        </w:rPr>
        <w:t>BEING A RESEARCH PROJECT SUBMITTED TO THE DEPARTMENT OF BUSINESS ADMINISTRATION AND MANAGEMENT, INSTITUTE OF FINANCE AND MANAGEMENT STUDIES (IFMS), KWARA STATE POLYTECHNIC, ILORIN KWARA STATE.</w:t>
      </w:r>
    </w:p>
    <w:p w:rsidR="00406F18" w:rsidRPr="005644EA" w:rsidRDefault="00406F18" w:rsidP="00406F18">
      <w:pPr>
        <w:spacing w:line="360" w:lineRule="auto"/>
        <w:jc w:val="center"/>
        <w:rPr>
          <w:rFonts w:ascii="Times New Roman" w:hAnsi="Times New Roman"/>
          <w:b/>
          <w:sz w:val="24"/>
          <w:szCs w:val="24"/>
        </w:rPr>
      </w:pPr>
      <w:r w:rsidRPr="005644EA">
        <w:rPr>
          <w:rFonts w:ascii="Times New Roman" w:hAnsi="Times New Roman"/>
          <w:b/>
          <w:sz w:val="24"/>
          <w:szCs w:val="24"/>
        </w:rPr>
        <w:t xml:space="preserve">IN PARTIAL FULFILMENT OF THE REQUIREMENTS FOR THE AWARD OF </w:t>
      </w:r>
      <w:r w:rsidRPr="00DD3B5B">
        <w:rPr>
          <w:rFonts w:ascii="Times New Roman" w:hAnsi="Times New Roman"/>
          <w:b/>
          <w:sz w:val="24"/>
          <w:szCs w:val="24"/>
        </w:rPr>
        <w:t xml:space="preserve">HIGHER </w:t>
      </w:r>
      <w:r>
        <w:rPr>
          <w:rFonts w:ascii="Times New Roman" w:hAnsi="Times New Roman"/>
          <w:b/>
          <w:sz w:val="24"/>
          <w:szCs w:val="24"/>
        </w:rPr>
        <w:t>NATIONAL DIPLOMA (H</w:t>
      </w:r>
      <w:r w:rsidRPr="005644EA">
        <w:rPr>
          <w:rFonts w:ascii="Times New Roman" w:hAnsi="Times New Roman"/>
          <w:b/>
          <w:sz w:val="24"/>
          <w:szCs w:val="24"/>
        </w:rPr>
        <w:t>ND) IN BUSINESS ADMINISTRATION AND MANAGEMENT.</w:t>
      </w:r>
    </w:p>
    <w:p w:rsidR="00406F18" w:rsidRPr="005644EA" w:rsidRDefault="00406F18" w:rsidP="00406F18">
      <w:pPr>
        <w:spacing w:line="360" w:lineRule="auto"/>
        <w:rPr>
          <w:rFonts w:ascii="Times New Roman" w:hAnsi="Times New Roman"/>
          <w:b/>
          <w:sz w:val="24"/>
          <w:szCs w:val="24"/>
        </w:rPr>
      </w:pPr>
    </w:p>
    <w:p w:rsidR="00406F18" w:rsidRPr="005644EA" w:rsidRDefault="00406F18" w:rsidP="00406F18">
      <w:pPr>
        <w:spacing w:line="360" w:lineRule="auto"/>
        <w:ind w:left="7200"/>
        <w:rPr>
          <w:rFonts w:ascii="Times New Roman" w:hAnsi="Times New Roman"/>
          <w:b/>
          <w:bCs/>
          <w:sz w:val="24"/>
          <w:szCs w:val="24"/>
        </w:rPr>
        <w:sectPr w:rsidR="00406F18" w:rsidRPr="005644EA" w:rsidSect="00F978DF">
          <w:footerReference w:type="default" r:id="rId5"/>
          <w:footerReference w:type="first" r:id="rId6"/>
          <w:pgSz w:w="12096" w:h="15120"/>
          <w:pgMar w:top="1440" w:right="1440" w:bottom="1440" w:left="1440" w:header="720" w:footer="720" w:gutter="0"/>
          <w:cols w:space="720"/>
          <w:titlePg/>
          <w:docGrid w:linePitch="360"/>
        </w:sectPr>
      </w:pPr>
      <w:r>
        <w:rPr>
          <w:rFonts w:ascii="Times New Roman" w:hAnsi="Times New Roman"/>
          <w:b/>
          <w:bCs/>
          <w:sz w:val="24"/>
          <w:szCs w:val="24"/>
        </w:rPr>
        <w:t>MAY, 2025</w:t>
      </w:r>
    </w:p>
    <w:p w:rsidR="00406F18" w:rsidRPr="005644EA" w:rsidRDefault="00406F18" w:rsidP="00406F18">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406F18" w:rsidRPr="005644EA" w:rsidRDefault="00406F18" w:rsidP="00406F18">
      <w:pPr>
        <w:spacing w:line="360" w:lineRule="auto"/>
        <w:jc w:val="both"/>
        <w:rPr>
          <w:rFonts w:ascii="Times New Roman" w:hAnsi="Times New Roman"/>
          <w:sz w:val="24"/>
          <w:szCs w:val="24"/>
        </w:rPr>
      </w:pPr>
      <w:r w:rsidRPr="005644EA">
        <w:rPr>
          <w:rFonts w:ascii="Times New Roman" w:hAnsi="Times New Roman"/>
          <w:sz w:val="24"/>
          <w:szCs w:val="24"/>
        </w:rPr>
        <w:tab/>
        <w:t xml:space="preserve">This is to certify that this project has been read and approved as meeting part of the requirements for the award of </w:t>
      </w:r>
      <w:r w:rsidRPr="00DD3B5B">
        <w:rPr>
          <w:rFonts w:ascii="Times New Roman" w:hAnsi="Times New Roman"/>
          <w:sz w:val="24"/>
          <w:szCs w:val="24"/>
        </w:rPr>
        <w:t xml:space="preserve">Higher </w:t>
      </w:r>
      <w:r>
        <w:rPr>
          <w:rFonts w:ascii="Times New Roman" w:hAnsi="Times New Roman"/>
          <w:sz w:val="24"/>
          <w:szCs w:val="24"/>
        </w:rPr>
        <w:t>National Diploma (</w:t>
      </w:r>
      <w:r w:rsidRPr="005644EA">
        <w:rPr>
          <w:rFonts w:ascii="Times New Roman" w:hAnsi="Times New Roman"/>
          <w:sz w:val="24"/>
          <w:szCs w:val="24"/>
        </w:rPr>
        <w:t>ND) in the Department of Business Administration and Management, Institute of Finance and Management Studies (IFMS), Kwara State Polytechnic, Ilorin.</w:t>
      </w: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406F18" w:rsidRPr="005644EA" w:rsidRDefault="00406F18" w:rsidP="00406F18">
      <w:pPr>
        <w:spacing w:after="0" w:line="240" w:lineRule="auto"/>
        <w:rPr>
          <w:rFonts w:ascii="Times New Roman" w:hAnsi="Times New Roman"/>
          <w:b/>
          <w:sz w:val="24"/>
          <w:szCs w:val="24"/>
        </w:rPr>
      </w:pPr>
      <w:r>
        <w:rPr>
          <w:rFonts w:ascii="Times New Roman" w:hAnsi="Times New Roman"/>
          <w:b/>
          <w:sz w:val="24"/>
          <w:szCs w:val="24"/>
        </w:rPr>
        <w:t>MR. ALIYU, B.U</w:t>
      </w:r>
      <w:r w:rsidRPr="005644EA">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Pr>
          <w:rFonts w:ascii="Times New Roman" w:hAnsi="Times New Roman"/>
          <w:b/>
          <w:sz w:val="24"/>
          <w:szCs w:val="24"/>
        </w:rPr>
        <w:t>`</w:t>
      </w: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 xml:space="preserve"> DR. </w:t>
      </w:r>
      <w:r>
        <w:rPr>
          <w:rFonts w:ascii="Times New Roman" w:hAnsi="Times New Roman"/>
          <w:b/>
          <w:sz w:val="24"/>
          <w:szCs w:val="24"/>
        </w:rPr>
        <w:t>ALAKOSO I.K</w:t>
      </w: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Pr>
          <w:rFonts w:ascii="Times New Roman" w:hAnsi="Times New Roman"/>
          <w:b/>
          <w:sz w:val="24"/>
          <w:szCs w:val="24"/>
        </w:rPr>
        <w:t xml:space="preserve"> </w:t>
      </w: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External Examiner</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r w:rsidRPr="005644EA">
        <w:rPr>
          <w:rFonts w:ascii="Times New Roman" w:hAnsi="Times New Roman"/>
          <w:b/>
          <w:sz w:val="24"/>
          <w:szCs w:val="24"/>
        </w:rPr>
        <w:tab/>
      </w:r>
      <w:bookmarkStart w:id="2" w:name="_Toc164067153"/>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pStyle w:val="Heading1"/>
      </w:pPr>
      <w:r w:rsidRPr="005644EA">
        <w:lastRenderedPageBreak/>
        <w:t>DEDICATION</w:t>
      </w:r>
      <w:bookmarkEnd w:id="2"/>
    </w:p>
    <w:p w:rsidR="00406F18" w:rsidRPr="005644EA" w:rsidRDefault="00406F18" w:rsidP="00406F18">
      <w:pPr>
        <w:spacing w:line="480" w:lineRule="auto"/>
        <w:jc w:val="both"/>
        <w:rPr>
          <w:rFonts w:ascii="Times New Roman" w:hAnsi="Times New Roman"/>
          <w:sz w:val="24"/>
          <w:szCs w:val="24"/>
        </w:rPr>
      </w:pPr>
      <w:r w:rsidRPr="005644EA">
        <w:rPr>
          <w:rFonts w:ascii="Times New Roman" w:hAnsi="Times New Roman"/>
          <w:sz w:val="24"/>
          <w:szCs w:val="24"/>
        </w:rPr>
        <w:t>This project is dedicated to God Almighty for his grace given to me for the successful completion of my academic pursuit.</w:t>
      </w: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line="480" w:lineRule="auto"/>
        <w:jc w:val="both"/>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TABLE OF CONTENTS</w:t>
      </w:r>
    </w:p>
    <w:p w:rsidR="00406F18" w:rsidRPr="005644EA" w:rsidRDefault="00406F18" w:rsidP="00406F18">
      <w:pPr>
        <w:spacing w:after="0" w:line="360" w:lineRule="auto"/>
        <w:rPr>
          <w:rFonts w:ascii="Times New Roman" w:hAnsi="Times New Roman"/>
          <w:bCs/>
          <w:sz w:val="24"/>
          <w:szCs w:val="24"/>
        </w:rPr>
      </w:pPr>
      <w:r w:rsidRPr="005644EA">
        <w:rPr>
          <w:rFonts w:ascii="Times New Roman" w:hAnsi="Times New Roman"/>
          <w:bCs/>
          <w:sz w:val="24"/>
          <w:szCs w:val="24"/>
        </w:rPr>
        <w:t>Title page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w:t>
      </w:r>
    </w:p>
    <w:p w:rsidR="00406F18" w:rsidRPr="005644EA" w:rsidRDefault="00406F18" w:rsidP="00406F18">
      <w:pPr>
        <w:spacing w:after="0" w:line="360" w:lineRule="auto"/>
        <w:rPr>
          <w:rFonts w:ascii="Times New Roman" w:hAnsi="Times New Roman"/>
          <w:bCs/>
          <w:sz w:val="24"/>
          <w:szCs w:val="24"/>
        </w:rPr>
      </w:pPr>
      <w:r w:rsidRPr="005644EA">
        <w:rPr>
          <w:rFonts w:ascii="Times New Roman" w:hAnsi="Times New Roman"/>
          <w:bCs/>
          <w:sz w:val="24"/>
          <w:szCs w:val="24"/>
        </w:rPr>
        <w:t>Certification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w:t>
      </w:r>
    </w:p>
    <w:p w:rsidR="00406F18" w:rsidRPr="005644EA" w:rsidRDefault="00406F18" w:rsidP="00406F18">
      <w:pPr>
        <w:spacing w:after="0" w:line="360" w:lineRule="auto"/>
        <w:rPr>
          <w:rFonts w:ascii="Times New Roman" w:hAnsi="Times New Roman"/>
          <w:bCs/>
          <w:sz w:val="24"/>
          <w:szCs w:val="24"/>
        </w:rPr>
      </w:pPr>
      <w:r w:rsidRPr="005644EA">
        <w:rPr>
          <w:rFonts w:ascii="Times New Roman" w:hAnsi="Times New Roman"/>
          <w:bCs/>
          <w:sz w:val="24"/>
          <w:szCs w:val="24"/>
        </w:rPr>
        <w:t>Dedication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iii</w:t>
      </w:r>
    </w:p>
    <w:p w:rsidR="00406F18" w:rsidRPr="005644EA" w:rsidRDefault="00406F18" w:rsidP="00406F18">
      <w:pPr>
        <w:spacing w:after="0" w:line="360" w:lineRule="auto"/>
        <w:rPr>
          <w:rFonts w:ascii="Times New Roman" w:hAnsi="Times New Roman"/>
          <w:bCs/>
          <w:sz w:val="24"/>
          <w:szCs w:val="24"/>
        </w:rPr>
      </w:pPr>
      <w:r w:rsidRPr="005644EA">
        <w:rPr>
          <w:rFonts w:ascii="Times New Roman" w:hAnsi="Times New Roman"/>
          <w:bCs/>
          <w:sz w:val="24"/>
          <w:szCs w:val="24"/>
        </w:rPr>
        <w:t>Acknowledgement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iv</w:t>
      </w:r>
    </w:p>
    <w:p w:rsidR="00406F18" w:rsidRPr="005644EA" w:rsidRDefault="00406F18" w:rsidP="00406F18">
      <w:pPr>
        <w:spacing w:after="0" w:line="360" w:lineRule="auto"/>
        <w:rPr>
          <w:rFonts w:ascii="Times New Roman" w:hAnsi="Times New Roman"/>
          <w:bCs/>
          <w:sz w:val="24"/>
          <w:szCs w:val="24"/>
        </w:rPr>
      </w:pPr>
      <w:r w:rsidRPr="005644EA">
        <w:rPr>
          <w:rFonts w:ascii="Times New Roman" w:hAnsi="Times New Roman"/>
          <w:bCs/>
          <w:sz w:val="24"/>
          <w:szCs w:val="24"/>
        </w:rPr>
        <w:t>Abstract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vi</w:t>
      </w:r>
    </w:p>
    <w:p w:rsidR="00406F18" w:rsidRPr="005644EA" w:rsidRDefault="00406F18" w:rsidP="00406F18">
      <w:pPr>
        <w:spacing w:after="0" w:line="360" w:lineRule="auto"/>
        <w:rPr>
          <w:rFonts w:ascii="Times New Roman" w:hAnsi="Times New Roman"/>
          <w:bCs/>
          <w:sz w:val="24"/>
          <w:szCs w:val="24"/>
        </w:rPr>
      </w:pPr>
      <w:r w:rsidRPr="005644EA">
        <w:rPr>
          <w:rFonts w:ascii="Times New Roman" w:hAnsi="Times New Roman"/>
          <w:bCs/>
          <w:sz w:val="24"/>
          <w:szCs w:val="24"/>
        </w:rPr>
        <w:t>Table of contents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vi</w:t>
      </w:r>
    </w:p>
    <w:p w:rsidR="00406F18" w:rsidRPr="005644EA" w:rsidRDefault="00406F18" w:rsidP="00406F18">
      <w:pPr>
        <w:spacing w:after="0" w:line="360" w:lineRule="auto"/>
        <w:rPr>
          <w:rFonts w:ascii="Times New Roman" w:hAnsi="Times New Roman"/>
          <w:b/>
          <w:sz w:val="24"/>
          <w:szCs w:val="24"/>
        </w:rPr>
      </w:pPr>
      <w:r w:rsidRPr="005644EA">
        <w:rPr>
          <w:rFonts w:ascii="Times New Roman" w:hAnsi="Times New Roman"/>
          <w:b/>
          <w:sz w:val="24"/>
          <w:szCs w:val="24"/>
        </w:rPr>
        <w:t>CHAPTER ONE: INTRODUCTION</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Background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Statement of  the problems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Research questions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Objectives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406F18" w:rsidRPr="005644EA" w:rsidRDefault="00406F18" w:rsidP="00406F18">
      <w:pPr>
        <w:pStyle w:val="ListParagraph"/>
        <w:numPr>
          <w:ilvl w:val="1"/>
          <w:numId w:val="8"/>
        </w:numPr>
        <w:spacing w:after="0" w:line="360" w:lineRule="auto"/>
        <w:rPr>
          <w:rFonts w:ascii="Times New Roman" w:hAnsi="Times New Roman" w:cs="Times New Roman"/>
          <w:bCs/>
          <w:sz w:val="24"/>
          <w:szCs w:val="24"/>
        </w:rPr>
      </w:pPr>
      <w:r w:rsidRPr="005644EA">
        <w:rPr>
          <w:rFonts w:ascii="Times New Roman" w:hAnsi="Times New Roman" w:cs="Times New Roman"/>
          <w:bCs/>
          <w:sz w:val="24"/>
          <w:szCs w:val="24"/>
        </w:rPr>
        <w:t>Research Hypothesis</w:t>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t>4</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Significance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Scope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Definition of terms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406F18" w:rsidRPr="005644EA" w:rsidRDefault="00406F18" w:rsidP="00406F18">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Organization of the chapters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406F18" w:rsidRPr="005644EA" w:rsidRDefault="00406F18" w:rsidP="00406F18">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TWO: LIITERATURE REVIEW</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2.1</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2.2</w:t>
      </w:r>
      <w:r w:rsidRPr="005644EA">
        <w:rPr>
          <w:rFonts w:ascii="Times New Roman" w:hAnsi="Times New Roman"/>
          <w:bCs/>
          <w:sz w:val="24"/>
          <w:szCs w:val="24"/>
        </w:rPr>
        <w:tab/>
        <w:t>Conceptual Clarification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2.3</w:t>
      </w:r>
      <w:r w:rsidRPr="005644EA">
        <w:rPr>
          <w:rFonts w:ascii="Times New Roman" w:hAnsi="Times New Roman"/>
          <w:bCs/>
          <w:sz w:val="24"/>
          <w:szCs w:val="24"/>
        </w:rPr>
        <w:tab/>
        <w:t>Theoretical framework</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19</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2.4</w:t>
      </w:r>
      <w:r w:rsidRPr="005644EA">
        <w:rPr>
          <w:rFonts w:ascii="Times New Roman" w:hAnsi="Times New Roman"/>
          <w:bCs/>
          <w:sz w:val="24"/>
          <w:szCs w:val="24"/>
        </w:rPr>
        <w:tab/>
        <w:t>Empirical review</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21</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2.5</w:t>
      </w:r>
      <w:r w:rsidRPr="005644EA">
        <w:rPr>
          <w:rFonts w:ascii="Times New Roman" w:hAnsi="Times New Roman"/>
          <w:bCs/>
          <w:sz w:val="24"/>
          <w:szCs w:val="24"/>
        </w:rPr>
        <w:tab/>
        <w:t>Gap in Literature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25</w:t>
      </w:r>
    </w:p>
    <w:p w:rsidR="00406F18" w:rsidRPr="005644EA" w:rsidRDefault="00406F18" w:rsidP="00406F18">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THREE: METHODOLOGY</w:t>
      </w:r>
    </w:p>
    <w:p w:rsidR="00406F18" w:rsidRPr="005644EA" w:rsidRDefault="00406F18" w:rsidP="00406F18">
      <w:pPr>
        <w:pStyle w:val="Style2"/>
        <w:widowControl/>
        <w:spacing w:line="360" w:lineRule="auto"/>
        <w:jc w:val="both"/>
        <w:rPr>
          <w:rFonts w:ascii="Times New Roman" w:hAnsi="Times New Roman"/>
          <w:b/>
          <w:bCs/>
        </w:rPr>
      </w:pPr>
      <w:r w:rsidRPr="005644EA">
        <w:rPr>
          <w:rFonts w:ascii="Times New Roman" w:hAnsi="Times New Roman"/>
          <w:bCs/>
        </w:rPr>
        <w:t xml:space="preserve">  3.1 </w:t>
      </w:r>
      <w:r w:rsidRPr="005644EA">
        <w:rPr>
          <w:rFonts w:ascii="Times New Roman" w:hAnsi="Times New Roman"/>
          <w:bCs/>
        </w:rPr>
        <w:tab/>
      </w:r>
      <w:r w:rsidRPr="005644EA">
        <w:rPr>
          <w:rStyle w:val="FontStyle12"/>
        </w:rPr>
        <w:t>Introduction</w:t>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t>26</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3.2</w:t>
      </w:r>
      <w:r w:rsidRPr="005644EA">
        <w:rPr>
          <w:rFonts w:ascii="Times New Roman" w:hAnsi="Times New Roman"/>
          <w:bCs/>
          <w:sz w:val="24"/>
          <w:szCs w:val="24"/>
        </w:rPr>
        <w:tab/>
        <w:t>Research design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3.3</w:t>
      </w:r>
      <w:r w:rsidRPr="005644EA">
        <w:rPr>
          <w:rFonts w:ascii="Times New Roman" w:hAnsi="Times New Roman"/>
          <w:bCs/>
          <w:sz w:val="24"/>
          <w:szCs w:val="24"/>
        </w:rPr>
        <w:tab/>
        <w:t>Population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3.4</w:t>
      </w:r>
      <w:r w:rsidRPr="005644EA">
        <w:rPr>
          <w:rFonts w:ascii="Times New Roman" w:hAnsi="Times New Roman"/>
          <w:bCs/>
          <w:sz w:val="24"/>
          <w:szCs w:val="24"/>
        </w:rPr>
        <w:tab/>
        <w:t>Sample size and sampling procedure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3.5</w:t>
      </w:r>
      <w:r w:rsidRPr="005644EA">
        <w:rPr>
          <w:rFonts w:ascii="Times New Roman" w:hAnsi="Times New Roman"/>
          <w:bCs/>
          <w:sz w:val="24"/>
          <w:szCs w:val="24"/>
        </w:rPr>
        <w:tab/>
        <w:t>Research Instrument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27</w:t>
      </w:r>
    </w:p>
    <w:p w:rsidR="00406F18" w:rsidRPr="005644EA" w:rsidRDefault="00406F18" w:rsidP="00406F18">
      <w:pPr>
        <w:pStyle w:val="Style2"/>
        <w:widowControl/>
        <w:spacing w:line="360" w:lineRule="auto"/>
        <w:jc w:val="both"/>
        <w:rPr>
          <w:rStyle w:val="FontStyle12"/>
          <w:b w:val="0"/>
        </w:rPr>
      </w:pPr>
      <w:r w:rsidRPr="005644EA">
        <w:rPr>
          <w:rStyle w:val="FontStyle12"/>
          <w:b w:val="0"/>
        </w:rPr>
        <w:lastRenderedPageBreak/>
        <w:t xml:space="preserve"> 3.6</w:t>
      </w:r>
      <w:r w:rsidRPr="005644EA">
        <w:rPr>
          <w:rStyle w:val="FontStyle12"/>
        </w:rPr>
        <w:tab/>
      </w:r>
      <w:r w:rsidRPr="005644EA">
        <w:rPr>
          <w:rStyle w:val="FontStyle12"/>
          <w:b w:val="0"/>
        </w:rPr>
        <w:t>Validity and Reliability of the Instrument</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27</w:t>
      </w:r>
    </w:p>
    <w:p w:rsidR="00406F18" w:rsidRPr="005644EA" w:rsidRDefault="00406F18" w:rsidP="00406F18">
      <w:pPr>
        <w:pStyle w:val="Style2"/>
        <w:widowControl/>
        <w:spacing w:line="360" w:lineRule="auto"/>
        <w:jc w:val="both"/>
        <w:rPr>
          <w:rFonts w:ascii="Times New Roman" w:hAnsi="Times New Roman"/>
          <w:bCs/>
        </w:rPr>
      </w:pPr>
      <w:r w:rsidRPr="005644EA">
        <w:rPr>
          <w:rFonts w:ascii="Times New Roman" w:hAnsi="Times New Roman"/>
          <w:bCs/>
        </w:rPr>
        <w:t>3.7</w:t>
      </w:r>
      <w:r w:rsidRPr="005644EA">
        <w:rPr>
          <w:rFonts w:ascii="Times New Roman" w:hAnsi="Times New Roman"/>
          <w:bCs/>
        </w:rPr>
        <w:tab/>
        <w:t>Sources of Data</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406F18" w:rsidRPr="005644EA" w:rsidRDefault="00406F18" w:rsidP="00406F18">
      <w:pPr>
        <w:pStyle w:val="Style2"/>
        <w:widowControl/>
        <w:spacing w:line="360" w:lineRule="auto"/>
        <w:jc w:val="both"/>
        <w:rPr>
          <w:rFonts w:ascii="Times New Roman" w:hAnsi="Times New Roman"/>
          <w:bCs/>
        </w:rPr>
      </w:pPr>
      <w:r w:rsidRPr="005644EA">
        <w:rPr>
          <w:rFonts w:ascii="Times New Roman" w:hAnsi="Times New Roman"/>
          <w:bCs/>
        </w:rPr>
        <w:t>3.8</w:t>
      </w:r>
      <w:r w:rsidRPr="005644EA">
        <w:rPr>
          <w:rFonts w:ascii="Times New Roman" w:hAnsi="Times New Roman"/>
          <w:bCs/>
        </w:rPr>
        <w:tab/>
        <w:t>Method of Data Collection</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406F18" w:rsidRPr="005644EA" w:rsidRDefault="00406F18" w:rsidP="00406F18">
      <w:pPr>
        <w:pStyle w:val="Style2"/>
        <w:widowControl/>
        <w:spacing w:line="360" w:lineRule="auto"/>
        <w:jc w:val="both"/>
        <w:rPr>
          <w:rStyle w:val="FontStyle12"/>
          <w:b w:val="0"/>
        </w:rPr>
      </w:pPr>
      <w:r w:rsidRPr="005644EA">
        <w:rPr>
          <w:rStyle w:val="FontStyle12"/>
          <w:b w:val="0"/>
        </w:rPr>
        <w:t xml:space="preserve"> 3.9</w:t>
      </w:r>
      <w:r w:rsidRPr="005644EA">
        <w:rPr>
          <w:rStyle w:val="FontStyle12"/>
          <w:b w:val="0"/>
        </w:rPr>
        <w:tab/>
        <w:t>Method of Data Analysis</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29</w:t>
      </w:r>
    </w:p>
    <w:p w:rsidR="00406F18" w:rsidRPr="005644EA" w:rsidRDefault="00406F18" w:rsidP="00406F18">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FOUR: DATA PRESENTATION AND ANALYSIS</w:t>
      </w:r>
    </w:p>
    <w:p w:rsidR="00406F18" w:rsidRPr="005644EA" w:rsidRDefault="00406F18" w:rsidP="00406F18">
      <w:pPr>
        <w:spacing w:after="0" w:line="360" w:lineRule="auto"/>
        <w:ind w:left="720" w:hanging="630"/>
        <w:rPr>
          <w:rStyle w:val="FontStyle12"/>
          <w:b w:val="0"/>
          <w:szCs w:val="24"/>
        </w:rPr>
      </w:pPr>
      <w:r w:rsidRPr="005644EA">
        <w:rPr>
          <w:rFonts w:ascii="Times New Roman" w:hAnsi="Times New Roman"/>
          <w:bCs/>
          <w:sz w:val="24"/>
          <w:szCs w:val="24"/>
        </w:rPr>
        <w:t>4.1</w:t>
      </w:r>
      <w:r w:rsidRPr="005644EA">
        <w:rPr>
          <w:rFonts w:ascii="Times New Roman" w:hAnsi="Times New Roman"/>
          <w:bCs/>
          <w:sz w:val="24"/>
          <w:szCs w:val="24"/>
        </w:rPr>
        <w:tab/>
      </w:r>
      <w:r w:rsidRPr="005644EA">
        <w:rPr>
          <w:rStyle w:val="FontStyle12"/>
          <w:b w:val="0"/>
          <w:szCs w:val="24"/>
        </w:rPr>
        <w:t>Introduction</w:t>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t>30</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4.2</w:t>
      </w:r>
      <w:r w:rsidRPr="005644EA">
        <w:rPr>
          <w:rFonts w:ascii="Times New Roman" w:hAnsi="Times New Roman"/>
          <w:bCs/>
          <w:sz w:val="24"/>
          <w:szCs w:val="24"/>
        </w:rPr>
        <w:tab/>
        <w:t>Demographic Characteristics of Respondents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30</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4.3</w:t>
      </w:r>
      <w:r w:rsidRPr="005644EA">
        <w:rPr>
          <w:rFonts w:ascii="Times New Roman" w:hAnsi="Times New Roman"/>
          <w:bCs/>
          <w:sz w:val="24"/>
          <w:szCs w:val="24"/>
        </w:rPr>
        <w:tab/>
        <w:t>Analysis of Research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33</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4.4</w:t>
      </w:r>
      <w:r w:rsidRPr="005644EA">
        <w:rPr>
          <w:rFonts w:ascii="Times New Roman" w:hAnsi="Times New Roman"/>
          <w:bCs/>
          <w:sz w:val="24"/>
          <w:szCs w:val="24"/>
        </w:rPr>
        <w:tab/>
        <w:t>Analysis of Research Hypotheses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43</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4.5</w:t>
      </w:r>
      <w:r w:rsidRPr="005644EA">
        <w:rPr>
          <w:rFonts w:ascii="Times New Roman" w:hAnsi="Times New Roman"/>
          <w:bCs/>
          <w:sz w:val="24"/>
          <w:szCs w:val="24"/>
        </w:rPr>
        <w:tab/>
        <w:t>Discussion of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48</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
          <w:sz w:val="24"/>
          <w:szCs w:val="24"/>
        </w:rPr>
        <w:t>CHAPTER FIVE: SUMMARY, CONCLUSION, AND RECOMMENDATIONS</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5.0</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5.2 </w:t>
      </w:r>
      <w:r w:rsidRPr="005644EA">
        <w:rPr>
          <w:rFonts w:ascii="Times New Roman" w:hAnsi="Times New Roman"/>
          <w:bCs/>
          <w:sz w:val="24"/>
          <w:szCs w:val="24"/>
        </w:rPr>
        <w:tab/>
        <w:t>Summary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5.2</w:t>
      </w:r>
      <w:r w:rsidRPr="005644EA">
        <w:rPr>
          <w:rFonts w:ascii="Times New Roman" w:hAnsi="Times New Roman"/>
          <w:bCs/>
          <w:sz w:val="24"/>
          <w:szCs w:val="24"/>
        </w:rPr>
        <w:tab/>
        <w:t>Conclusion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53</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5.3</w:t>
      </w:r>
      <w:r w:rsidRPr="005644EA">
        <w:rPr>
          <w:rFonts w:ascii="Times New Roman" w:hAnsi="Times New Roman"/>
          <w:bCs/>
          <w:sz w:val="24"/>
          <w:szCs w:val="24"/>
        </w:rPr>
        <w:tab/>
        <w:t>Recommandations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54</w:t>
      </w:r>
    </w:p>
    <w:p w:rsidR="00406F18" w:rsidRPr="005644EA" w:rsidRDefault="00406F18" w:rsidP="00406F18">
      <w:pPr>
        <w:spacing w:after="0" w:line="360" w:lineRule="auto"/>
        <w:rPr>
          <w:rFonts w:ascii="Times New Roman" w:hAnsi="Times New Roman"/>
          <w:bCs/>
          <w:sz w:val="24"/>
          <w:szCs w:val="24"/>
        </w:rPr>
      </w:pPr>
      <w:r w:rsidRPr="005644EA">
        <w:rPr>
          <w:rFonts w:ascii="Times New Roman" w:hAnsi="Times New Roman"/>
          <w:bCs/>
          <w:sz w:val="24"/>
          <w:szCs w:val="24"/>
        </w:rPr>
        <w:tab/>
        <w:t>References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56</w:t>
      </w:r>
    </w:p>
    <w:p w:rsidR="00406F18" w:rsidRPr="005644EA" w:rsidRDefault="00406F18" w:rsidP="00406F18">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59</w:t>
      </w:r>
    </w:p>
    <w:p w:rsidR="00406F18" w:rsidRPr="005644EA" w:rsidRDefault="00406F18" w:rsidP="00406F18">
      <w:pPr>
        <w:spacing w:after="0" w:line="360" w:lineRule="auto"/>
        <w:rPr>
          <w:b/>
          <w:szCs w:val="24"/>
        </w:rPr>
      </w:pPr>
    </w:p>
    <w:p w:rsidR="00406F18" w:rsidRPr="005644EA" w:rsidRDefault="00406F18" w:rsidP="00406F18"/>
    <w:p w:rsidR="00406F18" w:rsidRPr="005644EA" w:rsidRDefault="00406F18" w:rsidP="00406F18"/>
    <w:p w:rsidR="00406F18" w:rsidRPr="005644EA" w:rsidRDefault="00406F18" w:rsidP="00406F18"/>
    <w:p w:rsidR="00406F18" w:rsidRPr="005644EA" w:rsidRDefault="00406F18" w:rsidP="00406F18"/>
    <w:p w:rsidR="00406F18" w:rsidRPr="005644EA" w:rsidRDefault="00406F18" w:rsidP="00406F18"/>
    <w:p w:rsidR="00406F18" w:rsidRPr="005644EA" w:rsidRDefault="00406F18" w:rsidP="00406F18"/>
    <w:p w:rsidR="00406F18" w:rsidRPr="005644EA" w:rsidRDefault="00406F18" w:rsidP="00406F18"/>
    <w:p w:rsidR="00406F18" w:rsidRPr="005644EA" w:rsidRDefault="00406F18" w:rsidP="00406F18">
      <w:pPr>
        <w:sectPr w:rsidR="00406F18" w:rsidRPr="005644EA" w:rsidSect="00F978DF">
          <w:footerReference w:type="default" r:id="rId7"/>
          <w:pgSz w:w="12096" w:h="15120" w:code="9"/>
          <w:pgMar w:top="1440" w:right="1440" w:bottom="1440" w:left="1440" w:header="720" w:footer="720" w:gutter="0"/>
          <w:pgNumType w:fmt="lowerRoman" w:start="1"/>
          <w:cols w:space="720"/>
          <w:docGrid w:linePitch="360"/>
        </w:sectPr>
      </w:pPr>
    </w:p>
    <w:p w:rsidR="00406F18" w:rsidRPr="005644EA" w:rsidRDefault="00406F18" w:rsidP="00406F18">
      <w:pPr>
        <w:pStyle w:val="Heading1"/>
      </w:pPr>
      <w:r w:rsidRPr="005644EA">
        <w:lastRenderedPageBreak/>
        <w:t>CHAPTER ONE</w:t>
      </w:r>
      <w:bookmarkEnd w:id="0"/>
    </w:p>
    <w:p w:rsidR="00406F18" w:rsidRPr="005644EA" w:rsidRDefault="00406F18" w:rsidP="00406F18">
      <w:pPr>
        <w:pStyle w:val="Heading1"/>
      </w:pPr>
      <w:bookmarkStart w:id="3" w:name="_Toc118869301"/>
      <w:r w:rsidRPr="005644EA">
        <w:t>INTRODUCTION</w:t>
      </w:r>
      <w:bookmarkEnd w:id="3"/>
    </w:p>
    <w:p w:rsidR="00406F18" w:rsidRPr="005644EA" w:rsidRDefault="00406F18" w:rsidP="00406F18">
      <w:pPr>
        <w:pStyle w:val="Heading2"/>
      </w:pPr>
      <w:bookmarkStart w:id="4" w:name="_Toc118869302"/>
      <w:r w:rsidRPr="005644EA">
        <w:t>1.1</w:t>
      </w:r>
      <w:r w:rsidRPr="005644EA">
        <w:tab/>
        <w:t>Background to the Study</w:t>
      </w:r>
      <w:bookmarkEnd w:id="4"/>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An emerging development in educational assessment is the integration of the science of learning and the science of measurement (National Research Council, 2001). Rather than separate and disconnected phases of item writing, analysis, and interpretation, researchers are seeking to coordinate psychology, task design, and psychometric analysis. Psychological constructs, such as individuals’ skills and abilities, are not directly measurable in the same way as physical characteristics and abilities. It is quite easy to obtain a measurement of an individual’s height or weight, but it is not so easy to obtain a measure of that individual’s level of depression or self-esteem.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Instead of taking a physical measurement where there is a known, absolute zero with equal increments between points on the scale as with height and weight measurements, the measurement of psychological constructs must be reduced to observations of behaviours that are theoretically related to the construct of interest, or latent variable (; DeVellis, 2013). For example, assigning a proficiency score to an individual based on his or her knowledge of a certain topic cannot be obtained by simply asking the individual what he or she knows about the topic. Instead, that individual’s knowledge of the topic is assessed through the use of test questions that have been specifically designed to sample from the content of knowledge that an individual who is proficient in the topic should know (Cronbach, 2018). It is the individual’s performance on the test that is being measured and used to calculate that individual’s proficiency score, which is then interpreted and used in some manner by the user/administrator. Thus, the degree of confidence in the appropriate use of scores can only be as strong as the measurement tool used to assess the construct.</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public sector in Nigeria are of a considerable number and as such find themselves in a non-competitive context. And, productivity and performance are therefore traced to the employment of emotionally stable, talented, experienced, leadership-oriented and skillful staff. To get people with these requirements then becomes a herculean task. Traditionally, the public sector conduct </w:t>
      </w:r>
      <w:r w:rsidRPr="005644EA">
        <w:rPr>
          <w:rFonts w:ascii="Times New Roman" w:hAnsi="Times New Roman"/>
          <w:sz w:val="24"/>
          <w:szCs w:val="24"/>
        </w:rPr>
        <w:lastRenderedPageBreak/>
        <w:t xml:space="preserve">interviews for applicants during the recruitment and selection process until recently, when Individual Psychological Assessment was introduced to supplement interviews.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Jeanneret and Silzer (1998) posit that Individual Psychological Assessment is a process of collecting information regarding a job candidate’s knowledge, skills, abilities, and personality through the use of individually administered selection tools, including standardized tests and interviews, and integrating this information to make an inference regarding the individual’s suitability for a particular position. The collection of tools and instruments the recruiting organizations or the human resource department use are referred to as psychometrics. Psychometrics is a design of psychological tests to appraise the applicants’ aptitude or natural ability, intelligence and personality. It is widely believed that psychometrics, if correctly used enhances the chances of organizational success.</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In the prospective employees, employee’s performance of public sector are usually keenly interested in their mental ability, leadership style, emotional stability and personality. Cognitive ability can also be referred to as mental ability</w:t>
      </w:r>
      <w:r w:rsidRPr="005644EA">
        <w:rPr>
          <w:rFonts w:ascii="Times New Roman" w:hAnsi="Times New Roman"/>
          <w:b/>
          <w:sz w:val="24"/>
          <w:szCs w:val="24"/>
        </w:rPr>
        <w:t>.</w:t>
      </w:r>
      <w:r w:rsidRPr="005644EA">
        <w:rPr>
          <w:rFonts w:ascii="Times New Roman" w:hAnsi="Times New Roman"/>
          <w:sz w:val="24"/>
          <w:szCs w:val="24"/>
        </w:rPr>
        <w:t xml:space="preserve"> It deals with an individual’s dexterity, ability to invent, innovate and solve problems. Leadership style is one’s ability to effectively manage a group of people or lead change. employee’s performance of public sector daily deal with human beings of varying characteristics and such have to be managed.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It is therefore necessary for every employee in the public sector to be able to demonstrate high-level public relations skills, be independent and as well team-spirited. Emotional stability on the other hand deals with the individual’s feelings or emotions. That is, how he/she reacts to people and situations. At times, customers appear provoking. However, the staff’s ability to appeal to their psychology and manage them keeps their interest in the employee’s performance of public sector. The identified variables unarguably greatly influence employee’s performance of public sector and set them on a standard which will serve as a model to others.</w:t>
      </w:r>
    </w:p>
    <w:p w:rsidR="00406F18"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Against this background that the study tends to explore the impact of Individual Psychological Assessment in relation to their staff’ cognitive ability, leadership style and emotional intelligence on performance.</w:t>
      </w:r>
    </w:p>
    <w:p w:rsidR="00406F18" w:rsidRDefault="00406F18" w:rsidP="00406F18">
      <w:pPr>
        <w:autoSpaceDE w:val="0"/>
        <w:autoSpaceDN w:val="0"/>
        <w:adjustRightInd w:val="0"/>
        <w:spacing w:after="0" w:line="360" w:lineRule="auto"/>
        <w:jc w:val="both"/>
        <w:rPr>
          <w:rFonts w:ascii="Times New Roman" w:hAnsi="Times New Roman"/>
          <w:sz w:val="24"/>
          <w:szCs w:val="24"/>
        </w:rPr>
      </w:pP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p>
    <w:p w:rsidR="00406F18" w:rsidRPr="005644EA" w:rsidRDefault="00406F18" w:rsidP="00406F18">
      <w:pPr>
        <w:pStyle w:val="Heading2"/>
      </w:pPr>
      <w:bookmarkStart w:id="5" w:name="_Toc118869303"/>
      <w:r w:rsidRPr="005644EA">
        <w:lastRenderedPageBreak/>
        <w:t>1.2</w:t>
      </w:r>
      <w:r w:rsidRPr="005644EA">
        <w:tab/>
        <w:t>Statement of the Problem</w:t>
      </w:r>
      <w:bookmarkEnd w:id="5"/>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folding up of some public sector has an undertone. It is incontestably the loss of some investors’ confidence in the public sector and their discontinuation to intention with them, which were birthed out of the employee’s performance of public sector. In Nigeria, many public sector only conduct interviews neglecting individual psychological assessments in recruitment.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Since the interviews are based on assessors’ judgment, there is usually an element of bias, nepotism and preference, hence, the recruitment of weak, inexperienced and emotionally unstable individuals. This leads to the public sector ineffectiveness and eventual breakdown. The productivity of any public sector is dependent on the caliber of staff it poses. Therefore, during recruitment and selection, aside interviews, individual psychological tests have to be carried out on the prospective employees.</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current research observed that it is not only human resource personnel that have disregarded individual psychological assessments but researchers also, especially in the context of the Nigerian public sector. When researches are carried out, the human resource personnel employee’s performance of public sector get availed with the rudiments of psychometrics and therefore employ them in their recruitments and selection. The research also realized that researches on individual psychological assessment and psychometrics are limited and none of them was carried out by Nigerian researchers. Most researches on employee’s performance of public sector only investigated employees’ and organizational performance using varying independent variables such as stress management, talent management, motivation, compensation, innovation, human resource planning etc. And, this made it necessary to examine the relationship between individual psychological assessment and performance public sector in Nigeria.</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research becomes an eye-opener and template for psychology and human resource researchers for further investigations into public sector, particularly, the subject of psychometrics as it relates to organizational performance and the public sector who aspire productivity to know what battery of tests high-flying adopt to achieve their projected visions.</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Based on the problem identified above, the study focused on impact of Individual Psychological Assessment in relation to their staff’ cognitive ability, leadership style and emotional intelligence on performance.</w:t>
      </w:r>
    </w:p>
    <w:p w:rsidR="00406F18" w:rsidRPr="005644EA" w:rsidRDefault="00406F18" w:rsidP="00406F18">
      <w:pPr>
        <w:spacing w:after="0" w:line="360" w:lineRule="auto"/>
        <w:jc w:val="both"/>
        <w:rPr>
          <w:rFonts w:ascii="Times New Roman" w:hAnsi="Times New Roman"/>
          <w:sz w:val="2"/>
          <w:szCs w:val="2"/>
        </w:rPr>
      </w:pPr>
    </w:p>
    <w:p w:rsidR="00406F18" w:rsidRPr="005644EA" w:rsidRDefault="00406F18" w:rsidP="00406F18">
      <w:pPr>
        <w:pStyle w:val="Heading2"/>
      </w:pPr>
      <w:bookmarkStart w:id="6" w:name="_Toc118869304"/>
      <w:r w:rsidRPr="005644EA">
        <w:lastRenderedPageBreak/>
        <w:t>1.3 Research Questions</w:t>
      </w:r>
      <w:bookmarkEnd w:id="6"/>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research intends to solve the following questions;</w:t>
      </w:r>
    </w:p>
    <w:p w:rsidR="00406F18" w:rsidRPr="005644EA" w:rsidRDefault="00406F18" w:rsidP="00406F18">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personality and employee’s performance of public sector?</w:t>
      </w:r>
    </w:p>
    <w:p w:rsidR="00406F18" w:rsidRPr="005644EA" w:rsidRDefault="00406F18" w:rsidP="00406F18">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level is the relationship between staff leadership style and the employee’s performance of public sector?</w:t>
      </w:r>
    </w:p>
    <w:p w:rsidR="00406F18" w:rsidRPr="005644EA" w:rsidRDefault="00406F18" w:rsidP="00406F18">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degree is the relationship between staff cognitive ability and the employee’s performance of public sector?</w:t>
      </w:r>
    </w:p>
    <w:p w:rsidR="00406F18" w:rsidRPr="005644EA" w:rsidRDefault="00406F18" w:rsidP="00406F18">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emotional intelligence and employee’s performance of public sector?</w:t>
      </w:r>
    </w:p>
    <w:p w:rsidR="00406F18" w:rsidRPr="005644EA" w:rsidRDefault="00406F18" w:rsidP="00406F18">
      <w:pPr>
        <w:pStyle w:val="Heading2"/>
      </w:pPr>
      <w:bookmarkStart w:id="7" w:name="_Toc118869305"/>
      <w:r w:rsidRPr="005644EA">
        <w:t>1.4</w:t>
      </w:r>
      <w:r w:rsidRPr="005644EA">
        <w:tab/>
        <w:t>Research Objectives</w:t>
      </w:r>
      <w:bookmarkEnd w:id="7"/>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mainly focuses </w:t>
      </w:r>
      <w:bookmarkStart w:id="8" w:name="_Hlk118868033"/>
      <w:r w:rsidRPr="005644EA">
        <w:rPr>
          <w:rFonts w:ascii="Times New Roman" w:hAnsi="Times New Roman"/>
          <w:sz w:val="24"/>
          <w:szCs w:val="24"/>
        </w:rPr>
        <w:t>on individual psychological assessment and employee’s performance of public sector</w:t>
      </w:r>
      <w:bookmarkEnd w:id="8"/>
      <w:r w:rsidRPr="005644EA">
        <w:rPr>
          <w:rFonts w:ascii="Times New Roman" w:hAnsi="Times New Roman"/>
          <w:sz w:val="24"/>
          <w:szCs w:val="24"/>
        </w:rPr>
        <w:t>. To achieve this, the following specific objectives are as follows;</w:t>
      </w:r>
    </w:p>
    <w:p w:rsidR="00406F18" w:rsidRPr="005644EA" w:rsidRDefault="00406F18" w:rsidP="00406F18">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extent of the relationship between staff personality and employee’s performance of public sector;</w:t>
      </w:r>
    </w:p>
    <w:p w:rsidR="00406F18" w:rsidRPr="005644EA" w:rsidRDefault="00406F18" w:rsidP="00406F18">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level of the relationship between staff leadership style and employee’s performance of public sector;</w:t>
      </w:r>
    </w:p>
    <w:p w:rsidR="00406F18" w:rsidRPr="005644EA" w:rsidRDefault="00406F18" w:rsidP="00406F18">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degree of the relationship between staff cognitive ability and employee’s performance of public sector;</w:t>
      </w:r>
    </w:p>
    <w:p w:rsidR="00406F18" w:rsidRPr="005644EA" w:rsidRDefault="00406F18" w:rsidP="00406F18">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extent of the relationship between staff emotional stability and employee’s performance of public sector.</w:t>
      </w:r>
    </w:p>
    <w:p w:rsidR="00406F18" w:rsidRPr="005644EA" w:rsidRDefault="00406F18" w:rsidP="00406F18">
      <w:pPr>
        <w:spacing w:after="0" w:line="360" w:lineRule="auto"/>
        <w:ind w:left="360"/>
        <w:jc w:val="both"/>
        <w:rPr>
          <w:rFonts w:ascii="Times New Roman" w:hAnsi="Times New Roman"/>
          <w:sz w:val="2"/>
          <w:szCs w:val="2"/>
        </w:rPr>
      </w:pPr>
    </w:p>
    <w:p w:rsidR="00406F18" w:rsidRPr="005644EA" w:rsidRDefault="00406F18" w:rsidP="00406F18">
      <w:pPr>
        <w:pStyle w:val="Heading2"/>
      </w:pPr>
      <w:bookmarkStart w:id="9" w:name="_Toc118869306"/>
      <w:r w:rsidRPr="005644EA">
        <w:t>1.5 Research Hypothesis</w:t>
      </w:r>
      <w:bookmarkEnd w:id="9"/>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research sets the following hypotheses;</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Hypothesis I</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 xml:space="preserve">0 – </w:t>
      </w:r>
      <w:r w:rsidRPr="005644EA">
        <w:rPr>
          <w:rFonts w:ascii="Times New Roman" w:hAnsi="Times New Roman"/>
          <w:sz w:val="24"/>
          <w:szCs w:val="24"/>
        </w:rPr>
        <w:t>There is no significant relationship between staff personality and employee’s performance of public sector</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Hypothesis II</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0 -</w:t>
      </w:r>
      <w:r w:rsidRPr="005644EA">
        <w:rPr>
          <w:rFonts w:ascii="Times New Roman" w:hAnsi="Times New Roman"/>
          <w:sz w:val="24"/>
          <w:szCs w:val="24"/>
        </w:rPr>
        <w:t xml:space="preserve"> There is no significant relationship between staff leadership style and employee’s performance of public sector</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lastRenderedPageBreak/>
        <w:t>Hypothesis III</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 xml:space="preserve">0 </w:t>
      </w:r>
      <w:r w:rsidRPr="005644EA">
        <w:rPr>
          <w:rFonts w:ascii="Times New Roman" w:hAnsi="Times New Roman"/>
          <w:sz w:val="24"/>
          <w:szCs w:val="24"/>
        </w:rPr>
        <w:t>– There is no relationship between staff cognitive ability and employee’s performance of public sector</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Hypothesis IV</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0</w:t>
      </w:r>
      <w:r w:rsidRPr="005644EA">
        <w:rPr>
          <w:rFonts w:ascii="Times New Roman" w:hAnsi="Times New Roman"/>
          <w:sz w:val="24"/>
          <w:szCs w:val="24"/>
        </w:rPr>
        <w:t xml:space="preserve"> - There is no significant relationship between staff emotional intelligence and employee’s performance of public sector</w:t>
      </w:r>
    </w:p>
    <w:p w:rsidR="00406F18" w:rsidRPr="005644EA" w:rsidRDefault="00406F18" w:rsidP="00406F18">
      <w:pPr>
        <w:spacing w:after="0" w:line="360" w:lineRule="auto"/>
        <w:jc w:val="both"/>
        <w:rPr>
          <w:rFonts w:ascii="Times New Roman" w:hAnsi="Times New Roman"/>
          <w:sz w:val="6"/>
          <w:szCs w:val="6"/>
        </w:rPr>
      </w:pPr>
    </w:p>
    <w:p w:rsidR="00406F18" w:rsidRPr="005644EA" w:rsidRDefault="00406F18" w:rsidP="00406F18">
      <w:pPr>
        <w:pStyle w:val="Heading2"/>
      </w:pPr>
      <w:bookmarkStart w:id="10" w:name="_Toc118869307"/>
      <w:r w:rsidRPr="005644EA">
        <w:t>1.6 Significance of the Study</w:t>
      </w:r>
      <w:bookmarkEnd w:id="10"/>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seeks to add to the vast body of knowledge of Human Resource Management, be an addition to existing literature and researches on the Nigerian public sector. It will be of immense benefits to the management of public sector, particularly, their human resource department to know the influence of individual psychological assessments and psychometrics on performance.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To supplement interviews, the human resource personnel can consider psychometrics in order to measure applicants’ personality, intelligence, cognitive ability, emotional stability and project the organization’s profitability and productivity in years to come.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intends to be of advantage to existing private and public organizations with shortage of human resources who are planning to recruit employees.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It will open them to the necessity to thoroughly test the mentality of their applicants. Also, it will ignite the interest of students in Management Science and Psychology in them researches on organizational performance.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students will also find the material useful in their various studies. </w:t>
      </w:r>
    </w:p>
    <w:p w:rsidR="00406F18" w:rsidRPr="005644EA" w:rsidRDefault="00406F18" w:rsidP="00406F18">
      <w:pPr>
        <w:pStyle w:val="Heading2"/>
      </w:pPr>
      <w:bookmarkStart w:id="11" w:name="_Toc118869308"/>
      <w:r w:rsidRPr="005644EA">
        <w:t>1.7 Scope of the Study</w:t>
      </w:r>
      <w:bookmarkEnd w:id="11"/>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focuses on Individual Psychological Assessment and employee’s performance of public sector. The study however confined to Kwara State Civil Service.  However, this research was limited to Kwara State Internal Revenue Service because of their involvement in a series of activities that bothered on human resource and personnel management. This is to enable the researcher achieve goal within the shortest period of time. </w:t>
      </w:r>
    </w:p>
    <w:p w:rsidR="00406F18" w:rsidRPr="005644EA" w:rsidRDefault="00406F18" w:rsidP="00406F18">
      <w:pPr>
        <w:spacing w:after="0" w:line="360" w:lineRule="auto"/>
        <w:jc w:val="both"/>
        <w:rPr>
          <w:rFonts w:ascii="Times New Roman" w:hAnsi="Times New Roman"/>
          <w:sz w:val="4"/>
          <w:szCs w:val="4"/>
        </w:rPr>
      </w:pPr>
    </w:p>
    <w:p w:rsidR="00406F18" w:rsidRDefault="00406F18" w:rsidP="00406F18">
      <w:pPr>
        <w:pStyle w:val="Heading2"/>
      </w:pPr>
      <w:bookmarkStart w:id="12" w:name="_Toc118869309"/>
    </w:p>
    <w:p w:rsidR="00406F18" w:rsidRDefault="00406F18" w:rsidP="00406F18">
      <w:pPr>
        <w:pStyle w:val="Heading2"/>
      </w:pPr>
    </w:p>
    <w:p w:rsidR="00406F18" w:rsidRPr="005644EA" w:rsidRDefault="00406F18" w:rsidP="00406F18">
      <w:pPr>
        <w:pStyle w:val="Heading2"/>
      </w:pPr>
      <w:r w:rsidRPr="005644EA">
        <w:lastRenderedPageBreak/>
        <w:t>1.8 Operational Definitions</w:t>
      </w:r>
      <w:bookmarkEnd w:id="12"/>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Individual Psychological Assessment</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It is a process of gathering information about a prospective employee of an organization. The information collected is usually the prospects’ behavioral tendency, expertise, knowledge, abilities, problem-solving skill, leadership and team-spirit skills etc. This is done through both personal interaction and conduction of tests that require logical reasoning. From these, the assessor observes certain traits and make a judgment on the appropriateness of the candidate for the existing vacancy. The tools used to extract the said information are referred to as the psychometric tools.</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Individual Performance</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Individual performance is the ability of an individual within an organization to meet up with the organization’s expectation of same. Organizations do not just recruit. To every new staff, value is expected. In other words, the employee is tagged with some tasks wherein, if met, will be celebrated but if on the other way round will be taken as a liability to the organization.</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Organizational Performance</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Every organization has their set goals and objectives, to be attained within a set time. Organizational performance is therefore measured on the organization’s realization of the set goals and at the envisioned time. Often times, the efficiency of the individuals in the organization brings out the efficiency of such organization.</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Personality</w:t>
      </w:r>
    </w:p>
    <w:p w:rsidR="00406F18" w:rsidRPr="008E791F"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Human beings are creatures with distinctive characteristics. Personality or temperament refers to an individual’s overall qualities, emotional and behavioral pattern, cognition, perception, orientation and worldview. The traits of every individual are personal and they define how such person reacts to issues. There are four (4) major personality traits as submitted by Hippocates, a Greek physician. They are; Sanguine (extroverts), Melancholic (introverts), Phlegmatic (relaxed and peaceful) and Choleric (ambitious).</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Leadership Style</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Leadership style is the technique adopted by any individual to lead a group of people or influence them to act in a particular way. It majorly centers on coordination and management of humans. </w:t>
      </w:r>
      <w:r w:rsidRPr="005644EA">
        <w:rPr>
          <w:rFonts w:ascii="Times New Roman" w:hAnsi="Times New Roman"/>
          <w:sz w:val="24"/>
          <w:szCs w:val="24"/>
        </w:rPr>
        <w:lastRenderedPageBreak/>
        <w:t>Human beings being social animals have diverse traits, orientation, and cultural background and in order to achieve a common goal, they have to be managed. Therefore, the style of the leader of the team informs the realization of the team objectives.</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Cognitive Ability</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Cognition deals with mentality. It is an individual’s psychology, level of reasoning and understanding. People with high level cognition are usually alert, proactive and sound in proffering solutions when confronted with challenges.</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Emotional Intelligence</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Emotional intelligence or emotional quotient is the ability of an individual to understand and manage the emotions of him/her and that of others. Emotional intelligent persons easily read contexts, people and events before taking an action. In other words, their reactions and actions to events are guided by their observation of the emotions of the people to be addressed, the ongoing events and so on.</w:t>
      </w: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pStyle w:val="Heading1"/>
      </w:pPr>
      <w:bookmarkStart w:id="13" w:name="_Toc118869310"/>
      <w:r w:rsidRPr="005644EA">
        <w:lastRenderedPageBreak/>
        <w:t>CHAPTER TWO</w:t>
      </w:r>
      <w:bookmarkEnd w:id="13"/>
    </w:p>
    <w:p w:rsidR="00406F18" w:rsidRPr="005644EA" w:rsidRDefault="00406F18" w:rsidP="00406F18">
      <w:pPr>
        <w:pStyle w:val="Heading1"/>
      </w:pPr>
      <w:bookmarkStart w:id="14" w:name="_Toc118869311"/>
      <w:r w:rsidRPr="005644EA">
        <w:t>LITERATURE REVIEW</w:t>
      </w:r>
      <w:bookmarkEnd w:id="14"/>
    </w:p>
    <w:p w:rsidR="00406F18" w:rsidRPr="005644EA" w:rsidRDefault="00406F18" w:rsidP="00406F18">
      <w:pPr>
        <w:pStyle w:val="Heading2"/>
        <w:rPr>
          <w:rFonts w:eastAsia="SimSun"/>
        </w:rPr>
      </w:pPr>
      <w:bookmarkStart w:id="15" w:name="_Toc118869312"/>
      <w:r w:rsidRPr="005644EA">
        <w:t>2.1 Introduction</w:t>
      </w:r>
      <w:bookmarkEnd w:id="15"/>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deals with the conceptual and theoretical clarifications of individual psychological assessment and employee’s performance of public sector. Similarly, it considers the empirical analysis of some researches that relates to the study. To convey these, the chapter is divided into sub-headings, each discussing different themes in relation to the current research from the conceptual framework of the literature, theoretical review of the literature and empirical review of the literature. </w:t>
      </w:r>
    </w:p>
    <w:p w:rsidR="00406F18" w:rsidRPr="005644EA" w:rsidRDefault="00406F18" w:rsidP="00406F18">
      <w:pPr>
        <w:pStyle w:val="Heading2"/>
        <w:rPr>
          <w:rFonts w:eastAsia="SimSun"/>
        </w:rPr>
      </w:pPr>
      <w:bookmarkStart w:id="16" w:name="_Toc118869313"/>
      <w:r w:rsidRPr="005644EA">
        <w:t>2.2 Conceptual Framework</w:t>
      </w:r>
      <w:bookmarkEnd w:id="16"/>
    </w:p>
    <w:p w:rsidR="00406F18" w:rsidRPr="005644EA" w:rsidRDefault="00406F18" w:rsidP="00406F18">
      <w:pPr>
        <w:pStyle w:val="Heading2"/>
      </w:pPr>
      <w:bookmarkStart w:id="17" w:name="_Toc118869314"/>
      <w:r w:rsidRPr="005644EA">
        <w:t>2.2.1 The Concept of Individual Psychological Assessment (IPA)</w:t>
      </w:r>
      <w:bookmarkEnd w:id="17"/>
    </w:p>
    <w:p w:rsidR="00406F18" w:rsidRPr="005644EA" w:rsidRDefault="00406F18" w:rsidP="00406F18">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Organizations continued to be faced with ineffectiveness on the part of their employees which resultantly affected the envisaged growth and performance of such organizations. Many a challenge were traced to the method of recruitment and selection adopted by the human resources managers of the organizations, face to face interviews where judgement and or selection is based on the recommendation of the head of the panel or the team of interviewers. In the curiosity to solve the challenges, the individual psychological assessment was introduced to complement interviews. It is in an attempt to objectively investigate the mental capacity and the behavioural tendencies of prospective employees before employment. Individual Psychological Assessment (IPA) is a widely used method of evaluating abilities, personality, and person-job fit of job applicants (Prien, Schippmann &amp; Prien, 2003).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lang w:val="en-GB"/>
        </w:rPr>
        <w:t xml:space="preserve">Jeanneret and Silzer (1998) submits that IPA is a process of measuring a person’s knowledge, skills, abilities, and personal style to evaluate the characteristics and behaviour that are relevant to the prediction of successful job performance. While Jeanneret &amp; Silzer (1998) and a host of scholars view IPA as a process, some others rather view it as a product. For instance, </w:t>
      </w:r>
      <w:r w:rsidRPr="005644EA">
        <w:rPr>
          <w:rFonts w:ascii="Times New Roman" w:hAnsi="Times New Roman"/>
          <w:sz w:val="24"/>
          <w:szCs w:val="24"/>
        </w:rPr>
        <w:t xml:space="preserve">Furr and Barrrarch, (2013) posits that IPA is </w:t>
      </w:r>
      <w:r w:rsidRPr="005644EA">
        <w:rPr>
          <w:rFonts w:ascii="Times New Roman" w:hAnsi="Times New Roman"/>
          <w:sz w:val="24"/>
          <w:szCs w:val="24"/>
          <w:lang w:val="en-GB"/>
        </w:rPr>
        <w:t>t</w:t>
      </w:r>
      <w:r w:rsidRPr="005644EA">
        <w:rPr>
          <w:rFonts w:ascii="Times New Roman" w:hAnsi="Times New Roman"/>
          <w:sz w:val="24"/>
          <w:szCs w:val="24"/>
        </w:rPr>
        <w:t xml:space="preserve">he comprehensive integration of information from a variety of sources – including formal psychological tests, informal tests and surveys, structured clinical interviews, interviews with others, school and/or medical records, and observational data- to </w:t>
      </w:r>
      <w:r w:rsidRPr="005644EA">
        <w:rPr>
          <w:rFonts w:ascii="Times New Roman" w:hAnsi="Times New Roman"/>
          <w:sz w:val="24"/>
          <w:szCs w:val="24"/>
        </w:rPr>
        <w:lastRenderedPageBreak/>
        <w:t xml:space="preserve">make inferences regarding the mental and behavioral characteristics of an individual or to predict behavior.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However, the definitions share a common feature - That IPA is designed to determine a candidate’s suitability for a vacant position in an organization. The tests are targeted at knowing each applicant’s cognitive ability, emotional intelligence, leadership skill and personality. The overall result of the tests administered on an individual determines whether the candidate is employable or not. It is an agreed phenomenon that through the result of psychological testing, an organization can predict both organizational and individual performance. The collection of tests administered is technically referred to as ‘Psychometrics’.</w:t>
      </w:r>
    </w:p>
    <w:p w:rsidR="00406F18" w:rsidRPr="005644EA" w:rsidRDefault="00406F18" w:rsidP="00406F18">
      <w:pPr>
        <w:pStyle w:val="Heading2"/>
      </w:pPr>
      <w:bookmarkStart w:id="18" w:name="_Toc118869315"/>
      <w:r w:rsidRPr="005644EA">
        <w:t>2.2.2 Types of Individual Psychological Assessment</w:t>
      </w:r>
      <w:bookmarkEnd w:id="18"/>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Individual psychological assessment has a number of types and instruments and all of them seem to overlap. However, every organization chooses what mode of testing is most suitable for it. It should be noted that while some are verbal (inter-personal engagement), some may be written. The types include; Clinical Interview, Assessment of Intellectual Functioning, Personality Test, Behavioral Assessment among others.</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Clinical Interview:</w:t>
      </w:r>
      <w:r w:rsidRPr="005644EA">
        <w:rPr>
          <w:rFonts w:ascii="Times New Roman" w:hAnsi="Times New Roman"/>
          <w:sz w:val="24"/>
          <w:szCs w:val="24"/>
        </w:rPr>
        <w:t xml:space="preserve"> Among the types of assessments, the clinical interview is core and of is almost the most important and it usually comes before the psychological testing. Hence, it is inevitable. The interview is usually conducted by medical professionals; psychologists, psychiatrics, clinicians and therapists with the sole aim of gathering the medical history of such candidate. The interview provides an interpersonal platform where a candidate can express him/herself. As such, the engagement is always made comforting and free of threat. During the interview, the candidate is asked questions such as; do you have any terminal disease? When last (how often) did you do a medical checkup? Etc. </w:t>
      </w:r>
      <w:r w:rsidRPr="005644EA">
        <w:rPr>
          <w:rFonts w:ascii="Times New Roman" w:eastAsia="Times New Roman" w:hAnsi="Times New Roman"/>
          <w:sz w:val="24"/>
          <w:szCs w:val="24"/>
        </w:rPr>
        <w:t>The clinical interview serves as a ground for the professional to gather important background and family data about the person by asking specific questions about various stages in the examinee’s life.</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bCs/>
          <w:sz w:val="24"/>
          <w:szCs w:val="24"/>
        </w:rPr>
        <w:t>Assessment of Intellectual Functioning (IQ):</w:t>
      </w:r>
      <w:r w:rsidRPr="005644EA">
        <w:rPr>
          <w:rFonts w:ascii="Times New Roman" w:hAnsi="Times New Roman"/>
          <w:bCs/>
          <w:sz w:val="24"/>
          <w:szCs w:val="24"/>
        </w:rPr>
        <w:t xml:space="preserve"> </w:t>
      </w:r>
      <w:r w:rsidRPr="005644EA">
        <w:rPr>
          <w:rFonts w:ascii="Times New Roman" w:hAnsi="Times New Roman"/>
          <w:sz w:val="24"/>
          <w:szCs w:val="24"/>
        </w:rPr>
        <w:t>This is done to determine the mental capacity of the individual. The test exposes the inherent skills possessed by the candidate.</w:t>
      </w:r>
      <w:r w:rsidRPr="005644EA">
        <w:rPr>
          <w:rFonts w:ascii="Times New Roman" w:hAnsi="Times New Roman"/>
          <w:b/>
          <w:sz w:val="24"/>
          <w:szCs w:val="24"/>
        </w:rPr>
        <w:t xml:space="preserve"> </w:t>
      </w:r>
      <w:r w:rsidRPr="005644EA">
        <w:rPr>
          <w:rFonts w:ascii="Times New Roman" w:hAnsi="Times New Roman"/>
          <w:sz w:val="24"/>
          <w:szCs w:val="24"/>
        </w:rPr>
        <w:t xml:space="preserve">During job recruitment and selection processes, cognitive tests are conducted to </w:t>
      </w:r>
      <w:r w:rsidRPr="005644EA">
        <w:rPr>
          <w:rFonts w:ascii="Times New Roman" w:hAnsi="Times New Roman"/>
          <w:sz w:val="24"/>
          <w:szCs w:val="24"/>
          <w:lang w:val="en-GB"/>
        </w:rPr>
        <w:t xml:space="preserve">to measure applicants’ intelligence, problem-solving skill, exposure to technology and vastness with information etc are </w:t>
      </w:r>
      <w:r w:rsidRPr="005644EA">
        <w:rPr>
          <w:rFonts w:ascii="Times New Roman" w:hAnsi="Times New Roman"/>
          <w:sz w:val="24"/>
          <w:szCs w:val="24"/>
          <w:lang w:val="en-GB"/>
        </w:rPr>
        <w:lastRenderedPageBreak/>
        <w:t xml:space="preserve">what the interviewers look out for. Ones, Dilchert and Viswesvaran (2012) further stated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 for intellectual testing, two primary measures are used; </w:t>
      </w:r>
      <w:r w:rsidRPr="005644EA">
        <w:rPr>
          <w:rFonts w:ascii="Times New Roman" w:hAnsi="Times New Roman"/>
          <w:sz w:val="24"/>
          <w:szCs w:val="24"/>
        </w:rPr>
        <w:t>intelligence tests and neuropsychological assessment. Intelligence tests are the more common type administered and include the Stanford-Binet and the Wechsler scales. Neuropsychological assessment which can take up to 2 days to administer is a far more extensive form of assessment. It is focused not just on testing for intelligence, but also on determining all of the cognitive strengths and deficits of the person. Neuropsychological assessment is most usually done with people who have suffered some sort of brain damage, dysfunction or some kind of organic brain problem, just as having a brain hemorrhage (Framingham, 2018).</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Personality Assessment: Organizations understand that human beings react differently to different situations and as such a personality test becomes necessary to realize the temperament of each prospective staff. Personality refers to a complex totality of factors that have been developed over a person’s entire childhood and young adulthood. These include genetic, environmental and social components to personality our personalities are not shaped by one single influence. All these coupled together influence the way individuals respond to the same situation. Personality assessment is therefore designed to help the professional asessor better understand an individual’s personality.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According to Framingham (2018), There are two primary types of personality tests – objective and projective and the objective is by far the most commonly used today. Objective tests include: the Minnesota Multiphasic Personality Inventory (MMPI-2), the California Personality Inventory (CPI), Cattell’s 16PF, and the Millon Clinical Multiaxial Inventory-III (MCMI-III). MMPI2 can also be referred to as ‘multiphasic’, that is multi-phased because the test simultaneously measures a number of personality dimensions and it identifies personality problems (cliffsnotes.com). 16PF on the other hand is a questionnaire used to assess personality traits while CPI is employed to examine people who do not have personality problems.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 xml:space="preserve">Projective tests on the other hand include the Rorschach Inkblot Test, the Thematic Apperception Test (TAT) and the Draw-a-Person test. The mode of Hermann Rorschach ‘s Rorschach Inkblot Test is still shrouded by controversies as it means different things to different scholars. Henry Murrays Thematic Apperception Test (TAT) consists of a series of ambiguous pictures which the subject is requested to describe and tell a story. The test is usually used to identify a person’s emotions, motives, and problems (www.cliffsnotes.com) </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b/>
          <w:bCs/>
          <w:sz w:val="24"/>
          <w:szCs w:val="24"/>
        </w:rPr>
        <w:t>Behavioural Assessment:</w:t>
      </w:r>
      <w:r w:rsidRPr="005644EA">
        <w:rPr>
          <w:rFonts w:ascii="Times New Roman" w:hAnsi="Times New Roman"/>
          <w:sz w:val="24"/>
          <w:szCs w:val="24"/>
        </w:rPr>
        <w:t xml:space="preserve"> Behavioural assessment is the process of observing or measuring a person’s actual behaviour to try and better understand the behaviour and the thoughts behind it, and determine possible reinforcing components or triggers for the behaviour. Through the process of behavioural assessment, a person and/or a professional can track behaviours and help change them. This kind of assessment is often naturalistic observation that is, observing the person in a natural setting and taking notes (much like an anthropologist).  The assessor observes the reflexes and conscious actions of the examinee and draws some inferences about such. Target negative and positive behaviours are observed, as well as their respective reinforcements. Then the therapist has a good idea of what needs to change in order to obtain new, healthier behaviours. Self-monitoring is also a component of behavioural assessment. For instance, when a person is asked to keep a </w:t>
      </w:r>
      <w:r w:rsidRPr="005644EA">
        <w:rPr>
          <w:rFonts w:ascii="Times New Roman" w:hAnsi="Times New Roman"/>
          <w:sz w:val="24"/>
          <w:szCs w:val="24"/>
          <w:bdr w:val="none" w:sz="0" w:space="0" w:color="auto" w:frame="1"/>
        </w:rPr>
        <w:t>mood journal and track their moods</w:t>
      </w:r>
      <w:r w:rsidRPr="005644EA">
        <w:rPr>
          <w:rFonts w:ascii="Times New Roman" w:hAnsi="Times New Roman"/>
          <w:sz w:val="24"/>
          <w:szCs w:val="24"/>
        </w:rPr>
        <w:t> over the course of a week or month, that’s a form of self-monitoring.</w:t>
      </w:r>
      <w:r w:rsidRPr="005644EA">
        <w:rPr>
          <w:rFonts w:ascii="Times New Roman" w:hAnsi="Times New Roman"/>
          <w:b/>
          <w:sz w:val="24"/>
          <w:szCs w:val="24"/>
        </w:rPr>
        <w:t xml:space="preserve"> </w:t>
      </w:r>
      <w:r w:rsidRPr="005644EA">
        <w:rPr>
          <w:rFonts w:ascii="Times New Roman" w:hAnsi="Times New Roman"/>
          <w:sz w:val="24"/>
          <w:szCs w:val="24"/>
        </w:rPr>
        <w:t>Inventories and checklists, popular nowadays online in the form of </w:t>
      </w:r>
      <w:r w:rsidRPr="005644EA">
        <w:rPr>
          <w:rFonts w:ascii="Times New Roman" w:hAnsi="Times New Roman"/>
          <w:sz w:val="24"/>
          <w:szCs w:val="24"/>
          <w:bdr w:val="none" w:sz="0" w:space="0" w:color="auto" w:frame="1"/>
        </w:rPr>
        <w:t>quizzes</w:t>
      </w:r>
      <w:r w:rsidRPr="005644EA">
        <w:rPr>
          <w:rFonts w:ascii="Times New Roman" w:hAnsi="Times New Roman"/>
          <w:sz w:val="24"/>
          <w:szCs w:val="24"/>
        </w:rPr>
        <w:t>, can also be a form of behavioural assessment. For instance, the Beck </w:t>
      </w:r>
      <w:r w:rsidRPr="005644EA">
        <w:rPr>
          <w:rFonts w:ascii="Times New Roman" w:hAnsi="Times New Roman"/>
          <w:sz w:val="24"/>
          <w:szCs w:val="24"/>
          <w:bdr w:val="none" w:sz="0" w:space="0" w:color="auto" w:frame="1"/>
        </w:rPr>
        <w:t>Depression</w:t>
      </w:r>
      <w:r w:rsidRPr="005644EA">
        <w:rPr>
          <w:rFonts w:ascii="Times New Roman" w:hAnsi="Times New Roman"/>
          <w:sz w:val="24"/>
          <w:szCs w:val="24"/>
        </w:rPr>
        <w:t> Inventory is a popular depression behavioural assessment.</w:t>
      </w:r>
    </w:p>
    <w:p w:rsidR="00406F18" w:rsidRPr="005644EA" w:rsidRDefault="00406F18" w:rsidP="00406F18">
      <w:pPr>
        <w:pStyle w:val="NormalWeb"/>
        <w:shd w:val="clear" w:color="auto" w:fill="FFFFFF"/>
        <w:spacing w:before="0" w:beforeAutospacing="0" w:after="0" w:afterAutospacing="0" w:line="360" w:lineRule="auto"/>
        <w:jc w:val="both"/>
        <w:textAlignment w:val="baseline"/>
      </w:pPr>
      <w:r w:rsidRPr="005644EA">
        <w:t>Individual Psychological Assessment encompasses a wide range of tests, procedures and techniques used to help a psychologist understand a person. After the exercise, the professional typically requires a few weeks to compile the data, interpret it, and write up a personalized assessment report about the individual. In the cases Kwara State Internal Revenue Service, the psychologists submit the report to the concerned department, usually the Human Resource, to further the recruitment activities. Such reports are usually lengthy because they present every detail of the findings. However, a summary is presented in plain words to identify strengths and weaknesses, and help shed light on a person to help them better understand themselves or be understood.</w:t>
      </w:r>
    </w:p>
    <w:p w:rsidR="00406F18" w:rsidRPr="005644EA" w:rsidRDefault="00406F18" w:rsidP="00406F18">
      <w:pPr>
        <w:pStyle w:val="Heading2"/>
      </w:pPr>
      <w:bookmarkStart w:id="19" w:name="_Toc118869316"/>
      <w:r w:rsidRPr="005644EA">
        <w:lastRenderedPageBreak/>
        <w:t>2.2.3</w:t>
      </w:r>
      <w:r w:rsidRPr="005644EA">
        <w:tab/>
        <w:t>Variables of Individual Psychological Assessment</w:t>
      </w:r>
      <w:bookmarkEnd w:id="19"/>
    </w:p>
    <w:p w:rsidR="00406F18" w:rsidRPr="005644EA" w:rsidRDefault="00406F18" w:rsidP="00406F18">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lang w:val="en-GB"/>
        </w:rPr>
        <w:t>The variables of concern are the factors that define individual psychological assessment. These factors vary in individuals. They are; Cognitive Ability, Leadership Style, Emotional Intelligence and Personality.</w:t>
      </w:r>
    </w:p>
    <w:p w:rsidR="00406F18" w:rsidRPr="005644EA" w:rsidRDefault="00406F18" w:rsidP="00406F18">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Cognitive Ability</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Cognitive abilities are the key competencies that are needed to meet the challenges of job demands, education, and advanced training, societal expectations, and the demands of everyday life of middle-aged adults (Lachman, 2004 in Mathias Allemand 2015 – Midlife Psychological Development. International Encyclopedia of the Social &amp; Behavioural Science 2</w:t>
      </w:r>
      <w:r w:rsidRPr="005644EA">
        <w:rPr>
          <w:rFonts w:ascii="Times New Roman" w:hAnsi="Times New Roman"/>
          <w:sz w:val="24"/>
          <w:szCs w:val="24"/>
          <w:vertAlign w:val="superscript"/>
        </w:rPr>
        <w:t>nd</w:t>
      </w:r>
      <w:r w:rsidRPr="005644EA">
        <w:rPr>
          <w:rFonts w:ascii="Times New Roman" w:hAnsi="Times New Roman"/>
          <w:sz w:val="24"/>
          <w:szCs w:val="24"/>
        </w:rPr>
        <w:t xml:space="preserve"> edition). </w:t>
      </w:r>
      <w:r w:rsidRPr="005644EA">
        <w:rPr>
          <w:rFonts w:ascii="Times New Roman" w:hAnsi="Times New Roman"/>
          <w:sz w:val="24"/>
          <w:szCs w:val="24"/>
          <w:lang w:val="en-GB"/>
        </w:rPr>
        <w:t>Ones, Dilchert &amp; Viswesvaran (2012)</w:t>
      </w:r>
      <w:r w:rsidRPr="005644EA">
        <w:rPr>
          <w:rFonts w:ascii="Times New Roman" w:hAnsi="Times New Roman"/>
          <w:sz w:val="24"/>
          <w:szCs w:val="24"/>
        </w:rPr>
        <w:t xml:space="preserve"> posits that cognitive ability tests are among the most durable and useful tools our science has produced, as they have been utilized as predictors in selection settings approximately for the past 100 years</w:t>
      </w:r>
      <w:r w:rsidRPr="005644EA">
        <w:rPr>
          <w:rFonts w:ascii="Times New Roman" w:hAnsi="Times New Roman"/>
          <w:sz w:val="24"/>
          <w:szCs w:val="24"/>
          <w:lang w:val="en-GB"/>
        </w:rPr>
        <w:t xml:space="preserve">. </w:t>
      </w:r>
      <w:r w:rsidRPr="005644EA">
        <w:rPr>
          <w:rFonts w:ascii="Times New Roman" w:hAnsi="Times New Roman"/>
          <w:sz w:val="24"/>
          <w:szCs w:val="24"/>
        </w:rPr>
        <w:t xml:space="preserve">Cognitive/ mental ability refers to an individual’s psychological state, particularly the ability to think, reason, and remember. According to </w:t>
      </w:r>
      <w:r w:rsidRPr="005644EA">
        <w:rPr>
          <w:rFonts w:ascii="Times New Roman" w:hAnsi="Times New Roman"/>
          <w:sz w:val="24"/>
          <w:szCs w:val="24"/>
          <w:lang w:val="en-GB"/>
        </w:rPr>
        <w:t>Gottfredson (199</w:t>
      </w:r>
      <w:r w:rsidRPr="005644EA">
        <w:rPr>
          <w:rFonts w:ascii="Times New Roman" w:hAnsi="Times New Roman"/>
          <w:sz w:val="24"/>
          <w:szCs w:val="24"/>
        </w:rPr>
        <w:t xml:space="preserve">, Lubinski (2004) defines cognitive ability as the “sophistication of the intellectual repertoire”. In practical terms, organizations, most especially Kwara State Internal Revenue Service always require the service of a highly cognitive individual.  Highly cognitive ability individuals are better equipped to acquire the knowledge needed to perform their jobs at the highest level (Borman et al, 1991). With about 70% of the employees of an organization being highly cognitive, the organization’s performance would be non-negotiable. </w:t>
      </w:r>
    </w:p>
    <w:p w:rsidR="00406F18" w:rsidRPr="005644EA" w:rsidRDefault="00406F18" w:rsidP="00406F18">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rPr>
        <w:t xml:space="preserve">During job recruitment and selection processes, cognitive ability tests are conducted </w:t>
      </w:r>
      <w:r w:rsidRPr="005644EA">
        <w:rPr>
          <w:rFonts w:ascii="Times New Roman" w:hAnsi="Times New Roman"/>
          <w:sz w:val="24"/>
          <w:szCs w:val="24"/>
          <w:lang w:val="en-GB"/>
        </w:rPr>
        <w:t xml:space="preserve">to measure applicants’ intelligence and problem-solving skill. Ones, Dilchert, and Viswesvaran (2012) further state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w:t>
      </w:r>
    </w:p>
    <w:p w:rsidR="00406F18" w:rsidRPr="005644EA" w:rsidRDefault="00406F18" w:rsidP="00406F18">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Leadership Style</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Leadership style is the manner and approach of providing direction, implementing plans, and motivating people. As seen by the employees, it includes the total pattern of explicit and implicit </w:t>
      </w:r>
      <w:r w:rsidRPr="005644EA">
        <w:rPr>
          <w:rFonts w:ascii="Times New Roman" w:hAnsi="Times New Roman"/>
          <w:sz w:val="24"/>
          <w:szCs w:val="24"/>
        </w:rPr>
        <w:lastRenderedPageBreak/>
        <w:t xml:space="preserve">actions performed by their leader (Newstrom, Davis, 1993). The first major study of leadership styles was performed in 1939 by Kurt Lewin who led a group of researchers to identify different styles of leadership (Lewin, Lippit, White, 1939). This early study has remained quite influential as it established the three major leadership styles; </w:t>
      </w:r>
      <w:r w:rsidRPr="005644EA">
        <w:rPr>
          <w:rFonts w:ascii="Times New Roman" w:hAnsi="Times New Roman"/>
          <w:bCs/>
          <w:sz w:val="24"/>
          <w:szCs w:val="24"/>
        </w:rPr>
        <w:t>a</w:t>
      </w:r>
      <w:r w:rsidRPr="005644EA">
        <w:rPr>
          <w:rStyle w:val="Strong"/>
          <w:rFonts w:ascii="Times New Roman" w:hAnsi="Times New Roman"/>
          <w:spacing w:val="11"/>
          <w:sz w:val="24"/>
          <w:szCs w:val="24"/>
        </w:rPr>
        <w:t>uthoritarian or autocratic, participative or democratic</w:t>
      </w:r>
      <w:r w:rsidRPr="005644EA">
        <w:rPr>
          <w:rFonts w:ascii="Times New Roman" w:hAnsi="Times New Roman"/>
          <w:b/>
          <w:sz w:val="24"/>
          <w:szCs w:val="24"/>
        </w:rPr>
        <w:t> </w:t>
      </w:r>
      <w:r w:rsidRPr="005644EA">
        <w:rPr>
          <w:rFonts w:ascii="Times New Roman" w:hAnsi="Times New Roman"/>
          <w:sz w:val="24"/>
          <w:szCs w:val="24"/>
        </w:rPr>
        <w:t>and</w:t>
      </w:r>
      <w:r w:rsidRPr="005644EA">
        <w:rPr>
          <w:rFonts w:ascii="Times New Roman" w:hAnsi="Times New Roman"/>
          <w:b/>
          <w:sz w:val="24"/>
          <w:szCs w:val="24"/>
        </w:rPr>
        <w:t xml:space="preserve"> </w:t>
      </w:r>
      <w:r w:rsidRPr="005644EA">
        <w:rPr>
          <w:rStyle w:val="Strong"/>
          <w:rFonts w:ascii="Times New Roman" w:hAnsi="Times New Roman"/>
          <w:spacing w:val="11"/>
          <w:sz w:val="24"/>
          <w:szCs w:val="24"/>
        </w:rPr>
        <w:t>delegative or laissez-fair (free-rein). The authoritarian leader</w:t>
      </w:r>
      <w:r w:rsidRPr="005644EA">
        <w:rPr>
          <w:rFonts w:ascii="Times New Roman" w:hAnsi="Times New Roman"/>
          <w:sz w:val="24"/>
          <w:szCs w:val="24"/>
        </w:rPr>
        <w:t xml:space="preserve"> tells his or her employees what to do and how to do it, without getting their advice. A democratic one includes one or more employees in the decision-making process, but normally maintains the final decision-making authority. The </w:t>
      </w:r>
      <w:r w:rsidRPr="005644EA">
        <w:rPr>
          <w:rStyle w:val="Strong"/>
          <w:rFonts w:ascii="Times New Roman" w:hAnsi="Times New Roman"/>
          <w:spacing w:val="11"/>
          <w:sz w:val="24"/>
          <w:szCs w:val="24"/>
        </w:rPr>
        <w:t xml:space="preserve">delegative </w:t>
      </w:r>
      <w:r w:rsidRPr="005644EA">
        <w:rPr>
          <w:rFonts w:ascii="Times New Roman" w:hAnsi="Times New Roman"/>
          <w:sz w:val="24"/>
          <w:szCs w:val="24"/>
        </w:rPr>
        <w:t>allows the employees to make the decisions, however, the leader is still responsible for the decisions that are made (U.S. Army, 1973).</w:t>
      </w:r>
    </w:p>
    <w:p w:rsidR="00406F18" w:rsidRPr="005644EA" w:rsidRDefault="00406F18" w:rsidP="00406F18">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Emotional Intelligence (EI)</w:t>
      </w:r>
    </w:p>
    <w:p w:rsidR="00406F18" w:rsidRPr="005644EA" w:rsidRDefault="00406F18" w:rsidP="00406F18">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Emotional intelligence means the capability of a person to manage and control his or her emotions and possess the ability to control the emotions of others as well (</w:t>
      </w:r>
      <w:hyperlink r:id="rId8" w:history="1">
        <w:r w:rsidRPr="005644EA">
          <w:rPr>
            <w:rStyle w:val="Hyperlink"/>
            <w:rFonts w:ascii="Times New Roman" w:hAnsi="Times New Roman"/>
            <w:sz w:val="24"/>
            <w:szCs w:val="24"/>
            <w:lang w:val="en-GB"/>
          </w:rPr>
          <w:t>https://m.economictimes.com/definition/emotional-intelligence</w:t>
        </w:r>
      </w:hyperlink>
      <w:r w:rsidRPr="005644EA">
        <w:rPr>
          <w:rFonts w:ascii="Times New Roman" w:hAnsi="Times New Roman"/>
          <w:sz w:val="24"/>
          <w:szCs w:val="24"/>
          <w:lang w:val="en-GB"/>
        </w:rPr>
        <w:t>). While emotional intelligence is needed in every individual for optimum task performance, virtually all scholars of psychology agree it is mostly required by leaders. This is quite evident in the submission of Economic Times Online. “To control the emotions of others” in the definition, underlines the necessity of one to acquire the skill of perceiving the emotions and the ability to understand and manage such. Goleman (1998) supports the point in his position that, “emotional intelligence accounted for 67% of the abilities deemed necessary for superior performance in leaders, and mattered twice as much as technical expertise or IQ”. It can therefore be inferred that while EI is required for effective leadership, cognitive ability is pivotal for the led job performance.</w:t>
      </w:r>
    </w:p>
    <w:p w:rsidR="00406F18" w:rsidRPr="005644EA" w:rsidRDefault="00406F18" w:rsidP="00406F18">
      <w:pPr>
        <w:spacing w:after="0" w:line="360" w:lineRule="auto"/>
        <w:jc w:val="both"/>
        <w:rPr>
          <w:rFonts w:ascii="Times New Roman" w:hAnsi="Times New Roman"/>
          <w:b/>
          <w:sz w:val="24"/>
          <w:szCs w:val="24"/>
          <w:lang w:val="en-GB"/>
        </w:rPr>
      </w:pPr>
      <w:r w:rsidRPr="005644EA">
        <w:rPr>
          <w:rFonts w:ascii="Times New Roman" w:hAnsi="Times New Roman"/>
          <w:b/>
          <w:sz w:val="24"/>
          <w:szCs w:val="24"/>
          <w:lang w:val="en-GB"/>
        </w:rPr>
        <w:t>Personality</w:t>
      </w:r>
    </w:p>
    <w:p w:rsidR="00406F18" w:rsidRPr="005644EA" w:rsidRDefault="00406F18" w:rsidP="00406F18">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concept of personality is shrouded with controversies as there is no single definition accepted by psychologists. However, the most famous definition is that of the English psychologist, Gordon Allport who defined personality as “the dynamic organisation within the individual or the psychophysical systems that determine his unique adjustments to the environment”. The totality of an individual’s’ feature is known as personality. </w:t>
      </w:r>
    </w:p>
    <w:p w:rsidR="00406F18" w:rsidRPr="005644EA" w:rsidRDefault="00406F18" w:rsidP="00406F18">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lastRenderedPageBreak/>
        <w:t>According to the American Psychological Association, personality refers to individual differences in characteristic pattern of thinking, feeling and behaving (</w:t>
      </w:r>
      <w:hyperlink r:id="rId9" w:history="1">
        <w:r w:rsidRPr="005644EA">
          <w:rPr>
            <w:rStyle w:val="Hyperlink"/>
            <w:rFonts w:ascii="Times New Roman" w:hAnsi="Times New Roman"/>
            <w:sz w:val="24"/>
            <w:szCs w:val="24"/>
            <w:lang w:val="en-GB"/>
          </w:rPr>
          <w:t>https://www.apa.org/topics/personality/</w:t>
        </w:r>
      </w:hyperlink>
      <w:r w:rsidRPr="005644EA">
        <w:rPr>
          <w:rFonts w:ascii="Times New Roman" w:hAnsi="Times New Roman"/>
          <w:sz w:val="24"/>
          <w:szCs w:val="24"/>
          <w:lang w:val="en-GB"/>
        </w:rPr>
        <w:t xml:space="preserve">). Ashton (2013) referred to personality as the important psychological characteristics that describe the individual.  The ‘uniqueness or dynamism’ in personality is scholastically referred to as ‘TRAITS’. The traits are distinctiveness in the idiosyncratic pattern of behaviour of every human being. It is distinctive to all human beings regardless of relatedness. Traits inform the difference in the way people, especially leaders view things- what seems impossible to one is surmountable to another and vice versa. This unarguably reflects in their leadership styles. Personality traits could take the form of aggressiveness which affects the ways an individual interacts with other people in the organization (Zapf, 1999 cited in Ohikhena, 2017). </w:t>
      </w:r>
    </w:p>
    <w:p w:rsidR="00406F18" w:rsidRPr="005644EA" w:rsidRDefault="00406F18" w:rsidP="00406F18">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However, the traits could be subtle. In the case of aggression, management would be ineffective as employees would always act under pressure, while subtle leadership produces efficiency and effectiveness. To know the personality of an individual, various tests are developed to measure behaviour that indicates individual interests, values, and behaviour that may be required (Itika, 2011). </w:t>
      </w:r>
      <w:r w:rsidRPr="005644EA">
        <w:rPr>
          <w:rFonts w:ascii="Times New Roman" w:hAnsi="Times New Roman"/>
          <w:sz w:val="24"/>
          <w:szCs w:val="24"/>
        </w:rPr>
        <w:t>Santrock (2008) described personality (the independent variable in this research study) as a dynamic and organised set of characteristics possessed by a person that uniquely influences his or her cognitions, motivations, and behaviours in various situations. Personality arises from within the individual and remains fairly consistent throughout life. Gregory (2004) classified personality psychology into two fields. The first field relates to personality theories that are semi-philosophical attempts to conceptualize human nature. The second field relates to personality assessments that are practical exercises that use psychometric procedures to predict significant life outcomes (for instance, job performance), and provide people with feedback to assist their personal and professional development.</w:t>
      </w:r>
    </w:p>
    <w:p w:rsidR="00406F18" w:rsidRPr="005644EA" w:rsidRDefault="00406F18" w:rsidP="00406F18">
      <w:pPr>
        <w:pStyle w:val="Heading2"/>
      </w:pPr>
      <w:bookmarkStart w:id="20" w:name="_Toc118869317"/>
      <w:r w:rsidRPr="005644EA">
        <w:t>2.2.4</w:t>
      </w:r>
      <w:r w:rsidRPr="005644EA">
        <w:tab/>
        <w:t>Other related issues to Individual Psychological Assessment</w:t>
      </w:r>
      <w:bookmarkEnd w:id="20"/>
    </w:p>
    <w:p w:rsidR="00406F18" w:rsidRPr="005644EA" w:rsidRDefault="00406F18" w:rsidP="00406F18">
      <w:pPr>
        <w:spacing w:after="0" w:line="360" w:lineRule="auto"/>
        <w:jc w:val="both"/>
        <w:rPr>
          <w:rFonts w:ascii="Times New Roman" w:hAnsi="Times New Roman"/>
          <w:bCs/>
          <w:sz w:val="24"/>
          <w:szCs w:val="24"/>
        </w:rPr>
      </w:pPr>
      <w:r w:rsidRPr="005644EA">
        <w:rPr>
          <w:rFonts w:ascii="Times New Roman" w:hAnsi="Times New Roman"/>
          <w:bCs/>
          <w:sz w:val="24"/>
          <w:szCs w:val="24"/>
        </w:rPr>
        <w:t xml:space="preserve">As much as Individual Psychological Assessment has gained enough ground in recruitment and selection processes, some organizations still have reservations about it, based on varying perspectives. While some consider it to be instrumental in right choice making, others do not opt for it claiming that it is costly and rather make do with the traditional system of recruitment, that </w:t>
      </w:r>
      <w:r w:rsidRPr="005644EA">
        <w:rPr>
          <w:rFonts w:ascii="Times New Roman" w:hAnsi="Times New Roman"/>
          <w:bCs/>
          <w:sz w:val="24"/>
          <w:szCs w:val="24"/>
        </w:rPr>
        <w:lastRenderedPageBreak/>
        <w:t xml:space="preserve">is, structured interviews. Scholars however argued that IPA has not emerged to trash interviews, rather than to supplement it. IPA has more tendency of helping organizations choose the best hands for the job. Hence, meeting up with their standards, thereby, increasing productivity.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case of </w:t>
      </w:r>
      <w:r w:rsidRPr="005644EA">
        <w:rPr>
          <w:rFonts w:ascii="Times New Roman" w:hAnsi="Times New Roman"/>
          <w:sz w:val="24"/>
          <w:szCs w:val="24"/>
        </w:rPr>
        <w:t>Kwara State Internal Revenue Service</w:t>
      </w:r>
      <w:r w:rsidRPr="005644EA">
        <w:rPr>
          <w:rFonts w:ascii="Times New Roman" w:hAnsi="Times New Roman"/>
          <w:bCs/>
          <w:sz w:val="24"/>
          <w:szCs w:val="24"/>
        </w:rPr>
        <w:t xml:space="preserve"> is somewhat similar to that of Pakistan as identified in the research of </w:t>
      </w:r>
      <w:r w:rsidRPr="005644EA">
        <w:rPr>
          <w:rFonts w:ascii="Times New Roman" w:hAnsi="Times New Roman"/>
          <w:sz w:val="24"/>
          <w:szCs w:val="24"/>
        </w:rPr>
        <w:t xml:space="preserve">Mehren, M., Farhan, A., et. al. (2018). </w:t>
      </w:r>
      <w:r w:rsidRPr="005644EA">
        <w:rPr>
          <w:rFonts w:ascii="Times New Roman" w:hAnsi="Times New Roman"/>
          <w:bCs/>
          <w:sz w:val="24"/>
          <w:szCs w:val="24"/>
        </w:rPr>
        <w:t xml:space="preserve">To know the effectiveness of psychometrics in recruitment processes, </w:t>
      </w:r>
      <w:r w:rsidRPr="005644EA">
        <w:rPr>
          <w:rFonts w:ascii="Times New Roman" w:hAnsi="Times New Roman"/>
          <w:sz w:val="24"/>
          <w:szCs w:val="24"/>
        </w:rPr>
        <w:t xml:space="preserve">Mehren, M., Farhan, A., et. al. (2018) carried out a research on the investigating the Pakistan banking industry; to examine the level of awareness of the psychometric testing method in Pakistan, its degree of usage by the HR professionals in the industry and its efficiency in recruitment process It sought to determine the challenges faced by HR departments in using psychometrics in recruitment and selection process and why other banks are not considering psychometrics viable to recruitment and election. With over 18,000 bank employees in Pakistan banking industry, the research subdivided the population into 2, that is; banks who use psychometrics as a tool for testing during recruitment and selection (users) and banks who do not use psychometrics (non-users), with a consideration of employees who have undergone psychometrics before. </w:t>
      </w:r>
    </w:p>
    <w:p w:rsidR="00406F18" w:rsidRPr="005644EA" w:rsidRDefault="00406F18" w:rsidP="00406F18">
      <w:pPr>
        <w:spacing w:after="0" w:line="360" w:lineRule="auto"/>
        <w:jc w:val="both"/>
        <w:rPr>
          <w:rFonts w:ascii="Times New Roman" w:hAnsi="Times New Roman"/>
          <w:b/>
          <w:bCs/>
          <w:sz w:val="24"/>
          <w:szCs w:val="24"/>
        </w:rPr>
      </w:pPr>
      <w:r w:rsidRPr="005644EA">
        <w:rPr>
          <w:rFonts w:ascii="Times New Roman" w:hAnsi="Times New Roman"/>
          <w:sz w:val="24"/>
          <w:szCs w:val="24"/>
        </w:rPr>
        <w:t>Mehren et. al. (2018) found out that in the Pakistan banking industry, there was a high level of awareness of the use of psychometrics in recruitment and selection process but unfortunately, a minute number of organizations adopt it while a larger number of managements are indifferent about psychometrics, with diverse reasons. The non-users of psychometric testing were seen to be satisfied with structured interviews only. While some non-users complained their incapability to implement psychometrics, others raised that the method is time-consuming. On the other hand, however, organizations using the psychometric testing method in their recruitment and selection process mentioned that the method is highly effective but still, it is not self-sufficient. That is, other testing processes, like the face-to-face interview have to be considered alongside. This is to validate the results of the psychometric testing earlier conducted as most results of psychometrics are usually positive and in practical terms, the successful prospective employees may not be up to task.</w:t>
      </w:r>
    </w:p>
    <w:p w:rsidR="00406F18" w:rsidRPr="005644EA" w:rsidRDefault="00406F18" w:rsidP="00406F18">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Still, in every organization, each employee has a role to play- the essence for which he/she was employed into the organization. The role of every employee is tied to the objective and goals of </w:t>
      </w:r>
      <w:r w:rsidRPr="005644EA">
        <w:rPr>
          <w:rFonts w:ascii="Times New Roman" w:hAnsi="Times New Roman"/>
          <w:sz w:val="24"/>
          <w:szCs w:val="24"/>
          <w:lang w:val="en-GB"/>
        </w:rPr>
        <w:lastRenderedPageBreak/>
        <w:t xml:space="preserve">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the vice versa (Armstrong and Baron, 1998). Therefore, an organization can only boast of productivity if her human resources contribute effectively towards the realization of her goals. </w:t>
      </w:r>
    </w:p>
    <w:p w:rsidR="00406F18" w:rsidRPr="005644EA" w:rsidRDefault="00406F18" w:rsidP="00406F18">
      <w:pPr>
        <w:pStyle w:val="Heading2"/>
      </w:pPr>
      <w:bookmarkStart w:id="21" w:name="_Toc118869318"/>
      <w:r w:rsidRPr="005644EA">
        <w:t>2.2.5</w:t>
      </w:r>
      <w:r w:rsidRPr="005644EA">
        <w:tab/>
        <w:t>Employee’s Performance Of Public Sector</w:t>
      </w:r>
      <w:bookmarkEnd w:id="21"/>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The significant changes that have occurred in the financial sector of developing economy like Nigeria have increased the importance of performance analysis of public sector. Casu et al (2006) observed that performance analysis is an important tool used by various agents operating either internally to the Kwara State Internal Revenue Service or who form part of the external operating environment. This is why investors in shares and Bonds issued by the sector consider the investment outcome before forming an opinion about the ability of its management. </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A good means of measuring the performance of public sector and other business organizations is the financial report. Financial report is therefore, the process of identifying the financial strengths and weaknesses of a firm by properly establishing relationship between the items of the balance Sheet, the profit and loss account (Abdulkadir, 2007). Another major yardstick for measuring performance in the Kwara State Internal Revenue Service is the CAMEL approach. This approach is equally used by the monitoring authority to assess the level of performance of the sector, before making any pronouncement on their soundness, solvency and liquidity position. The acronym CAMEL means: </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C= Capital Adequacy </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A= Assets </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M= Management </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E= Earning</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 L= Liquidity </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This serves as a major tool for assessing solvency level of public sector by the monitoring authority. Liquidity as a Measure of employee’s performance of public sector is defined by Nwankwo (1991) as being able to meet every financial need as at when due, whether it is </w:t>
      </w:r>
      <w:r w:rsidRPr="005644EA">
        <w:rPr>
          <w:rFonts w:ascii="Times New Roman" w:hAnsi="Times New Roman"/>
          <w:sz w:val="24"/>
          <w:szCs w:val="24"/>
        </w:rPr>
        <w:lastRenderedPageBreak/>
        <w:t xml:space="preserve">withdrawal from a current account, maturing Euro or a maturing issue of commercial paper. Adequate liquidity is a sine qua non for banking, thus the need for liquidity planning for the operation of all financial institutions. Nwankwo (1991) evaluated a comprehensive measurement criterion for bank liquidity. Liquidity can be measured either as a stock at a point in time or as a flow. The most widely used measures are derived from the stock approach. Examples are: </w:t>
      </w:r>
    </w:p>
    <w:p w:rsidR="00406F18" w:rsidRPr="005644EA" w:rsidRDefault="00406F18" w:rsidP="00406F18">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 Deposit Ratios</w:t>
      </w:r>
      <w:r w:rsidRPr="005644EA">
        <w:rPr>
          <w:rFonts w:ascii="Times New Roman" w:hAnsi="Times New Roman"/>
          <w:sz w:val="24"/>
          <w:szCs w:val="24"/>
        </w:rPr>
        <w:t xml:space="preserve"> – All banks loan is lumped together on the basis that they are the most liquid of all Bank assets. They then compare with the total bank deposit as a proxy for liabilities. Rise in this ratio implies a less liquid position and a fall implies a strong liquid position. </w:t>
      </w:r>
    </w:p>
    <w:p w:rsidR="00406F18" w:rsidRPr="005644EA" w:rsidRDefault="00406F18" w:rsidP="00406F18">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to Liability Ratio</w:t>
      </w:r>
      <w:r w:rsidRPr="005644EA">
        <w:rPr>
          <w:rFonts w:ascii="Times New Roman" w:hAnsi="Times New Roman"/>
          <w:sz w:val="24"/>
          <w:szCs w:val="24"/>
        </w:rPr>
        <w:t xml:space="preserve"> – This has the merit in recognizing liabilities other than deposit, it can represent a potential drain on bank funds. </w:t>
      </w:r>
    </w:p>
    <w:p w:rsidR="00406F18" w:rsidRPr="005644EA" w:rsidRDefault="00406F18" w:rsidP="00406F18">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Liquid Assets Ratio</w:t>
      </w:r>
      <w:r w:rsidRPr="005644EA">
        <w:rPr>
          <w:rFonts w:ascii="Times New Roman" w:hAnsi="Times New Roman"/>
          <w:sz w:val="24"/>
          <w:szCs w:val="24"/>
        </w:rPr>
        <w:t xml:space="preserve"> – Assets are selected on the basis of their liquidity whether they are loans or investments. </w:t>
      </w:r>
    </w:p>
    <w:p w:rsidR="00406F18" w:rsidRPr="005644EA" w:rsidRDefault="00406F18" w:rsidP="00406F18">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Cash Ratio</w:t>
      </w:r>
      <w:r w:rsidRPr="005644EA">
        <w:rPr>
          <w:rFonts w:ascii="Times New Roman" w:hAnsi="Times New Roman"/>
          <w:sz w:val="24"/>
          <w:szCs w:val="24"/>
        </w:rPr>
        <w:t xml:space="preserve"> – Ratio of cash to total deposit, liquid assets are related directly to deposit, rather than loans and advances.</w:t>
      </w:r>
    </w:p>
    <w:p w:rsidR="00406F18" w:rsidRPr="005644EA" w:rsidRDefault="00406F18" w:rsidP="00406F18">
      <w:pPr>
        <w:pStyle w:val="Heading2"/>
      </w:pPr>
      <w:bookmarkStart w:id="22" w:name="_Toc118869319"/>
      <w:r w:rsidRPr="005644EA">
        <w:t xml:space="preserve">2.2.6 </w:t>
      </w:r>
      <w:r w:rsidRPr="005644EA">
        <w:tab/>
        <w:t>Other Proxies of Kwara State Internal Revenue</w:t>
      </w:r>
      <w:bookmarkEnd w:id="22"/>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In the analysis of Kwara State Internal Revenue’ performance, both financial and economic literature have reached a consensus on two indicators of bank performance (Bikker &amp; Hu, 2002; Smirlock, 1985) and these are the profitability of the assets (return on equities and returns on assets) and the net interest margin although opinions differ on the effect of certain variables on bank performance. The study shows various potential determinants of performance by grouping the determinants into internal variables (specific to KSIRS), macro-financial (related to the public sector), and external (macroeconomic).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The internal determinants of bank performance her size, capitalization, efficiency, ownership structure, risk, and market share (Guillen, Erick, &amp; Emre, 2014; Kasman, 2010; Noualli, Abaoub, &amp; Ochi, 2015; Pasiouras &amp; Kosmidou, 2007). The macro-financial determinants of performance are market concentration, financial market maturity while the macro-economic determinants are business cycle and inflation (Casu &amp; Girardone, 2009; Dietrich &amp; Wanzenried, 2011; Naceur &amp; Omran, 2011).</w:t>
      </w:r>
    </w:p>
    <w:p w:rsidR="00406F18" w:rsidRPr="005644EA" w:rsidRDefault="00406F18" w:rsidP="00406F18">
      <w:pPr>
        <w:pStyle w:val="Heading2"/>
      </w:pPr>
      <w:bookmarkStart w:id="23" w:name="_Toc118869320"/>
      <w:r w:rsidRPr="005644EA">
        <w:lastRenderedPageBreak/>
        <w:t>2.2.7   Individual Psychological Assessment and Performance of Kwara State Internal Revenue</w:t>
      </w:r>
      <w:bookmarkEnd w:id="23"/>
    </w:p>
    <w:p w:rsidR="00406F18" w:rsidRPr="005644EA" w:rsidRDefault="00406F18" w:rsidP="00406F18">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rPr>
        <w:t xml:space="preserve">Kwara State Internal Revenue are operating only on the basis of revenue generation made by individuals called customers. These customers have different individual characteristics and social value ranging from mental ability, psychological ability, emotional stability, attitude and behaviour etc. and </w:t>
      </w:r>
      <w:r w:rsidRPr="005644EA">
        <w:rPr>
          <w:rFonts w:ascii="Times New Roman" w:hAnsi="Times New Roman"/>
          <w:sz w:val="24"/>
          <w:szCs w:val="24"/>
          <w:lang w:val="en-GB"/>
        </w:rPr>
        <w:t xml:space="preserve">in every organization, each employee has a role to play- the essence for which he/she was employed into the organization.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role of every employee is tied to the objective and goals of 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vice versa (Armstrong and Baron, 1998).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Hence, Kwara State Internal Revenue needs competent hands as employees because the quality performance of each individual contributes to the overall performance of money deposit banks. In recruiting therefore, IPA plays an important role to the securing of the most competent hand for Money Deposit Banks if the process is well followed. Therefore, Individual Psychological Assessment as fundamental tool for recruitment of employees for money deposit banks is a determinant factor for understanding the performance of money deposit banks.</w:t>
      </w:r>
    </w:p>
    <w:p w:rsidR="00406F18" w:rsidRPr="005644EA" w:rsidRDefault="00406F18" w:rsidP="00406F18">
      <w:pPr>
        <w:pStyle w:val="Heading2"/>
      </w:pPr>
      <w:bookmarkStart w:id="24" w:name="_Toc118869321"/>
      <w:r w:rsidRPr="005644EA">
        <w:t>2.3</w:t>
      </w:r>
      <w:r w:rsidRPr="005644EA">
        <w:tab/>
        <w:t>Theoretical Framework</w:t>
      </w:r>
      <w:bookmarkEnd w:id="24"/>
    </w:p>
    <w:p w:rsidR="00406F18" w:rsidRPr="005644EA" w:rsidRDefault="00406F18" w:rsidP="00406F18">
      <w:pPr>
        <w:pStyle w:val="NoSpacing"/>
        <w:spacing w:line="360" w:lineRule="auto"/>
        <w:jc w:val="both"/>
        <w:rPr>
          <w:rFonts w:ascii="Times New Roman" w:hAnsi="Times New Roman"/>
          <w:b/>
          <w:bCs/>
          <w:sz w:val="24"/>
          <w:szCs w:val="24"/>
        </w:rPr>
      </w:pPr>
      <w:r w:rsidRPr="005644EA">
        <w:rPr>
          <w:rFonts w:ascii="Times New Roman" w:hAnsi="Times New Roman"/>
          <w:b/>
          <w:bCs/>
          <w:sz w:val="24"/>
          <w:szCs w:val="24"/>
        </w:rPr>
        <w:t>Asset Quality Theory</w:t>
      </w:r>
    </w:p>
    <w:p w:rsidR="00406F18" w:rsidRPr="005644EA" w:rsidRDefault="00406F18" w:rsidP="00406F18">
      <w:pPr>
        <w:pStyle w:val="NoSpacing"/>
        <w:spacing w:line="360" w:lineRule="auto"/>
        <w:jc w:val="both"/>
        <w:rPr>
          <w:rFonts w:ascii="Times New Roman" w:hAnsi="Times New Roman"/>
          <w:bCs/>
          <w:sz w:val="24"/>
          <w:szCs w:val="24"/>
        </w:rPr>
      </w:pPr>
      <w:r w:rsidRPr="005644EA">
        <w:rPr>
          <w:rFonts w:ascii="Times New Roman" w:hAnsi="Times New Roman"/>
          <w:bCs/>
          <w:sz w:val="24"/>
          <w:szCs w:val="24"/>
        </w:rPr>
        <w:t xml:space="preserve">From the many theories that exist on Individual Psychological Assessment and performance of </w:t>
      </w:r>
      <w:r w:rsidRPr="005644EA">
        <w:rPr>
          <w:rFonts w:ascii="Times New Roman" w:hAnsi="Times New Roman"/>
          <w:sz w:val="24"/>
          <w:szCs w:val="24"/>
        </w:rPr>
        <w:t>Kwara State Internal Revenue Service</w:t>
      </w:r>
      <w:r w:rsidRPr="005644EA">
        <w:rPr>
          <w:rFonts w:ascii="Times New Roman" w:hAnsi="Times New Roman"/>
          <w:bCs/>
          <w:sz w:val="24"/>
          <w:szCs w:val="24"/>
        </w:rPr>
        <w:t>, the Asset Quality Theory stands most relevant to the current research.</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Onoh (2002) proposed the theory claiming that the staffs of every organization are an asset and their output will greatly influence the productivity of such organization. Onoh (2002) was of the view that the quality of assets should constitute a major determinant of a Kwara State Internal Revenue Service capital adequacy and not the ratio of capital funds or shareholders’ funds to deposit liabilities. The quality of assets should determine the degree of solvency or insolvency of a Kwara State Internal Revenue Service. Onoh, maintained that the quality of assets held in a </w:t>
      </w:r>
      <w:r w:rsidRPr="005644EA">
        <w:rPr>
          <w:rFonts w:ascii="Times New Roman" w:hAnsi="Times New Roman"/>
          <w:sz w:val="24"/>
          <w:szCs w:val="24"/>
        </w:rPr>
        <w:lastRenderedPageBreak/>
        <w:t>revenue portfolio is one of the indices for assessing the earning capacity of a bank and its relative liquidity position.</w:t>
      </w:r>
    </w:p>
    <w:p w:rsidR="00406F18" w:rsidRPr="005644EA" w:rsidRDefault="00406F18" w:rsidP="00406F18">
      <w:pPr>
        <w:pStyle w:val="NoSpacing"/>
        <w:spacing w:line="360" w:lineRule="auto"/>
        <w:jc w:val="both"/>
        <w:rPr>
          <w:rFonts w:ascii="Times New Roman" w:hAnsi="Times New Roman"/>
          <w:sz w:val="24"/>
          <w:szCs w:val="24"/>
        </w:rPr>
      </w:pPr>
      <w:r w:rsidRPr="005644EA">
        <w:rPr>
          <w:rFonts w:ascii="Times New Roman" w:hAnsi="Times New Roman"/>
          <w:sz w:val="24"/>
          <w:szCs w:val="24"/>
        </w:rPr>
        <w:t>This theory is relevant to the study because it gives us a strategic insight into the performance of Money Deposit Banks based on the quality (performance) of their asset (staff). And the basis of quality and enviable performance is traceable to the organization’s intense and professional assessment of their staff and the careful selection made during recruitment. This theory is adopted because it serves as a viable tool for measuring the individual psychological ability of Kwara State Internal Revenue Service employees based on the performance of the Kwara State Internal Revenue Service, to generate the quality of their assets.</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Socio-Economic Theory</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socio-economic approach constitutes widespread contributions of many writers, who see labour market differently from the mainstream economists. Proponents of this idea observed that labour market only exists because different sets of agents interact with different sets of social, economic, cultural, political, ideological and social-psychological phenomena, in different spatio-temporal locations (Fleetwood, 2008). Thus, they argued that these phenomena are crucial to the analysis of labour markets. Given the above, they incorporated institutions and regulatory frameworks (IRF) as important determinants of the dynamics in the labour market.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main arguments of this body of knowledge are that IRF can fulfill important redistributive roles particularly to benefit the vulnerable categories of workers; in addition, provisions such as labour standards may create desirable pressures on the employers to focus on the enhancement of their labour productivity whether it is through training or technical innovations (Freeman, 1993); ultimately, standards on mandated benefits may help to solve the moral hazard issues and all the workers will benefit (Summers, 1998).</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b/>
          <w:sz w:val="24"/>
          <w:szCs w:val="24"/>
        </w:rPr>
        <w:t>Mainstream Theory</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mainstream philosophy rests on the belief that there is a relationship between wage rates and the demand and supply of labour. Thus, as wage rate increases, demand for labour falls and supply of labour increases. Given this simple analysis, this school of thought advocated a more flexible and efficient labour markets by removing institutions that distorts the forces of demand and supply. By the proponents of labour market flexibility (Blank &amp; Freeman, 1994; Burki&amp; </w:t>
      </w:r>
      <w:r w:rsidRPr="005644EA">
        <w:rPr>
          <w:rFonts w:ascii="Times New Roman" w:hAnsi="Times New Roman"/>
          <w:sz w:val="24"/>
          <w:szCs w:val="24"/>
        </w:rPr>
        <w:lastRenderedPageBreak/>
        <w:t xml:space="preserve">Perry, 1997; Blanchard &amp;Wolfers, 2000; Forteza&amp; Rama, 2002; Besley&amp; Burgess, 2004), any distortion of market mechanism will impede growth and employment for the following reasons: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First, most institutional interventions create incentives for market participants to behave differently than they otherwise would. This prevents wages to equal marginal product in equilibrium, thus, making misallocation of resources inevitable. Second, regulations such as minimum wage make adjustment of labour markets to different types of economic changes in a dynamic setting difficult. Finally, regulations that redistribute economic ‘rents’ from capital to labour (for instance, collective bargaining schemes, and expansionary fiscal programs to fund public employment and so on.) reduce investors’ profits. This consequently discourages investment and the prospects of economic growth (Cesar &amp; Chong, 2003).</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three theories were found usable for this study because the Asset Quality Theory was not adequate to explain the issue surrounding the individual psychometrics assessment. On this note, Socio-Economic Theory and Mainstream theory were considered suitable to explain both individual psychometrics assessment and the performance of public sector. </w:t>
      </w:r>
    </w:p>
    <w:p w:rsidR="00406F18" w:rsidRPr="005644EA" w:rsidRDefault="00406F18" w:rsidP="00406F18">
      <w:pPr>
        <w:pStyle w:val="Heading2"/>
      </w:pPr>
      <w:bookmarkStart w:id="25" w:name="_Toc118869322"/>
      <w:r w:rsidRPr="005644EA">
        <w:t>2.4</w:t>
      </w:r>
      <w:r w:rsidRPr="005644EA">
        <w:tab/>
        <w:t>Empirical Review</w:t>
      </w:r>
      <w:bookmarkEnd w:id="25"/>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Felix, F., Zirra, C., and Charles, M. (2019) study on the ‘Effect of Human Resource Management Practices on Employee’s Productivity of Deposit Money Banks in Nigeria’</w:t>
      </w:r>
      <w:r w:rsidRPr="005644EA">
        <w:rPr>
          <w:rFonts w:ascii="Times New Roman" w:hAnsi="Times New Roman"/>
          <w:i/>
          <w:sz w:val="24"/>
          <w:szCs w:val="24"/>
        </w:rPr>
        <w:t xml:space="preserve"> </w:t>
      </w:r>
      <w:r w:rsidRPr="005644EA">
        <w:rPr>
          <w:rFonts w:ascii="Times New Roman" w:hAnsi="Times New Roman"/>
          <w:sz w:val="24"/>
          <w:szCs w:val="24"/>
        </w:rPr>
        <w:t xml:space="preserve">was carried out in a view to alleviating some of the challenges commercial banks face in serving their customers right and to determine the influence of human resource practices on the performance of each employee of the banks. The human resources practices under review were Human Resource Planning (HRP), Recruitment and Selection (RS), Training and Development (TRD) and Performance Appraisal (PA), particularly how they positively affect the money deposit banks. The population of the study was Yola Metropolis, Nigeria where United Bank for Africa (UBA), Guaranty Trust Bank (GTB), First Bank and some other banks in the metropolis were selected as sample data. The research explored how the selected banks effective or ineffective use of the human resource components tells on the employee’s performance and at large, the organizations. The research gathered its data by administering questionnaires on all categories of workers of the selected banks, that is, both the members of the management and non-management staff. A total of 193 </w:t>
      </w:r>
      <w:r w:rsidRPr="005644EA">
        <w:rPr>
          <w:rFonts w:ascii="Times New Roman" w:hAnsi="Times New Roman"/>
          <w:sz w:val="24"/>
          <w:szCs w:val="24"/>
        </w:rPr>
        <w:lastRenderedPageBreak/>
        <w:t xml:space="preserve">structured and closed-ended questionnaires were distributed where only 166 were successfully retrieved for analysis.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Felix et. al. (2019) employed the Descriptive Survey method using Purposive and Random sampling techniques and analyzed the collected data with both descriptive and inferential statistics. The study findings show the result statistics with coefficients as 0.846559 (HRP), 0.615030 (RS), 0.951357 (TRD) and 0.398573 (PA).  The Study of Felix et. al. (2019) concluded that human resource of management practices positively affects the productivity of employees of the selected money deposit banks in Nigeria, particularly in Yola.  Felix et. al. (2019) however recommended that human resource management be improved upon by money deposit banks in Nigeria. The research also recommended that staff training and development should be encouraged through workshops, seminars in order to build adequate knowledge in the employees and to boost productivity.</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B. M., Rebecca, L. D., Megan, W., and Peggy, B. (2014) researched ‘The Relationship between Individual Assessments and Job Performance. The research viewed individual assessments as to any employee selection procedure that involves; multiple assessment methods, used on an individual employee, and relying on the assessor’s judgment.  Aside from the investigation of the cordiality between psychometrics and job performance, the research also examined the assessors’ judgment. The study employed the descriptive survey method and obtained its data using first, a computer of PsycINFO and Dissertation Abstract through 2011, particularly focusing on the works whose references are related to individual assessments in employment selection and also getting published and unpublished criterion-related validity studies of individual assessments used for selection processes.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M. et. al. (2014) posited that the chances and suitability of an applicant for a vacant position rely on the judgment of the assessor. And the value of written assessments tends to be submerged by the judgment of the assessor who in some cases could be subjective (especially during interviews). Therefore, assessors too have to be thoroughly investigated. The study findings show that the assessor’s comments are usually different from one another, in situations when an applicant is subject to about five (5) assessors. It pointed out that assessors are often biased and inconsistent in their use of test information, that is, assessors' judgment. Most times, their </w:t>
      </w:r>
      <w:r w:rsidRPr="005644EA">
        <w:rPr>
          <w:rFonts w:ascii="Times New Roman" w:hAnsi="Times New Roman"/>
          <w:sz w:val="24"/>
          <w:szCs w:val="24"/>
        </w:rPr>
        <w:lastRenderedPageBreak/>
        <w:t xml:space="preserve">judgment shows lower validity than what is obtained from individual test scores. On the other hand, the research found out that judgment tends to be valid when an assessor is meant to assess all candidates than having two or more assessors assess candidates differently.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Scott, M. et. al. (2014) concluded that individual assessment has a moderate level of validity of producing effective job performance, it also suggested that a single assessor should be allowed to assess all job applicants. More so, the research suggested further research to identify the features of individual assessments that are most effective in employment selection processes.  In a related research, Kwase and Morris (2015) investigated the selection processes of a consulting firm, largely focusing on the effectiveness of the firm’s individual psychological assessment tool on entry -level police and fire-fighters. Kwase and Morris (2015) discovered that job applicants, after the assessments are usually either accepted or not based on the test assessors’ recommendation(s), which were usually partial. This position aligns with the research of Scott, M. et. al. (2014). Kwase and Morris (2015)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The research gathered its data from the archive of a single consulting firm where her applicants for entry-level had been sent for pre-employment individual psychological assessments between 1992 and 2001 at different municipals in the Midwest. Between the years, about 1,639 applicants had undergone the process, where 1,175 candidates were from 26 police departments and 464 candidates from 13 fire departments. Before the mission however, the firm had screened the applicants through mental/ situational tests, agility test, and board interviews.</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employed the service of six assessors with different levels of education, degree of experience and background to analyze the prediction of job performance of about 505 incumbent workers; 360 police officers and 145 firefighters of whom usable performance evaluations were obtained. The results of the evaluation were analyzed using Costa &amp; McCrae(1991)'s NEO PI-R, a personality questionnaire containing the five domains of neuroticism, extraversion, agreeableness, openness to experience, and conscientiousness; Consulting Psychologists Press, </w:t>
      </w:r>
      <w:r w:rsidRPr="005644EA">
        <w:rPr>
          <w:rFonts w:ascii="Times New Roman" w:hAnsi="Times New Roman"/>
          <w:sz w:val="24"/>
          <w:szCs w:val="24"/>
        </w:rPr>
        <w:lastRenderedPageBreak/>
        <w:t xml:space="preserve">Inc. (1989) and Hammer &amp; Schnell (2000)'s FIRO-B, a 54-item questionnaire designed to measure interpersonal needs; The Wesman Personnel Classification Test (WPCT) which measures an applicant’s verbal reasoning and quantitative ability; and Watson-Glaser Critical Thinking Appraisal (WGCT) designed to measure an individual’s logical reasoning and critical thinking skills.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Kwase and Morris (2015) found out that assessors' predictions were weak as their judgment was related to the test results only, not wholly minding personality traits or personal cognitive ability. The incremental validity of assessors' rating was small, 2% to 3% in comparison with supervisors' ratings of performance. The research recommended that, together with the results of the written tests, the traits and cognitive of the applicants should be considered too. That is, different components of the Individual Psychological Assessment must be administered on an applicant. This would bring about the productivity and performance of the individual.</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Irani, A., Miriam, B., and Rodolfo, S. (2015) studied ‘Psychometrics as a Tool to Improve Screening and Access to Credit’. The research focused largely on Small and Medium Enterprises in Peru. Unarguably, SMEs greatly influence the economy of every nation but they lack funding. The research observed that institutions have a traditional way of screening loan applicants which has not really been effective. It however proposes the employment of the psychometric tools developed by the Entrepreneurial Finance Lab (EFL). It is an alternative credit information tool that can potentially be used by lenders to better screen loan applicants. The tool uses a psychometric application to predict entrepreneurs’ repayment behavior. Hence, the focus of Irani A. et. al. (2015) was on the effectiveness of the tool in drastically reducing the risk of lending to SMEs, as well as in expanding access to credit for small firms in line with the exercise conducted by the fifth-largest commercial bank in Peru, in March 2012. The exercise conducted by the fifth- largest institution was done on 1,993 potential lenders, using the EFL Psychometric Tool. The institution set a benchmark where loan applicants who attempted the exercise and beat the benchmark were offered the loan and those who got below weren’t offered. However, Applicants with no credit record, that is, the unbanked entrepreneurs were given some concession in the test.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Rather than conduct interviews or administer questionnaires, Irani, A. et. al. (2015) gathered the monthly data on formal credit usage and repayment behavior patterns, as collected by the </w:t>
      </w:r>
      <w:r w:rsidRPr="005644EA">
        <w:rPr>
          <w:rFonts w:ascii="Times New Roman" w:hAnsi="Times New Roman"/>
          <w:sz w:val="24"/>
          <w:szCs w:val="24"/>
        </w:rPr>
        <w:lastRenderedPageBreak/>
        <w:t>Superintendencia de Bancay Seguros (SBS) in Peru from June 2011 to April 2014. It also collected the data collected by the implementing institution and the Entrepreneurial Finance Lab. The result of the gathered data was explored on the basis of the loan applicant’s personality, intelligence, and integrity. While previous researches employed Costa &amp; McCrae 1992’s Big-Five Personality Traits; Extraversion, Agreeableness, Conscientiousness, Openness to Experience, and Emotional Stability, Irani et.al (2015) rather appealed to the two main determinants of an entrepreneur’s intrinsic risk; the ability to repay a loan, and the willingness to do so and to assess these, the research used the status of the entrepreneur at various intervals in the public credit registry managed by the SBS.  The research found out that assessing credit risk, making accurate credit decisions, and expanding credit supply is of utmost importance to lenders. While it exposed the efficacy of the traditional scoring method, it submitted that the Entrepreneurial Finance Laboratory assessment tool is capable of practically solving the challenges of financial institutions in nations with structured credit bureaus. Irani et. al (2015) suggested that the Entrepreneurial Finance Lab tool can be used as a secondary screening mechanism to reduce the portfolio risk, particularly for entrepreneurs with a credit history. The EFL tool is believed to have limited power to rescue potential low-risk applicants and can also lead to an increase in the portfolio risk.</w:t>
      </w:r>
    </w:p>
    <w:p w:rsidR="00406F18" w:rsidRPr="005644EA" w:rsidRDefault="00406F18" w:rsidP="00406F18">
      <w:pPr>
        <w:pStyle w:val="Heading2"/>
      </w:pPr>
      <w:bookmarkStart w:id="26" w:name="_Toc118869323"/>
      <w:r w:rsidRPr="005644EA">
        <w:t xml:space="preserve">2.5 </w:t>
      </w:r>
      <w:r w:rsidRPr="005644EA">
        <w:tab/>
        <w:t>Research Gaps</w:t>
      </w:r>
      <w:bookmarkEnd w:id="26"/>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reviewed the literature relevant and related to the relationship between individual psychological assessment and performance of money deposit banks in Nigeria. The current research observed the following vacuum in the reviewed literature; little or no attention has been given to individual psychological assessment and its impact on both individual and organizational performance in Nigeria. Many of the researches were carried out in the banking industries of other countries. Moreover, the few studies found on Nigerian money deposit banks focused mainly on the effect of human resource management practices, motivation, stress management etc. on performance. Having therefore observed the gap in this area of research, the researcher conducted this current study to investigate the relationship between Individual Psychological Assessment and performance, specifically focusing on how extensive the variable </w:t>
      </w:r>
      <w:r w:rsidRPr="005644EA">
        <w:rPr>
          <w:rFonts w:ascii="Times New Roman" w:hAnsi="Times New Roman"/>
          <w:sz w:val="24"/>
          <w:szCs w:val="24"/>
        </w:rPr>
        <w:lastRenderedPageBreak/>
        <w:t>of IPA; cognitive ability, leadership style emotional intelligence and personality influence the performance of money deposit banks in Nigeria, using Ono (2002)’s Asset Quality Theory.</w:t>
      </w: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pStyle w:val="Heading1"/>
      </w:pPr>
      <w:bookmarkStart w:id="27" w:name="_Toc118869324"/>
      <w:r w:rsidRPr="005644EA">
        <w:lastRenderedPageBreak/>
        <w:t>CHAPTER THREE</w:t>
      </w:r>
      <w:bookmarkEnd w:id="27"/>
    </w:p>
    <w:p w:rsidR="00406F18" w:rsidRPr="005644EA" w:rsidRDefault="00406F18" w:rsidP="00406F18">
      <w:pPr>
        <w:pStyle w:val="Heading1"/>
      </w:pPr>
      <w:bookmarkStart w:id="28" w:name="_Toc118869325"/>
      <w:r w:rsidRPr="005644EA">
        <w:t>METHODOLOGY</w:t>
      </w:r>
      <w:bookmarkEnd w:id="28"/>
    </w:p>
    <w:p w:rsidR="00406F18" w:rsidRPr="005644EA" w:rsidRDefault="00406F18" w:rsidP="00406F18">
      <w:pPr>
        <w:pStyle w:val="Heading2"/>
      </w:pPr>
      <w:bookmarkStart w:id="29" w:name="_Toc118869326"/>
      <w:r w:rsidRPr="005644EA">
        <w:t>3.1 Introduction</w:t>
      </w:r>
      <w:bookmarkEnd w:id="29"/>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This chapter deals with methods and procedures that were used for carrying out this study. It is organised under the following sub-headings: The research design, area of study, population of the study, sample size, instrument of data collection, validation of Instrument, reliability of instrument, methods of data collection and methods of data analysis.</w:t>
      </w:r>
    </w:p>
    <w:p w:rsidR="00406F18" w:rsidRPr="005644EA" w:rsidRDefault="00406F18" w:rsidP="00406F18">
      <w:pPr>
        <w:pStyle w:val="Heading2"/>
      </w:pPr>
      <w:bookmarkStart w:id="30" w:name="_Toc118869327"/>
      <w:r w:rsidRPr="005644EA">
        <w:t>3.2 Research Design</w:t>
      </w:r>
      <w:bookmarkEnd w:id="30"/>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This study adopted the descriptive survey design approach; using the data gathered from the direct interviews with the human resource managers and the data retrieved from the questionnaires distributed to the members of the human resource department of the Kwara State Internal Revenue Service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descriptive survey approach accurately and systematically describes a population, situation or phenomenon, by critically investigating the 'what', 'where', 'when' and 'how' questions, using variables. The choice of the method was based on the fact that the research was more investigative, in that its core was to investigate how and measure the extent the variables of Individual Psychological Assessment (Cognitive Ability, Emotional Intelligence, Personality and Leadership Style) influence performance of a selected research population.</w:t>
      </w:r>
    </w:p>
    <w:p w:rsidR="00406F18" w:rsidRPr="005644EA" w:rsidRDefault="00406F18" w:rsidP="00406F18">
      <w:pPr>
        <w:pStyle w:val="Heading2"/>
      </w:pPr>
      <w:bookmarkStart w:id="31" w:name="_Toc118869328"/>
      <w:r w:rsidRPr="005644EA">
        <w:t>3.3 Population of the Study</w:t>
      </w:r>
      <w:bookmarkEnd w:id="31"/>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population of this study referred to an aggregate or totality of all object, subjects or members that conform to a set of specification. The population of this study were supposed to be all human resource personnel of public sector in Nigeria. But due to the non-feasibility of reaching all the public sector, Kwara State Internal Revenue Service were sampled and selected as the representative data. Based on the information provided by the administrative officer. The workforce representing the human resource unit and administrative officers stood at 40 approximately. </w:t>
      </w:r>
    </w:p>
    <w:p w:rsidR="00406F18" w:rsidRPr="005644EA" w:rsidRDefault="00406F18" w:rsidP="00406F18">
      <w:pPr>
        <w:pStyle w:val="Heading2"/>
      </w:pPr>
      <w:bookmarkStart w:id="32" w:name="_Toc118869329"/>
      <w:r w:rsidRPr="005644EA">
        <w:t>3.4 Sample Size and Sampling Technique</w:t>
      </w:r>
      <w:bookmarkEnd w:id="32"/>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In the area of study, Kwara State Internal Revenue Service were selected, but because of the nature of this study, the sample size was very small because the study was looking for the issues </w:t>
      </w:r>
      <w:r w:rsidRPr="005644EA">
        <w:rPr>
          <w:rFonts w:ascii="Times New Roman" w:hAnsi="Times New Roman"/>
          <w:sz w:val="24"/>
          <w:szCs w:val="24"/>
        </w:rPr>
        <w:lastRenderedPageBreak/>
        <w:t xml:space="preserve">that has to do with human resource and personnel management of the sector. As a result, the study made use of the entire population, which is forty (40) employees from administrative officers and human resource department.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This was in accordance with the view of knaub (2018); that a sample size can be used in hypothetical population. A purposeful sampling Technique was adopted because.</w:t>
      </w:r>
    </w:p>
    <w:p w:rsidR="00406F18" w:rsidRPr="005644EA" w:rsidRDefault="00406F18" w:rsidP="00406F18">
      <w:pPr>
        <w:pStyle w:val="Heading2"/>
      </w:pPr>
      <w:bookmarkStart w:id="33" w:name="_Toc118869330"/>
      <w:r w:rsidRPr="005644EA">
        <w:t>3.5 Research Instruments</w:t>
      </w:r>
      <w:bookmarkEnd w:id="33"/>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research instrument was close-ended questionnaire which had 6 sections. The first section gave a brief description of the research with a statement of the confidentiality of the respondents’ answers. The four following sections had 6 questions which addressed the cardinal subjects of individual psychological assessment under study i.e. cognitive ability, leadership style, personality and emotional intelligence while the last section (section 6) had 3 questions which focused largely on employee performance of the Kwara State Internal Revenue Service, Ilorin over the year.</w:t>
      </w:r>
    </w:p>
    <w:p w:rsidR="00406F18" w:rsidRPr="005644EA" w:rsidRDefault="00406F18" w:rsidP="00406F18">
      <w:pPr>
        <w:pStyle w:val="Heading2"/>
      </w:pPr>
      <w:bookmarkStart w:id="34" w:name="_Toc118869331"/>
      <w:r w:rsidRPr="005644EA">
        <w:t>3.6 Validity of the Research Instrument</w:t>
      </w:r>
      <w:bookmarkEnd w:id="34"/>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Validity is defined as a measure of truth and falsity of the data obtained through using the research instrument. It is classified as internal and external validity of the measured instrument (Burns and Grove (2001). To ensure validity of the instrument, the questions were presented to the project supervisor for criticism, suggestion, correction and modification on the content and face validity in relation to the topic of the study.</w:t>
      </w:r>
    </w:p>
    <w:p w:rsidR="00406F18" w:rsidRPr="005644EA" w:rsidRDefault="00406F18" w:rsidP="00406F18">
      <w:pPr>
        <w:pStyle w:val="Heading2"/>
      </w:pPr>
      <w:bookmarkStart w:id="35" w:name="_Toc118869332"/>
      <w:r w:rsidRPr="005644EA">
        <w:t>3.7 Reliability of the Research Instrument</w:t>
      </w:r>
      <w:bookmarkEnd w:id="35"/>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To ensure the reliability of the instruments, the test-retest method was used. The study aimed at having two sets of response to ensure validity of the respondents; the research instruments were administered on the same respondents twice in two weeks’ interval, to ensure that the first responses were valid.</w:t>
      </w:r>
    </w:p>
    <w:p w:rsidR="00406F18" w:rsidRDefault="00406F18" w:rsidP="00406F18">
      <w:pPr>
        <w:autoSpaceDE w:val="0"/>
        <w:autoSpaceDN w:val="0"/>
        <w:adjustRightInd w:val="0"/>
        <w:spacing w:after="0" w:line="360" w:lineRule="auto"/>
        <w:jc w:val="both"/>
        <w:rPr>
          <w:rFonts w:ascii="Times New Roman" w:eastAsia="SimSun" w:hAnsi="Times New Roman"/>
          <w:sz w:val="24"/>
          <w:szCs w:val="24"/>
          <w:lang w:eastAsia="ms-MY"/>
        </w:rPr>
      </w:pPr>
      <w:r w:rsidRPr="005644EA">
        <w:rPr>
          <w:rFonts w:ascii="Times New Roman" w:eastAsia="SimSun" w:hAnsi="Times New Roman"/>
          <w:sz w:val="24"/>
          <w:szCs w:val="24"/>
          <w:lang w:eastAsia="ms-MY"/>
        </w:rPr>
        <w:t>In order to ensure the study is not only valid but reliable, a test-retest was conducted by sampled the opinion of people that are not part of this study. Then data collected in the first and second instances was correlated to ascertain the difference between the first and second test in order to obtain reliability coefficient by using Pearson Product-Moment Correlation (PPMC).</w:t>
      </w:r>
    </w:p>
    <w:p w:rsidR="00406F18" w:rsidRPr="005644EA" w:rsidRDefault="00406F18" w:rsidP="00406F18">
      <w:pPr>
        <w:autoSpaceDE w:val="0"/>
        <w:autoSpaceDN w:val="0"/>
        <w:adjustRightInd w:val="0"/>
        <w:spacing w:after="0" w:line="360" w:lineRule="auto"/>
        <w:jc w:val="both"/>
        <w:rPr>
          <w:rFonts w:ascii="Times New Roman" w:eastAsia="SimSun" w:hAnsi="Times New Roman"/>
          <w:sz w:val="24"/>
          <w:szCs w:val="24"/>
          <w:lang w:eastAsia="ms-MY"/>
        </w:rPr>
      </w:pPr>
    </w:p>
    <w:p w:rsidR="00406F18" w:rsidRPr="005644EA" w:rsidRDefault="00406F18" w:rsidP="00406F18">
      <w:pPr>
        <w:pStyle w:val="Caption"/>
        <w:spacing w:line="240" w:lineRule="auto"/>
        <w:rPr>
          <w:color w:val="auto"/>
        </w:rPr>
      </w:pPr>
      <w:r w:rsidRPr="005644EA">
        <w:rPr>
          <w:color w:val="auto"/>
        </w:rPr>
        <w:lastRenderedPageBreak/>
        <w:t xml:space="preserve">Table 3.1 Reliability Measurement </w:t>
      </w:r>
    </w:p>
    <w:tbl>
      <w:tblPr>
        <w:tblStyle w:val="TableGrid"/>
        <w:tblW w:w="0" w:type="auto"/>
        <w:tblInd w:w="-5" w:type="dxa"/>
        <w:tblLook w:val="04A0" w:firstRow="1" w:lastRow="0" w:firstColumn="1" w:lastColumn="0" w:noHBand="0" w:noVBand="1"/>
      </w:tblPr>
      <w:tblGrid>
        <w:gridCol w:w="3420"/>
        <w:gridCol w:w="2160"/>
        <w:gridCol w:w="3240"/>
      </w:tblGrid>
      <w:tr w:rsidR="00406F18" w:rsidRPr="005644EA" w:rsidTr="00C821A8">
        <w:tc>
          <w:tcPr>
            <w:tcW w:w="3420" w:type="dxa"/>
            <w:hideMark/>
          </w:tcPr>
          <w:p w:rsidR="00406F18" w:rsidRPr="005644EA" w:rsidRDefault="00406F18" w:rsidP="00C821A8">
            <w:pPr>
              <w:spacing w:after="0" w:line="240" w:lineRule="auto"/>
              <w:jc w:val="both"/>
              <w:rPr>
                <w:rFonts w:ascii="Times New Roman" w:hAnsi="Times New Roman"/>
                <w:b/>
                <w:bCs/>
                <w:sz w:val="24"/>
                <w:szCs w:val="24"/>
              </w:rPr>
            </w:pPr>
            <w:r w:rsidRPr="005644EA">
              <w:rPr>
                <w:rFonts w:ascii="Times New Roman" w:hAnsi="Times New Roman"/>
                <w:b/>
                <w:bCs/>
                <w:sz w:val="24"/>
                <w:szCs w:val="24"/>
              </w:rPr>
              <w:t>Constructs</w:t>
            </w:r>
          </w:p>
        </w:tc>
        <w:tc>
          <w:tcPr>
            <w:tcW w:w="2160" w:type="dxa"/>
            <w:hideMark/>
          </w:tcPr>
          <w:p w:rsidR="00406F18" w:rsidRPr="005644EA" w:rsidRDefault="00406F18" w:rsidP="00C821A8">
            <w:pPr>
              <w:spacing w:after="0" w:line="240" w:lineRule="auto"/>
              <w:jc w:val="center"/>
              <w:rPr>
                <w:rFonts w:ascii="Times New Roman" w:hAnsi="Times New Roman"/>
                <w:b/>
                <w:bCs/>
                <w:sz w:val="24"/>
                <w:szCs w:val="24"/>
              </w:rPr>
            </w:pPr>
            <w:r w:rsidRPr="005644EA">
              <w:rPr>
                <w:rFonts w:ascii="Times New Roman" w:eastAsia="Times New Roman" w:hAnsi="Times New Roman"/>
                <w:b/>
                <w:bCs/>
                <w:sz w:val="24"/>
                <w:szCs w:val="24"/>
                <w:lang w:eastAsia="en-MY"/>
              </w:rPr>
              <w:t>Cronbach's Alpha</w:t>
            </w:r>
          </w:p>
        </w:tc>
        <w:tc>
          <w:tcPr>
            <w:tcW w:w="3240" w:type="dxa"/>
            <w:hideMark/>
          </w:tcPr>
          <w:p w:rsidR="00406F18" w:rsidRPr="005644EA" w:rsidRDefault="00406F18" w:rsidP="00C821A8">
            <w:pPr>
              <w:spacing w:after="0" w:line="240" w:lineRule="auto"/>
              <w:jc w:val="center"/>
              <w:rPr>
                <w:rFonts w:ascii="Times New Roman" w:hAnsi="Times New Roman"/>
                <w:b/>
                <w:bCs/>
                <w:sz w:val="24"/>
                <w:szCs w:val="24"/>
              </w:rPr>
            </w:pPr>
            <w:r w:rsidRPr="005644EA">
              <w:rPr>
                <w:rFonts w:ascii="Times New Roman" w:hAnsi="Times New Roman"/>
                <w:b/>
                <w:bCs/>
                <w:sz w:val="24"/>
                <w:szCs w:val="24"/>
              </w:rPr>
              <w:t>Composite Reliability</w:t>
            </w:r>
          </w:p>
        </w:tc>
      </w:tr>
      <w:tr w:rsidR="00406F18" w:rsidRPr="005644EA" w:rsidTr="00C821A8">
        <w:tc>
          <w:tcPr>
            <w:tcW w:w="3420" w:type="dxa"/>
            <w:hideMark/>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 xml:space="preserve">Individual psychometrics assessment </w:t>
            </w:r>
          </w:p>
        </w:tc>
        <w:tc>
          <w:tcPr>
            <w:tcW w:w="2160" w:type="dxa"/>
            <w:hideMark/>
          </w:tcPr>
          <w:p w:rsidR="00406F18" w:rsidRPr="005644EA" w:rsidRDefault="00406F18" w:rsidP="00C821A8">
            <w:pPr>
              <w:spacing w:after="0" w:line="240" w:lineRule="auto"/>
              <w:jc w:val="center"/>
              <w:rPr>
                <w:rFonts w:ascii="Times New Roman" w:hAnsi="Times New Roman"/>
                <w:sz w:val="24"/>
                <w:szCs w:val="24"/>
              </w:rPr>
            </w:pPr>
            <w:r w:rsidRPr="005644EA">
              <w:rPr>
                <w:rFonts w:ascii="Times New Roman" w:hAnsi="Times New Roman"/>
                <w:sz w:val="24"/>
                <w:szCs w:val="24"/>
              </w:rPr>
              <w:t>0.715</w:t>
            </w:r>
          </w:p>
        </w:tc>
        <w:tc>
          <w:tcPr>
            <w:tcW w:w="3240" w:type="dxa"/>
            <w:hideMark/>
          </w:tcPr>
          <w:p w:rsidR="00406F18" w:rsidRPr="005644EA" w:rsidRDefault="00406F18" w:rsidP="00C821A8">
            <w:pPr>
              <w:spacing w:after="0" w:line="240" w:lineRule="auto"/>
              <w:jc w:val="center"/>
              <w:rPr>
                <w:rFonts w:ascii="Times New Roman" w:hAnsi="Times New Roman"/>
                <w:sz w:val="24"/>
                <w:szCs w:val="24"/>
              </w:rPr>
            </w:pPr>
            <w:r w:rsidRPr="005644EA">
              <w:rPr>
                <w:rFonts w:ascii="Times New Roman" w:hAnsi="Times New Roman"/>
                <w:sz w:val="24"/>
                <w:szCs w:val="24"/>
              </w:rPr>
              <w:t>0.821</w:t>
            </w:r>
          </w:p>
        </w:tc>
      </w:tr>
      <w:tr w:rsidR="00406F18" w:rsidRPr="005644EA" w:rsidTr="00C821A8">
        <w:tc>
          <w:tcPr>
            <w:tcW w:w="3420" w:type="dxa"/>
            <w:hideMark/>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Employee’s performance</w:t>
            </w:r>
          </w:p>
        </w:tc>
        <w:tc>
          <w:tcPr>
            <w:tcW w:w="2160" w:type="dxa"/>
            <w:hideMark/>
          </w:tcPr>
          <w:p w:rsidR="00406F18" w:rsidRPr="005644EA" w:rsidRDefault="00406F18" w:rsidP="00C821A8">
            <w:pPr>
              <w:spacing w:after="0" w:line="240" w:lineRule="auto"/>
              <w:jc w:val="center"/>
              <w:rPr>
                <w:rFonts w:ascii="Times New Roman" w:hAnsi="Times New Roman"/>
                <w:sz w:val="24"/>
                <w:szCs w:val="24"/>
              </w:rPr>
            </w:pPr>
            <w:r w:rsidRPr="005644EA">
              <w:rPr>
                <w:rFonts w:ascii="Times New Roman" w:hAnsi="Times New Roman"/>
                <w:sz w:val="24"/>
                <w:szCs w:val="24"/>
              </w:rPr>
              <w:t>0.878</w:t>
            </w:r>
          </w:p>
        </w:tc>
        <w:tc>
          <w:tcPr>
            <w:tcW w:w="3240" w:type="dxa"/>
            <w:hideMark/>
          </w:tcPr>
          <w:p w:rsidR="00406F18" w:rsidRPr="005644EA" w:rsidRDefault="00406F18" w:rsidP="00C821A8">
            <w:pPr>
              <w:spacing w:after="0" w:line="240" w:lineRule="auto"/>
              <w:jc w:val="center"/>
              <w:rPr>
                <w:rFonts w:ascii="Times New Roman" w:hAnsi="Times New Roman"/>
                <w:sz w:val="24"/>
                <w:szCs w:val="24"/>
              </w:rPr>
            </w:pPr>
            <w:r w:rsidRPr="005644EA">
              <w:rPr>
                <w:rFonts w:ascii="Times New Roman" w:hAnsi="Times New Roman"/>
                <w:sz w:val="24"/>
                <w:szCs w:val="24"/>
              </w:rPr>
              <w:t>0.800</w:t>
            </w:r>
          </w:p>
        </w:tc>
      </w:tr>
    </w:tbl>
    <w:p w:rsidR="00406F18" w:rsidRPr="005644EA" w:rsidRDefault="00406F18" w:rsidP="00406F18">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Source: SPSS Output, 2025</w:t>
      </w:r>
    </w:p>
    <w:p w:rsidR="00406F18" w:rsidRPr="005644EA" w:rsidRDefault="00406F18" w:rsidP="00406F18">
      <w:pPr>
        <w:spacing w:after="0" w:line="360" w:lineRule="auto"/>
        <w:jc w:val="both"/>
        <w:rPr>
          <w:rFonts w:ascii="Times New Roman" w:hAnsi="Times New Roman"/>
          <w:b/>
          <w:sz w:val="24"/>
          <w:szCs w:val="24"/>
        </w:rPr>
      </w:pPr>
      <w:r w:rsidRPr="005644EA">
        <w:rPr>
          <w:rFonts w:ascii="Times New Roman" w:hAnsi="Times New Roman"/>
          <w:sz w:val="24"/>
          <w:szCs w:val="24"/>
        </w:rPr>
        <w:t xml:space="preserve">The Cronbach's Alpha Statistic are all significant, on the other hand, was used to assess the instrument's dependability. Because accordingly, </w:t>
      </w:r>
      <w:r w:rsidRPr="005644EA">
        <w:rPr>
          <w:rFonts w:ascii="Times New Roman" w:hAnsi="Times New Roman"/>
          <w:bCs/>
          <w:sz w:val="24"/>
          <w:szCs w:val="24"/>
        </w:rPr>
        <w:t>Cattell</w:t>
      </w:r>
      <w:r w:rsidRPr="005644EA">
        <w:rPr>
          <w:rFonts w:ascii="Times New Roman" w:hAnsi="Times New Roman"/>
          <w:sz w:val="24"/>
          <w:szCs w:val="24"/>
        </w:rPr>
        <w:t xml:space="preserve"> (1998) recommends 0.50 or more as the accepted value on each of the latent constructs. Relying on this, the present study latent construct has all exceed 0.50 thrash hold, with values ranges from 0.515 to 0.865. Thus, satisfied the convergent validity requirement.</w:t>
      </w:r>
    </w:p>
    <w:p w:rsidR="00406F18" w:rsidRPr="005644EA" w:rsidRDefault="00406F18" w:rsidP="00406F18">
      <w:pPr>
        <w:pStyle w:val="Heading2"/>
      </w:pPr>
      <w:bookmarkStart w:id="36" w:name="_Toc118869333"/>
      <w:r w:rsidRPr="005644EA">
        <w:t>3.8 Sources of Data</w:t>
      </w:r>
      <w:bookmarkEnd w:id="36"/>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study relied extensively on both primary and secondary sources of data. Being a research focusing on the relationship between two relatively intertwined concepts; IPA and the performance of money deposit, using variables, gathering facts required extracting raw information from major stakeholders in the sample industries, through questionnaires. Hence, the information extracted were referred to as primary data and supporting documents consulted during the course of research to define and explain terms, concepts and formular’s were the research's secondary data.</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b/>
          <w:sz w:val="24"/>
          <w:szCs w:val="24"/>
        </w:rPr>
        <w:t>3.8.1 Primary data:</w:t>
      </w:r>
      <w:r w:rsidRPr="005644EA">
        <w:rPr>
          <w:rFonts w:ascii="Times New Roman" w:hAnsi="Times New Roman"/>
          <w:sz w:val="24"/>
          <w:szCs w:val="24"/>
        </w:rPr>
        <w:t xml:space="preserve"> The information that were gathered from the questionnaires administered to the respondents together with the data obtained from the face-to-face interviews held with the heads of the human resource department of the Kwara State Internal Revenue Service, Ilorin.</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b/>
          <w:sz w:val="24"/>
          <w:szCs w:val="24"/>
        </w:rPr>
        <w:t>3.8.2 Secondary Data:</w:t>
      </w:r>
      <w:r w:rsidRPr="005644EA">
        <w:rPr>
          <w:rFonts w:ascii="Times New Roman" w:hAnsi="Times New Roman"/>
          <w:sz w:val="24"/>
          <w:szCs w:val="24"/>
        </w:rPr>
        <w:t xml:space="preserve"> The secondary data were the consulted journal articles, textbooks related to the theme of this research, downloaded from the internet and some gotten from the library.</w:t>
      </w:r>
    </w:p>
    <w:p w:rsidR="00406F18" w:rsidRPr="005644EA" w:rsidRDefault="00406F18" w:rsidP="00406F18">
      <w:pPr>
        <w:spacing w:after="0" w:line="360" w:lineRule="auto"/>
        <w:jc w:val="both"/>
        <w:rPr>
          <w:rFonts w:ascii="Times New Roman" w:hAnsi="Times New Roman"/>
          <w:sz w:val="2"/>
          <w:szCs w:val="2"/>
        </w:rPr>
      </w:pPr>
    </w:p>
    <w:p w:rsidR="00406F18" w:rsidRPr="005644EA" w:rsidRDefault="00406F18" w:rsidP="00406F18">
      <w:pPr>
        <w:pStyle w:val="Heading2"/>
      </w:pPr>
      <w:bookmarkStart w:id="37" w:name="_Toc118869334"/>
      <w:r w:rsidRPr="005644EA">
        <w:t>3.9 Procedures for Data Collection</w:t>
      </w:r>
      <w:bookmarkEnd w:id="37"/>
    </w:p>
    <w:p w:rsidR="00406F18"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researcher sought the permission and help of the deskofficer and heads of human resources management department to administer the research instruments on the respondents. The instruments were administered to forty (40) human resource personnel from the four (4) of Kwara State Internal Revenue Service, Ilorin. </w:t>
      </w:r>
    </w:p>
    <w:p w:rsidR="00406F18"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b/>
          <w:sz w:val="24"/>
          <w:szCs w:val="24"/>
        </w:rPr>
        <w:lastRenderedPageBreak/>
        <w:t>3.10 Method of Data Analysis</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method adopted for analyzing the data collected were simple percentage, frequency count, mean and  standard deviation. The method of data analysis was employed to basically describe what the mind of the respondents are concerning the research instrument (questionnaire). While the use of t-test which is an inferential statistical too was to ascertain the correlation between of the performance of Kwara State Internal Revenue Service, Ilorin. with individual psychological assessment. With this, the research drew two inferences from the responses of the respondents which were 'negative' and 'positive' and then analysed.</w:t>
      </w:r>
      <w:bookmarkStart w:id="38" w:name="_Toc118869335"/>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sz w:val="24"/>
          <w:szCs w:val="24"/>
        </w:rPr>
      </w:pPr>
    </w:p>
    <w:p w:rsidR="00406F18" w:rsidRPr="005644EA" w:rsidRDefault="00406F18" w:rsidP="00406F18">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CHAPTER FOUR</w:t>
      </w:r>
      <w:bookmarkEnd w:id="38"/>
    </w:p>
    <w:p w:rsidR="00406F18" w:rsidRPr="005644EA" w:rsidRDefault="00406F18" w:rsidP="00406F18">
      <w:pPr>
        <w:pStyle w:val="Heading1"/>
      </w:pPr>
      <w:bookmarkStart w:id="39" w:name="_Toc118869336"/>
      <w:r w:rsidRPr="005644EA">
        <w:t>DATA PRESENTATION AND ANALYSIS</w:t>
      </w:r>
      <w:bookmarkEnd w:id="39"/>
    </w:p>
    <w:p w:rsidR="00406F18" w:rsidRPr="005644EA" w:rsidRDefault="00406F18" w:rsidP="00406F18">
      <w:pPr>
        <w:pStyle w:val="Heading2"/>
      </w:pPr>
      <w:bookmarkStart w:id="40" w:name="_Toc118869337"/>
      <w:r w:rsidRPr="005644EA">
        <w:t>4.1</w:t>
      </w:r>
      <w:r w:rsidRPr="005644EA">
        <w:tab/>
        <w:t>Introduction</w:t>
      </w:r>
      <w:bookmarkEnd w:id="40"/>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This chapter covers the presentation of responses, analysis and findings of data collected from the respondents through the use of questionnaire and evidence. This study collected relevant data through the distribution of a total of forty (40) copies of questionnaire which covers the entirety of the samples of the study area using the simple random sampling technique. However, it is important to state that the entire forty (40) copies of questionnaire distributed were filled, completed and returned. As a result, presentation, analysis and conclusion of the study were based on the forty (40) returned copies of questionnaire as shown in the subsequent tables.</w:t>
      </w:r>
    </w:p>
    <w:p w:rsidR="00406F18" w:rsidRPr="005644EA" w:rsidRDefault="00406F18" w:rsidP="00406F18">
      <w:pPr>
        <w:pStyle w:val="Heading2"/>
      </w:pPr>
      <w:bookmarkStart w:id="41" w:name="_Toc118869338"/>
      <w:r w:rsidRPr="005644EA">
        <w:t>4.2</w:t>
      </w:r>
      <w:r w:rsidRPr="005644EA">
        <w:tab/>
        <w:t>Socio-Demographic Profile of Respondents</w:t>
      </w:r>
      <w:bookmarkEnd w:id="41"/>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9"/>
        <w:gridCol w:w="1029"/>
        <w:gridCol w:w="1452"/>
        <w:gridCol w:w="1260"/>
        <w:gridCol w:w="1710"/>
        <w:gridCol w:w="2070"/>
      </w:tblGrid>
      <w:tr w:rsidR="00406F18" w:rsidRPr="005644EA" w:rsidTr="00C821A8">
        <w:trPr>
          <w:cantSplit/>
          <w:trHeight w:val="476"/>
        </w:trPr>
        <w:tc>
          <w:tcPr>
            <w:tcW w:w="855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t>Table 4.2.1: Distribution of Respondents by Age</w:t>
            </w:r>
          </w:p>
        </w:tc>
      </w:tr>
      <w:tr w:rsidR="00406F18" w:rsidRPr="005644EA" w:rsidTr="00C821A8">
        <w:trPr>
          <w:cantSplit/>
          <w:trHeight w:val="468"/>
        </w:trPr>
        <w:tc>
          <w:tcPr>
            <w:tcW w:w="2058"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p>
        </w:tc>
        <w:tc>
          <w:tcPr>
            <w:tcW w:w="1452"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71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406F18" w:rsidRPr="005644EA" w:rsidTr="00C821A8">
        <w:trPr>
          <w:cantSplit/>
          <w:trHeight w:val="476"/>
        </w:trPr>
        <w:tc>
          <w:tcPr>
            <w:tcW w:w="1029"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029"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20-30</w:t>
            </w:r>
          </w:p>
        </w:tc>
        <w:tc>
          <w:tcPr>
            <w:tcW w:w="1452" w:type="dxa"/>
            <w:tcBorders>
              <w:top w:val="single" w:sz="16" w:space="0" w:color="000000"/>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16 </w:t>
            </w:r>
          </w:p>
        </w:tc>
        <w:tc>
          <w:tcPr>
            <w:tcW w:w="1260" w:type="dxa"/>
            <w:tcBorders>
              <w:top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39.2%</w:t>
            </w:r>
          </w:p>
        </w:tc>
        <w:tc>
          <w:tcPr>
            <w:tcW w:w="171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406F18" w:rsidRPr="005644EA" w:rsidTr="00C821A8">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31-40</w:t>
            </w:r>
          </w:p>
        </w:tc>
        <w:tc>
          <w:tcPr>
            <w:tcW w:w="1452"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8</w:t>
            </w:r>
          </w:p>
        </w:tc>
        <w:tc>
          <w:tcPr>
            <w:tcW w:w="126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20.2%</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21.2</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28.3</w:t>
            </w:r>
          </w:p>
        </w:tc>
      </w:tr>
      <w:tr w:rsidR="00406F18" w:rsidRPr="005644EA" w:rsidTr="00C821A8">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41-50</w:t>
            </w:r>
          </w:p>
        </w:tc>
        <w:tc>
          <w:tcPr>
            <w:tcW w:w="1452"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12 </w:t>
            </w:r>
          </w:p>
        </w:tc>
        <w:tc>
          <w:tcPr>
            <w:tcW w:w="126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30.3%</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27.4</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55.8</w:t>
            </w:r>
          </w:p>
        </w:tc>
      </w:tr>
      <w:tr w:rsidR="00406F18" w:rsidRPr="005644EA" w:rsidTr="00C821A8">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right="60"/>
              <w:rPr>
                <w:rFonts w:ascii="Times New Roman" w:hAnsi="Times New Roman"/>
                <w:sz w:val="23"/>
                <w:szCs w:val="23"/>
              </w:rPr>
            </w:pPr>
            <w:r w:rsidRPr="005644EA">
              <w:rPr>
                <w:rFonts w:ascii="Times New Roman" w:hAnsi="Times New Roman"/>
                <w:sz w:val="23"/>
                <w:szCs w:val="23"/>
              </w:rPr>
              <w:t>51 and above</w:t>
            </w:r>
          </w:p>
        </w:tc>
        <w:tc>
          <w:tcPr>
            <w:tcW w:w="1452"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3"/>
                <w:szCs w:val="23"/>
              </w:rPr>
            </w:pPr>
            <w:r w:rsidRPr="005644EA">
              <w:rPr>
                <w:rFonts w:ascii="Times New Roman" w:hAnsi="Times New Roman"/>
                <w:sz w:val="23"/>
                <w:szCs w:val="23"/>
              </w:rPr>
              <w:t>4</w:t>
            </w:r>
          </w:p>
        </w:tc>
        <w:tc>
          <w:tcPr>
            <w:tcW w:w="126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 10.1%</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44.2</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406F18" w:rsidRPr="005644EA" w:rsidTr="00C821A8">
        <w:trPr>
          <w:cantSplit/>
          <w:trHeight w:val="463"/>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52" w:type="dxa"/>
            <w:tcBorders>
              <w:top w:val="nil"/>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71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hAnsi="Times New Roman"/>
                <w:b/>
                <w:bCs/>
                <w:sz w:val="24"/>
                <w:szCs w:val="24"/>
              </w:rPr>
            </w:pPr>
          </w:p>
        </w:tc>
      </w:tr>
    </w:tbl>
    <w:p w:rsidR="00406F18" w:rsidRPr="005644EA" w:rsidRDefault="00406F18" w:rsidP="00406F18">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sidRPr="005644EA">
        <w:rPr>
          <w:rFonts w:ascii="Times New Roman" w:hAnsi="Times New Roman"/>
          <w:b/>
          <w:bCs/>
          <w:i/>
          <w:iCs/>
          <w:sz w:val="24"/>
          <w:szCs w:val="24"/>
        </w:rPr>
        <w:t>Author’s computation, 202</w:t>
      </w:r>
      <w:r>
        <w:rPr>
          <w:rFonts w:ascii="Times New Roman" w:hAnsi="Times New Roman"/>
          <w:b/>
          <w:bCs/>
          <w:i/>
          <w:iCs/>
          <w:sz w:val="24"/>
          <w:szCs w:val="24"/>
        </w:rPr>
        <w:t>5</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The information in table 4.2.1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in Nigeria are majorly crowded with youth and capable workforce. Therefore, the sampled organization is actively engaged by the youths and baby boomers as majorities (39.2%) in the age bracket between 20 - 30 years who ultimately absorb to ensure boost in technology utilization.</w:t>
      </w:r>
    </w:p>
    <w:p w:rsidR="00406F18" w:rsidRPr="005644EA" w:rsidRDefault="00406F18" w:rsidP="00406F18">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lastRenderedPageBreak/>
        <w:t>4.2.2: Distribution of Respondents by Years of Experience in Service</w:t>
      </w:r>
    </w:p>
    <w:tbl>
      <w:tblPr>
        <w:tblW w:w="8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3"/>
        <w:gridCol w:w="1297"/>
        <w:gridCol w:w="1440"/>
        <w:gridCol w:w="1260"/>
        <w:gridCol w:w="1530"/>
        <w:gridCol w:w="2070"/>
      </w:tblGrid>
      <w:tr w:rsidR="00406F18" w:rsidRPr="005644EA" w:rsidTr="00C821A8">
        <w:trPr>
          <w:cantSplit/>
          <w:trHeight w:val="544"/>
        </w:trPr>
        <w:tc>
          <w:tcPr>
            <w:tcW w:w="220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406F18" w:rsidRPr="005644EA" w:rsidTr="00C821A8">
        <w:trPr>
          <w:cantSplit/>
          <w:trHeight w:val="481"/>
        </w:trPr>
        <w:tc>
          <w:tcPr>
            <w:tcW w:w="903"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297" w:type="dxa"/>
            <w:tcBorders>
              <w:top w:val="single" w:sz="16" w:space="0" w:color="000000"/>
              <w:left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Below 6 years</w:t>
            </w:r>
          </w:p>
        </w:tc>
        <w:tc>
          <w:tcPr>
            <w:tcW w:w="1440" w:type="dxa"/>
            <w:tcBorders>
              <w:top w:val="single" w:sz="16" w:space="0" w:color="000000"/>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16.4</w:t>
            </w:r>
            <w:r w:rsidRPr="005644EA">
              <w:rPr>
                <w:rFonts w:ascii="Times New Roman" w:hAnsi="Times New Roman"/>
                <w:bCs/>
                <w:sz w:val="24"/>
                <w:szCs w:val="24"/>
              </w:rPr>
              <w:t>%</w:t>
            </w:r>
          </w:p>
        </w:tc>
        <w:tc>
          <w:tcPr>
            <w:tcW w:w="153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406F18" w:rsidRPr="005644EA" w:rsidTr="00C821A8">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6-10years</w:t>
            </w:r>
          </w:p>
        </w:tc>
        <w:tc>
          <w:tcPr>
            <w:tcW w:w="144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w:t>
            </w:r>
          </w:p>
        </w:tc>
        <w:tc>
          <w:tcPr>
            <w:tcW w:w="126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62.0</w:t>
            </w:r>
            <w:r w:rsidRPr="005644EA">
              <w:rPr>
                <w:rFonts w:ascii="Times New Roman" w:hAnsi="Times New Roman"/>
                <w:bCs/>
                <w:sz w:val="24"/>
                <w:szCs w:val="24"/>
              </w:rPr>
              <w:t>%</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20.4</w:t>
            </w:r>
          </w:p>
        </w:tc>
      </w:tr>
      <w:tr w:rsidR="00406F18" w:rsidRPr="005644EA" w:rsidTr="00C821A8">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11-20years</w:t>
            </w:r>
          </w:p>
        </w:tc>
        <w:tc>
          <w:tcPr>
            <w:tcW w:w="144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04</w:t>
            </w:r>
          </w:p>
        </w:tc>
        <w:tc>
          <w:tcPr>
            <w:tcW w:w="126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5.0%</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46.0</w:t>
            </w:r>
          </w:p>
        </w:tc>
      </w:tr>
      <w:tr w:rsidR="00406F18" w:rsidRPr="005644EA" w:rsidTr="00C821A8">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21-25 years</w:t>
            </w:r>
          </w:p>
        </w:tc>
        <w:tc>
          <w:tcPr>
            <w:tcW w:w="144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01</w:t>
            </w:r>
          </w:p>
        </w:tc>
        <w:tc>
          <w:tcPr>
            <w:tcW w:w="126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bCs/>
                <w:sz w:val="24"/>
                <w:szCs w:val="24"/>
              </w:rPr>
              <w:t>13.9%</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54.0</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100.0</w:t>
            </w:r>
          </w:p>
        </w:tc>
      </w:tr>
      <w:tr w:rsidR="00406F18" w:rsidRPr="005644EA" w:rsidTr="00C821A8">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25 years and above</w:t>
            </w:r>
          </w:p>
        </w:tc>
        <w:tc>
          <w:tcPr>
            <w:tcW w:w="144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bCs/>
                <w:sz w:val="24"/>
                <w:szCs w:val="24"/>
              </w:rPr>
            </w:pPr>
            <w:r w:rsidRPr="005644EA">
              <w:rPr>
                <w:rFonts w:ascii="Times New Roman" w:hAnsi="Times New Roman"/>
                <w:sz w:val="24"/>
                <w:szCs w:val="24"/>
              </w:rPr>
              <w:t>00</w:t>
            </w:r>
          </w:p>
        </w:tc>
        <w:tc>
          <w:tcPr>
            <w:tcW w:w="126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bCs/>
                <w:sz w:val="24"/>
                <w:szCs w:val="24"/>
              </w:rPr>
            </w:pP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sz w:val="24"/>
                <w:szCs w:val="24"/>
              </w:rPr>
            </w:pP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2" w:right="62"/>
              <w:contextualSpacing/>
              <w:jc w:val="right"/>
              <w:rPr>
                <w:rFonts w:ascii="Times New Roman" w:hAnsi="Times New Roman"/>
                <w:sz w:val="24"/>
                <w:szCs w:val="24"/>
              </w:rPr>
            </w:pPr>
          </w:p>
        </w:tc>
      </w:tr>
      <w:tr w:rsidR="00406F18" w:rsidRPr="005644EA" w:rsidTr="00C821A8">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297" w:type="dxa"/>
            <w:tcBorders>
              <w:left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40" w:type="dxa"/>
            <w:tcBorders>
              <w:top w:val="nil"/>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53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hAnsi="Times New Roman"/>
                <w:b/>
                <w:bCs/>
                <w:sz w:val="24"/>
                <w:szCs w:val="24"/>
              </w:rPr>
            </w:pPr>
          </w:p>
        </w:tc>
      </w:tr>
    </w:tbl>
    <w:p w:rsidR="00406F18" w:rsidRPr="005644EA" w:rsidRDefault="00406F18" w:rsidP="00406F18">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406F18" w:rsidRPr="008E791F" w:rsidRDefault="00406F18" w:rsidP="00406F18">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above table 4.2.2 </w:t>
      </w:r>
      <w:r w:rsidRPr="005644EA">
        <w:rPr>
          <w:rFonts w:ascii="Times New Roman" w:hAnsi="Times New Roman"/>
          <w:sz w:val="24"/>
          <w:szCs w:val="24"/>
        </w:rPr>
        <w:t>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1"/>
        <w:gridCol w:w="959"/>
        <w:gridCol w:w="1350"/>
        <w:gridCol w:w="1350"/>
        <w:gridCol w:w="1530"/>
        <w:gridCol w:w="2250"/>
      </w:tblGrid>
      <w:tr w:rsidR="00406F18" w:rsidRPr="005644EA" w:rsidTr="00C821A8">
        <w:trPr>
          <w:cantSplit/>
          <w:trHeight w:val="471"/>
        </w:trPr>
        <w:tc>
          <w:tcPr>
            <w:tcW w:w="846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t xml:space="preserve">4.2.3: Distribution of Respondents by </w:t>
            </w:r>
            <w:r w:rsidRPr="005644EA">
              <w:rPr>
                <w:rFonts w:ascii="Times New Roman" w:hAnsi="Times New Roman"/>
                <w:b/>
                <w:bCs/>
                <w:sz w:val="24"/>
                <w:szCs w:val="24"/>
              </w:rPr>
              <w:t>Gender Status</w:t>
            </w:r>
          </w:p>
        </w:tc>
      </w:tr>
      <w:tr w:rsidR="00406F18" w:rsidRPr="005644EA" w:rsidTr="00C821A8">
        <w:trPr>
          <w:cantSplit/>
          <w:trHeight w:val="964"/>
        </w:trPr>
        <w:tc>
          <w:tcPr>
            <w:tcW w:w="198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35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406F18" w:rsidRPr="005644EA" w:rsidTr="00C821A8">
        <w:trPr>
          <w:cantSplit/>
          <w:trHeight w:val="471"/>
        </w:trPr>
        <w:tc>
          <w:tcPr>
            <w:tcW w:w="1021"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959"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Male</w:t>
            </w:r>
          </w:p>
        </w:tc>
        <w:tc>
          <w:tcPr>
            <w:tcW w:w="1350" w:type="dxa"/>
            <w:tcBorders>
              <w:top w:val="single" w:sz="16" w:space="0" w:color="000000"/>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24</w:t>
            </w:r>
          </w:p>
        </w:tc>
        <w:tc>
          <w:tcPr>
            <w:tcW w:w="1350" w:type="dxa"/>
            <w:tcBorders>
              <w:top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60.7% </w:t>
            </w:r>
          </w:p>
        </w:tc>
        <w:tc>
          <w:tcPr>
            <w:tcW w:w="153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c>
          <w:tcPr>
            <w:tcW w:w="225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r>
      <w:tr w:rsidR="00406F18" w:rsidRPr="005644EA" w:rsidTr="00C821A8">
        <w:trPr>
          <w:cantSplit/>
          <w:trHeight w:val="538"/>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Female</w:t>
            </w:r>
          </w:p>
        </w:tc>
        <w:tc>
          <w:tcPr>
            <w:tcW w:w="135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w:t>
            </w:r>
          </w:p>
        </w:tc>
        <w:tc>
          <w:tcPr>
            <w:tcW w:w="135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39.3% </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38.6</w:t>
            </w:r>
          </w:p>
        </w:tc>
        <w:tc>
          <w:tcPr>
            <w:tcW w:w="225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406F18" w:rsidRPr="005644EA" w:rsidTr="00C821A8">
        <w:trPr>
          <w:cantSplit/>
          <w:trHeight w:val="515"/>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350" w:type="dxa"/>
            <w:tcBorders>
              <w:top w:val="nil"/>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35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79</w:t>
            </w:r>
          </w:p>
        </w:tc>
        <w:tc>
          <w:tcPr>
            <w:tcW w:w="153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406F18" w:rsidRPr="005644EA" w:rsidRDefault="00406F18" w:rsidP="00406F18">
      <w:pPr>
        <w:spacing w:after="0" w:line="480" w:lineRule="auto"/>
        <w:jc w:val="both"/>
        <w:rPr>
          <w:rFonts w:ascii="Times New Roman" w:hAnsi="Times New Roman"/>
          <w:sz w:val="24"/>
          <w:szCs w:val="24"/>
        </w:rPr>
      </w:pPr>
      <w:r w:rsidRPr="005644EA">
        <w:rPr>
          <w:rFonts w:ascii="Times New Roman" w:hAnsi="Times New Roman"/>
          <w:sz w:val="24"/>
          <w:szCs w:val="24"/>
        </w:rPr>
        <w:lastRenderedPageBreak/>
        <w:t>Furthermore, the percentage of male to female in both sampled companies were 60.7% to 39.3% showing that majority of the respondents were male. The large difference in margin between the two genders may be due to the nature of work in the organizations. However, the margin between them is slightly narrow which means that the proportion of male and female in industrial settings is lower than 30% constitutional gender rule.</w:t>
      </w:r>
    </w:p>
    <w:p w:rsidR="00406F18" w:rsidRPr="005644EA" w:rsidRDefault="00406F18" w:rsidP="00406F18">
      <w:pPr>
        <w:autoSpaceDE w:val="0"/>
        <w:autoSpaceDN w:val="0"/>
        <w:adjustRightInd w:val="0"/>
        <w:spacing w:after="0" w:line="240" w:lineRule="auto"/>
        <w:rPr>
          <w:rFonts w:ascii="Times New Roman" w:hAnsi="Times New Roman"/>
          <w:sz w:val="24"/>
          <w:szCs w:val="24"/>
        </w:rPr>
      </w:pPr>
      <w:r w:rsidRPr="005644EA">
        <w:rPr>
          <w:rFonts w:ascii="Times New Roman" w:hAnsi="Times New Roman"/>
          <w:b/>
          <w:sz w:val="24"/>
          <w:szCs w:val="24"/>
        </w:rPr>
        <w:t>4.2.4: Distribution of Respondents by Educational Level</w:t>
      </w:r>
    </w:p>
    <w:tbl>
      <w:tblPr>
        <w:tblW w:w="87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0"/>
        <w:gridCol w:w="2738"/>
        <w:gridCol w:w="1283"/>
        <w:gridCol w:w="1127"/>
        <w:gridCol w:w="1272"/>
        <w:gridCol w:w="1530"/>
      </w:tblGrid>
      <w:tr w:rsidR="00406F18" w:rsidRPr="005644EA" w:rsidTr="00C821A8">
        <w:trPr>
          <w:cantSplit/>
          <w:trHeight w:val="800"/>
        </w:trPr>
        <w:tc>
          <w:tcPr>
            <w:tcW w:w="3558"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127"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272"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406F18" w:rsidRPr="005644EA" w:rsidTr="00C821A8">
        <w:trPr>
          <w:cantSplit/>
          <w:trHeight w:val="663"/>
        </w:trPr>
        <w:tc>
          <w:tcPr>
            <w:tcW w:w="820"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2738" w:type="dxa"/>
            <w:tcBorders>
              <w:top w:val="single" w:sz="16" w:space="0" w:color="000000"/>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Ordinary National Degree</w:t>
            </w:r>
          </w:p>
        </w:tc>
        <w:tc>
          <w:tcPr>
            <w:tcW w:w="1283" w:type="dxa"/>
            <w:tcBorders>
              <w:top w:val="single" w:sz="16" w:space="0" w:color="000000"/>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03</w:t>
            </w:r>
          </w:p>
        </w:tc>
        <w:tc>
          <w:tcPr>
            <w:tcW w:w="1127" w:type="dxa"/>
            <w:tcBorders>
              <w:top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07.5%</w:t>
            </w:r>
          </w:p>
        </w:tc>
        <w:tc>
          <w:tcPr>
            <w:tcW w:w="1272"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c>
          <w:tcPr>
            <w:tcW w:w="153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r>
      <w:tr w:rsidR="00406F18" w:rsidRPr="005644EA" w:rsidTr="00C821A8">
        <w:trPr>
          <w:cantSplit/>
          <w:trHeight w:val="710"/>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BSC/BA/HND</w:t>
            </w:r>
          </w:p>
        </w:tc>
        <w:tc>
          <w:tcPr>
            <w:tcW w:w="1283"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14</w:t>
            </w:r>
          </w:p>
        </w:tc>
        <w:tc>
          <w:tcPr>
            <w:tcW w:w="1127"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36.7%</w:t>
            </w:r>
          </w:p>
        </w:tc>
        <w:tc>
          <w:tcPr>
            <w:tcW w:w="1272"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15.6</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r>
      <w:tr w:rsidR="00406F18" w:rsidRPr="005644EA" w:rsidTr="00C821A8">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MSC/MA/MPA</w:t>
            </w:r>
          </w:p>
        </w:tc>
        <w:tc>
          <w:tcPr>
            <w:tcW w:w="1283"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127"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13.9%</w:t>
            </w:r>
          </w:p>
        </w:tc>
        <w:tc>
          <w:tcPr>
            <w:tcW w:w="1272"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26.0</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51.6</w:t>
            </w:r>
          </w:p>
        </w:tc>
      </w:tr>
      <w:tr w:rsidR="00406F18" w:rsidRPr="005644EA" w:rsidTr="00C821A8">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PHD</w:t>
            </w:r>
          </w:p>
        </w:tc>
        <w:tc>
          <w:tcPr>
            <w:tcW w:w="1283"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17</w:t>
            </w:r>
          </w:p>
        </w:tc>
        <w:tc>
          <w:tcPr>
            <w:tcW w:w="1127"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41.7%</w:t>
            </w:r>
          </w:p>
        </w:tc>
        <w:tc>
          <w:tcPr>
            <w:tcW w:w="1272"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48.4</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406F18" w:rsidRPr="005644EA" w:rsidTr="00C821A8">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283" w:type="dxa"/>
            <w:tcBorders>
              <w:top w:val="nil"/>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127"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272"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r>
    </w:tbl>
    <w:p w:rsidR="00406F18" w:rsidRPr="005644EA" w:rsidRDefault="00406F18" w:rsidP="00406F18">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4.2.4 shows that minority of the </w:t>
      </w:r>
      <w:r w:rsidRPr="005644EA">
        <w:rPr>
          <w:rFonts w:ascii="Times New Roman" w:hAnsi="Times New Roman"/>
          <w:bCs/>
          <w:sz w:val="24"/>
          <w:szCs w:val="24"/>
        </w:rPr>
        <w:t xml:space="preserve">employees </w:t>
      </w:r>
      <w:r w:rsidRPr="005644EA">
        <w:rPr>
          <w:rFonts w:ascii="Times New Roman" w:hAnsi="Times New Roman"/>
          <w:sz w:val="24"/>
          <w:szCs w:val="24"/>
        </w:rPr>
        <w:t>up to 07.5% are Ordinary National Degree certificate holder, 36.7% are BSC/BA/HND holder, 13.9%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This data means that literacy pass through the selected respondents which implies that the employees in the organization are quite-educated and they would be able to provide reliable and objective responses to the study.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805"/>
        <w:gridCol w:w="1620"/>
        <w:gridCol w:w="1260"/>
        <w:gridCol w:w="1530"/>
        <w:gridCol w:w="1710"/>
      </w:tblGrid>
      <w:tr w:rsidR="00406F18" w:rsidRPr="005644EA" w:rsidTr="00C821A8">
        <w:trPr>
          <w:cantSplit/>
          <w:trHeight w:val="254"/>
        </w:trPr>
        <w:tc>
          <w:tcPr>
            <w:tcW w:w="873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t xml:space="preserve">Table 4.2.5: Distribution of Respondents by their </w:t>
            </w:r>
            <w:r w:rsidRPr="005644EA">
              <w:rPr>
                <w:rFonts w:ascii="Times New Roman" w:hAnsi="Times New Roman"/>
                <w:b/>
                <w:bCs/>
                <w:sz w:val="24"/>
                <w:szCs w:val="24"/>
              </w:rPr>
              <w:t>Professional Qualifications</w:t>
            </w:r>
          </w:p>
        </w:tc>
      </w:tr>
      <w:tr w:rsidR="00406F18" w:rsidRPr="005644EA" w:rsidTr="00C821A8">
        <w:trPr>
          <w:cantSplit/>
          <w:trHeight w:val="52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406F18" w:rsidRPr="005644EA" w:rsidTr="00C821A8">
        <w:trPr>
          <w:cantSplit/>
          <w:trHeight w:val="508"/>
        </w:trPr>
        <w:tc>
          <w:tcPr>
            <w:tcW w:w="805"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805" w:type="dxa"/>
            <w:tcBorders>
              <w:top w:val="single" w:sz="16" w:space="0" w:color="000000"/>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CIBN</w:t>
            </w:r>
          </w:p>
        </w:tc>
        <w:tc>
          <w:tcPr>
            <w:tcW w:w="1620" w:type="dxa"/>
            <w:tcBorders>
              <w:top w:val="single" w:sz="16" w:space="0" w:color="000000"/>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26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53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71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r>
      <w:tr w:rsidR="00406F18" w:rsidRPr="005644EA" w:rsidTr="00C821A8">
        <w:trPr>
          <w:cantSplit/>
          <w:trHeight w:val="545"/>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ICAN</w:t>
            </w:r>
          </w:p>
        </w:tc>
        <w:tc>
          <w:tcPr>
            <w:tcW w:w="162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71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22.4</w:t>
            </w:r>
          </w:p>
        </w:tc>
      </w:tr>
      <w:tr w:rsidR="00406F18" w:rsidRPr="005644EA" w:rsidTr="00C821A8">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ANAN</w:t>
            </w:r>
          </w:p>
        </w:tc>
        <w:tc>
          <w:tcPr>
            <w:tcW w:w="162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04</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71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40.7</w:t>
            </w:r>
          </w:p>
        </w:tc>
      </w:tr>
      <w:tr w:rsidR="00406F18" w:rsidRPr="005644EA" w:rsidTr="00C821A8">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NIM/CIPN</w:t>
            </w:r>
          </w:p>
        </w:tc>
        <w:tc>
          <w:tcPr>
            <w:tcW w:w="162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05</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p>
        </w:tc>
        <w:tc>
          <w:tcPr>
            <w:tcW w:w="171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p>
        </w:tc>
      </w:tr>
      <w:tr w:rsidR="00406F18" w:rsidRPr="005644EA" w:rsidTr="00C821A8">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620" w:type="dxa"/>
            <w:tcBorders>
              <w:top w:val="nil"/>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71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right"/>
              <w:rPr>
                <w:rFonts w:ascii="Times New Roman" w:hAnsi="Times New Roman"/>
                <w:sz w:val="24"/>
                <w:szCs w:val="24"/>
              </w:rPr>
            </w:pPr>
          </w:p>
        </w:tc>
      </w:tr>
    </w:tbl>
    <w:p w:rsidR="00406F18" w:rsidRPr="005644EA" w:rsidRDefault="00406F18" w:rsidP="00406F18">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Finally, in light of the above, the result in table 4.2.5 above showed that 16.4% amounting to 06 individuals of the sampled employees of the Kwara State Internal Revenue Service in Nigeria possess CIBN professional certificate. While the totality of 62.0% of them are Chartered Accountants with ICAN certificate. Also, a total of 4 of the sampled individuals who made up 5.0% of the respondents are ANAN. The NIM/CIPN professionals made up the least share who maintained 13.9% counting up just 5 respondents.</w:t>
      </w:r>
    </w:p>
    <w:p w:rsidR="00406F18" w:rsidRPr="005644EA" w:rsidRDefault="00406F18" w:rsidP="00406F18">
      <w:pPr>
        <w:pStyle w:val="Heading2"/>
      </w:pPr>
      <w:bookmarkStart w:id="42" w:name="_Toc118869339"/>
      <w:r w:rsidRPr="005644EA">
        <w:t>4.3 Analysis of the Research Questionnaires</w:t>
      </w:r>
      <w:bookmarkEnd w:id="42"/>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828"/>
        <w:gridCol w:w="1230"/>
        <w:gridCol w:w="1170"/>
        <w:gridCol w:w="1710"/>
        <w:gridCol w:w="1620"/>
      </w:tblGrid>
      <w:tr w:rsidR="00406F18" w:rsidRPr="005644EA" w:rsidTr="00C821A8">
        <w:trPr>
          <w:cantSplit/>
          <w:trHeight w:val="452"/>
        </w:trPr>
        <w:tc>
          <w:tcPr>
            <w:tcW w:w="846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right="60"/>
              <w:rPr>
                <w:rFonts w:ascii="Times New Roman" w:eastAsiaTheme="minorHAnsi" w:hAnsi="Times New Roman"/>
                <w:sz w:val="24"/>
                <w:szCs w:val="24"/>
              </w:rPr>
            </w:pPr>
            <w:r w:rsidRPr="005644EA">
              <w:rPr>
                <w:rFonts w:ascii="Times New Roman" w:eastAsiaTheme="minorHAnsi" w:hAnsi="Times New Roman"/>
                <w:b/>
                <w:bCs/>
                <w:sz w:val="24"/>
                <w:szCs w:val="24"/>
              </w:rPr>
              <w:t>Table 4.3.1: Implementation of health and safety act in the organization will make employees feel safe</w:t>
            </w:r>
          </w:p>
        </w:tc>
      </w:tr>
      <w:tr w:rsidR="00406F18" w:rsidRPr="005644EA" w:rsidTr="00C821A8">
        <w:trPr>
          <w:cantSplit/>
          <w:trHeight w:val="441"/>
        </w:trPr>
        <w:tc>
          <w:tcPr>
            <w:tcW w:w="273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220"/>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28"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3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71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406F18" w:rsidRPr="005644EA" w:rsidTr="00C821A8">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406F18" w:rsidRPr="005644EA" w:rsidTr="00C821A8">
        <w:trPr>
          <w:cantSplit/>
          <w:trHeight w:val="473"/>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eastAsiaTheme="minorHAnsi" w:hAnsi="Times New Roman"/>
          <w:sz w:val="24"/>
          <w:szCs w:val="24"/>
        </w:rPr>
        <w:t>The result from table 4.3.1 shows that about (77.5%) of the respondents gave a strongly agreed response to the implementation of health and safety act in the organization and only (15.1%) of the respondents simply agreed with the research question. However, (2.5%) of the respondents were undecided while (5.0%) of the respondents were unsatisfactory with the fact that the implementation of health and safety act in the organization will guarantee employee safety. This implies that more than average of the respondents confirmed that proper implementation of health and safety that was maintained in the organization has been a major source of ensuring employee safety. Thus, workers who are uniformed about hazards and safety at work may be exposed and find it difficult to sustain safety in the work environment.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2115"/>
        <w:gridCol w:w="1366"/>
        <w:gridCol w:w="1202"/>
        <w:gridCol w:w="1553"/>
        <w:gridCol w:w="1530"/>
      </w:tblGrid>
      <w:tr w:rsidR="00406F18" w:rsidRPr="005644EA" w:rsidTr="00C821A8">
        <w:trPr>
          <w:cantSplit/>
          <w:trHeight w:val="548"/>
        </w:trPr>
        <w:tc>
          <w:tcPr>
            <w:tcW w:w="8640" w:type="dxa"/>
            <w:gridSpan w:val="6"/>
            <w:tcBorders>
              <w:top w:val="nil"/>
              <w:left w:val="nil"/>
              <w:bottom w:val="nil"/>
              <w:right w:val="nil"/>
            </w:tcBorders>
            <w:shd w:val="clear" w:color="auto" w:fill="FFFFFF"/>
          </w:tcPr>
          <w:p w:rsidR="00406F18" w:rsidRPr="005644EA" w:rsidRDefault="00406F18" w:rsidP="00C821A8">
            <w:pPr>
              <w:tabs>
                <w:tab w:val="left" w:pos="885"/>
              </w:tabs>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4.3.2: Adequate and Comfortable Working Environment as Well as Safety Practices Will Affect Employee’s Productivity Positively</w:t>
            </w:r>
          </w:p>
        </w:tc>
      </w:tr>
      <w:tr w:rsidR="00406F18" w:rsidRPr="005644EA" w:rsidTr="00C821A8">
        <w:trPr>
          <w:cantSplit/>
          <w:trHeight w:val="535"/>
        </w:trPr>
        <w:tc>
          <w:tcPr>
            <w:tcW w:w="2989"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02"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53"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535"/>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2115"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66"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66"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66"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406F18" w:rsidRPr="005644EA" w:rsidTr="00C821A8">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66"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202"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53"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406F18" w:rsidRPr="005644EA" w:rsidTr="00C821A8">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66"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02"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53"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02"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53"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computation,</w:t>
      </w:r>
      <w:r>
        <w:rPr>
          <w:rFonts w:ascii="Times New Roman" w:eastAsiaTheme="minorHAnsi" w:hAnsi="Times New Roman"/>
          <w:b/>
          <w:bCs/>
          <w:i/>
          <w:iCs/>
          <w:sz w:val="24"/>
          <w:szCs w:val="24"/>
        </w:rPr>
        <w:t xml:space="preserve"> 2025</w:t>
      </w:r>
    </w:p>
    <w:p w:rsidR="00406F18" w:rsidRPr="005644EA" w:rsidRDefault="00406F18" w:rsidP="00406F18">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eastAsiaTheme="minorHAnsi" w:hAnsi="Times New Roman"/>
          <w:sz w:val="24"/>
          <w:szCs w:val="24"/>
        </w:rPr>
        <w:t>Table 4.3.2 shows that majority of the respondents of about (77.5%) strongly agree to the above statement that adequate work environment can affect productivity in the organization while (15%) simply agree to the statement. On the other edge, (2.5%) of the respondents strongly disagreed, as well as (2.5%) disagreed, while, (2.5%) of them are left undecided. This implies that most organizations are usually not careful about providing their employees with adequate and comfortable working environment. H</w:t>
      </w:r>
      <w:r w:rsidRPr="005644EA">
        <w:rPr>
          <w:rFonts w:ascii="Times New Roman" w:hAnsi="Times New Roman"/>
          <w:sz w:val="24"/>
          <w:szCs w:val="24"/>
        </w:rPr>
        <w:t>ence, in order to avoid occupational health hazard in the form of harmful chemical compounds, be it liquids, gasses, mists, dusts, fumes, etc., adequate work environment is encouraged to be provided.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61"/>
        <w:gridCol w:w="1439"/>
        <w:gridCol w:w="1265"/>
        <w:gridCol w:w="1355"/>
        <w:gridCol w:w="1800"/>
      </w:tblGrid>
      <w:tr w:rsidR="00406F18" w:rsidRPr="005644EA" w:rsidTr="00C821A8">
        <w:trPr>
          <w:cantSplit/>
          <w:trHeight w:val="912"/>
        </w:trPr>
        <w:tc>
          <w:tcPr>
            <w:tcW w:w="864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4.3.3: Work area sufficiently equipped for employees’ typical operational needs (normal storage, movements, etc.)</w:t>
            </w:r>
          </w:p>
        </w:tc>
      </w:tr>
      <w:tr w:rsidR="00406F18" w:rsidRPr="005644EA" w:rsidTr="00C821A8">
        <w:trPr>
          <w:cantSplit/>
          <w:trHeight w:val="203"/>
        </w:trPr>
        <w:tc>
          <w:tcPr>
            <w:tcW w:w="2781"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439"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5"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355"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445"/>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61"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439"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5"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355"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80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439"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5"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355"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80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406F18" w:rsidRPr="005644EA" w:rsidTr="00C821A8">
        <w:trPr>
          <w:cantSplit/>
          <w:trHeight w:val="955"/>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439"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5"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355"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0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439"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5"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355"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0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w:t>
      </w:r>
      <w:r>
        <w:rPr>
          <w:rFonts w:ascii="Times New Roman" w:eastAsiaTheme="minorHAnsi" w:hAnsi="Times New Roman"/>
          <w:b/>
          <w:bCs/>
          <w:i/>
          <w:iCs/>
          <w:sz w:val="24"/>
          <w:szCs w:val="24"/>
        </w:rPr>
        <w:t>putation, 2025</w:t>
      </w:r>
    </w:p>
    <w:p w:rsidR="00406F18" w:rsidRPr="005644EA" w:rsidRDefault="00406F18" w:rsidP="00406F18">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lastRenderedPageBreak/>
        <w:t>In cognizance of how the premises is well-equipped, table 4.3.3 reveals that majority (72.5%) of the respondents strongly agreed that the environment is well equipped, while (22.5%) agreed. Though (2%) were not satisfied with how the environment is maintained therefore disagreed with the statement. Thus, the margin in the responses justify how the companies should improve on the provision of equipment’s in their environment to reduce the level of health hazard like, for example, harmful pollutants from exhaust of internal combustion and diesel engines.</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932"/>
        <w:gridCol w:w="1253"/>
        <w:gridCol w:w="1260"/>
        <w:gridCol w:w="1710"/>
        <w:gridCol w:w="1620"/>
      </w:tblGrid>
      <w:tr w:rsidR="00406F18" w:rsidRPr="005644EA" w:rsidTr="00C821A8">
        <w:trPr>
          <w:cantSplit/>
          <w:trHeight w:val="944"/>
        </w:trPr>
        <w:tc>
          <w:tcPr>
            <w:tcW w:w="873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4.3.4: The Practice of Health and Safety Will Protect Employees from Injuries and Illness</w:t>
            </w:r>
          </w:p>
        </w:tc>
      </w:tr>
      <w:tr w:rsidR="00406F18" w:rsidRPr="005644EA" w:rsidTr="00C821A8">
        <w:trPr>
          <w:cantSplit/>
          <w:trHeight w:val="122"/>
        </w:trPr>
        <w:tc>
          <w:tcPr>
            <w:tcW w:w="2887"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53"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461"/>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32"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53"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53"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406F18" w:rsidRPr="005644EA" w:rsidTr="00C821A8">
        <w:trPr>
          <w:cantSplit/>
          <w:trHeight w:val="987"/>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53"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53"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t>Table 4.3.4 showed that (2.5%) of the respondents had, one way or the other sustained injury in the process of executing their duty, despite the implementation of health and safety in the organization. (77.5%) of the responded strongly agreed to the statement and (20.0%) agreed. This means that there is a menial incident of injury and illness in the organization because the organization ensure the practice of health and safety and many of the respondents appear to have suffered little injury in the workplace due to the health and safety practice.</w:t>
      </w:r>
    </w:p>
    <w:p w:rsidR="00406F18" w:rsidRPr="005644EA" w:rsidRDefault="00406F18" w:rsidP="00406F18">
      <w:pPr>
        <w:autoSpaceDE w:val="0"/>
        <w:autoSpaceDN w:val="0"/>
        <w:adjustRightInd w:val="0"/>
        <w:spacing w:after="0" w:line="480" w:lineRule="auto"/>
        <w:jc w:val="both"/>
        <w:rPr>
          <w:rFonts w:ascii="Times New Roman" w:hAnsi="Times New Roman"/>
          <w:bCs/>
          <w:sz w:val="12"/>
          <w:szCs w:val="12"/>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1686"/>
        <w:gridCol w:w="1260"/>
        <w:gridCol w:w="1170"/>
        <w:gridCol w:w="1620"/>
        <w:gridCol w:w="2070"/>
      </w:tblGrid>
      <w:tr w:rsidR="00406F18" w:rsidRPr="005644EA" w:rsidTr="00C821A8">
        <w:trPr>
          <w:cantSplit/>
          <w:trHeight w:val="806"/>
        </w:trPr>
        <w:tc>
          <w:tcPr>
            <w:tcW w:w="873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4.3.5: To Enhance Productivity, Job-Specific Health and Safety Training/Education Must be Provided to all Employees Prior to Starting a New Job</w:t>
            </w:r>
          </w:p>
        </w:tc>
      </w:tr>
      <w:tr w:rsidR="00406F18" w:rsidRPr="005644EA" w:rsidTr="00C821A8">
        <w:trPr>
          <w:cantSplit/>
          <w:trHeight w:val="4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264"/>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86"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406F18" w:rsidRPr="005644EA" w:rsidTr="00C821A8">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406F18" w:rsidRPr="005644EA" w:rsidTr="00C821A8">
        <w:trPr>
          <w:cantSplit/>
          <w:trHeight w:val="57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28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 c</w:t>
      </w:r>
      <w:r>
        <w:rPr>
          <w:rFonts w:ascii="Times New Roman" w:eastAsiaTheme="minorHAnsi" w:hAnsi="Times New Roman"/>
          <w:b/>
          <w:bCs/>
          <w:i/>
          <w:iCs/>
          <w:sz w:val="24"/>
          <w:szCs w:val="24"/>
        </w:rPr>
        <w:t>omputation, 2025</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4.3.5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the opinion that the company should provide job-specific health and safety training/education to their newly recruited employees in the organization in order to reduce any case of hazard, 2.5% indicated that employee learned their safety training themselves, while 17.5% of the respondents agreed, about </w:t>
      </w:r>
      <w:r w:rsidRPr="005644EA">
        <w:rPr>
          <w:rFonts w:ascii="Times New Roman" w:eastAsiaTheme="minorHAnsi" w:hAnsi="Times New Roman"/>
          <w:sz w:val="24"/>
          <w:szCs w:val="24"/>
        </w:rPr>
        <w:t xml:space="preserve">7.5% of the respondents were left undecided. </w:t>
      </w:r>
      <w:r w:rsidRPr="005644EA">
        <w:rPr>
          <w:rFonts w:ascii="Times New Roman" w:hAnsi="Times New Roman"/>
          <w:sz w:val="24"/>
          <w:szCs w:val="24"/>
        </w:rPr>
        <w:t>This means that provisions of protective devices are not left to the company alone, the workers also provide protective training for themselves if it is not available in the organization.</w:t>
      </w:r>
    </w:p>
    <w:p w:rsidR="00406F18" w:rsidRPr="005644EA" w:rsidRDefault="00406F18" w:rsidP="00406F18">
      <w:pPr>
        <w:spacing w:after="0" w:line="360" w:lineRule="auto"/>
        <w:jc w:val="both"/>
        <w:rPr>
          <w:rFonts w:ascii="Times New Roman" w:hAnsi="Times New Roman"/>
          <w:sz w:val="2"/>
          <w:szCs w:val="2"/>
        </w:rPr>
      </w:pP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742"/>
        <w:gridCol w:w="1260"/>
        <w:gridCol w:w="1260"/>
        <w:gridCol w:w="1620"/>
        <w:gridCol w:w="2070"/>
      </w:tblGrid>
      <w:tr w:rsidR="00406F18" w:rsidRPr="005644EA" w:rsidTr="00C821A8">
        <w:trPr>
          <w:cantSplit/>
          <w:trHeight w:val="1086"/>
        </w:trPr>
        <w:tc>
          <w:tcPr>
            <w:tcW w:w="891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lang w:val="fr-FR"/>
              </w:rPr>
              <w:t xml:space="preserve">Table 4.3.6: Favorable Environmental Conditions (Less Noise, Suitable Temperature Etc.) </w:t>
            </w:r>
            <w:r w:rsidRPr="005644EA">
              <w:rPr>
                <w:rFonts w:ascii="Times New Roman" w:eastAsiaTheme="minorHAnsi" w:hAnsi="Times New Roman"/>
                <w:b/>
                <w:bCs/>
                <w:sz w:val="24"/>
                <w:szCs w:val="24"/>
              </w:rPr>
              <w:t>Provided at the Work Place Will Increase Employee’s Productivity at Work</w:t>
            </w:r>
          </w:p>
        </w:tc>
      </w:tr>
      <w:tr w:rsidR="00406F18" w:rsidRPr="005644EA" w:rsidTr="00C821A8">
        <w:trPr>
          <w:cantSplit/>
          <w:trHeight w:val="713"/>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356"/>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742"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407"/>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406F18" w:rsidRPr="005644EA" w:rsidTr="00C821A8">
        <w:trPr>
          <w:cantSplit/>
          <w:trHeight w:val="7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390"/>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4.3.6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strongly agreed and 22.5% agreed to the fact that reduction in noise and harsh temperature in the organization can foster higher productivity. Only 5.0% of the respondents disagreed to the statement. This shows that it is evident that majority of the respondents are of the opinion that the company should provide favourable environmental conditions with less noise and suitable temperature in order to improve the productivity level of the employees in the organization. Thus, it is important for the organization to ensure the provision and assurance of favourable environmental condition to the employees as a means to achieve higher productivity.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350"/>
        <w:gridCol w:w="1170"/>
        <w:gridCol w:w="1530"/>
        <w:gridCol w:w="1980"/>
      </w:tblGrid>
      <w:tr w:rsidR="00406F18" w:rsidRPr="005644EA" w:rsidTr="00C821A8">
        <w:trPr>
          <w:cantSplit/>
          <w:trHeight w:val="771"/>
        </w:trPr>
        <w:tc>
          <w:tcPr>
            <w:tcW w:w="864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4.3.7: All Employees Should be Given the Opportunity to Voice Health and Safety Opinions/Concerns</w:t>
            </w:r>
          </w:p>
        </w:tc>
      </w:tr>
      <w:tr w:rsidR="00406F18" w:rsidRPr="005644EA" w:rsidTr="00C821A8">
        <w:trPr>
          <w:cantSplit/>
          <w:trHeight w:val="75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376"/>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98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98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406F18" w:rsidRPr="005644EA" w:rsidTr="00C821A8">
        <w:trPr>
          <w:cantSplit/>
          <w:trHeight w:val="329"/>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98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98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t>Table 4.3.7 shows that (</w:t>
      </w:r>
      <w:r w:rsidRPr="005644EA">
        <w:rPr>
          <w:rFonts w:ascii="Times New Roman" w:eastAsiaTheme="minorHAnsi" w:hAnsi="Times New Roman"/>
          <w:sz w:val="24"/>
          <w:szCs w:val="24"/>
        </w:rPr>
        <w:t>77.5</w:t>
      </w:r>
      <w:r w:rsidRPr="005644EA">
        <w:rPr>
          <w:rFonts w:ascii="Times New Roman" w:hAnsi="Times New Roman"/>
          <w:sz w:val="24"/>
          <w:szCs w:val="24"/>
        </w:rPr>
        <w:t>%) of the respondents indicated a strongly agree response and (20.0%) provided agreed response in term of level of opportunity given to them in the organization to voice out their concern on health and safety state in the organizations, while (2.5%) of the respondents were left undecided with the level of expression of opinions and concerns regarding the state of health and safety in the work place. This implies that the organization practice a democratic and informal leadership system that allows the contributions of their employees in the process of decision making. Therefore, occupational hazard like slips and trips, collision, fall from height, struck by objects, etc. will be limited in the organizations.</w:t>
      </w:r>
    </w:p>
    <w:tbl>
      <w:tblPr>
        <w:tblW w:w="84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619"/>
        <w:gridCol w:w="1330"/>
        <w:gridCol w:w="970"/>
        <w:gridCol w:w="1510"/>
        <w:gridCol w:w="2130"/>
      </w:tblGrid>
      <w:tr w:rsidR="00406F18" w:rsidRPr="005644EA" w:rsidTr="00C821A8">
        <w:trPr>
          <w:cantSplit/>
          <w:trHeight w:val="403"/>
        </w:trPr>
        <w:tc>
          <w:tcPr>
            <w:tcW w:w="846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4.3.8: Health and Safety Standards Affects Productivity</w:t>
            </w:r>
          </w:p>
        </w:tc>
      </w:tr>
      <w:tr w:rsidR="00406F18" w:rsidRPr="005644EA" w:rsidTr="00C821A8">
        <w:trPr>
          <w:cantSplit/>
          <w:trHeight w:val="185"/>
        </w:trPr>
        <w:tc>
          <w:tcPr>
            <w:tcW w:w="252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97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1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3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403"/>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3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97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1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3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w:t>
            </w:r>
          </w:p>
        </w:tc>
        <w:tc>
          <w:tcPr>
            <w:tcW w:w="9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15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21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406F18" w:rsidRPr="005644EA" w:rsidTr="00C821A8">
        <w:trPr>
          <w:cantSplit/>
          <w:trHeight w:val="864"/>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9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1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1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97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1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3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4.3.8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strong opinion that health and safety standard affect productivity, while only 25.0% only agreed and 2,5% of the respondents were left undecided. This implies that majority of the respondents are with positive conception to the </w:t>
      </w:r>
      <w:r w:rsidRPr="005644EA">
        <w:rPr>
          <w:rFonts w:ascii="Times New Roman" w:hAnsi="Times New Roman"/>
          <w:sz w:val="24"/>
          <w:szCs w:val="24"/>
        </w:rPr>
        <w:lastRenderedPageBreak/>
        <w:t xml:space="preserve">above statement. Therefore, the company should ensure to provide improved health and safety standards to their entire employees in the organization in order to improve the productivity level of employees in the organization.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652"/>
        <w:gridCol w:w="1260"/>
        <w:gridCol w:w="1170"/>
        <w:gridCol w:w="1530"/>
        <w:gridCol w:w="2070"/>
      </w:tblGrid>
      <w:tr w:rsidR="00406F18" w:rsidRPr="005644EA" w:rsidTr="00C821A8">
        <w:trPr>
          <w:cantSplit/>
          <w:trHeight w:val="1041"/>
        </w:trPr>
        <w:tc>
          <w:tcPr>
            <w:tcW w:w="864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4.3.9: Management Acts Decisively When a Health and Safety Concern has been Raised</w:t>
            </w:r>
          </w:p>
        </w:tc>
      </w:tr>
      <w:tr w:rsidR="00406F18" w:rsidRPr="005644EA" w:rsidTr="00C821A8">
        <w:trPr>
          <w:cantSplit/>
          <w:trHeight w:val="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508"/>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52"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406F18" w:rsidRPr="005644EA" w:rsidTr="00C821A8">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bookmarkStart w:id="43" w:name="_Hlk74830642"/>
            <w:r w:rsidRPr="005644EA">
              <w:rPr>
                <w:rFonts w:ascii="Times New Roman" w:eastAsiaTheme="minorHAnsi" w:hAnsi="Times New Roman"/>
                <w:sz w:val="24"/>
                <w:szCs w:val="24"/>
              </w:rPr>
              <w:t>15.0</w:t>
            </w:r>
            <w:bookmarkEnd w:id="43"/>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406F18" w:rsidRPr="005644EA" w:rsidTr="00C821A8">
        <w:trPr>
          <w:cantSplit/>
          <w:trHeight w:val="1089"/>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7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Table 4.3.9 above showed that the level of consistency in management intervention to employee regarding issue of health and safety is highly impressive. (75.0%) of the respondents indicated a response to the statement with a strongly agree, (</w:t>
      </w:r>
      <w:r w:rsidRPr="005644EA">
        <w:rPr>
          <w:rFonts w:ascii="Times New Roman" w:eastAsiaTheme="minorHAnsi" w:hAnsi="Times New Roman"/>
          <w:sz w:val="24"/>
          <w:szCs w:val="24"/>
        </w:rPr>
        <w:t>15.0</w:t>
      </w:r>
      <w:r w:rsidRPr="005644EA">
        <w:rPr>
          <w:rFonts w:ascii="Times New Roman" w:hAnsi="Times New Roman"/>
          <w:sz w:val="24"/>
          <w:szCs w:val="24"/>
        </w:rPr>
        <w:t>%) responded with agreed while (5.0%) were unsatisfactory with the consistency of management, while and (5.0%) were left undecided. This implies that workers in the sampled organizations confirmed that management attach more importance to achieving high standards of safety as they do to other key areas or aspect of their business activities.</w:t>
      </w: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
        <w:gridCol w:w="1474"/>
        <w:gridCol w:w="1240"/>
        <w:gridCol w:w="1150"/>
        <w:gridCol w:w="1690"/>
        <w:gridCol w:w="2150"/>
      </w:tblGrid>
      <w:tr w:rsidR="00406F18" w:rsidRPr="005644EA" w:rsidTr="00C821A8">
        <w:trPr>
          <w:cantSplit/>
          <w:trHeight w:val="968"/>
        </w:trPr>
        <w:tc>
          <w:tcPr>
            <w:tcW w:w="864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4.3.10: In Workplace/Environment, Management Acts Quickly to Correct Health and Safety Problems</w:t>
            </w:r>
          </w:p>
        </w:tc>
      </w:tr>
      <w:tr w:rsidR="00406F18" w:rsidRPr="005644EA" w:rsidTr="00C821A8">
        <w:trPr>
          <w:cantSplit/>
          <w:trHeight w:val="320"/>
        </w:trPr>
        <w:tc>
          <w:tcPr>
            <w:tcW w:w="24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5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473"/>
        </w:trPr>
        <w:tc>
          <w:tcPr>
            <w:tcW w:w="936"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74"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4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5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9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5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1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9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15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406F18" w:rsidRPr="005644EA" w:rsidTr="00C821A8">
        <w:trPr>
          <w:cantSplit/>
          <w:trHeight w:val="1014"/>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15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5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4.3.10 shows (75.5%) of the respondents strongly agreed and (25.5%) that management in the organization acts quickly to correct identified health and safety problems in the organization. Although, about 2.5% of the employees are left undecided on this statement. This implies that management of the Revenue Service act promptly to any issues relating to employee’s health and safety at workplace. Therefore, it can be asserted that the Kwara State Internal Revenue Service values the life </w:t>
      </w:r>
      <w:r w:rsidRPr="00B92589">
        <w:rPr>
          <w:rFonts w:ascii="Times New Roman" w:hAnsi="Times New Roman"/>
          <w:szCs w:val="24"/>
        </w:rPr>
        <w:t>and</w:t>
      </w:r>
      <w:r w:rsidRPr="005644EA">
        <w:rPr>
          <w:rFonts w:ascii="Times New Roman" w:hAnsi="Times New Roman"/>
          <w:sz w:val="24"/>
          <w:szCs w:val="24"/>
        </w:rPr>
        <w:t xml:space="preserve"> property of their employees which will enhance higher productivity.</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671"/>
        <w:gridCol w:w="1350"/>
        <w:gridCol w:w="1260"/>
        <w:gridCol w:w="1530"/>
        <w:gridCol w:w="2070"/>
      </w:tblGrid>
      <w:tr w:rsidR="00406F18" w:rsidRPr="005644EA" w:rsidTr="00C821A8">
        <w:trPr>
          <w:cantSplit/>
          <w:trHeight w:val="577"/>
        </w:trPr>
        <w:tc>
          <w:tcPr>
            <w:tcW w:w="882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4.3.11: Health and Safety Information is Always Brought to the Attention of the Management by Line Manager or Supervisor</w:t>
            </w:r>
          </w:p>
        </w:tc>
      </w:tr>
      <w:tr w:rsidR="00406F18" w:rsidRPr="005644EA" w:rsidTr="00C821A8">
        <w:trPr>
          <w:cantSplit/>
          <w:trHeight w:val="56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281"/>
        </w:trPr>
        <w:tc>
          <w:tcPr>
            <w:tcW w:w="939"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71"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406F18" w:rsidRPr="005644EA" w:rsidTr="00C821A8">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30.0</w:t>
            </w:r>
          </w:p>
        </w:tc>
      </w:tr>
      <w:tr w:rsidR="00406F18" w:rsidRPr="005644EA" w:rsidTr="00C821A8">
        <w:trPr>
          <w:cantSplit/>
          <w:trHeight w:val="605"/>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28</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w:t>
      </w:r>
      <w:r>
        <w:rPr>
          <w:rFonts w:ascii="Times New Roman" w:eastAsiaTheme="minorHAnsi" w:hAnsi="Times New Roman"/>
          <w:b/>
          <w:bCs/>
          <w:i/>
          <w:iCs/>
          <w:sz w:val="24"/>
          <w:szCs w:val="24"/>
        </w:rPr>
        <w:t xml:space="preserve"> Authors’ computation, 2025</w:t>
      </w:r>
    </w:p>
    <w:p w:rsidR="00406F18"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Table 4.3.11 shows that the level of consistency in management and supervisor intervention to employee health behaviour is highly impressive. (70.0%) of the respondents indicated a strongly agreed and (20.0%) for agreed response to the statement, (</w:t>
      </w:r>
      <w:r w:rsidRPr="005644EA">
        <w:rPr>
          <w:rFonts w:ascii="Times New Roman" w:eastAsiaTheme="minorHAnsi" w:hAnsi="Times New Roman"/>
          <w:sz w:val="24"/>
          <w:szCs w:val="24"/>
        </w:rPr>
        <w:t>2.5</w:t>
      </w:r>
      <w:r w:rsidRPr="005644EA">
        <w:rPr>
          <w:rFonts w:ascii="Times New Roman" w:hAnsi="Times New Roman"/>
          <w:sz w:val="24"/>
          <w:szCs w:val="24"/>
        </w:rPr>
        <w:t>%) were unsatisfactory with the consistency of management, while and (7.5%) were undecided. This implies that supervisors and management in the sampled organizations confirmed that management attach more importance to achieving high standards of safety as they do to other key areas or aspect of their business activities.</w:t>
      </w:r>
    </w:p>
    <w:p w:rsidR="00406F18" w:rsidRPr="005644EA" w:rsidRDefault="00406F18" w:rsidP="00406F18">
      <w:pPr>
        <w:spacing w:after="0" w:line="360" w:lineRule="auto"/>
        <w:jc w:val="both"/>
        <w:rPr>
          <w:rFonts w:ascii="Times New Roman" w:hAnsi="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260"/>
        <w:gridCol w:w="1260"/>
        <w:gridCol w:w="1620"/>
        <w:gridCol w:w="2070"/>
      </w:tblGrid>
      <w:tr w:rsidR="00406F18" w:rsidRPr="005644EA" w:rsidTr="00C821A8">
        <w:trPr>
          <w:cantSplit/>
          <w:trHeight w:val="479"/>
        </w:trPr>
        <w:tc>
          <w:tcPr>
            <w:tcW w:w="882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 xml:space="preserve">Table 4.3.12: There Should Be Good and Effective Communication About Health and Safety Issues Which Affect Employees </w:t>
            </w:r>
          </w:p>
        </w:tc>
      </w:tr>
      <w:tr w:rsidR="00406F18" w:rsidRPr="005644EA" w:rsidTr="00C821A8">
        <w:trPr>
          <w:cantSplit/>
          <w:trHeight w:val="4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234"/>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406F18" w:rsidRPr="005644EA" w:rsidTr="00C821A8">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r>
      <w:tr w:rsidR="00406F18" w:rsidRPr="005644EA" w:rsidTr="00C821A8">
        <w:trPr>
          <w:cantSplit/>
          <w:trHeight w:val="50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w:t>
            </w:r>
          </w:p>
        </w:tc>
        <w:tc>
          <w:tcPr>
            <w:tcW w:w="126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162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207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t>Table 4.3.12 shows that (80.0%) of the respondents had, one way or the other sustained injury in the process of executing their duty, and (12.5%) agreed to the statement. (</w:t>
      </w:r>
      <w:r w:rsidRPr="005644EA">
        <w:rPr>
          <w:rFonts w:ascii="Times New Roman" w:eastAsiaTheme="minorHAnsi" w:hAnsi="Times New Roman"/>
          <w:bCs/>
          <w:sz w:val="24"/>
          <w:szCs w:val="24"/>
        </w:rPr>
        <w:t>5.0</w:t>
      </w:r>
      <w:r w:rsidRPr="005644EA">
        <w:rPr>
          <w:rFonts w:ascii="Times New Roman" w:hAnsi="Times New Roman"/>
          <w:bCs/>
          <w:sz w:val="24"/>
          <w:szCs w:val="24"/>
        </w:rPr>
        <w:t>%) responded negatively and (2.5%) were undecided. This means that higher than average injuries are found in the workplace and many of the respondents appear to have suffered injury in the workplace.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
        <w:gridCol w:w="1929"/>
        <w:gridCol w:w="1350"/>
        <w:gridCol w:w="1080"/>
        <w:gridCol w:w="1530"/>
        <w:gridCol w:w="1890"/>
      </w:tblGrid>
      <w:tr w:rsidR="00406F18" w:rsidRPr="005644EA" w:rsidTr="00C821A8">
        <w:trPr>
          <w:cantSplit/>
          <w:trHeight w:val="539"/>
        </w:trPr>
        <w:tc>
          <w:tcPr>
            <w:tcW w:w="864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sz w:val="24"/>
                <w:szCs w:val="24"/>
              </w:rPr>
              <w:t>Table 4.3.13: Management Considers Health and Safety to Be Equally Important as Productivity</w:t>
            </w:r>
          </w:p>
        </w:tc>
      </w:tr>
      <w:tr w:rsidR="00406F18" w:rsidRPr="005644EA" w:rsidTr="00C821A8">
        <w:trPr>
          <w:cantSplit/>
          <w:trHeight w:val="527"/>
        </w:trPr>
        <w:tc>
          <w:tcPr>
            <w:tcW w:w="279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08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527"/>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29"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5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406F18" w:rsidRPr="005644EA" w:rsidTr="00C821A8">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406F18" w:rsidRPr="005644EA" w:rsidTr="00C821A8">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08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89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406F18" w:rsidRPr="005644EA" w:rsidTr="00C821A8">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08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3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9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08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9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Table 4.3.13 reveals that the management of the Kwara State Internal Revenue Service considers health and safety to be equally important as productivity as (</w:t>
      </w:r>
      <w:r w:rsidRPr="005644EA">
        <w:rPr>
          <w:rFonts w:ascii="Times New Roman" w:eastAsiaTheme="minorHAnsi" w:hAnsi="Times New Roman"/>
          <w:sz w:val="24"/>
          <w:szCs w:val="24"/>
        </w:rPr>
        <w:t xml:space="preserve">72.5%) </w:t>
      </w:r>
      <w:r w:rsidRPr="005644EA">
        <w:rPr>
          <w:rFonts w:ascii="Times New Roman" w:hAnsi="Times New Roman"/>
          <w:sz w:val="24"/>
          <w:szCs w:val="24"/>
        </w:rPr>
        <w:t>of the respondents indicated highly agreed and (20.0%) for agreement answer to the statement, (</w:t>
      </w:r>
      <w:r w:rsidRPr="005644EA">
        <w:rPr>
          <w:rFonts w:ascii="Times New Roman" w:eastAsiaTheme="minorHAnsi" w:hAnsi="Times New Roman"/>
          <w:sz w:val="24"/>
          <w:szCs w:val="24"/>
        </w:rPr>
        <w:t>2.5</w:t>
      </w:r>
      <w:r w:rsidRPr="005644EA">
        <w:rPr>
          <w:rFonts w:ascii="Times New Roman" w:hAnsi="Times New Roman"/>
          <w:sz w:val="24"/>
          <w:szCs w:val="24"/>
        </w:rPr>
        <w:t>%) were unhappy with the consistency of management, while and (2.5%) were undecided. This means that supervisors and management in the Kwara State Internal Revenue Service stated that establishing excellent safety standards is more important to them than other critical areas or aspects of their business operations.</w:t>
      </w:r>
    </w:p>
    <w:p w:rsidR="00406F18" w:rsidRPr="005644EA" w:rsidRDefault="00406F18" w:rsidP="00406F18">
      <w:pPr>
        <w:spacing w:after="0" w:line="480" w:lineRule="auto"/>
        <w:jc w:val="both"/>
        <w:rPr>
          <w:rFonts w:ascii="Times New Roman" w:hAnsi="Times New Roman"/>
          <w:sz w:val="2"/>
          <w:szCs w:val="2"/>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455"/>
        <w:gridCol w:w="1330"/>
        <w:gridCol w:w="1150"/>
        <w:gridCol w:w="1600"/>
        <w:gridCol w:w="2240"/>
      </w:tblGrid>
      <w:tr w:rsidR="00406F18" w:rsidRPr="005644EA" w:rsidTr="00C821A8">
        <w:trPr>
          <w:cantSplit/>
          <w:trHeight w:val="1112"/>
        </w:trPr>
        <w:tc>
          <w:tcPr>
            <w:tcW w:w="8730" w:type="dxa"/>
            <w:gridSpan w:val="6"/>
            <w:tcBorders>
              <w:top w:val="nil"/>
              <w:left w:val="nil"/>
              <w:bottom w:val="nil"/>
              <w:right w:val="nil"/>
            </w:tcBorders>
            <w:shd w:val="clear" w:color="auto" w:fill="FFFFFF"/>
          </w:tcPr>
          <w:p w:rsidR="00406F18" w:rsidRPr="005644EA" w:rsidRDefault="00406F18" w:rsidP="00C821A8">
            <w:pPr>
              <w:spacing w:after="0" w:line="240" w:lineRule="auto"/>
              <w:jc w:val="center"/>
              <w:rPr>
                <w:rFonts w:ascii="Times New Roman" w:hAnsi="Times New Roman"/>
                <w:b/>
                <w:bCs/>
                <w:sz w:val="24"/>
                <w:szCs w:val="24"/>
              </w:rPr>
            </w:pPr>
            <w:r w:rsidRPr="005644EA">
              <w:rPr>
                <w:rFonts w:ascii="Times New Roman" w:eastAsiaTheme="minorHAnsi" w:hAnsi="Times New Roman"/>
                <w:b/>
                <w:bCs/>
                <w:sz w:val="24"/>
                <w:szCs w:val="24"/>
              </w:rPr>
              <w:lastRenderedPageBreak/>
              <w:t>Table 4.3.14</w:t>
            </w:r>
            <w:r w:rsidRPr="005644EA">
              <w:rPr>
                <w:rFonts w:ascii="Times New Roman" w:hAnsi="Times New Roman"/>
                <w:b/>
                <w:bCs/>
                <w:sz w:val="24"/>
                <w:szCs w:val="24"/>
              </w:rPr>
              <w:t xml:space="preserve">: </w:t>
            </w:r>
            <w:r w:rsidRPr="005644EA">
              <w:rPr>
                <w:rFonts w:ascii="Times New Roman" w:eastAsiaTheme="minorHAnsi" w:hAnsi="Times New Roman"/>
                <w:b/>
                <w:bCs/>
                <w:sz w:val="24"/>
                <w:szCs w:val="24"/>
              </w:rPr>
              <w:t>Some Health and Safety Rules and Procedures Don’t Need to Be Followed to Get the Job Done Safely</w:t>
            </w:r>
          </w:p>
        </w:tc>
      </w:tr>
      <w:tr w:rsidR="00406F18" w:rsidRPr="005644EA" w:rsidTr="00C821A8">
        <w:trPr>
          <w:cantSplit/>
          <w:trHeight w:val="383"/>
        </w:trPr>
        <w:tc>
          <w:tcPr>
            <w:tcW w:w="24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0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24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543"/>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55"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3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5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0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24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406F18" w:rsidRPr="005644EA" w:rsidTr="00C821A8">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0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2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406F18" w:rsidRPr="005644EA" w:rsidTr="00C821A8">
        <w:trPr>
          <w:cantSplit/>
          <w:trHeight w:val="1163"/>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0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2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0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24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w:t>
      </w:r>
      <w:r>
        <w:rPr>
          <w:rFonts w:ascii="Times New Roman" w:eastAsiaTheme="minorHAnsi" w:hAnsi="Times New Roman"/>
          <w:b/>
          <w:bCs/>
          <w:i/>
          <w:iCs/>
          <w:sz w:val="24"/>
          <w:szCs w:val="24"/>
        </w:rPr>
        <w:t xml:space="preserve"> computation, 2025</w:t>
      </w:r>
    </w:p>
    <w:p w:rsidR="00406F18" w:rsidRPr="005644EA" w:rsidRDefault="00406F18" w:rsidP="00406F18">
      <w:pPr>
        <w:autoSpaceDE w:val="0"/>
        <w:autoSpaceDN w:val="0"/>
        <w:adjustRightInd w:val="0"/>
        <w:spacing w:after="0" w:line="480" w:lineRule="auto"/>
        <w:rPr>
          <w:rFonts w:ascii="Times New Roman" w:eastAsiaTheme="minorHAnsi" w:hAnsi="Times New Roman"/>
          <w:sz w:val="2"/>
          <w:szCs w:val="2"/>
        </w:rPr>
      </w:pPr>
    </w:p>
    <w:p w:rsidR="00406F18" w:rsidRPr="005644EA" w:rsidRDefault="00406F18" w:rsidP="00406F18">
      <w:pPr>
        <w:spacing w:after="0" w:line="360" w:lineRule="auto"/>
        <w:jc w:val="both"/>
        <w:rPr>
          <w:rFonts w:ascii="Times New Roman" w:hAnsi="Times New Roman"/>
          <w:i/>
          <w:sz w:val="24"/>
          <w:szCs w:val="24"/>
        </w:rPr>
      </w:pPr>
      <w:r w:rsidRPr="005644EA">
        <w:rPr>
          <w:rFonts w:ascii="Times New Roman" w:hAnsi="Times New Roman"/>
          <w:sz w:val="24"/>
          <w:szCs w:val="24"/>
        </w:rPr>
        <w:t>Table 4.3.14 showed that (</w:t>
      </w:r>
      <w:r w:rsidRPr="005644EA">
        <w:rPr>
          <w:rFonts w:ascii="Times New Roman" w:eastAsiaTheme="minorHAnsi" w:hAnsi="Times New Roman"/>
          <w:sz w:val="24"/>
          <w:szCs w:val="24"/>
        </w:rPr>
        <w:t>75.0</w:t>
      </w:r>
      <w:r w:rsidRPr="005644EA">
        <w:rPr>
          <w:rFonts w:ascii="Times New Roman" w:hAnsi="Times New Roman"/>
          <w:sz w:val="24"/>
          <w:szCs w:val="24"/>
        </w:rPr>
        <w:t>%) of the respondents indicated a strongly agreed response and (20.0%) response in term of health and safety rules and procedures which are laid down in the organizations, (</w:t>
      </w:r>
      <w:r w:rsidRPr="005644EA">
        <w:rPr>
          <w:rFonts w:ascii="Times New Roman" w:eastAsiaTheme="minorHAnsi" w:hAnsi="Times New Roman"/>
          <w:sz w:val="24"/>
          <w:szCs w:val="24"/>
        </w:rPr>
        <w:t>5.0</w:t>
      </w:r>
      <w:r w:rsidRPr="005644EA">
        <w:rPr>
          <w:rFonts w:ascii="Times New Roman" w:hAnsi="Times New Roman"/>
          <w:sz w:val="24"/>
          <w:szCs w:val="24"/>
        </w:rPr>
        <w:t>%) were unsatisfactory with the level of health and safety rules in the workplace. This implies that majority of the staffs in the organization don’t strictly follow the laid down rules and regulations regarding health and safety as employees also are not strictly abided to follow the rules. This can however, effect the reduction in the productivity level of employee in the organization.</w:t>
      </w:r>
    </w:p>
    <w:p w:rsidR="00406F18" w:rsidRPr="005644EA" w:rsidRDefault="00406F18" w:rsidP="00406F18">
      <w:pPr>
        <w:spacing w:after="0" w:line="480" w:lineRule="auto"/>
        <w:jc w:val="both"/>
        <w:rPr>
          <w:rFonts w:ascii="Times New Roman" w:hAnsi="Times New Roman"/>
          <w:i/>
          <w:sz w:val="2"/>
          <w:szCs w:val="2"/>
        </w:rPr>
      </w:pP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1"/>
        <w:gridCol w:w="1549"/>
        <w:gridCol w:w="1240"/>
        <w:gridCol w:w="1150"/>
        <w:gridCol w:w="1690"/>
        <w:gridCol w:w="2060"/>
      </w:tblGrid>
      <w:tr w:rsidR="00406F18" w:rsidRPr="005644EA" w:rsidTr="00C821A8">
        <w:trPr>
          <w:cantSplit/>
          <w:trHeight w:val="410"/>
        </w:trPr>
        <w:tc>
          <w:tcPr>
            <w:tcW w:w="8640" w:type="dxa"/>
            <w:gridSpan w:val="6"/>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360" w:lineRule="auto"/>
              <w:ind w:left="60" w:right="60"/>
              <w:jc w:val="center"/>
              <w:rPr>
                <w:rFonts w:ascii="Times New Roman" w:eastAsiaTheme="minorHAnsi" w:hAnsi="Times New Roman"/>
                <w:sz w:val="24"/>
                <w:szCs w:val="24"/>
              </w:rPr>
            </w:pPr>
            <w:bookmarkStart w:id="44" w:name="_Hlk75118118"/>
            <w:r w:rsidRPr="005644EA">
              <w:rPr>
                <w:rFonts w:ascii="Times New Roman" w:eastAsiaTheme="minorHAnsi" w:hAnsi="Times New Roman"/>
                <w:b/>
                <w:bCs/>
                <w:sz w:val="24"/>
                <w:szCs w:val="24"/>
              </w:rPr>
              <w:t>Table 4.3.15: Health and Safety Issues are Highly Prioritized</w:t>
            </w:r>
            <w:bookmarkEnd w:id="44"/>
          </w:p>
        </w:tc>
      </w:tr>
      <w:tr w:rsidR="00406F18" w:rsidRPr="005644EA" w:rsidTr="00C821A8">
        <w:trPr>
          <w:cantSplit/>
          <w:trHeight w:val="410"/>
        </w:trPr>
        <w:tc>
          <w:tcPr>
            <w:tcW w:w="250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6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406F18" w:rsidRPr="005644EA" w:rsidTr="00C821A8">
        <w:trPr>
          <w:cantSplit/>
          <w:trHeight w:val="410"/>
        </w:trPr>
        <w:tc>
          <w:tcPr>
            <w:tcW w:w="951" w:type="dxa"/>
            <w:vMerge w:val="restart"/>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549"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4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5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9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6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406F18" w:rsidRPr="005644EA" w:rsidTr="00C821A8">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9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6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406F18" w:rsidRPr="005644EA" w:rsidTr="00C821A8">
        <w:trPr>
          <w:cantSplit/>
          <w:trHeight w:val="880"/>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6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406F18" w:rsidRPr="005644EA" w:rsidTr="00C821A8">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60" w:type="dxa"/>
            <w:tcBorders>
              <w:top w:val="nil"/>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lastRenderedPageBreak/>
        <w:t>Table 4.3.15 shows that majority (75%) of the respondents believed that health and safety issues was highly prioritized in the organization. Although, (17.5%) of the respondents agree to the statement while (</w:t>
      </w:r>
      <w:r w:rsidRPr="005644EA">
        <w:rPr>
          <w:rFonts w:ascii="Times New Roman" w:eastAsiaTheme="minorHAnsi" w:hAnsi="Times New Roman"/>
          <w:sz w:val="24"/>
          <w:szCs w:val="24"/>
        </w:rPr>
        <w:t xml:space="preserve">7.5%) of the employees were </w:t>
      </w:r>
      <w:r w:rsidRPr="005644EA">
        <w:rPr>
          <w:rFonts w:ascii="Times New Roman" w:hAnsi="Times New Roman"/>
          <w:sz w:val="24"/>
          <w:szCs w:val="24"/>
        </w:rPr>
        <w:t xml:space="preserve">undecided. This implies that though many of the respondents were with the belief that the management of the organization attach much priority to promoting health and safety in the organization. </w:t>
      </w:r>
    </w:p>
    <w:p w:rsidR="00406F18" w:rsidRPr="005644EA" w:rsidRDefault="00406F18" w:rsidP="00406F18">
      <w:pPr>
        <w:pStyle w:val="Heading2"/>
      </w:pPr>
      <w:bookmarkStart w:id="45" w:name="_Toc118869340"/>
      <w:r w:rsidRPr="005644EA">
        <w:t>4.4 Test of Research Hypotheses</w:t>
      </w:r>
      <w:bookmarkEnd w:id="45"/>
    </w:p>
    <w:p w:rsidR="00406F18" w:rsidRPr="005644EA" w:rsidRDefault="00406F18" w:rsidP="00406F18">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01</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personality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7"/>
        <w:gridCol w:w="2143"/>
        <w:gridCol w:w="1440"/>
        <w:gridCol w:w="1440"/>
        <w:gridCol w:w="1440"/>
      </w:tblGrid>
      <w:tr w:rsidR="00406F18" w:rsidRPr="005644EA" w:rsidTr="00C821A8">
        <w:trPr>
          <w:cantSplit/>
          <w:trHeight w:val="319"/>
        </w:trPr>
        <w:tc>
          <w:tcPr>
            <w:tcW w:w="8730" w:type="dxa"/>
            <w:gridSpan w:val="5"/>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bookmarkStart w:id="46" w:name="_Hlk74904849"/>
            <w:r w:rsidRPr="005644EA">
              <w:rPr>
                <w:rFonts w:ascii="Times New Roman" w:eastAsiaTheme="minorHAnsi" w:hAnsi="Times New Roman"/>
                <w:b/>
                <w:bCs/>
                <w:sz w:val="24"/>
                <w:szCs w:val="24"/>
              </w:rPr>
              <w:t>Table 4.4.1 Correlations</w:t>
            </w:r>
            <w:bookmarkEnd w:id="46"/>
          </w:p>
        </w:tc>
      </w:tr>
      <w:tr w:rsidR="00406F18" w:rsidRPr="005644EA" w:rsidTr="00C821A8">
        <w:trPr>
          <w:cantSplit/>
          <w:trHeight w:val="653"/>
        </w:trPr>
        <w:tc>
          <w:tcPr>
            <w:tcW w:w="441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144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144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406F18" w:rsidRPr="005644EA" w:rsidTr="00C821A8">
        <w:trPr>
          <w:cantSplit/>
          <w:trHeight w:val="319"/>
        </w:trPr>
        <w:tc>
          <w:tcPr>
            <w:tcW w:w="2267" w:type="dxa"/>
            <w:vMerge w:val="restart"/>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2143"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406F18" w:rsidRPr="005644EA" w:rsidTr="00C821A8">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406F18" w:rsidRPr="005644EA" w:rsidTr="00C821A8">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19"/>
        </w:trPr>
        <w:tc>
          <w:tcPr>
            <w:tcW w:w="2267" w:type="dxa"/>
            <w:vMerge w:val="restart"/>
            <w:tcBorders>
              <w:top w:val="nil"/>
              <w:left w:val="single" w:sz="16" w:space="0" w:color="000000"/>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2143"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406F18" w:rsidRPr="005644EA" w:rsidTr="00C821A8">
        <w:trPr>
          <w:cantSplit/>
          <w:trHeight w:val="334"/>
        </w:trPr>
        <w:tc>
          <w:tcPr>
            <w:tcW w:w="2267"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406F18" w:rsidRPr="005644EA" w:rsidTr="00C821A8">
        <w:trPr>
          <w:cantSplit/>
          <w:trHeight w:val="319"/>
        </w:trPr>
        <w:tc>
          <w:tcPr>
            <w:tcW w:w="2267"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19"/>
        </w:trPr>
        <w:tc>
          <w:tcPr>
            <w:tcW w:w="2267" w:type="dxa"/>
            <w:vMerge w:val="restart"/>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Employees Performance</w:t>
            </w:r>
          </w:p>
        </w:tc>
        <w:tc>
          <w:tcPr>
            <w:tcW w:w="2143"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44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406F18" w:rsidRPr="005644EA" w:rsidTr="00C821A8">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r w:rsidR="00406F18" w:rsidRPr="005644EA" w:rsidTr="00C821A8">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19"/>
        </w:trPr>
        <w:tc>
          <w:tcPr>
            <w:tcW w:w="8730" w:type="dxa"/>
            <w:gridSpan w:val="5"/>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i/>
                <w:iCs/>
                <w:sz w:val="24"/>
                <w:szCs w:val="24"/>
              </w:rPr>
              <w:t>Source: Au</w:t>
            </w:r>
            <w:r>
              <w:rPr>
                <w:rFonts w:ascii="Times New Roman" w:eastAsiaTheme="minorHAnsi" w:hAnsi="Times New Roman"/>
                <w:b/>
                <w:bCs/>
                <w:i/>
                <w:iCs/>
                <w:sz w:val="24"/>
                <w:szCs w:val="24"/>
              </w:rPr>
              <w:t>thor’s computation, 2025</w:t>
            </w: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
          <w:szCs w:val="2"/>
        </w:rPr>
      </w:pPr>
    </w:p>
    <w:p w:rsidR="00406F18" w:rsidRPr="005644EA" w:rsidRDefault="00406F18" w:rsidP="00406F18">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4.4.1 above shows the nature of the relationship that exists between the factors of staffs’ personality (employee egoism and personality traits) and employees’ performance amongst staffs of </w:t>
      </w:r>
      <w:r w:rsidRPr="005644EA">
        <w:rPr>
          <w:rFonts w:ascii="Times New Roman" w:hAnsi="Times New Roman"/>
          <w:sz w:val="24"/>
          <w:szCs w:val="24"/>
          <w:lang w:eastAsia="en-GB"/>
        </w:rPr>
        <w:t xml:space="preserve">the Kwara State Internal Revenue Service in Kwara state, Ilorin, Nigeria. The result showed that the employee ego is correlated positively with employee performance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employee personality correlated positively with employee performance (r=0.804, P&lt;.01). The magnitude of the result posited that correlation is greater than 0.3 in the absolute terms, i.e., the r value </w:t>
      </w:r>
      <w:r w:rsidRPr="005644EA">
        <w:rPr>
          <w:rFonts w:ascii="Times New Roman" w:hAnsi="Times New Roman"/>
          <w:sz w:val="24"/>
          <w:szCs w:val="24"/>
          <w:lang w:eastAsia="en-GB"/>
        </w:rPr>
        <w:lastRenderedPageBreak/>
        <w:t xml:space="preserve">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factors of employee personality (i.e., egoistic factor, employee personality) and employee performance.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bookmarkStart w:id="47" w:name="_Hlk73942379"/>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Hence, the alternative hypothesis is accepted which stated that </w:t>
      </w:r>
      <w:bookmarkEnd w:id="47"/>
      <w:r w:rsidRPr="005644EA">
        <w:rPr>
          <w:rFonts w:ascii="Times New Roman" w:hAnsi="Times New Roman"/>
          <w:sz w:val="24"/>
          <w:szCs w:val="24"/>
        </w:rPr>
        <w:t>there is a significant relationship between staff personality and performance of Kwara State Internal Revenue Service in Nigeria.</w:t>
      </w:r>
    </w:p>
    <w:p w:rsidR="00406F18" w:rsidRPr="005644EA" w:rsidRDefault="00406F18" w:rsidP="00406F18">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02</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leadership style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1"/>
        <w:gridCol w:w="2029"/>
        <w:gridCol w:w="1530"/>
        <w:gridCol w:w="1440"/>
        <w:gridCol w:w="1530"/>
      </w:tblGrid>
      <w:tr w:rsidR="00406F18" w:rsidRPr="005644EA" w:rsidTr="00C821A8">
        <w:trPr>
          <w:cantSplit/>
          <w:trHeight w:val="333"/>
        </w:trPr>
        <w:tc>
          <w:tcPr>
            <w:tcW w:w="8730" w:type="dxa"/>
            <w:gridSpan w:val="5"/>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bookmarkStart w:id="48" w:name="_Hlk74904909"/>
            <w:r w:rsidRPr="005644EA">
              <w:rPr>
                <w:rFonts w:ascii="Times New Roman" w:eastAsiaTheme="minorHAnsi" w:hAnsi="Times New Roman"/>
                <w:b/>
                <w:bCs/>
                <w:sz w:val="24"/>
                <w:szCs w:val="24"/>
              </w:rPr>
              <w:t xml:space="preserve">Table 4.4.2: </w:t>
            </w:r>
            <w:r w:rsidRPr="005644EA">
              <w:rPr>
                <w:rFonts w:ascii="Times New Roman" w:eastAsiaTheme="minorHAnsi" w:hAnsi="Times New Roman"/>
                <w:b/>
                <w:bCs/>
                <w:sz w:val="24"/>
                <w:szCs w:val="24"/>
              </w:rPr>
              <w:tab/>
              <w:t>Correlations</w:t>
            </w:r>
          </w:p>
        </w:tc>
      </w:tr>
      <w:bookmarkEnd w:id="48"/>
      <w:tr w:rsidR="00406F18" w:rsidRPr="005644EA" w:rsidTr="00C821A8">
        <w:trPr>
          <w:cantSplit/>
          <w:trHeight w:val="682"/>
        </w:trPr>
        <w:tc>
          <w:tcPr>
            <w:tcW w:w="423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144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153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Performance</w:t>
            </w:r>
          </w:p>
        </w:tc>
      </w:tr>
      <w:tr w:rsidR="00406F18" w:rsidRPr="005644EA" w:rsidTr="00C821A8">
        <w:trPr>
          <w:cantSplit/>
          <w:trHeight w:val="666"/>
        </w:trPr>
        <w:tc>
          <w:tcPr>
            <w:tcW w:w="2201" w:type="dxa"/>
            <w:vMerge w:val="restart"/>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2029"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53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r>
      <w:tr w:rsidR="00406F18" w:rsidRPr="005644EA" w:rsidTr="00C821A8">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406F18" w:rsidRPr="005644EA" w:rsidTr="00C821A8">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682"/>
        </w:trPr>
        <w:tc>
          <w:tcPr>
            <w:tcW w:w="2201" w:type="dxa"/>
            <w:vMerge w:val="restart"/>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2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r>
      <w:tr w:rsidR="00406F18" w:rsidRPr="005644EA" w:rsidTr="00C821A8">
        <w:trPr>
          <w:cantSplit/>
          <w:trHeight w:val="333"/>
        </w:trPr>
        <w:tc>
          <w:tcPr>
            <w:tcW w:w="2201"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r>
      <w:tr w:rsidR="00406F18" w:rsidRPr="005644EA" w:rsidTr="00C821A8">
        <w:trPr>
          <w:cantSplit/>
          <w:trHeight w:val="333"/>
        </w:trPr>
        <w:tc>
          <w:tcPr>
            <w:tcW w:w="2201"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r>
      <w:tr w:rsidR="00406F18" w:rsidRPr="005644EA" w:rsidTr="00C821A8">
        <w:trPr>
          <w:cantSplit/>
          <w:trHeight w:val="682"/>
        </w:trPr>
        <w:tc>
          <w:tcPr>
            <w:tcW w:w="2201" w:type="dxa"/>
            <w:vMerge w:val="restart"/>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Performance</w:t>
            </w:r>
          </w:p>
        </w:tc>
        <w:tc>
          <w:tcPr>
            <w:tcW w:w="2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c>
          <w:tcPr>
            <w:tcW w:w="153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406F18" w:rsidRPr="005644EA" w:rsidTr="00C821A8">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c>
          <w:tcPr>
            <w:tcW w:w="1530" w:type="dxa"/>
            <w:tcBorders>
              <w:top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r w:rsidR="00406F18" w:rsidRPr="005644EA" w:rsidTr="00C821A8">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bl>
    <w:p w:rsidR="00406F18" w:rsidRPr="005644EA" w:rsidRDefault="00406F18" w:rsidP="00406F18">
      <w:pPr>
        <w:pStyle w:val="NoSpacing"/>
        <w:rPr>
          <w:rFonts w:ascii="Times New Roman" w:hAnsi="Times New Roman"/>
          <w:sz w:val="24"/>
          <w:szCs w:val="24"/>
        </w:rPr>
      </w:pPr>
      <w:r w:rsidRPr="005644EA">
        <w:rPr>
          <w:rFonts w:ascii="Times New Roman" w:hAnsi="Times New Roman"/>
          <w:i/>
          <w:iCs/>
          <w:sz w:val="24"/>
          <w:szCs w:val="24"/>
        </w:rPr>
        <w:t xml:space="preserve">**. </w:t>
      </w:r>
      <w:r w:rsidRPr="005644EA">
        <w:rPr>
          <w:rFonts w:ascii="Times New Roman" w:hAnsi="Times New Roman"/>
          <w:sz w:val="24"/>
          <w:szCs w:val="24"/>
        </w:rPr>
        <w:t>Correlation is significant at the 0.01 level (2-tailed)</w:t>
      </w:r>
    </w:p>
    <w:p w:rsidR="00406F18" w:rsidRPr="005644EA" w:rsidRDefault="00406F18" w:rsidP="00406F18">
      <w:pPr>
        <w:pStyle w:val="NoSpacing"/>
        <w:rPr>
          <w:rFonts w:ascii="Times New Roman" w:hAnsi="Times New Roman"/>
          <w:b/>
          <w:bCs/>
          <w:sz w:val="24"/>
          <w:szCs w:val="24"/>
        </w:rPr>
      </w:pPr>
      <w:r w:rsidRPr="005644EA">
        <w:rPr>
          <w:rFonts w:ascii="Times New Roman" w:hAnsi="Times New Roman"/>
          <w:b/>
          <w:bCs/>
          <w:sz w:val="24"/>
          <w:szCs w:val="24"/>
        </w:rPr>
        <w:t>So</w:t>
      </w:r>
      <w:r>
        <w:rPr>
          <w:rFonts w:ascii="Times New Roman" w:hAnsi="Times New Roman"/>
          <w:b/>
          <w:bCs/>
          <w:sz w:val="24"/>
          <w:szCs w:val="24"/>
        </w:rPr>
        <w:t>urce: Author’s computation, 2025</w:t>
      </w:r>
    </w:p>
    <w:p w:rsidR="00406F18" w:rsidRPr="005644EA" w:rsidRDefault="00406F18" w:rsidP="00406F18">
      <w:pPr>
        <w:pStyle w:val="NoSpacing"/>
        <w:rPr>
          <w:rFonts w:ascii="Times New Roman" w:hAnsi="Times New Roman"/>
          <w:b/>
          <w:bCs/>
          <w:sz w:val="24"/>
          <w:szCs w:val="24"/>
        </w:rPr>
      </w:pPr>
    </w:p>
    <w:p w:rsidR="00406F18" w:rsidRPr="005644EA" w:rsidRDefault="00406F18" w:rsidP="00406F18">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4.4.2 above shows the nature of the relationship that exists between the staff leadership (autocratic and democratic leadership styles) and the performance amongst staffs of </w:t>
      </w:r>
      <w:r w:rsidRPr="005644EA">
        <w:rPr>
          <w:rFonts w:ascii="Times New Roman" w:hAnsi="Times New Roman"/>
          <w:sz w:val="24"/>
          <w:szCs w:val="24"/>
          <w:lang w:eastAsia="en-GB"/>
        </w:rPr>
        <w:t xml:space="preserve">Kwara State Internal Revenue Service in Ilorin, Kwara state. The result showed that that the factor variable of staff leadership i.e., </w:t>
      </w:r>
      <w:r w:rsidRPr="005644EA">
        <w:rPr>
          <w:rFonts w:ascii="Times New Roman" w:hAnsi="Times New Roman"/>
          <w:sz w:val="24"/>
          <w:szCs w:val="24"/>
        </w:rPr>
        <w:t xml:space="preserve">autocratic leadership style </w:t>
      </w:r>
      <w:r w:rsidRPr="005644EA">
        <w:rPr>
          <w:rFonts w:ascii="Times New Roman" w:hAnsi="Times New Roman"/>
          <w:sz w:val="24"/>
          <w:szCs w:val="24"/>
          <w:lang w:eastAsia="en-GB"/>
        </w:rPr>
        <w:t xml:space="preserve">correlated positively with the performance of </w:t>
      </w:r>
      <w:r w:rsidRPr="005644EA">
        <w:rPr>
          <w:rFonts w:ascii="Times New Roman" w:hAnsi="Times New Roman"/>
          <w:sz w:val="24"/>
          <w:szCs w:val="24"/>
          <w:lang w:eastAsia="en-GB"/>
        </w:rPr>
        <w:lastRenderedPageBreak/>
        <w:t>the organizations (r=</w:t>
      </w:r>
      <w:r w:rsidRPr="005644EA">
        <w:rPr>
          <w:rFonts w:ascii="Times New Roman" w:eastAsiaTheme="minorHAnsi" w:hAnsi="Times New Roman"/>
          <w:sz w:val="24"/>
          <w:szCs w:val="24"/>
        </w:rPr>
        <w:t>.316</w:t>
      </w:r>
      <w:r w:rsidRPr="005644EA">
        <w:rPr>
          <w:rFonts w:ascii="Times New Roman" w:hAnsi="Times New Roman"/>
          <w:sz w:val="24"/>
          <w:szCs w:val="24"/>
          <w:lang w:eastAsia="en-GB"/>
        </w:rPr>
        <w:t xml:space="preserve">, P&lt;.01). The magnitude of the above result showed that correlation is greater than 0.3 in the absolute terms, i.e., the r value indicates the correlation co-efficient as (0.316), which is less than the absolute value of (0.3). This indicates a significant but weak relationship between the two observed variables, when the value of ‘1’ indicates a positive relationship. </w:t>
      </w:r>
    </w:p>
    <w:p w:rsidR="00406F18" w:rsidRPr="005644EA" w:rsidRDefault="00406F18" w:rsidP="00406F18">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 xml:space="preserve">Also, the result of the democratic leadership style correlated positively with the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leadership styles adopted by the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and their employee performance. </w:t>
      </w:r>
    </w:p>
    <w:p w:rsidR="00406F18" w:rsidRPr="005644EA"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 relationship between staff leadership style and performance of Kwara State Internal Revenue Service in Nigeria.</w:t>
      </w:r>
    </w:p>
    <w:p w:rsidR="00406F18" w:rsidRPr="005644EA" w:rsidRDefault="00406F18" w:rsidP="00406F18">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03</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relationship between staff cognitive ability and performance of money </w:t>
      </w:r>
      <w:r w:rsidRPr="005644EA">
        <w:rPr>
          <w:rFonts w:ascii="Times New Roman" w:hAnsi="Times New Roman"/>
          <w:b/>
          <w:bCs/>
          <w:i/>
          <w:iCs/>
          <w:sz w:val="24"/>
          <w:szCs w:val="24"/>
        </w:rPr>
        <w:tab/>
        <w:t>deposit Revenue Service in Nigeria</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4"/>
        <w:gridCol w:w="2086"/>
        <w:gridCol w:w="1350"/>
        <w:gridCol w:w="1350"/>
        <w:gridCol w:w="1620"/>
      </w:tblGrid>
      <w:tr w:rsidR="00406F18" w:rsidRPr="005644EA" w:rsidTr="00C821A8">
        <w:trPr>
          <w:cantSplit/>
          <w:trHeight w:val="372"/>
        </w:trPr>
        <w:tc>
          <w:tcPr>
            <w:tcW w:w="8640" w:type="dxa"/>
            <w:gridSpan w:val="5"/>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 xml:space="preserve">Table 4.4.3: </w:t>
            </w:r>
            <w:r w:rsidRPr="005644EA">
              <w:rPr>
                <w:rFonts w:ascii="Times New Roman" w:eastAsiaTheme="minorHAnsi" w:hAnsi="Times New Roman"/>
                <w:b/>
                <w:bCs/>
                <w:sz w:val="24"/>
                <w:szCs w:val="24"/>
              </w:rPr>
              <w:tab/>
              <w:t>Correlations</w:t>
            </w:r>
          </w:p>
        </w:tc>
      </w:tr>
      <w:tr w:rsidR="00406F18" w:rsidRPr="005644EA" w:rsidTr="00C821A8">
        <w:trPr>
          <w:cantSplit/>
          <w:trHeight w:val="1030"/>
        </w:trPr>
        <w:tc>
          <w:tcPr>
            <w:tcW w:w="432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135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162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406F18" w:rsidRPr="005644EA" w:rsidTr="00C821A8">
        <w:trPr>
          <w:cantSplit/>
          <w:trHeight w:val="372"/>
        </w:trPr>
        <w:tc>
          <w:tcPr>
            <w:tcW w:w="2234" w:type="dxa"/>
            <w:vMerge w:val="restart"/>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2086"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35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r>
      <w:tr w:rsidR="00406F18" w:rsidRPr="005644EA" w:rsidTr="00C821A8">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3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406F18" w:rsidRPr="005644EA" w:rsidTr="00C821A8">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72"/>
        </w:trPr>
        <w:tc>
          <w:tcPr>
            <w:tcW w:w="2234" w:type="dxa"/>
            <w:vMerge w:val="restart"/>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20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r>
      <w:tr w:rsidR="00406F18" w:rsidRPr="005644EA" w:rsidTr="00C821A8">
        <w:trPr>
          <w:cantSplit/>
          <w:trHeight w:val="372"/>
        </w:trPr>
        <w:tc>
          <w:tcPr>
            <w:tcW w:w="2234"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406F18" w:rsidRPr="005644EA" w:rsidTr="00C821A8">
        <w:trPr>
          <w:cantSplit/>
          <w:trHeight w:val="390"/>
        </w:trPr>
        <w:tc>
          <w:tcPr>
            <w:tcW w:w="2234"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72"/>
        </w:trPr>
        <w:tc>
          <w:tcPr>
            <w:tcW w:w="2234" w:type="dxa"/>
            <w:vMerge w:val="restart"/>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c>
          <w:tcPr>
            <w:tcW w:w="20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406F18" w:rsidRPr="005644EA" w:rsidTr="00C821A8">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r w:rsidR="00406F18" w:rsidRPr="005644EA" w:rsidTr="00C821A8">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72"/>
        </w:trPr>
        <w:tc>
          <w:tcPr>
            <w:tcW w:w="8640" w:type="dxa"/>
            <w:gridSpan w:val="5"/>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406F18" w:rsidRPr="005644EA" w:rsidRDefault="00406F18" w:rsidP="00C821A8">
            <w:pPr>
              <w:autoSpaceDE w:val="0"/>
              <w:autoSpaceDN w:val="0"/>
              <w:adjustRightInd w:val="0"/>
              <w:spacing w:after="0" w:line="36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w:t>
            </w:r>
            <w:r>
              <w:rPr>
                <w:rFonts w:ascii="Times New Roman" w:eastAsiaTheme="minorHAnsi" w:hAnsi="Times New Roman"/>
                <w:b/>
                <w:bCs/>
                <w:i/>
                <w:iCs/>
                <w:sz w:val="24"/>
                <w:szCs w:val="24"/>
              </w:rPr>
              <w:t>thor’s computation, 2025</w:t>
            </w:r>
          </w:p>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b/>
                <w:bCs/>
                <w:i/>
                <w:iCs/>
                <w:sz w:val="2"/>
                <w:szCs w:val="2"/>
              </w:rPr>
            </w:pPr>
          </w:p>
        </w:tc>
      </w:tr>
    </w:tbl>
    <w:p w:rsidR="00406F18" w:rsidRPr="005644EA" w:rsidRDefault="00406F18" w:rsidP="00406F18">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4.4.3 above shows the nature of the relationship that exists between the employee cognitive ability (i.e., </w:t>
      </w:r>
      <w:r w:rsidRPr="005644EA">
        <w:rPr>
          <w:rFonts w:ascii="Times New Roman" w:hAnsi="Times New Roman"/>
          <w:sz w:val="24"/>
          <w:szCs w:val="24"/>
          <w:lang w:eastAsia="en-GB"/>
        </w:rPr>
        <w:t>speed and information processing</w:t>
      </w:r>
      <w:r w:rsidRPr="005644EA">
        <w:rPr>
          <w:rFonts w:ascii="Times New Roman" w:hAnsi="Times New Roman"/>
          <w:sz w:val="24"/>
          <w:szCs w:val="24"/>
        </w:rPr>
        <w:t xml:space="preserve">) and employees’ performance amongst staffs of the Kwara State Internal Revenue Service in Kwara State, Nigeria. </w:t>
      </w:r>
      <w:r w:rsidRPr="005644EA">
        <w:rPr>
          <w:rFonts w:ascii="Times New Roman" w:hAnsi="Times New Roman"/>
          <w:sz w:val="24"/>
          <w:szCs w:val="24"/>
          <w:lang w:eastAsia="en-GB"/>
        </w:rPr>
        <w:t>The result showed that that the factor variable i.e., employee speed on dedicated tasks correlated positively with the height of organizational performance (r=</w:t>
      </w:r>
      <w:r w:rsidRPr="005644EA">
        <w:rPr>
          <w:rFonts w:ascii="Times New Roman" w:eastAsiaTheme="minorHAnsi" w:hAnsi="Times New Roman"/>
          <w:sz w:val="24"/>
          <w:szCs w:val="24"/>
        </w:rPr>
        <w:t>.971</w:t>
      </w:r>
      <w:r w:rsidRPr="005644EA">
        <w:rPr>
          <w:rFonts w:ascii="Times New Roman" w:hAnsi="Times New Roman"/>
          <w:sz w:val="24"/>
          <w:szCs w:val="24"/>
          <w:lang w:eastAsia="en-GB"/>
        </w:rPr>
        <w:t xml:space="preserve">, P&lt;.01). The magnitude of the above result showed that correlation is within 0.7 to 0.9 in the absolute terms. This indicates a very strong relationship between the observed variables (employee </w:t>
      </w:r>
      <w:r w:rsidRPr="005644EA">
        <w:rPr>
          <w:rFonts w:ascii="Times New Roman" w:hAnsi="Times New Roman"/>
          <w:sz w:val="24"/>
          <w:szCs w:val="24"/>
        </w:rPr>
        <w:t xml:space="preserve">cognitive ability </w:t>
      </w:r>
      <w:r w:rsidRPr="005644EA">
        <w:rPr>
          <w:rFonts w:ascii="Times New Roman" w:hAnsi="Times New Roman"/>
          <w:sz w:val="24"/>
          <w:szCs w:val="24"/>
          <w:lang w:eastAsia="en-GB"/>
        </w:rPr>
        <w:t xml:space="preserve">and organizational performance), when the value of ‘1’ indicates a positive and significant relationship. </w:t>
      </w:r>
    </w:p>
    <w:p w:rsidR="00406F18" w:rsidRPr="005644EA" w:rsidRDefault="00406F18" w:rsidP="00406F18">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In furtherance, the result of the information processing rate correlated positively with employee level of performance (r=0</w:t>
      </w:r>
      <w:r w:rsidRPr="005644EA">
        <w:rPr>
          <w:rFonts w:ascii="Times New Roman" w:eastAsiaTheme="minorHAnsi" w:hAnsi="Times New Roman"/>
          <w:sz w:val="24"/>
          <w:szCs w:val="24"/>
        </w:rPr>
        <w:t>.357</w:t>
      </w:r>
      <w:r w:rsidRPr="005644EA">
        <w:rPr>
          <w:rFonts w:ascii="Times New Roman" w:hAnsi="Times New Roman"/>
          <w:sz w:val="24"/>
          <w:szCs w:val="24"/>
          <w:lang w:eastAsia="en-GB"/>
        </w:rPr>
        <w:t>, P&lt;.01). The magnitude of the result posited that correlation is within the weak range in the absolute terms. This indicated that there is a significantly weak relationship between the observed variables (information processing</w:t>
      </w:r>
      <w:r w:rsidRPr="005644EA">
        <w:rPr>
          <w:rFonts w:ascii="Times New Roman" w:hAnsi="Times New Roman"/>
          <w:sz w:val="24"/>
          <w:szCs w:val="24"/>
        </w:rPr>
        <w:t xml:space="preserve"> rate and employee performance)</w:t>
      </w:r>
      <w:r w:rsidRPr="005644EA">
        <w:rPr>
          <w:rFonts w:ascii="Times New Roman" w:hAnsi="Times New Roman"/>
          <w:sz w:val="24"/>
          <w:szCs w:val="24"/>
          <w:lang w:eastAsia="en-GB"/>
        </w:rPr>
        <w:t xml:space="preserve">, when the value of ‘1’ indicates a positive relationship. Moreover, the P-value (0.00) is less than the significant level (0.01) which includes a positive significant relationship between the employer’s ability to pay and employee performance. </w:t>
      </w:r>
    </w:p>
    <w:p w:rsidR="00406F18" w:rsidRPr="00D5768B" w:rsidRDefault="00406F18" w:rsidP="00406F18">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significantly moderate relationship between staff cognitive ability and performance of Kwara State Internal Revenue Service in Nigeria</w:t>
      </w:r>
      <w:r>
        <w:rPr>
          <w:rFonts w:ascii="Times New Roman" w:hAnsi="Times New Roman"/>
          <w:sz w:val="24"/>
          <w:szCs w:val="24"/>
        </w:rPr>
        <w:t>.</w:t>
      </w:r>
    </w:p>
    <w:p w:rsidR="00406F18" w:rsidRPr="005644EA" w:rsidRDefault="00406F18" w:rsidP="00406F18">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04</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significant relationship between staff emotional intelligence and </w:t>
      </w:r>
      <w:r w:rsidRPr="005644EA">
        <w:rPr>
          <w:rFonts w:ascii="Times New Roman" w:hAnsi="Times New Roman"/>
          <w:b/>
          <w:bCs/>
          <w:i/>
          <w:iCs/>
          <w:sz w:val="24"/>
          <w:szCs w:val="24"/>
        </w:rPr>
        <w:tab/>
        <w:t>performance of Kwara State Internal Revenue Service in Nigeria</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2117"/>
        <w:gridCol w:w="1530"/>
        <w:gridCol w:w="1440"/>
        <w:gridCol w:w="1620"/>
      </w:tblGrid>
      <w:tr w:rsidR="00406F18" w:rsidRPr="005644EA" w:rsidTr="00C821A8">
        <w:trPr>
          <w:cantSplit/>
          <w:trHeight w:val="319"/>
        </w:trPr>
        <w:tc>
          <w:tcPr>
            <w:tcW w:w="8550" w:type="dxa"/>
            <w:gridSpan w:val="5"/>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4.4.4 Correlations</w:t>
            </w:r>
          </w:p>
        </w:tc>
      </w:tr>
      <w:tr w:rsidR="00406F18" w:rsidRPr="005644EA" w:rsidTr="00C821A8">
        <w:trPr>
          <w:cantSplit/>
          <w:trHeight w:val="653"/>
        </w:trPr>
        <w:tc>
          <w:tcPr>
            <w:tcW w:w="3960" w:type="dxa"/>
            <w:gridSpan w:val="2"/>
            <w:tcBorders>
              <w:top w:val="single" w:sz="16" w:space="0" w:color="000000"/>
              <w:left w:val="single" w:sz="16" w:space="0" w:color="000000"/>
              <w:bottom w:val="single" w:sz="16" w:space="0" w:color="000000"/>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Employee’s feeling</w:t>
            </w:r>
          </w:p>
        </w:tc>
        <w:tc>
          <w:tcPr>
            <w:tcW w:w="1440" w:type="dxa"/>
            <w:tcBorders>
              <w:top w:val="single" w:sz="16" w:space="0" w:color="000000"/>
              <w:bottom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1620" w:type="dxa"/>
            <w:tcBorders>
              <w:top w:val="single" w:sz="16" w:space="0" w:color="000000"/>
              <w:bottom w:val="single" w:sz="16" w:space="0" w:color="000000"/>
              <w:right w:val="single" w:sz="16" w:space="0" w:color="000000"/>
            </w:tcBorders>
            <w:shd w:val="clear" w:color="auto" w:fill="FFFFFF"/>
          </w:tcPr>
          <w:p w:rsidR="00406F18" w:rsidRPr="005644EA" w:rsidRDefault="00406F18" w:rsidP="00C821A8">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r>
      <w:tr w:rsidR="00406F18" w:rsidRPr="005644EA" w:rsidTr="00C821A8">
        <w:trPr>
          <w:cantSplit/>
          <w:trHeight w:val="319"/>
        </w:trPr>
        <w:tc>
          <w:tcPr>
            <w:tcW w:w="1843" w:type="dxa"/>
            <w:vMerge w:val="restart"/>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xml:space="preserve">Employee’s </w:t>
            </w:r>
          </w:p>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lastRenderedPageBreak/>
              <w:t>Feeling</w:t>
            </w:r>
          </w:p>
        </w:tc>
        <w:tc>
          <w:tcPr>
            <w:tcW w:w="2117" w:type="dxa"/>
            <w:tcBorders>
              <w:top w:val="single" w:sz="16" w:space="0" w:color="000000"/>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lastRenderedPageBreak/>
              <w:t>Pearson Correlation</w:t>
            </w:r>
          </w:p>
        </w:tc>
        <w:tc>
          <w:tcPr>
            <w:tcW w:w="1530" w:type="dxa"/>
            <w:tcBorders>
              <w:top w:val="single" w:sz="16" w:space="0" w:color="000000"/>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406F18" w:rsidRPr="005644EA" w:rsidTr="00C821A8">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406F18" w:rsidRPr="005644EA" w:rsidTr="00C821A8">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19"/>
        </w:trPr>
        <w:tc>
          <w:tcPr>
            <w:tcW w:w="1843" w:type="dxa"/>
            <w:vMerge w:val="restart"/>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2117"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406F18" w:rsidRPr="005644EA" w:rsidTr="00C821A8">
        <w:trPr>
          <w:cantSplit/>
          <w:trHeight w:val="334"/>
        </w:trPr>
        <w:tc>
          <w:tcPr>
            <w:tcW w:w="1843"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406F18" w:rsidRPr="005644EA" w:rsidTr="00C821A8">
        <w:trPr>
          <w:cantSplit/>
          <w:trHeight w:val="319"/>
        </w:trPr>
        <w:tc>
          <w:tcPr>
            <w:tcW w:w="1843" w:type="dxa"/>
            <w:vMerge/>
            <w:tcBorders>
              <w:top w:val="nil"/>
              <w:left w:val="single" w:sz="16" w:space="0" w:color="000000"/>
              <w:bottom w:val="nil"/>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19"/>
        </w:trPr>
        <w:tc>
          <w:tcPr>
            <w:tcW w:w="1843" w:type="dxa"/>
            <w:vMerge w:val="restart"/>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c>
          <w:tcPr>
            <w:tcW w:w="2117"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406F18" w:rsidRPr="005644EA" w:rsidTr="00C821A8">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r>
      <w:tr w:rsidR="00406F18" w:rsidRPr="005644EA" w:rsidTr="00C821A8">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406F18" w:rsidRPr="005644EA" w:rsidRDefault="00406F18" w:rsidP="00C821A8">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406F18" w:rsidRPr="005644EA" w:rsidRDefault="00406F18" w:rsidP="00C821A8">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406F18" w:rsidRPr="005644EA" w:rsidTr="00C821A8">
        <w:trPr>
          <w:cantSplit/>
          <w:trHeight w:val="319"/>
        </w:trPr>
        <w:tc>
          <w:tcPr>
            <w:tcW w:w="8550" w:type="dxa"/>
            <w:gridSpan w:val="5"/>
            <w:tcBorders>
              <w:top w:val="nil"/>
              <w:left w:val="nil"/>
              <w:bottom w:val="nil"/>
              <w:right w:val="nil"/>
            </w:tcBorders>
            <w:shd w:val="clear" w:color="auto" w:fill="FFFFFF"/>
          </w:tcPr>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406F18" w:rsidRPr="005644EA" w:rsidRDefault="00406F18" w:rsidP="00C821A8">
            <w:pPr>
              <w:autoSpaceDE w:val="0"/>
              <w:autoSpaceDN w:val="0"/>
              <w:adjustRightInd w:val="0"/>
              <w:spacing w:after="0" w:line="24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tc>
      </w:tr>
    </w:tbl>
    <w:p w:rsidR="00406F18" w:rsidRPr="005644EA" w:rsidRDefault="00406F18" w:rsidP="00406F18">
      <w:pPr>
        <w:autoSpaceDE w:val="0"/>
        <w:autoSpaceDN w:val="0"/>
        <w:adjustRightInd w:val="0"/>
        <w:spacing w:after="0" w:line="480" w:lineRule="auto"/>
        <w:rPr>
          <w:rFonts w:ascii="Times New Roman" w:eastAsiaTheme="minorHAnsi" w:hAnsi="Times New Roman"/>
          <w:sz w:val="2"/>
          <w:szCs w:val="2"/>
        </w:rPr>
      </w:pPr>
    </w:p>
    <w:p w:rsidR="00406F18" w:rsidRPr="005644EA" w:rsidRDefault="00406F18" w:rsidP="00406F18">
      <w:pPr>
        <w:spacing w:after="0" w:line="360" w:lineRule="auto"/>
        <w:jc w:val="both"/>
        <w:rPr>
          <w:rFonts w:ascii="Times New Roman" w:hAnsi="Times New Roman"/>
          <w:sz w:val="24"/>
          <w:szCs w:val="24"/>
          <w:lang w:eastAsia="en-GB"/>
        </w:rPr>
      </w:pPr>
      <w:bookmarkStart w:id="49" w:name="_Hlk74835171"/>
      <w:r w:rsidRPr="005644EA">
        <w:rPr>
          <w:rFonts w:ascii="Times New Roman" w:hAnsi="Times New Roman"/>
          <w:sz w:val="24"/>
          <w:szCs w:val="24"/>
        </w:rPr>
        <w:t xml:space="preserve">Table 4.4.4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Ilorin, Kwara state.</w:t>
      </w:r>
      <w:bookmarkEnd w:id="49"/>
      <w:r w:rsidRPr="005644EA">
        <w:rPr>
          <w:rFonts w:ascii="Times New Roman" w:hAnsi="Times New Roman"/>
          <w:sz w:val="24"/>
          <w:szCs w:val="24"/>
          <w:lang w:eastAsia="en-GB"/>
        </w:rPr>
        <w:t xml:space="preserve"> </w:t>
      </w:r>
      <w:bookmarkStart w:id="50" w:name="_Hlk74835219"/>
      <w:r w:rsidRPr="005644EA">
        <w:rPr>
          <w:rFonts w:ascii="Times New Roman" w:hAnsi="Times New Roman"/>
          <w:sz w:val="24"/>
          <w:szCs w:val="24"/>
          <w:lang w:eastAsia="en-GB"/>
        </w:rPr>
        <w:t xml:space="preserve">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(r=0.804, P&lt;.01).</w:t>
      </w:r>
      <w:bookmarkEnd w:id="50"/>
      <w:r w:rsidRPr="005644EA">
        <w:rPr>
          <w:rFonts w:ascii="Times New Roman" w:hAnsi="Times New Roman"/>
          <w:sz w:val="24"/>
          <w:szCs w:val="24"/>
          <w:lang w:eastAsia="en-GB"/>
        </w:rPr>
        <w:t xml:space="preserve"> The magnitude of the result posited that correlation is greater than 0.3 in the absolute terms, i.e., the r value 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staff emotional intelligence and performance of Kwara State Internal Revenue Service in Nigeria</w:t>
      </w:r>
    </w:p>
    <w:p w:rsidR="00406F18" w:rsidRDefault="00406F18" w:rsidP="00406F18">
      <w:pPr>
        <w:spacing w:after="0" w:line="360" w:lineRule="auto"/>
        <w:jc w:val="both"/>
        <w:rPr>
          <w:rFonts w:ascii="Times New Roman" w:hAnsi="Times New Roman"/>
          <w:sz w:val="24"/>
          <w:szCs w:val="24"/>
          <w:lang w:eastAsia="en-GB"/>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w:t>
      </w:r>
      <w:bookmarkStart w:id="51" w:name="_Hlk74835233"/>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bookmarkEnd w:id="51"/>
    </w:p>
    <w:p w:rsidR="00406F18" w:rsidRPr="005644EA" w:rsidRDefault="00406F18" w:rsidP="00406F18">
      <w:pPr>
        <w:spacing w:after="0" w:line="360" w:lineRule="auto"/>
        <w:jc w:val="both"/>
        <w:rPr>
          <w:rFonts w:ascii="Times New Roman" w:hAnsi="Times New Roman"/>
          <w:sz w:val="24"/>
          <w:szCs w:val="24"/>
          <w:lang w:eastAsia="en-GB"/>
        </w:rPr>
      </w:pPr>
    </w:p>
    <w:p w:rsidR="00406F18" w:rsidRPr="005644EA" w:rsidRDefault="00406F18" w:rsidP="00406F18">
      <w:pPr>
        <w:spacing w:after="0" w:line="360" w:lineRule="auto"/>
        <w:jc w:val="both"/>
        <w:rPr>
          <w:rFonts w:ascii="Times New Roman" w:hAnsi="Times New Roman"/>
          <w:b/>
          <w:sz w:val="2"/>
          <w:szCs w:val="2"/>
        </w:rPr>
      </w:pPr>
    </w:p>
    <w:p w:rsidR="00406F18" w:rsidRPr="005644EA" w:rsidRDefault="00406F18" w:rsidP="00406F18">
      <w:pPr>
        <w:pStyle w:val="Heading2"/>
      </w:pPr>
      <w:bookmarkStart w:id="52" w:name="_Toc118869341"/>
      <w:r w:rsidRPr="005644EA">
        <w:t>4.5 Discussion of Findings</w:t>
      </w:r>
      <w:bookmarkEnd w:id="52"/>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outcome of the analysis indicated that the individual psychological assessment has a positive significant relationship with employee performance and thus, serve as a panacea for improving employees’ performance in the Kwara State Internal Revenue Service in Nigeria. From table 4.1.1,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are majorly crowded with youth and capable workforce. In light of the above, the result showed that</w:t>
      </w:r>
      <w:r w:rsidRPr="005644EA">
        <w:rPr>
          <w:rFonts w:ascii="Times New Roman" w:hAnsi="Times New Roman"/>
          <w:bCs/>
          <w:sz w:val="24"/>
          <w:szCs w:val="24"/>
        </w:rPr>
        <w:t xml:space="preserve"> 16.4% amounting to 06 individuals of the sampled employees of </w:t>
      </w:r>
      <w:r w:rsidRPr="005644EA">
        <w:rPr>
          <w:rFonts w:ascii="Times New Roman" w:hAnsi="Times New Roman"/>
          <w:sz w:val="24"/>
          <w:szCs w:val="24"/>
        </w:rPr>
        <w:t xml:space="preserve">the Kwara State Internal Revenue Service in Nigeria </w:t>
      </w:r>
      <w:r w:rsidRPr="005644EA">
        <w:rPr>
          <w:rFonts w:ascii="Times New Roman" w:hAnsi="Times New Roman"/>
          <w:bCs/>
          <w:sz w:val="24"/>
          <w:szCs w:val="24"/>
        </w:rPr>
        <w:t>possess CIBN professional certificate. While the totality of 62.0%</w:t>
      </w:r>
      <w:r w:rsidRPr="005644EA">
        <w:rPr>
          <w:rFonts w:ascii="Times New Roman" w:hAnsi="Times New Roman"/>
          <w:sz w:val="24"/>
          <w:szCs w:val="24"/>
        </w:rPr>
        <w:t xml:space="preserve"> of them are Chartered Accountants with ICAN certificate. </w:t>
      </w:r>
      <w:r w:rsidRPr="005644EA">
        <w:rPr>
          <w:rFonts w:ascii="Times New Roman" w:hAnsi="Times New Roman"/>
          <w:bCs/>
          <w:sz w:val="24"/>
          <w:szCs w:val="24"/>
        </w:rPr>
        <w:t xml:space="preserve">Also, a total of </w:t>
      </w:r>
      <w:r w:rsidRPr="005644EA">
        <w:rPr>
          <w:rFonts w:ascii="Times New Roman" w:hAnsi="Times New Roman"/>
          <w:sz w:val="24"/>
          <w:szCs w:val="24"/>
        </w:rPr>
        <w:t>4</w:t>
      </w:r>
      <w:r w:rsidRPr="005644EA">
        <w:rPr>
          <w:rFonts w:ascii="Times New Roman" w:hAnsi="Times New Roman"/>
          <w:bCs/>
          <w:sz w:val="24"/>
          <w:szCs w:val="24"/>
        </w:rPr>
        <w:t xml:space="preserve"> of the sampled individuals who made up 5.0% </w:t>
      </w:r>
      <w:r w:rsidRPr="005644EA">
        <w:rPr>
          <w:rFonts w:ascii="Times New Roman" w:hAnsi="Times New Roman"/>
          <w:sz w:val="24"/>
          <w:szCs w:val="24"/>
        </w:rPr>
        <w:t xml:space="preserve">of the respondents are ANAN. The NIM/CIPN professionals made up the least share who maintained </w:t>
      </w:r>
      <w:r w:rsidRPr="005644EA">
        <w:rPr>
          <w:rFonts w:ascii="Times New Roman" w:hAnsi="Times New Roman"/>
          <w:bCs/>
          <w:sz w:val="24"/>
          <w:szCs w:val="24"/>
        </w:rPr>
        <w:t>13.9%</w:t>
      </w:r>
      <w:r w:rsidRPr="005644EA">
        <w:rPr>
          <w:rFonts w:ascii="Times New Roman" w:hAnsi="Times New Roman"/>
          <w:sz w:val="24"/>
          <w:szCs w:val="24"/>
        </w:rPr>
        <w:t xml:space="preserve"> counting up just 5 respondents. </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Furthermore, the percentage of male to female in both sampled companies were 60.7% to 39.3% showing that majority of the respondents were male. The large difference in margin between the two genders may be due to the nature of work in the organizations. The result further indicated that 07.5% are Ordinary National Degree certificate holder, 36.7% are BSC/BA/HND holder, 13.9%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Finally, the table 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In analyzing the research hypothesis, the table 4.2.1 above showed the nature of the relationship that exists between employee personality and the organizational performance of the Kwara State </w:t>
      </w:r>
      <w:r w:rsidRPr="005644EA">
        <w:rPr>
          <w:rFonts w:ascii="Times New Roman" w:hAnsi="Times New Roman"/>
          <w:sz w:val="24"/>
          <w:szCs w:val="24"/>
        </w:rPr>
        <w:lastRenderedPageBreak/>
        <w:t xml:space="preserve">Internal Revenue Service in Ilorin, Kwara state. The result showed that the employee egoism correlated positively with employee performance (r=.898, P&lt;.01). The (r=0.898) indicated a strong significant relationship between the two observed variables. Also, the result of </w:t>
      </w:r>
      <w:bookmarkStart w:id="53" w:name="_Hlk74161588"/>
      <w:r w:rsidRPr="005644EA">
        <w:rPr>
          <w:rFonts w:ascii="Times New Roman" w:hAnsi="Times New Roman"/>
          <w:sz w:val="24"/>
          <w:szCs w:val="24"/>
        </w:rPr>
        <w:t xml:space="preserve">the personality traits of employees correlated positively with their performance in the organization (r=0.804, P&lt;.01). </w:t>
      </w:r>
      <w:bookmarkEnd w:id="53"/>
      <w:r w:rsidRPr="005644EA">
        <w:rPr>
          <w:rFonts w:ascii="Times New Roman" w:hAnsi="Times New Roman"/>
          <w:sz w:val="24"/>
          <w:szCs w:val="24"/>
        </w:rPr>
        <w:t xml:space="preserve">The magnitude of the result posited that correlation is greater than 0.7 in the absolute terms. This indicates a significant relationship between the two observed variables, when the value of ‘1’ indicates a positive relationship. Moreover, the P-value (0.00) is less than the significant level (0.01) which includes a positive significant relationship between the </w:t>
      </w:r>
      <w:bookmarkStart w:id="54" w:name="_Hlk74161644"/>
      <w:r w:rsidRPr="005644EA">
        <w:rPr>
          <w:rFonts w:ascii="Times New Roman" w:hAnsi="Times New Roman"/>
          <w:sz w:val="24"/>
          <w:szCs w:val="24"/>
        </w:rPr>
        <w:t>employee personality traits and the performance of Kwara State Internal Revenue Service in Nigeria.</w:t>
      </w:r>
      <w:bookmarkEnd w:id="54"/>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result showed that that the factor variable of leadership styles correlated positively with employee performance (r=.316, P&lt;.01). The r value indicates the correlation co-efficient as (0.316), which is less than the absolute value of (0.3). Also, the result of the autocratic leadership style correlated positively with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democratic and employee performance.</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table 4.2.3 above shows the nature of the relationship that exists between the staff’s cognitive ability (i.e., speed and swift information processing) and employees’ performance amongst staffs of Kwara State Internal Revenue Service in Ilorin, Kwara state, Nigeria. The result showed that that the factor variable i.e., speed rate correlated positively with the organizational performance (r=.971, P&lt;.01). Also, the result of the information processing system correlated positively with employee performance (r=0.357, P&lt;.01). As a result of the correlation outcome, the null hypothesis (Ho) is hereby rejected on the basis that the P-value (0.000) is less than the significant level of (0.01). Hence, the alternative hypothesis is accepted which stated that there is a significantly moderate relationship between the employee cognitive capacity and ability </w:t>
      </w:r>
      <w:r w:rsidRPr="005644EA">
        <w:rPr>
          <w:rFonts w:ascii="Times New Roman" w:hAnsi="Times New Roman"/>
          <w:sz w:val="24"/>
          <w:szCs w:val="24"/>
        </w:rPr>
        <w:lastRenderedPageBreak/>
        <w:t xml:space="preserve">regarding its influence on the performance of the Kwara State Internal Revenue Service in Nigeria. </w:t>
      </w:r>
    </w:p>
    <w:p w:rsidR="00406F18" w:rsidRPr="005644EA" w:rsidRDefault="00406F18" w:rsidP="00406F18">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The table 4.2.1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 xml:space="preserve">Ilorin, Kwara state. 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the</w:t>
      </w:r>
      <w:r w:rsidRPr="005644EA">
        <w:rPr>
          <w:rFonts w:ascii="Times New Roman" w:hAnsi="Times New Roman"/>
          <w:sz w:val="24"/>
          <w:szCs w:val="24"/>
        </w:rPr>
        <w:t xml:space="preserve"> Kwara State Internal Revenue Service</w:t>
      </w:r>
      <w:r w:rsidRPr="005644EA">
        <w:rPr>
          <w:rFonts w:ascii="Times New Roman" w:hAnsi="Times New Roman"/>
          <w:sz w:val="24"/>
          <w:szCs w:val="24"/>
          <w:lang w:eastAsia="en-GB"/>
        </w:rPr>
        <w:t xml:space="preserve"> (r=0.804, P&lt;.01). </w:t>
      </w:r>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As a result of the above, the findings of the study posited that the independent variable of staff personality has a positive and perfect significant relationship with the performance of Kwara State Internal Revenue Service in Nigeria. This aligns with the view of Kwase and Morris (2015) who discovered that job applicants, after the assessments are usually either accepted or not based on the test assessors’ recommendation(s), which were usually partial. Also, the findings also align with the opinion position of Scott, M. et. al. (2014). Kwase and Morris (2015) that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w:t>
      </w: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480" w:lineRule="auto"/>
        <w:jc w:val="both"/>
        <w:rPr>
          <w:rFonts w:ascii="Times New Roman" w:hAnsi="Times New Roman"/>
          <w:sz w:val="24"/>
          <w:szCs w:val="24"/>
        </w:rPr>
      </w:pPr>
    </w:p>
    <w:p w:rsidR="00406F18" w:rsidRPr="005644EA" w:rsidRDefault="00406F18" w:rsidP="00406F18">
      <w:pPr>
        <w:pStyle w:val="Heading1"/>
      </w:pPr>
      <w:bookmarkStart w:id="55" w:name="_Toc118869342"/>
      <w:r w:rsidRPr="005644EA">
        <w:lastRenderedPageBreak/>
        <w:t>CHAPTER FIVE</w:t>
      </w:r>
      <w:bookmarkEnd w:id="55"/>
    </w:p>
    <w:p w:rsidR="00406F18" w:rsidRPr="005644EA" w:rsidRDefault="00406F18" w:rsidP="00406F18">
      <w:pPr>
        <w:pStyle w:val="Heading1"/>
      </w:pPr>
      <w:bookmarkStart w:id="56" w:name="_Toc118869343"/>
      <w:r w:rsidRPr="005644EA">
        <w:t>SUMMARY, CONCLUSIONS AND RECOMMENDATIONS</w:t>
      </w:r>
      <w:bookmarkEnd w:id="56"/>
    </w:p>
    <w:p w:rsidR="00406F18" w:rsidRPr="005644EA" w:rsidRDefault="00406F18" w:rsidP="00406F18">
      <w:pPr>
        <w:pStyle w:val="Heading2"/>
      </w:pPr>
      <w:bookmarkStart w:id="57" w:name="_Toc118869344"/>
      <w:r w:rsidRPr="005644EA">
        <w:t>5.1 Introduction</w:t>
      </w:r>
      <w:bookmarkEnd w:id="57"/>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w:t>
      </w:r>
    </w:p>
    <w:p w:rsidR="00406F18" w:rsidRPr="005644EA" w:rsidRDefault="00406F18" w:rsidP="00406F18">
      <w:pPr>
        <w:pStyle w:val="Heading2"/>
      </w:pPr>
      <w:bookmarkStart w:id="58" w:name="_Toc118869345"/>
      <w:r w:rsidRPr="005644EA">
        <w:t>5.2 Summary of Findings</w:t>
      </w:r>
      <w:bookmarkEnd w:id="58"/>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major objective of this research was to examine the individual psychological assessment and performance of Kwara State Internal Revenue Service in Nigeria. The idea behind this research was essentially created to find a gap in the literature concerning the prevalent loss of various investors’ who lost confidence in their Revenue Service and thus quit with them. However, this issue arose as a result of the Kwara State Internal Revenue Service' employees' handling of individuals, as they merely perform interviews while ignoring individual psychological assessments elements of their employees. The result of this findings showed that the Kwara State Internal Revenue Service is majorly occupied with youths and young workforce as 39.2% of the respondents within the age bracket of (20 – 30 years). More so, the percentage of male to female in the four sampled Revenue Service were 60.7% to 39.3% showing that majority of the respondents were male. The results also showed that a small percentage of employees (07.5%) had an Ordinary National Degree (OND), implying that the employees in the Revenue Service are sufficiently educated enough to take the individual psychological assessment test.</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The result of the hypothesis testing indicated the findings in the first hypothesis showed that that an increase in the level of employee egoism in the Kwara State Internal Revenue Service will cause a spontaneous 89 percent increase in the level of organizational performance (r=.898, P&lt;.01). Furthermore, the (r=0.804, P.01) indicated that a unit rise in the degree of personality traits influences an increase in performance by 80%. Similarly, the results of the test of hypothesis two revealed a favorable association between staff leadership style (autocracy and democracy, respectively, 0.316 and 0.214) and performance. Meanwhile, the low co-efficient of determination revealed that, while there is a substantial relationship, its intensity is rather weak.</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The findings from the third hypothesis revealed that through speed and information processing, there is a positive relationship between staff cognitive ability and organizational performance (0.971 and 0.357). However, because the information coefficients are small, the relationship between the variables is considered modest. The absolute value of ‘1' (otherwise +1) in the aforementioned tables, in particular, revealed that the observed variables have a positive connection. Finally, the findings revealed that employee feelings and toughness had a substantial association (r=0.898, r=.804) with organizational performance among chosen businesses in the money deposit industry.</w:t>
      </w:r>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Notably, the findings of the study align with the opinion position of Scott, M. et. al. (2014) and Kwase and Morris (2015) who argued that by organizations can attain better performance by probing an assessor’s level of knowledge, the drivers of the individual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Also, the findings support the view of Doverspike (2011) in the educational system that individual psychological assessment is vital for a good diagnostic to students who are not adequately prepared in the university curricula, in other to enhance their understanding and ensure better individual performance.</w:t>
      </w:r>
    </w:p>
    <w:p w:rsidR="00406F18" w:rsidRPr="005644EA" w:rsidRDefault="00406F18" w:rsidP="00406F18">
      <w:pPr>
        <w:pStyle w:val="Heading2"/>
      </w:pPr>
      <w:bookmarkStart w:id="59" w:name="_Toc118869346"/>
      <w:r w:rsidRPr="005644EA">
        <w:t>5.3 Conclusion</w:t>
      </w:r>
      <w:bookmarkEnd w:id="59"/>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study highlighted that individual psychological assessment (IPA) have a positive relationship with the </w:t>
      </w:r>
      <w:r w:rsidRPr="005644EA">
        <w:rPr>
          <w:rFonts w:ascii="Times New Roman" w:hAnsi="Times New Roman"/>
          <w:sz w:val="24"/>
          <w:szCs w:val="24"/>
        </w:rPr>
        <w:t xml:space="preserve">performance of the Kwara State Internal Revenue Service in Nigeria. The findings of the study showed that IPA gives employees with experience in their organization more motivated to develop and potentially more aware of their strengths and weaknesses towards achieving improved organizational performance. Because awareness resulting from IPA often relates to transversal competencies, self-insights occurring in IPA might also beneﬁt other life domains (personal life, community involvement, etc.). </w:t>
      </w:r>
    </w:p>
    <w:p w:rsidR="00406F18" w:rsidRPr="005644EA" w:rsidRDefault="00406F18" w:rsidP="00406F18">
      <w:pPr>
        <w:spacing w:after="0" w:line="360" w:lineRule="auto"/>
        <w:jc w:val="both"/>
        <w:rPr>
          <w:rFonts w:ascii="Times New Roman" w:hAnsi="Times New Roman"/>
          <w:bCs/>
          <w:sz w:val="24"/>
          <w:szCs w:val="24"/>
        </w:rPr>
      </w:pPr>
      <w:r w:rsidRPr="005644EA">
        <w:rPr>
          <w:rFonts w:ascii="Times New Roman" w:hAnsi="Times New Roman"/>
          <w:sz w:val="24"/>
          <w:szCs w:val="24"/>
        </w:rPr>
        <w:t>M</w:t>
      </w:r>
      <w:r w:rsidRPr="005644EA">
        <w:rPr>
          <w:rFonts w:ascii="Times New Roman" w:hAnsi="Times New Roman"/>
          <w:bCs/>
          <w:sz w:val="24"/>
          <w:szCs w:val="24"/>
        </w:rPr>
        <w:t xml:space="preserve">aximum performance is believed to occur when one’s abilities or talents are consistent with the needs of the work demands and organizational environment which can be achievable through IPA. Also, it is evident that the </w:t>
      </w:r>
      <w:r w:rsidRPr="005644EA">
        <w:rPr>
          <w:rFonts w:ascii="Times New Roman" w:hAnsi="Times New Roman"/>
          <w:sz w:val="24"/>
          <w:szCs w:val="24"/>
        </w:rPr>
        <w:t xml:space="preserve">measures of intelligence and personality tests of employees during </w:t>
      </w:r>
      <w:r w:rsidRPr="005644EA">
        <w:rPr>
          <w:rFonts w:ascii="Times New Roman" w:hAnsi="Times New Roman"/>
          <w:sz w:val="24"/>
          <w:szCs w:val="24"/>
        </w:rPr>
        <w:lastRenderedPageBreak/>
        <w:t>recruitment process have a strong positive and significant relationship with the performance of Kwara State Internal Revenue Service. Although, t</w:t>
      </w:r>
      <w:r w:rsidRPr="005644EA">
        <w:rPr>
          <w:rFonts w:ascii="Times New Roman" w:hAnsi="Times New Roman"/>
          <w:bCs/>
          <w:sz w:val="24"/>
          <w:szCs w:val="24"/>
        </w:rPr>
        <w:t xml:space="preserve">his applies when organizations want to attract candidates that are appropriate to their assessment and needs. Therefore, the study concluded that there is a positive </w:t>
      </w:r>
      <w:r w:rsidRPr="005644EA">
        <w:rPr>
          <w:rFonts w:ascii="Times New Roman" w:hAnsi="Times New Roman"/>
          <w:sz w:val="24"/>
          <w:szCs w:val="24"/>
        </w:rPr>
        <w:t xml:space="preserve">and significant relationship between individual psychological assessments and organizational performance. </w:t>
      </w:r>
    </w:p>
    <w:p w:rsidR="00406F18" w:rsidRPr="005644EA" w:rsidRDefault="00406F18" w:rsidP="00406F18">
      <w:pPr>
        <w:pStyle w:val="Heading2"/>
      </w:pPr>
      <w:bookmarkStart w:id="60" w:name="_Toc118869347"/>
      <w:r w:rsidRPr="005644EA">
        <w:t>5.4. Recommendations</w:t>
      </w:r>
      <w:bookmarkEnd w:id="60"/>
    </w:p>
    <w:p w:rsidR="00406F18" w:rsidRPr="005644EA" w:rsidRDefault="00406F18" w:rsidP="00406F18">
      <w:pPr>
        <w:spacing w:after="0" w:line="360" w:lineRule="auto"/>
        <w:jc w:val="both"/>
        <w:rPr>
          <w:rFonts w:ascii="Times New Roman" w:hAnsi="Times New Roman"/>
          <w:sz w:val="24"/>
          <w:szCs w:val="24"/>
        </w:rPr>
      </w:pPr>
      <w:r w:rsidRPr="005644EA">
        <w:rPr>
          <w:rFonts w:ascii="Times New Roman" w:hAnsi="Times New Roman"/>
          <w:sz w:val="24"/>
          <w:szCs w:val="24"/>
        </w:rPr>
        <w:t>Based on the findings, conclusions and limitations of this study, the researcher makes the following recommendations for future research;</w:t>
      </w:r>
    </w:p>
    <w:p w:rsidR="00406F18" w:rsidRPr="005644EA" w:rsidRDefault="00406F18" w:rsidP="00406F18">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The study recommended that, management of the Kwara State Internal Revenue Service should ensure appropriate utilization of individual psychological assessments especially during the recruitment process and also within the context of customer relations management.</w:t>
      </w:r>
    </w:p>
    <w:p w:rsidR="00406F18" w:rsidRPr="005644EA" w:rsidRDefault="00406F18" w:rsidP="00406F18">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As a means of achieving better performance, the organizations should guarantee that an effective system of deriving feedback on the individual psychological assessments offered to individuals is in place.</w:t>
      </w:r>
    </w:p>
    <w:p w:rsidR="00406F18" w:rsidRPr="005644EA" w:rsidRDefault="00406F18" w:rsidP="00406F18">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Also, it is important for individuals in the organization to understand how they function in order to lead towards positive outcomes for candidates, organizations and the society</w:t>
      </w:r>
    </w:p>
    <w:p w:rsidR="00406F18" w:rsidRPr="005644EA" w:rsidRDefault="00406F18" w:rsidP="00406F18">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 xml:space="preserve">Lastly, the study also recommended that management should stimulate the habit of encouraging evidence of the potential beneﬁts of IPA feedback as a means to orient candidates’ on-the-job behaviors towards achieving predetermined objectives. </w:t>
      </w:r>
    </w:p>
    <w:p w:rsidR="00406F18" w:rsidRPr="005644EA" w:rsidRDefault="00406F18" w:rsidP="00406F18">
      <w:pPr>
        <w:pStyle w:val="Heading2"/>
      </w:pPr>
      <w:bookmarkStart w:id="61" w:name="_Toc118869348"/>
      <w:r w:rsidRPr="005644EA">
        <w:t>5.5</w:t>
      </w:r>
      <w:r w:rsidRPr="005644EA">
        <w:tab/>
        <w:t>Contributions to the Body of Knowledge</w:t>
      </w:r>
      <w:bookmarkEnd w:id="61"/>
    </w:p>
    <w:p w:rsidR="00406F18" w:rsidRPr="005644EA" w:rsidRDefault="00406F18" w:rsidP="00406F18">
      <w:pPr>
        <w:tabs>
          <w:tab w:val="left" w:pos="7655"/>
        </w:tabs>
        <w:spacing w:after="0" w:line="360" w:lineRule="auto"/>
        <w:jc w:val="both"/>
        <w:rPr>
          <w:rFonts w:ascii="Times New Roman" w:hAnsi="Times New Roman"/>
          <w:b/>
          <w:bCs/>
          <w:sz w:val="24"/>
          <w:szCs w:val="24"/>
        </w:rPr>
      </w:pPr>
      <w:r w:rsidRPr="005644EA">
        <w:rPr>
          <w:rFonts w:ascii="Times New Roman" w:hAnsi="Times New Roman"/>
          <w:sz w:val="24"/>
          <w:szCs w:val="24"/>
        </w:rPr>
        <w:t xml:space="preserve">Above and beyond the specific contributions to the body of knowledge in the field of industrial psychology. The present study as a whole offers’ important practical implications. First and foremost, the present thesis highlights the multidimensionality of individual work performance both theoretically and empirically. Recognizing that employees contribute to organizations through more than just completing their core tasks has important down-stream implications for a variety of human resource practices including the recruitment, training, and performance management of employees. From a recruitment perspective, general mental ability has been </w:t>
      </w:r>
      <w:r w:rsidRPr="005644EA">
        <w:rPr>
          <w:rFonts w:ascii="Times New Roman" w:hAnsi="Times New Roman"/>
          <w:sz w:val="24"/>
          <w:szCs w:val="24"/>
        </w:rPr>
        <w:lastRenderedPageBreak/>
        <w:t xml:space="preserve">found to be an important antecedent of all three forms of performance. This is as a result of the fact that those higher in general mental ability tend to be more proficiency, adaptive, and proactive. </w:t>
      </w:r>
    </w:p>
    <w:p w:rsidR="00406F18" w:rsidRPr="005644EA" w:rsidRDefault="00406F18" w:rsidP="00406F18">
      <w:pPr>
        <w:spacing w:after="0" w:line="360" w:lineRule="auto"/>
        <w:rPr>
          <w:rFonts w:ascii="Times New Roman" w:hAnsi="Times New Roman"/>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Default="00406F18" w:rsidP="00406F18">
      <w:pPr>
        <w:spacing w:after="0" w:line="360" w:lineRule="auto"/>
        <w:jc w:val="both"/>
        <w:rPr>
          <w:rFonts w:ascii="Times New Roman" w:hAnsi="Times New Roman"/>
          <w:sz w:val="24"/>
          <w:szCs w:val="24"/>
        </w:rPr>
      </w:pPr>
    </w:p>
    <w:p w:rsidR="00406F18" w:rsidRPr="005644EA" w:rsidRDefault="00406F18" w:rsidP="00406F18">
      <w:pPr>
        <w:spacing w:after="0" w:line="360" w:lineRule="auto"/>
        <w:jc w:val="both"/>
        <w:rPr>
          <w:rFonts w:ascii="Times New Roman" w:hAnsi="Times New Roman"/>
          <w:sz w:val="24"/>
          <w:szCs w:val="24"/>
        </w:rPr>
      </w:pPr>
    </w:p>
    <w:p w:rsidR="00406F18" w:rsidRPr="005644EA" w:rsidRDefault="00406F18" w:rsidP="00406F18">
      <w:pPr>
        <w:pStyle w:val="Heading2"/>
        <w:rPr>
          <w:lang w:eastAsia="zh-CN"/>
        </w:rPr>
      </w:pPr>
      <w:bookmarkStart w:id="62" w:name="_Toc118869349"/>
      <w:r w:rsidRPr="005644EA">
        <w:lastRenderedPageBreak/>
        <w:t>REFERENCES</w:t>
      </w:r>
      <w:bookmarkEnd w:id="62"/>
    </w:p>
    <w:p w:rsidR="00406F18" w:rsidRPr="005644EA" w:rsidRDefault="00406F18" w:rsidP="00406F18">
      <w:pPr>
        <w:spacing w:line="240" w:lineRule="auto"/>
        <w:jc w:val="both"/>
        <w:rPr>
          <w:rFonts w:ascii="Times New Roman" w:hAnsi="Times New Roman"/>
          <w:sz w:val="24"/>
          <w:szCs w:val="24"/>
          <w:lang w:eastAsia="zh-CN"/>
        </w:rPr>
      </w:pPr>
      <w:r w:rsidRPr="005644EA">
        <w:rPr>
          <w:rFonts w:ascii="Times New Roman" w:hAnsi="Times New Roman"/>
          <w:sz w:val="24"/>
          <w:szCs w:val="24"/>
        </w:rPr>
        <w:t>Armstrong, M. &amp; Baron, A. (1998), Performance Management Handbook, London: IPM.</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Ashton, M., (2013). Individual Differences and Personality. Amsterdam: Academic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Press.</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Borman, W.C., White, L.A., Pulakos, E.D., Oppler, S.H (1991). Models of Supervising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Job Performance Ratings. </w:t>
      </w:r>
      <w:r w:rsidRPr="005644EA">
        <w:rPr>
          <w:rFonts w:ascii="Times New Roman" w:hAnsi="Times New Roman"/>
          <w:i/>
          <w:iCs/>
          <w:sz w:val="24"/>
          <w:szCs w:val="24"/>
        </w:rPr>
        <w:t>Journal of Applied Psychology</w:t>
      </w:r>
      <w:r w:rsidRPr="005644EA">
        <w:rPr>
          <w:rFonts w:ascii="Times New Roman" w:hAnsi="Times New Roman"/>
          <w:sz w:val="24"/>
          <w:szCs w:val="24"/>
        </w:rPr>
        <w:t>, Vol. 76(6). -863-372.</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Bikker, J.A., &amp; Hu. H., (2002). Cyclical Pattern in Profits, Provisioning and Lending of </w:t>
      </w:r>
    </w:p>
    <w:p w:rsidR="00406F18" w:rsidRPr="005644EA" w:rsidRDefault="00406F18" w:rsidP="00406F18">
      <w:pPr>
        <w:spacing w:line="240" w:lineRule="auto"/>
        <w:ind w:left="720"/>
        <w:jc w:val="both"/>
        <w:rPr>
          <w:rFonts w:ascii="Times New Roman" w:hAnsi="Times New Roman"/>
          <w:sz w:val="24"/>
          <w:szCs w:val="24"/>
        </w:rPr>
      </w:pPr>
      <w:r w:rsidRPr="005644EA">
        <w:rPr>
          <w:rFonts w:ascii="Times New Roman" w:hAnsi="Times New Roman"/>
          <w:sz w:val="24"/>
          <w:szCs w:val="24"/>
        </w:rPr>
        <w:t xml:space="preserve">Banks </w:t>
      </w:r>
      <w:r w:rsidRPr="005644EA">
        <w:rPr>
          <w:rFonts w:ascii="Times New Roman" w:hAnsi="Times New Roman"/>
          <w:sz w:val="24"/>
          <w:szCs w:val="24"/>
        </w:rPr>
        <w:tab/>
        <w:t>and Procyclicality of the New Basel Capital Requirements. The Nederlandsche Bank. AB Amsterdam: NL – 1000.</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Casu, B., &amp; Girardone, C. (2009). Testing the Relationship between Competition and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Efficacy in Banking: A Panel Date Analysis</w:t>
      </w:r>
      <w:r w:rsidRPr="005644EA">
        <w:rPr>
          <w:rFonts w:ascii="Times New Roman" w:hAnsi="Times New Roman"/>
          <w:i/>
          <w:iCs/>
          <w:sz w:val="24"/>
          <w:szCs w:val="24"/>
        </w:rPr>
        <w:t>. Economic Letters Journal</w:t>
      </w:r>
      <w:r w:rsidRPr="005644EA">
        <w:rPr>
          <w:rFonts w:ascii="Times New Roman" w:hAnsi="Times New Roman"/>
          <w:sz w:val="24"/>
          <w:szCs w:val="24"/>
        </w:rPr>
        <w:t xml:space="preserve"> (Vol.1)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134-137. North Holland.</w:t>
      </w:r>
    </w:p>
    <w:p w:rsidR="00406F18" w:rsidRPr="005644EA" w:rsidRDefault="00406F18" w:rsidP="00406F18">
      <w:pPr>
        <w:spacing w:line="240" w:lineRule="auto"/>
        <w:jc w:val="both"/>
        <w:rPr>
          <w:rFonts w:ascii="Times New Roman" w:hAnsi="Times New Roman"/>
          <w:i/>
          <w:iCs/>
          <w:sz w:val="24"/>
          <w:szCs w:val="24"/>
        </w:rPr>
      </w:pPr>
      <w:r w:rsidRPr="005644EA">
        <w:rPr>
          <w:rFonts w:ascii="Times New Roman" w:hAnsi="Times New Roman"/>
          <w:sz w:val="24"/>
          <w:szCs w:val="24"/>
          <w:lang w:val="fr-FR"/>
        </w:rPr>
        <w:t xml:space="preserve">Felix, F., Zirra, C., &amp; Charles, M. (2019). </w:t>
      </w:r>
      <w:r w:rsidRPr="005644EA">
        <w:rPr>
          <w:rFonts w:ascii="Times New Roman" w:hAnsi="Times New Roman"/>
          <w:i/>
          <w:iCs/>
          <w:sz w:val="24"/>
          <w:szCs w:val="24"/>
        </w:rPr>
        <w:t xml:space="preserve">Effect of Human Resource Management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i/>
          <w:iCs/>
          <w:sz w:val="24"/>
          <w:szCs w:val="24"/>
        </w:rPr>
        <w:t>Practices on Employee’s Productivity of Money Deposit Banks in Nigeria</w:t>
      </w:r>
      <w:r w:rsidRPr="005644EA">
        <w:rPr>
          <w:rFonts w:ascii="Times New Roman" w:hAnsi="Times New Roman"/>
          <w:sz w:val="24"/>
          <w:szCs w:val="24"/>
        </w:rPr>
        <w:t xml:space="preserve">. Sandi J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Business Management Study. Dubai, United Arab Emirates: Scholars Middle East </w:t>
      </w:r>
    </w:p>
    <w:p w:rsidR="00406F18" w:rsidRPr="005644EA" w:rsidRDefault="00406F18" w:rsidP="00406F18">
      <w:pPr>
        <w:spacing w:line="240" w:lineRule="auto"/>
        <w:ind w:firstLine="720"/>
        <w:jc w:val="both"/>
        <w:rPr>
          <w:rFonts w:ascii="Times New Roman" w:hAnsi="Times New Roman"/>
          <w:i/>
          <w:iCs/>
          <w:sz w:val="24"/>
          <w:szCs w:val="24"/>
        </w:rPr>
      </w:pPr>
      <w:r w:rsidRPr="005644EA">
        <w:rPr>
          <w:rFonts w:ascii="Times New Roman" w:hAnsi="Times New Roman"/>
          <w:sz w:val="24"/>
          <w:szCs w:val="24"/>
        </w:rPr>
        <w:t>Publishers.</w:t>
      </w:r>
    </w:p>
    <w:p w:rsidR="00406F18" w:rsidRPr="005644EA" w:rsidRDefault="00406F18" w:rsidP="00406F18">
      <w:pPr>
        <w:spacing w:line="240" w:lineRule="auto"/>
        <w:jc w:val="both"/>
        <w:rPr>
          <w:rFonts w:ascii="Times New Roman" w:hAnsi="Times New Roman"/>
          <w:sz w:val="24"/>
          <w:szCs w:val="24"/>
          <w:lang w:eastAsia="zh-CN"/>
        </w:rPr>
      </w:pPr>
      <w:r w:rsidRPr="005644EA">
        <w:rPr>
          <w:rFonts w:ascii="Times New Roman" w:hAnsi="Times New Roman"/>
          <w:sz w:val="24"/>
          <w:szCs w:val="24"/>
        </w:rPr>
        <w:t>Goleman, D. (1998). Working with Emotional Intelligence. New York: Bantam Books.</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Gregory, R. J. (2004). Psychological Testing: History, Principles, and Applications.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Allyn &amp; Bacon.</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Guillen, J., Erick, W.R., &amp; Emre, O. (2014). Relative Power and Efficiency as a Main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Determinant of Bank’s Profitability in Latin America. Borsa Istanbul Review,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Research and Business Development Department. Borsa: Istanbul.</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Kwaske, Illiana, H., &amp; Moris, S.B. (2015). “The Validity of Individual Psychological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Assessments for Entry-Level Police and Firefighters Positions, “Personal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Assessments and Decisions: Vol.1. Iss. 1, Article 3.</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lang w:val="fr-FR"/>
        </w:rPr>
        <w:t xml:space="preserve">Irani, A., Miriam, B., &amp; Rodolfo, S. (2015). </w:t>
      </w:r>
      <w:r w:rsidRPr="005644EA">
        <w:rPr>
          <w:rFonts w:ascii="Times New Roman" w:hAnsi="Times New Roman"/>
          <w:sz w:val="24"/>
          <w:szCs w:val="24"/>
        </w:rPr>
        <w:t xml:space="preserve">Psychometrics as a Tool to Improve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 xml:space="preserve">Screening and Access to Credit. Policy Research Working Paper; No. 7506.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Washington Dc: World Bank Group.</w:t>
      </w:r>
    </w:p>
    <w:p w:rsidR="00406F18" w:rsidRPr="005644EA" w:rsidRDefault="00406F18" w:rsidP="00406F18">
      <w:pPr>
        <w:spacing w:line="240" w:lineRule="auto"/>
        <w:jc w:val="both"/>
        <w:rPr>
          <w:rFonts w:ascii="Times New Roman" w:hAnsi="Times New Roman"/>
          <w:sz w:val="24"/>
          <w:szCs w:val="24"/>
          <w:lang w:eastAsia="zh-CN"/>
        </w:rPr>
      </w:pPr>
      <w:r w:rsidRPr="005644EA">
        <w:rPr>
          <w:rFonts w:ascii="Times New Roman" w:hAnsi="Times New Roman"/>
          <w:sz w:val="24"/>
          <w:szCs w:val="24"/>
          <w:lang w:eastAsia="zh-CN"/>
        </w:rPr>
        <w:t xml:space="preserve">Itika, J. (2011). Fundamentals of Human Resources Management: Emergent Experiences </w:t>
      </w:r>
    </w:p>
    <w:p w:rsidR="00406F18" w:rsidRPr="005644EA" w:rsidRDefault="00406F18" w:rsidP="00406F18">
      <w:pPr>
        <w:spacing w:line="240" w:lineRule="auto"/>
        <w:ind w:left="720"/>
        <w:jc w:val="both"/>
        <w:rPr>
          <w:rFonts w:ascii="Times New Roman" w:hAnsi="Times New Roman"/>
          <w:sz w:val="24"/>
          <w:szCs w:val="24"/>
          <w:lang w:eastAsia="zh-CN"/>
        </w:rPr>
      </w:pPr>
      <w:r w:rsidRPr="005644EA">
        <w:rPr>
          <w:rFonts w:ascii="Times New Roman" w:hAnsi="Times New Roman"/>
          <w:sz w:val="24"/>
          <w:szCs w:val="24"/>
          <w:lang w:eastAsia="zh-CN"/>
        </w:rPr>
        <w:t>from Africa. African Public Administration and Management Series, Vol.2, African Studies Centre. Leiden.</w:t>
      </w:r>
    </w:p>
    <w:p w:rsidR="00406F18" w:rsidRPr="005644EA" w:rsidRDefault="00406F18" w:rsidP="00406F18">
      <w:pPr>
        <w:spacing w:line="240" w:lineRule="auto"/>
        <w:jc w:val="both"/>
        <w:rPr>
          <w:rFonts w:ascii="Times New Roman" w:hAnsi="Times New Roman"/>
          <w:sz w:val="24"/>
          <w:szCs w:val="24"/>
          <w:lang w:eastAsia="zh-CN"/>
        </w:rPr>
      </w:pPr>
      <w:r w:rsidRPr="005644EA">
        <w:rPr>
          <w:rFonts w:ascii="Times New Roman" w:hAnsi="Times New Roman"/>
          <w:sz w:val="24"/>
          <w:szCs w:val="24"/>
          <w:lang w:eastAsia="zh-CN"/>
        </w:rPr>
        <w:t xml:space="preserve">Jeaneret, R., &amp; Silzer, R. (1998). An Overview of Individual Psychological Assessment. </w:t>
      </w:r>
    </w:p>
    <w:p w:rsidR="00406F18" w:rsidRPr="005644EA" w:rsidRDefault="00406F18" w:rsidP="00406F18">
      <w:pPr>
        <w:spacing w:line="240" w:lineRule="auto"/>
        <w:ind w:left="720"/>
        <w:jc w:val="both"/>
        <w:rPr>
          <w:rFonts w:ascii="Times New Roman" w:hAnsi="Times New Roman"/>
          <w:sz w:val="24"/>
          <w:szCs w:val="24"/>
          <w:lang w:eastAsia="zh-CN"/>
        </w:rPr>
      </w:pPr>
      <w:r w:rsidRPr="005644EA">
        <w:rPr>
          <w:rFonts w:ascii="Times New Roman" w:hAnsi="Times New Roman"/>
          <w:sz w:val="24"/>
          <w:szCs w:val="24"/>
          <w:lang w:eastAsia="zh-CN"/>
        </w:rPr>
        <w:t>In R. Jeanret &amp; R. Silzer (Eds.), Individual Psychological Assessment: Predicting Behavior in Organizational Setting (Pp.3-26). San Francisco, Ca:Jossey Bass.</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Lachman, M. E. (2004). Development in Midlife. Annual Review of Psychology, 55,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305, 331. </w:t>
      </w:r>
      <w:hyperlink r:id="rId10" w:history="1">
        <w:r w:rsidRPr="005644EA">
          <w:rPr>
            <w:rStyle w:val="Hyperlink"/>
            <w:rFonts w:ascii="Times New Roman" w:eastAsiaTheme="minorHAnsi" w:hAnsi="Times New Roman"/>
            <w:sz w:val="24"/>
            <w:szCs w:val="24"/>
          </w:rPr>
          <w:t>https://Doi.Org/10.1146/Annurev.Psych.55.090902.141521</w:t>
        </w:r>
      </w:hyperlink>
      <w:r w:rsidRPr="005644EA">
        <w:rPr>
          <w:rFonts w:ascii="Times New Roman" w:hAnsi="Times New Roman"/>
          <w:sz w:val="24"/>
          <w:szCs w:val="24"/>
        </w:rPr>
        <w:t>.</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Lewin, K., Lippitt, R., &amp; White, R. K. (1939). Patterns of Aggressive Behavior in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Experimentally Created "Social Climates." </w:t>
      </w:r>
      <w:r w:rsidRPr="005644EA">
        <w:rPr>
          <w:rFonts w:ascii="Times New Roman" w:hAnsi="Times New Roman"/>
          <w:i/>
          <w:iCs/>
          <w:sz w:val="24"/>
          <w:szCs w:val="24"/>
        </w:rPr>
        <w:t>The Journal of Social Psychology</w:t>
      </w:r>
      <w:r w:rsidRPr="005644EA">
        <w:rPr>
          <w:rFonts w:ascii="Times New Roman" w:hAnsi="Times New Roman"/>
          <w:sz w:val="24"/>
          <w:szCs w:val="24"/>
        </w:rPr>
        <w:t xml:space="preserve">, 10,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271–299. </w:t>
      </w:r>
      <w:hyperlink r:id="rId11" w:history="1">
        <w:r w:rsidRPr="005644EA">
          <w:rPr>
            <w:rStyle w:val="Hyperlink"/>
            <w:rFonts w:ascii="Times New Roman" w:eastAsiaTheme="minorHAnsi" w:hAnsi="Times New Roman"/>
            <w:sz w:val="24"/>
            <w:szCs w:val="24"/>
          </w:rPr>
          <w:t>https://Doi.Org/10.1080/00224545.1939.9713366</w:t>
        </w:r>
      </w:hyperlink>
      <w:r w:rsidRPr="005644EA">
        <w:rPr>
          <w:rFonts w:ascii="Times New Roman" w:hAnsi="Times New Roman"/>
          <w:sz w:val="24"/>
          <w:szCs w:val="24"/>
        </w:rPr>
        <w:t>.</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Lubniski, D. (2014). Introduction to the Spenal Section on Cognitive Abilities:100 Years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After Spearman’s (1904) “General Intelligence’, Objectively Determined And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Measured”. </w:t>
      </w:r>
      <w:r w:rsidRPr="005644EA">
        <w:rPr>
          <w:rFonts w:ascii="Times New Roman" w:hAnsi="Times New Roman"/>
          <w:i/>
          <w:iCs/>
          <w:sz w:val="24"/>
          <w:szCs w:val="24"/>
        </w:rPr>
        <w:t>Journal of Personality and Social Psychology</w:t>
      </w:r>
      <w:r w:rsidRPr="005644EA">
        <w:rPr>
          <w:rFonts w:ascii="Times New Roman" w:hAnsi="Times New Roman"/>
          <w:sz w:val="24"/>
          <w:szCs w:val="24"/>
        </w:rPr>
        <w:t xml:space="preserve"> 586(1), 96-111. </w:t>
      </w:r>
    </w:p>
    <w:p w:rsidR="00406F18" w:rsidRPr="005644EA" w:rsidRDefault="00406F18" w:rsidP="00406F18">
      <w:pPr>
        <w:spacing w:line="240" w:lineRule="auto"/>
        <w:ind w:firstLine="720"/>
        <w:jc w:val="both"/>
        <w:rPr>
          <w:rFonts w:ascii="Times New Roman" w:hAnsi="Times New Roman"/>
          <w:sz w:val="24"/>
          <w:szCs w:val="24"/>
        </w:rPr>
      </w:pPr>
      <w:hyperlink r:id="rId12" w:history="1">
        <w:r w:rsidRPr="005644EA">
          <w:rPr>
            <w:rStyle w:val="Hyperlink"/>
            <w:rFonts w:ascii="Times New Roman" w:eastAsiaTheme="minorHAnsi" w:hAnsi="Times New Roman"/>
            <w:sz w:val="24"/>
            <w:szCs w:val="24"/>
          </w:rPr>
          <w:t>https://Doi.Org/10.1037/0022-3514.86.1.96</w:t>
        </w:r>
      </w:hyperlink>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Morris, S. B., Daisley, R. L., Wheeler, M., &amp; Boyer, P. (2015). A Meta-Analysis of The </w:t>
      </w:r>
    </w:p>
    <w:p w:rsidR="00406F18" w:rsidRPr="005644EA" w:rsidRDefault="00406F18" w:rsidP="00406F18">
      <w:pPr>
        <w:spacing w:line="240" w:lineRule="auto"/>
        <w:ind w:firstLine="720"/>
        <w:jc w:val="both"/>
        <w:rPr>
          <w:rFonts w:ascii="Times New Roman" w:hAnsi="Times New Roman"/>
          <w:i/>
          <w:iCs/>
          <w:sz w:val="24"/>
          <w:szCs w:val="24"/>
        </w:rPr>
      </w:pPr>
      <w:r w:rsidRPr="005644EA">
        <w:rPr>
          <w:rFonts w:ascii="Times New Roman" w:hAnsi="Times New Roman"/>
          <w:sz w:val="24"/>
          <w:szCs w:val="24"/>
        </w:rPr>
        <w:t xml:space="preserve">Relationship Between Individual Assessments and Job Performance. </w:t>
      </w:r>
      <w:r w:rsidRPr="005644EA">
        <w:rPr>
          <w:rFonts w:ascii="Times New Roman" w:hAnsi="Times New Roman"/>
          <w:i/>
          <w:iCs/>
          <w:sz w:val="24"/>
          <w:szCs w:val="24"/>
        </w:rPr>
        <w:t xml:space="preserve">Journal of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i/>
          <w:iCs/>
          <w:sz w:val="24"/>
          <w:szCs w:val="24"/>
        </w:rPr>
        <w:t>Applied Psychology,</w:t>
      </w:r>
      <w:r w:rsidRPr="005644EA">
        <w:rPr>
          <w:rFonts w:ascii="Times New Roman" w:hAnsi="Times New Roman"/>
          <w:sz w:val="24"/>
          <w:szCs w:val="24"/>
        </w:rPr>
        <w:t xml:space="preserve"> 100(1), 5–20. </w:t>
      </w:r>
      <w:hyperlink r:id="rId13" w:history="1">
        <w:r w:rsidRPr="005644EA">
          <w:rPr>
            <w:rStyle w:val="Hyperlink"/>
            <w:rFonts w:ascii="Times New Roman" w:eastAsiaTheme="minorHAnsi" w:hAnsi="Times New Roman"/>
            <w:sz w:val="24"/>
            <w:szCs w:val="24"/>
          </w:rPr>
          <w:t>Https://Doi.Org/10.1037/A0036938</w:t>
        </w:r>
      </w:hyperlink>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Naceur, S.B, Omran, M. (2011). The Effects of Bank Regulations, Competition, and </w:t>
      </w:r>
    </w:p>
    <w:p w:rsidR="00406F18" w:rsidRPr="005644EA" w:rsidRDefault="00406F18" w:rsidP="00406F18">
      <w:pPr>
        <w:spacing w:line="240" w:lineRule="auto"/>
        <w:ind w:firstLine="720"/>
        <w:jc w:val="both"/>
        <w:rPr>
          <w:rFonts w:ascii="Times New Roman" w:hAnsi="Times New Roman"/>
          <w:sz w:val="24"/>
          <w:szCs w:val="24"/>
          <w:lang w:eastAsia="zh-CN"/>
        </w:rPr>
      </w:pPr>
      <w:r w:rsidRPr="005644EA">
        <w:rPr>
          <w:rFonts w:ascii="Times New Roman" w:hAnsi="Times New Roman"/>
          <w:sz w:val="24"/>
          <w:szCs w:val="24"/>
        </w:rPr>
        <w:t>Financial Reforms on Banks Performance. Emerging Markets Review, 12, 1-20.</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Newstrom, J.W., Davis, K. (1993). Organizational Behavior: Human Behavior at Work.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New York: Mcgraw-Hill</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Ones, D. S., Dilchert, S., &amp; Viswesvaran, C. (2012). Cognitive Abilities. In N. Schmitt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(Ed.), Oxford Library of Psychology. The Oxford Handbook of Personnel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Assessment and Selection (P. 179–224). Oxford University Press.</w:t>
      </w:r>
      <w:r w:rsidRPr="005644EA">
        <w:rPr>
          <w:rFonts w:ascii="Times New Roman" w:hAnsi="Times New Roman"/>
          <w:sz w:val="24"/>
          <w:szCs w:val="24"/>
        </w:rPr>
        <w:tab/>
      </w:r>
      <w:hyperlink r:id="rId14" w:history="1">
        <w:r w:rsidRPr="005644EA">
          <w:rPr>
            <w:rStyle w:val="Hyperlink"/>
            <w:rFonts w:ascii="Times New Roman" w:eastAsiaTheme="minorHAnsi" w:hAnsi="Times New Roman"/>
            <w:sz w:val="24"/>
            <w:szCs w:val="24"/>
          </w:rPr>
          <w:t>https://Doi.Org/10.1093/Oxfordhb/9780199732579.013.0010</w:t>
        </w:r>
      </w:hyperlink>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Ono, J.K. (20020.). </w:t>
      </w:r>
      <w:r w:rsidRPr="005644EA">
        <w:rPr>
          <w:rFonts w:ascii="Times New Roman" w:hAnsi="Times New Roman"/>
          <w:i/>
          <w:iCs/>
          <w:sz w:val="24"/>
          <w:szCs w:val="24"/>
        </w:rPr>
        <w:t>Mooney and Banking in Nigeria</w:t>
      </w:r>
      <w:r w:rsidRPr="005644EA">
        <w:rPr>
          <w:rFonts w:ascii="Times New Roman" w:hAnsi="Times New Roman"/>
          <w:sz w:val="24"/>
          <w:szCs w:val="24"/>
        </w:rPr>
        <w:t>. Lagos. Longman Publishers.</w:t>
      </w:r>
    </w:p>
    <w:p w:rsidR="00406F18" w:rsidRPr="005644EA" w:rsidRDefault="00406F18" w:rsidP="00406F18">
      <w:pPr>
        <w:spacing w:line="240" w:lineRule="auto"/>
        <w:jc w:val="both"/>
        <w:rPr>
          <w:rFonts w:ascii="Times New Roman" w:hAnsi="Times New Roman"/>
          <w:i/>
          <w:iCs/>
          <w:sz w:val="24"/>
          <w:szCs w:val="24"/>
        </w:rPr>
      </w:pPr>
      <w:r w:rsidRPr="005644EA">
        <w:rPr>
          <w:rFonts w:ascii="Times New Roman" w:hAnsi="Times New Roman"/>
          <w:sz w:val="24"/>
          <w:szCs w:val="24"/>
        </w:rPr>
        <w:t xml:space="preserve">Prien, E.P., Schippmann, J.S., &amp; Prien, K.O. (2003). </w:t>
      </w:r>
      <w:r w:rsidRPr="005644EA">
        <w:rPr>
          <w:rFonts w:ascii="Times New Roman" w:hAnsi="Times New Roman"/>
          <w:i/>
          <w:iCs/>
          <w:sz w:val="24"/>
          <w:szCs w:val="24"/>
        </w:rPr>
        <w:t xml:space="preserve">Individual Psychological </w:t>
      </w:r>
    </w:p>
    <w:p w:rsidR="00406F18" w:rsidRPr="005644EA" w:rsidRDefault="00406F18" w:rsidP="00406F18">
      <w:pPr>
        <w:spacing w:line="240" w:lineRule="auto"/>
        <w:ind w:left="720"/>
        <w:jc w:val="both"/>
        <w:rPr>
          <w:rFonts w:ascii="Times New Roman" w:hAnsi="Times New Roman"/>
          <w:sz w:val="24"/>
          <w:szCs w:val="24"/>
        </w:rPr>
      </w:pPr>
      <w:r w:rsidRPr="005644EA">
        <w:rPr>
          <w:rFonts w:ascii="Times New Roman" w:hAnsi="Times New Roman"/>
          <w:i/>
          <w:iCs/>
          <w:sz w:val="24"/>
          <w:szCs w:val="24"/>
        </w:rPr>
        <w:t>Assessment</w:t>
      </w:r>
      <w:r w:rsidRPr="005644EA">
        <w:rPr>
          <w:rFonts w:ascii="Times New Roman" w:hAnsi="Times New Roman"/>
          <w:sz w:val="24"/>
          <w:szCs w:val="24"/>
        </w:rPr>
        <w:t>: A</w:t>
      </w:r>
      <w:r w:rsidRPr="005644EA">
        <w:rPr>
          <w:rFonts w:ascii="Times New Roman" w:hAnsi="Times New Roman"/>
          <w:sz w:val="24"/>
          <w:szCs w:val="24"/>
        </w:rPr>
        <w:tab/>
        <w:t xml:space="preserve">Practiced In Industry and Consulting. Lawrence Erlbaum Associate </w:t>
      </w:r>
      <w:r w:rsidRPr="005644EA">
        <w:rPr>
          <w:rFonts w:ascii="Times New Roman" w:hAnsi="Times New Roman"/>
          <w:sz w:val="24"/>
          <w:szCs w:val="24"/>
        </w:rPr>
        <w:br/>
        <w:t>Publishers.</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Santrock, J. W. (2018). </w:t>
      </w:r>
      <w:r w:rsidRPr="005644EA">
        <w:rPr>
          <w:rFonts w:ascii="Times New Roman" w:hAnsi="Times New Roman"/>
          <w:i/>
          <w:iCs/>
          <w:sz w:val="24"/>
          <w:szCs w:val="24"/>
        </w:rPr>
        <w:t>Life-Span Development</w:t>
      </w:r>
      <w:r w:rsidRPr="005644EA">
        <w:rPr>
          <w:rFonts w:ascii="Times New Roman" w:hAnsi="Times New Roman"/>
          <w:sz w:val="24"/>
          <w:szCs w:val="24"/>
        </w:rPr>
        <w:t xml:space="preserve"> - 11th Edn. Mcgraw-Hill.</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Smirlock, M. (1985). Evidence of the (Non) Relationship Between Concentration and</w:t>
      </w:r>
      <w:r w:rsidRPr="005644EA">
        <w:rPr>
          <w:rFonts w:ascii="Times New Roman" w:hAnsi="Times New Roman"/>
          <w:sz w:val="24"/>
          <w:szCs w:val="24"/>
        </w:rPr>
        <w:tab/>
      </w:r>
      <w:r w:rsidRPr="005644EA">
        <w:rPr>
          <w:rFonts w:ascii="Times New Roman" w:hAnsi="Times New Roman"/>
          <w:sz w:val="24"/>
          <w:szCs w:val="24"/>
        </w:rPr>
        <w:tab/>
        <w:t xml:space="preserve">Profitability in Banking. </w:t>
      </w:r>
      <w:r w:rsidRPr="005644EA">
        <w:rPr>
          <w:rFonts w:ascii="Times New Roman" w:hAnsi="Times New Roman"/>
          <w:i/>
          <w:iCs/>
          <w:sz w:val="24"/>
          <w:szCs w:val="24"/>
        </w:rPr>
        <w:t>Journal of Money, Credit and Banking</w:t>
      </w:r>
      <w:r w:rsidRPr="005644EA">
        <w:rPr>
          <w:rFonts w:ascii="Times New Roman" w:hAnsi="Times New Roman"/>
          <w:sz w:val="24"/>
          <w:szCs w:val="24"/>
        </w:rPr>
        <w:t xml:space="preserve">, Vol.17, Iss.1.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U.K: Blackwell Publishers.</w:t>
      </w:r>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 xml:space="preserve">Zapf, D. (1999), ``Mobbing in Organisationen. Ein Uèberblick Zum Stand Der </w:t>
      </w:r>
    </w:p>
    <w:p w:rsidR="00406F18" w:rsidRPr="005644EA" w:rsidRDefault="00406F18" w:rsidP="00406F18">
      <w:pPr>
        <w:spacing w:line="240" w:lineRule="auto"/>
        <w:ind w:firstLine="720"/>
        <w:jc w:val="both"/>
        <w:rPr>
          <w:rFonts w:ascii="Times New Roman" w:hAnsi="Times New Roman"/>
          <w:sz w:val="24"/>
          <w:szCs w:val="24"/>
        </w:rPr>
      </w:pPr>
      <w:r w:rsidRPr="005644EA">
        <w:rPr>
          <w:rFonts w:ascii="Times New Roman" w:hAnsi="Times New Roman"/>
          <w:sz w:val="24"/>
          <w:szCs w:val="24"/>
        </w:rPr>
        <w:t>Forschung'', (``Mobbing In Organisations. A State Of The Art Research Review''),</w:t>
      </w:r>
      <w:r w:rsidRPr="005644EA">
        <w:rPr>
          <w:rFonts w:ascii="Times New Roman" w:hAnsi="Times New Roman"/>
          <w:sz w:val="24"/>
          <w:szCs w:val="24"/>
        </w:rPr>
        <w:tab/>
      </w:r>
      <w:r w:rsidRPr="005644EA">
        <w:rPr>
          <w:rFonts w:ascii="Times New Roman" w:hAnsi="Times New Roman"/>
          <w:sz w:val="24"/>
          <w:szCs w:val="24"/>
        </w:rPr>
        <w:tab/>
        <w:t>Zeitschrift Fuè R Arbeits- &amp; Organisations psychologie, Vol. 43. Pp. 1-25</w:t>
      </w:r>
    </w:p>
    <w:p w:rsidR="00406F18" w:rsidRPr="005644EA" w:rsidRDefault="00406F18" w:rsidP="00406F18">
      <w:pPr>
        <w:spacing w:line="240" w:lineRule="auto"/>
        <w:jc w:val="both"/>
        <w:rPr>
          <w:rFonts w:ascii="Times New Roman" w:hAnsi="Times New Roman"/>
          <w:b/>
          <w:bCs/>
          <w:sz w:val="24"/>
          <w:szCs w:val="24"/>
        </w:rPr>
      </w:pPr>
      <w:r w:rsidRPr="005644EA">
        <w:rPr>
          <w:rFonts w:ascii="Times New Roman" w:hAnsi="Times New Roman"/>
          <w:b/>
          <w:bCs/>
          <w:sz w:val="24"/>
          <w:szCs w:val="24"/>
        </w:rPr>
        <w:t>INTERNET SOURCES</w:t>
      </w:r>
    </w:p>
    <w:p w:rsidR="00406F18" w:rsidRPr="005644EA" w:rsidRDefault="00406F18" w:rsidP="00406F18">
      <w:pPr>
        <w:spacing w:line="240" w:lineRule="auto"/>
        <w:jc w:val="both"/>
        <w:rPr>
          <w:rFonts w:ascii="Times New Roman" w:hAnsi="Times New Roman"/>
          <w:sz w:val="24"/>
          <w:szCs w:val="24"/>
        </w:rPr>
      </w:pPr>
      <w:hyperlink r:id="rId15" w:history="1">
        <w:r w:rsidRPr="005644EA">
          <w:rPr>
            <w:rStyle w:val="Hyperlink"/>
            <w:rFonts w:ascii="Times New Roman" w:eastAsiaTheme="minorHAnsi" w:hAnsi="Times New Roman"/>
            <w:sz w:val="24"/>
            <w:szCs w:val="24"/>
          </w:rPr>
          <w:t>http://m.economictimes.com/definition/emotional-intelligence</w:t>
        </w:r>
      </w:hyperlink>
    </w:p>
    <w:p w:rsidR="00406F18" w:rsidRPr="005644EA" w:rsidRDefault="00406F18" w:rsidP="00406F18">
      <w:pPr>
        <w:spacing w:line="240" w:lineRule="auto"/>
        <w:jc w:val="both"/>
        <w:rPr>
          <w:rFonts w:ascii="Times New Roman" w:hAnsi="Times New Roman"/>
          <w:sz w:val="24"/>
          <w:szCs w:val="24"/>
        </w:rPr>
      </w:pPr>
      <w:hyperlink r:id="rId16" w:history="1">
        <w:r w:rsidRPr="005644EA">
          <w:rPr>
            <w:rStyle w:val="Hyperlink"/>
            <w:rFonts w:ascii="Times New Roman" w:eastAsiaTheme="minorHAnsi" w:hAnsi="Times New Roman"/>
            <w:sz w:val="24"/>
            <w:szCs w:val="24"/>
          </w:rPr>
          <w:t>https://www.apa.org/topics/personality</w:t>
        </w:r>
      </w:hyperlink>
    </w:p>
    <w:p w:rsidR="00406F18" w:rsidRPr="005644EA" w:rsidRDefault="00406F18" w:rsidP="00406F18">
      <w:pPr>
        <w:spacing w:line="240" w:lineRule="auto"/>
        <w:jc w:val="both"/>
        <w:rPr>
          <w:rFonts w:ascii="Times New Roman" w:hAnsi="Times New Roman"/>
          <w:sz w:val="24"/>
          <w:szCs w:val="24"/>
        </w:rPr>
      </w:pPr>
      <w:r w:rsidRPr="005644EA">
        <w:rPr>
          <w:rFonts w:ascii="Times New Roman" w:hAnsi="Times New Roman"/>
          <w:sz w:val="24"/>
          <w:szCs w:val="24"/>
        </w:rPr>
        <w:t>U.S. Army Handbook, (1973). Retrieved from:</w:t>
      </w:r>
    </w:p>
    <w:p w:rsidR="00406F18" w:rsidRPr="005644EA" w:rsidRDefault="00406F18" w:rsidP="00406F18">
      <w:pPr>
        <w:spacing w:line="240" w:lineRule="auto"/>
        <w:ind w:firstLine="720"/>
        <w:jc w:val="both"/>
        <w:rPr>
          <w:rFonts w:ascii="Times New Roman" w:hAnsi="Times New Roman"/>
          <w:sz w:val="24"/>
          <w:szCs w:val="24"/>
        </w:rPr>
      </w:pPr>
      <w:hyperlink r:id="rId17" w:history="1">
        <w:r w:rsidRPr="005644EA">
          <w:rPr>
            <w:rStyle w:val="Hyperlink"/>
            <w:rFonts w:ascii="Times New Roman" w:eastAsiaTheme="minorHAnsi" w:hAnsi="Times New Roman"/>
            <w:sz w:val="24"/>
            <w:szCs w:val="24"/>
          </w:rPr>
          <w:t>https://www.auessays.com/essays/philosophy/character-and-traits-in-leadership-</w:t>
        </w:r>
      </w:hyperlink>
    </w:p>
    <w:p w:rsidR="00406F18" w:rsidRPr="005644EA" w:rsidRDefault="00406F18" w:rsidP="00406F18">
      <w:pPr>
        <w:spacing w:line="240" w:lineRule="auto"/>
        <w:ind w:firstLine="720"/>
        <w:jc w:val="both"/>
        <w:rPr>
          <w:rFonts w:ascii="Times New Roman" w:hAnsi="Times New Roman"/>
          <w:sz w:val="24"/>
          <w:szCs w:val="24"/>
          <w:lang w:eastAsia="zh-CN"/>
        </w:rPr>
      </w:pPr>
      <w:r w:rsidRPr="005644EA">
        <w:rPr>
          <w:rFonts w:ascii="Times New Roman" w:hAnsi="Times New Roman"/>
          <w:sz w:val="24"/>
          <w:szCs w:val="24"/>
          <w:lang w:eastAsia="zh-CN"/>
        </w:rPr>
        <w:t>philosophy-essay.php</w:t>
      </w:r>
    </w:p>
    <w:p w:rsidR="00406F18" w:rsidRPr="005644EA" w:rsidRDefault="00406F18" w:rsidP="00406F18">
      <w:pPr>
        <w:spacing w:before="240" w:after="0" w:line="240" w:lineRule="auto"/>
        <w:jc w:val="both"/>
        <w:rPr>
          <w:rFonts w:ascii="Times New Roman" w:hAnsi="Times New Roman"/>
        </w:rPr>
      </w:pPr>
    </w:p>
    <w:p w:rsidR="00406F18" w:rsidRPr="005644EA"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p>
    <w:p w:rsidR="00406F18" w:rsidRDefault="00406F18" w:rsidP="00406F18">
      <w:pPr>
        <w:spacing w:after="0" w:line="360" w:lineRule="auto"/>
        <w:jc w:val="center"/>
        <w:rPr>
          <w:rFonts w:ascii="Times New Roman" w:hAnsi="Times New Roman"/>
          <w:b/>
          <w:bCs/>
          <w:sz w:val="24"/>
          <w:szCs w:val="24"/>
        </w:rPr>
      </w:pPr>
    </w:p>
    <w:p w:rsidR="00406F18" w:rsidRPr="005644EA" w:rsidRDefault="00406F18" w:rsidP="00406F18">
      <w:pPr>
        <w:spacing w:after="0" w:line="360" w:lineRule="auto"/>
        <w:jc w:val="center"/>
        <w:rPr>
          <w:rFonts w:ascii="Times New Roman" w:hAnsi="Times New Roman"/>
          <w:b/>
          <w:bCs/>
          <w:sz w:val="24"/>
          <w:szCs w:val="24"/>
        </w:rPr>
      </w:pPr>
      <w:r w:rsidRPr="005644EA">
        <w:rPr>
          <w:rFonts w:ascii="Times New Roman" w:hAnsi="Times New Roman"/>
          <w:b/>
          <w:bCs/>
          <w:sz w:val="24"/>
          <w:szCs w:val="24"/>
        </w:rPr>
        <w:lastRenderedPageBreak/>
        <w:t>APPENDIX</w:t>
      </w:r>
    </w:p>
    <w:p w:rsidR="00406F18" w:rsidRPr="005644EA" w:rsidRDefault="00406F18" w:rsidP="00406F18">
      <w:pPr>
        <w:spacing w:after="0" w:line="360" w:lineRule="auto"/>
        <w:jc w:val="center"/>
        <w:rPr>
          <w:rFonts w:ascii="Times New Roman" w:hAnsi="Times New Roman"/>
          <w:b/>
          <w:bCs/>
          <w:sz w:val="24"/>
          <w:szCs w:val="24"/>
        </w:rPr>
      </w:pPr>
      <w:r w:rsidRPr="005644EA">
        <w:rPr>
          <w:rFonts w:ascii="Times New Roman" w:hAnsi="Times New Roman"/>
          <w:b/>
          <w:bCs/>
          <w:sz w:val="24"/>
          <w:szCs w:val="24"/>
        </w:rPr>
        <w:t>KWARA STATE POLYTECHNIC,</w:t>
      </w:r>
    </w:p>
    <w:p w:rsidR="00406F18" w:rsidRPr="005644EA" w:rsidRDefault="00406F18" w:rsidP="00406F18">
      <w:pPr>
        <w:spacing w:after="0" w:line="360" w:lineRule="auto"/>
        <w:jc w:val="center"/>
        <w:rPr>
          <w:rFonts w:ascii="Times New Roman" w:hAnsi="Times New Roman"/>
          <w:b/>
          <w:bCs/>
          <w:sz w:val="24"/>
          <w:szCs w:val="24"/>
        </w:rPr>
      </w:pPr>
      <w:r w:rsidRPr="005644EA">
        <w:rPr>
          <w:rFonts w:ascii="Times New Roman" w:hAnsi="Times New Roman"/>
          <w:b/>
          <w:bCs/>
          <w:sz w:val="24"/>
          <w:szCs w:val="24"/>
        </w:rPr>
        <w:t>INSTITUTE OF FINANCE AND MANAGEMENT STUDIES,</w:t>
      </w:r>
    </w:p>
    <w:p w:rsidR="00406F18" w:rsidRPr="005644EA" w:rsidRDefault="00406F18" w:rsidP="00406F18">
      <w:pPr>
        <w:spacing w:after="0" w:line="360" w:lineRule="auto"/>
        <w:jc w:val="center"/>
        <w:rPr>
          <w:rFonts w:ascii="Times New Roman" w:hAnsi="Times New Roman"/>
          <w:b/>
          <w:bCs/>
          <w:sz w:val="24"/>
          <w:szCs w:val="24"/>
        </w:rPr>
      </w:pPr>
      <w:r w:rsidRPr="005644EA">
        <w:rPr>
          <w:rFonts w:ascii="Times New Roman" w:hAnsi="Times New Roman"/>
          <w:b/>
          <w:bCs/>
          <w:sz w:val="24"/>
          <w:szCs w:val="24"/>
        </w:rPr>
        <w:t>DEPARTMENT OF BUSINESS ADMINISTRATION</w:t>
      </w:r>
    </w:p>
    <w:p w:rsidR="00406F18" w:rsidRPr="005644EA" w:rsidRDefault="00406F18" w:rsidP="00406F18">
      <w:pPr>
        <w:spacing w:after="0" w:line="240" w:lineRule="auto"/>
        <w:rPr>
          <w:rFonts w:ascii="Times New Roman" w:hAnsi="Times New Roman"/>
          <w:b/>
          <w:bCs/>
          <w:sz w:val="24"/>
          <w:szCs w:val="24"/>
        </w:rPr>
      </w:pP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sz w:val="24"/>
          <w:szCs w:val="24"/>
        </w:rPr>
        <w:t>Dear Sir/Madam,</w:t>
      </w:r>
    </w:p>
    <w:p w:rsidR="00406F18" w:rsidRPr="005644EA" w:rsidRDefault="00406F18" w:rsidP="00406F18">
      <w:pPr>
        <w:spacing w:after="0" w:line="240" w:lineRule="auto"/>
        <w:jc w:val="both"/>
        <w:rPr>
          <w:rFonts w:ascii="Times New Roman" w:hAnsi="Times New Roman"/>
          <w:sz w:val="24"/>
          <w:szCs w:val="24"/>
        </w:rPr>
      </w:pPr>
      <w:r w:rsidRPr="005644EA">
        <w:rPr>
          <w:rFonts w:ascii="Times New Roman" w:hAnsi="Times New Roman"/>
          <w:sz w:val="24"/>
          <w:szCs w:val="24"/>
        </w:rPr>
        <w:t xml:space="preserve">I am a B.Sc. Student in the Department of Industrial Relations and Personnel Management, Faculty of Management Sciences, University of Ilorin. I am currently carrying out a research titled: </w:t>
      </w:r>
      <w:r w:rsidRPr="005644EA">
        <w:rPr>
          <w:rFonts w:ascii="Times New Roman" w:hAnsi="Times New Roman"/>
          <w:b/>
          <w:bCs/>
          <w:sz w:val="24"/>
          <w:szCs w:val="24"/>
        </w:rPr>
        <w:t>Individual Psychological Assessment and Employees Performance of Public Sector.</w:t>
      </w:r>
    </w:p>
    <w:p w:rsidR="00406F18" w:rsidRPr="005644EA" w:rsidRDefault="00406F18" w:rsidP="00406F18">
      <w:pPr>
        <w:spacing w:after="0" w:line="240" w:lineRule="auto"/>
        <w:jc w:val="both"/>
        <w:rPr>
          <w:rFonts w:ascii="Times New Roman" w:hAnsi="Times New Roman"/>
          <w:sz w:val="24"/>
          <w:szCs w:val="24"/>
        </w:rPr>
      </w:pPr>
      <w:r w:rsidRPr="005644EA">
        <w:rPr>
          <w:rFonts w:ascii="Times New Roman" w:hAnsi="Times New Roman"/>
          <w:sz w:val="24"/>
          <w:szCs w:val="24"/>
        </w:rPr>
        <w:t>However, I will like to seek your support for the supply of necessary information for the attainment of the research objectives.</w:t>
      </w:r>
    </w:p>
    <w:p w:rsidR="00406F18" w:rsidRPr="005644EA" w:rsidRDefault="00406F18" w:rsidP="00406F18">
      <w:pPr>
        <w:spacing w:after="0" w:line="240" w:lineRule="auto"/>
        <w:jc w:val="both"/>
        <w:rPr>
          <w:rFonts w:ascii="Times New Roman" w:hAnsi="Times New Roman"/>
          <w:sz w:val="24"/>
          <w:szCs w:val="24"/>
        </w:rPr>
      </w:pPr>
      <w:r w:rsidRPr="005644EA">
        <w:rPr>
          <w:rFonts w:ascii="Times New Roman" w:hAnsi="Times New Roman"/>
          <w:sz w:val="24"/>
          <w:szCs w:val="24"/>
        </w:rPr>
        <w:t xml:space="preserve">I will therefore appreciate your sincere opinions and be rest assured that all information supplied will be treated strictly confidential and for the purpose intended only. </w:t>
      </w: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sz w:val="24"/>
          <w:szCs w:val="24"/>
        </w:rPr>
        <w:t>Yours faithfully,</w:t>
      </w:r>
    </w:p>
    <w:p w:rsidR="00406F18" w:rsidRPr="005644EA" w:rsidRDefault="00406F18" w:rsidP="00406F18">
      <w:pPr>
        <w:spacing w:after="0" w:line="240" w:lineRule="auto"/>
        <w:rPr>
          <w:rFonts w:ascii="Times New Roman" w:hAnsi="Times New Roman"/>
          <w:b/>
          <w:bCs/>
          <w:sz w:val="24"/>
          <w:szCs w:val="24"/>
        </w:rPr>
      </w:pP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b/>
          <w:bCs/>
          <w:sz w:val="24"/>
          <w:szCs w:val="24"/>
        </w:rPr>
        <w:t>SECTION A</w:t>
      </w:r>
      <w:r w:rsidRPr="005644EA">
        <w:rPr>
          <w:rFonts w:ascii="Times New Roman" w:hAnsi="Times New Roman"/>
          <w:b/>
          <w:bCs/>
          <w:sz w:val="24"/>
          <w:szCs w:val="24"/>
        </w:rPr>
        <w:cr/>
      </w:r>
      <w:r w:rsidRPr="005644EA">
        <w:rPr>
          <w:rFonts w:ascii="Times New Roman" w:hAnsi="Times New Roman"/>
          <w:sz w:val="24"/>
          <w:szCs w:val="24"/>
        </w:rPr>
        <w:t>Instruction: Please tick [√] the appropriate option and fill the blank space where applicable</w:t>
      </w: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b/>
          <w:bCs/>
          <w:sz w:val="24"/>
          <w:szCs w:val="24"/>
        </w:rPr>
        <w:t>1. Gender</w:t>
      </w:r>
      <w:r w:rsidRPr="005644EA">
        <w:rPr>
          <w:rFonts w:ascii="Times New Roman" w:hAnsi="Times New Roman"/>
          <w:sz w:val="24"/>
          <w:szCs w:val="24"/>
        </w:rPr>
        <w:cr/>
        <w:t>(a) Male (  ) (b) Female (  )</w:t>
      </w: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b/>
          <w:bCs/>
          <w:sz w:val="24"/>
          <w:szCs w:val="24"/>
        </w:rPr>
        <w:t>2. Age</w:t>
      </w:r>
      <w:r w:rsidRPr="005644EA">
        <w:rPr>
          <w:rFonts w:ascii="Times New Roman" w:hAnsi="Times New Roman"/>
          <w:sz w:val="24"/>
          <w:szCs w:val="24"/>
        </w:rPr>
        <w:cr/>
        <w:t>(a) 20 – 30yrs (  ) (b) 31 – 40yrs (  ) (c) 41 – 50yrs (  ) (d) 51yrs and above (  )</w:t>
      </w: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b/>
          <w:bCs/>
          <w:sz w:val="24"/>
          <w:szCs w:val="24"/>
        </w:rPr>
        <w:t xml:space="preserve">3. Educational Qualification </w:t>
      </w:r>
      <w:r w:rsidRPr="005644EA">
        <w:rPr>
          <w:rFonts w:ascii="Times New Roman" w:hAnsi="Times New Roman"/>
          <w:b/>
          <w:bCs/>
          <w:sz w:val="24"/>
          <w:szCs w:val="24"/>
        </w:rPr>
        <w:cr/>
      </w:r>
      <w:r w:rsidRPr="005644EA">
        <w:rPr>
          <w:rFonts w:ascii="Times New Roman" w:hAnsi="Times New Roman"/>
          <w:sz w:val="24"/>
          <w:szCs w:val="24"/>
        </w:rPr>
        <w:t>(a) OND ( ) (b) B.Sc./B.A./HND ( ) (c) M.Sc./M.A./MPA ( ) (d) Ph.D. ( ) (e) Others specify ………</w:t>
      </w: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b/>
          <w:bCs/>
          <w:sz w:val="24"/>
          <w:szCs w:val="24"/>
        </w:rPr>
        <w:t>4. Are you a member of any professional body?</w:t>
      </w:r>
      <w:r w:rsidRPr="005644EA">
        <w:rPr>
          <w:rFonts w:ascii="Times New Roman" w:hAnsi="Times New Roman"/>
          <w:sz w:val="24"/>
          <w:szCs w:val="24"/>
        </w:rPr>
        <w:t xml:space="preserve"> Yes ( ) No ( )</w:t>
      </w:r>
      <w:r w:rsidRPr="005644EA">
        <w:rPr>
          <w:rFonts w:ascii="Times New Roman" w:hAnsi="Times New Roman"/>
          <w:sz w:val="24"/>
          <w:szCs w:val="24"/>
        </w:rPr>
        <w:cr/>
      </w:r>
      <w:r w:rsidRPr="005644EA">
        <w:rPr>
          <w:rFonts w:ascii="Times New Roman" w:hAnsi="Times New Roman"/>
          <w:b/>
          <w:bCs/>
          <w:sz w:val="24"/>
          <w:szCs w:val="24"/>
        </w:rPr>
        <w:t>5. If yes, indicate</w:t>
      </w:r>
      <w:r w:rsidRPr="005644EA">
        <w:rPr>
          <w:rFonts w:ascii="Times New Roman" w:hAnsi="Times New Roman"/>
          <w:sz w:val="24"/>
          <w:szCs w:val="24"/>
        </w:rPr>
        <w:cr/>
        <w:t>(a) CIBN ( ) (b) ICAN ( ) (c) ANAN (  ) (d) NIM/CIPM (  ) (e) others (specify)……………</w:t>
      </w:r>
    </w:p>
    <w:p w:rsidR="00406F18" w:rsidRPr="005644EA" w:rsidRDefault="00406F18" w:rsidP="00406F18">
      <w:pPr>
        <w:spacing w:after="0" w:line="240" w:lineRule="auto"/>
        <w:rPr>
          <w:rFonts w:ascii="Times New Roman" w:hAnsi="Times New Roman"/>
          <w:sz w:val="24"/>
          <w:szCs w:val="24"/>
        </w:rPr>
      </w:pPr>
      <w:r w:rsidRPr="005644EA">
        <w:rPr>
          <w:rFonts w:ascii="Times New Roman" w:hAnsi="Times New Roman"/>
          <w:b/>
          <w:bCs/>
          <w:sz w:val="24"/>
          <w:szCs w:val="24"/>
        </w:rPr>
        <w:t>6. Length of service in your present organization</w:t>
      </w:r>
      <w:r w:rsidRPr="005644EA">
        <w:rPr>
          <w:rFonts w:ascii="Times New Roman" w:hAnsi="Times New Roman"/>
          <w:b/>
          <w:bCs/>
          <w:sz w:val="24"/>
          <w:szCs w:val="24"/>
        </w:rPr>
        <w:cr/>
      </w:r>
      <w:r w:rsidRPr="005644EA">
        <w:rPr>
          <w:rFonts w:ascii="Times New Roman" w:hAnsi="Times New Roman"/>
          <w:sz w:val="24"/>
          <w:szCs w:val="24"/>
        </w:rPr>
        <w:t>(a) Below 6 years ( ) (b) 6 – 10 years ( ) (c) 11 – 20 years ( ) (d) 21 – 25 years ( ) (e) 25 years and above ( )</w:t>
      </w:r>
    </w:p>
    <w:p w:rsidR="00406F18" w:rsidRPr="005644EA" w:rsidRDefault="00406F18" w:rsidP="00406F18">
      <w:pPr>
        <w:spacing w:after="0" w:line="240" w:lineRule="auto"/>
        <w:rPr>
          <w:rFonts w:ascii="Times New Roman" w:hAnsi="Times New Roman"/>
          <w:b/>
          <w:bCs/>
          <w:sz w:val="24"/>
          <w:szCs w:val="24"/>
        </w:rPr>
      </w:pPr>
    </w:p>
    <w:p w:rsidR="00406F18" w:rsidRPr="005644EA" w:rsidRDefault="00406F18" w:rsidP="00406F18">
      <w:pPr>
        <w:spacing w:after="0" w:line="240" w:lineRule="auto"/>
        <w:jc w:val="both"/>
        <w:rPr>
          <w:rFonts w:ascii="Times New Roman" w:hAnsi="Times New Roman"/>
          <w:sz w:val="24"/>
          <w:szCs w:val="24"/>
        </w:rPr>
      </w:pPr>
      <w:r w:rsidRPr="005644EA">
        <w:rPr>
          <w:rFonts w:ascii="Times New Roman" w:hAnsi="Times New Roman"/>
          <w:b/>
          <w:bCs/>
          <w:sz w:val="24"/>
          <w:szCs w:val="24"/>
        </w:rPr>
        <w:t>NB</w:t>
      </w:r>
      <w:r w:rsidRPr="005644EA">
        <w:rPr>
          <w:rFonts w:ascii="Times New Roman" w:hAnsi="Times New Roman"/>
          <w:sz w:val="24"/>
          <w:szCs w:val="24"/>
        </w:rPr>
        <w:t>: Please indicate your level of agreement or disagreement with each of the following statements below (check only one for each statement):</w:t>
      </w:r>
    </w:p>
    <w:p w:rsidR="00406F18" w:rsidRDefault="00406F18" w:rsidP="00406F18">
      <w:pPr>
        <w:spacing w:after="0" w:line="240" w:lineRule="auto"/>
        <w:jc w:val="both"/>
        <w:rPr>
          <w:rFonts w:ascii="Times New Roman" w:hAnsi="Times New Roman"/>
          <w:b/>
          <w:bCs/>
          <w:sz w:val="24"/>
          <w:szCs w:val="24"/>
        </w:rPr>
      </w:pPr>
      <w:r w:rsidRPr="005644EA">
        <w:rPr>
          <w:rFonts w:ascii="Times New Roman" w:hAnsi="Times New Roman"/>
          <w:b/>
          <w:bCs/>
          <w:sz w:val="24"/>
          <w:szCs w:val="24"/>
        </w:rPr>
        <w:t xml:space="preserve">KEY: SA=Strongly Agreed A=Agreed Un=Undecided D=Disagreed SD=Strongly </w:t>
      </w:r>
    </w:p>
    <w:p w:rsidR="00406F18" w:rsidRDefault="00406F18" w:rsidP="00406F18">
      <w:pPr>
        <w:spacing w:after="0" w:line="240" w:lineRule="auto"/>
        <w:jc w:val="both"/>
        <w:rPr>
          <w:rFonts w:ascii="Times New Roman" w:hAnsi="Times New Roman"/>
          <w:b/>
          <w:bCs/>
          <w:sz w:val="24"/>
          <w:szCs w:val="24"/>
        </w:rPr>
      </w:pPr>
    </w:p>
    <w:p w:rsidR="00406F18" w:rsidRDefault="00406F18" w:rsidP="00406F18">
      <w:pPr>
        <w:spacing w:after="0" w:line="240" w:lineRule="auto"/>
        <w:jc w:val="both"/>
        <w:rPr>
          <w:rFonts w:ascii="Times New Roman" w:hAnsi="Times New Roman"/>
          <w:b/>
          <w:bCs/>
          <w:sz w:val="24"/>
          <w:szCs w:val="24"/>
        </w:rPr>
      </w:pPr>
    </w:p>
    <w:p w:rsidR="00406F18" w:rsidRDefault="00406F18" w:rsidP="00406F18">
      <w:pPr>
        <w:spacing w:after="0" w:line="240" w:lineRule="auto"/>
        <w:jc w:val="both"/>
        <w:rPr>
          <w:rFonts w:ascii="Times New Roman" w:hAnsi="Times New Roman"/>
          <w:b/>
          <w:bCs/>
          <w:sz w:val="24"/>
          <w:szCs w:val="24"/>
        </w:rPr>
      </w:pPr>
    </w:p>
    <w:p w:rsidR="00406F18" w:rsidRDefault="00406F18" w:rsidP="00406F18">
      <w:pPr>
        <w:spacing w:after="0" w:line="240" w:lineRule="auto"/>
        <w:jc w:val="both"/>
        <w:rPr>
          <w:rFonts w:ascii="Times New Roman" w:hAnsi="Times New Roman"/>
          <w:b/>
          <w:bCs/>
          <w:sz w:val="24"/>
          <w:szCs w:val="24"/>
        </w:rPr>
      </w:pPr>
    </w:p>
    <w:p w:rsidR="00406F18" w:rsidRDefault="00406F18" w:rsidP="00406F18">
      <w:pPr>
        <w:spacing w:after="0" w:line="240" w:lineRule="auto"/>
        <w:jc w:val="both"/>
        <w:rPr>
          <w:rFonts w:ascii="Times New Roman" w:hAnsi="Times New Roman"/>
          <w:b/>
          <w:bCs/>
          <w:sz w:val="24"/>
          <w:szCs w:val="24"/>
        </w:rPr>
      </w:pPr>
    </w:p>
    <w:p w:rsidR="00406F18" w:rsidRDefault="00406F18" w:rsidP="00406F18">
      <w:pPr>
        <w:spacing w:after="0" w:line="240" w:lineRule="auto"/>
        <w:jc w:val="both"/>
        <w:rPr>
          <w:rFonts w:ascii="Times New Roman" w:hAnsi="Times New Roman"/>
          <w:b/>
          <w:bCs/>
          <w:sz w:val="24"/>
          <w:szCs w:val="24"/>
        </w:rPr>
      </w:pPr>
    </w:p>
    <w:p w:rsidR="00406F18" w:rsidRDefault="00406F18" w:rsidP="00406F18">
      <w:pPr>
        <w:spacing w:after="0" w:line="240" w:lineRule="auto"/>
        <w:jc w:val="both"/>
        <w:rPr>
          <w:rFonts w:ascii="Times New Roman" w:hAnsi="Times New Roman"/>
          <w:b/>
          <w:bCs/>
          <w:sz w:val="24"/>
          <w:szCs w:val="24"/>
        </w:rPr>
      </w:pPr>
    </w:p>
    <w:p w:rsidR="00406F18" w:rsidRDefault="00406F18" w:rsidP="00406F18">
      <w:pPr>
        <w:spacing w:after="0" w:line="240" w:lineRule="auto"/>
        <w:jc w:val="both"/>
        <w:rPr>
          <w:rFonts w:ascii="Times New Roman" w:hAnsi="Times New Roman"/>
          <w:b/>
          <w:bCs/>
          <w:sz w:val="24"/>
          <w:szCs w:val="24"/>
        </w:rPr>
      </w:pPr>
    </w:p>
    <w:p w:rsidR="00406F18" w:rsidRPr="005644EA" w:rsidRDefault="00406F18" w:rsidP="00406F18">
      <w:pPr>
        <w:spacing w:after="0" w:line="240" w:lineRule="auto"/>
        <w:jc w:val="both"/>
        <w:rPr>
          <w:rFonts w:ascii="Times New Roman" w:hAnsi="Times New Roman"/>
          <w:b/>
          <w:bCs/>
          <w:sz w:val="24"/>
          <w:szCs w:val="24"/>
        </w:rPr>
      </w:pPr>
      <w:r w:rsidRPr="005644EA">
        <w:rPr>
          <w:rFonts w:ascii="Times New Roman" w:hAnsi="Times New Roman"/>
          <w:b/>
          <w:bCs/>
          <w:sz w:val="24"/>
          <w:szCs w:val="24"/>
        </w:rPr>
        <w:lastRenderedPageBreak/>
        <w:t>Disagreed</w:t>
      </w:r>
    </w:p>
    <w:p w:rsidR="00406F18" w:rsidRPr="005644EA" w:rsidRDefault="00406F18" w:rsidP="00406F18">
      <w:pPr>
        <w:spacing w:after="0" w:line="240" w:lineRule="auto"/>
        <w:rPr>
          <w:rFonts w:ascii="Times New Roman" w:hAnsi="Times New Roman"/>
          <w:b/>
          <w:bCs/>
          <w:sz w:val="24"/>
          <w:szCs w:val="24"/>
        </w:rPr>
      </w:pPr>
      <w:r w:rsidRPr="005644EA">
        <w:rPr>
          <w:rFonts w:ascii="Times New Roman" w:hAnsi="Times New Roman"/>
          <w:b/>
          <w:bCs/>
          <w:sz w:val="24"/>
          <w:szCs w:val="24"/>
        </w:rPr>
        <w:t>SECTION B: Personality</w:t>
      </w:r>
    </w:p>
    <w:tbl>
      <w:tblPr>
        <w:tblW w:w="0" w:type="auto"/>
        <w:tblLook w:val="0000" w:firstRow="0" w:lastRow="0" w:firstColumn="0" w:lastColumn="0" w:noHBand="0" w:noVBand="0"/>
      </w:tblPr>
      <w:tblGrid>
        <w:gridCol w:w="812"/>
        <w:gridCol w:w="5595"/>
        <w:gridCol w:w="628"/>
        <w:gridCol w:w="556"/>
        <w:gridCol w:w="523"/>
        <w:gridCol w:w="593"/>
        <w:gridCol w:w="499"/>
      </w:tblGrid>
      <w:tr w:rsidR="00406F18" w:rsidRPr="005644EA" w:rsidTr="00C821A8">
        <w:tc>
          <w:tcPr>
            <w:tcW w:w="83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Personality</w:t>
            </w:r>
          </w:p>
        </w:tc>
        <w:tc>
          <w:tcPr>
            <w:tcW w:w="63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22"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99"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406F18" w:rsidRPr="005644EA" w:rsidTr="00406F18">
        <w:trPr>
          <w:trHeight w:val="593"/>
        </w:trPr>
        <w:tc>
          <w:tcPr>
            <w:tcW w:w="83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7.</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Evaluating prospective employees’ openness to experience (flexibility and adventurousness) is key to employment.</w:t>
            </w:r>
          </w:p>
        </w:tc>
        <w:tc>
          <w:tcPr>
            <w:tcW w:w="63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83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8.</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 xml:space="preserve">Prospective employee’s self-reliance ability (i.e. the ability to work under little or no supervision and to tackle challenges personally) is not a barrier to employment. They could be selected anyways. </w:t>
            </w:r>
          </w:p>
        </w:tc>
        <w:tc>
          <w:tcPr>
            <w:tcW w:w="63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rPr>
          <w:trHeight w:val="669"/>
        </w:trPr>
        <w:tc>
          <w:tcPr>
            <w:tcW w:w="83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9.</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Agreeableness – the act of being, social, getting along with others is not necessary as long as the employee can achieve his/her individual task(s).</w:t>
            </w:r>
          </w:p>
        </w:tc>
        <w:tc>
          <w:tcPr>
            <w:tcW w:w="63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83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10.</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Tough- minded employees are always instrumental to the realization of corporate goals (They do not relent).</w:t>
            </w:r>
          </w:p>
        </w:tc>
        <w:tc>
          <w:tcPr>
            <w:tcW w:w="63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83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11.</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 xml:space="preserve"> Extraversion - Outspoken and energetic employees easily win customers and that helps the organization grow rapidly.</w:t>
            </w:r>
          </w:p>
        </w:tc>
        <w:tc>
          <w:tcPr>
            <w:tcW w:w="63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83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12.</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 xml:space="preserve">Conscientious (employees who pay attention to details and are careful) are key to organizational performance </w:t>
            </w:r>
          </w:p>
        </w:tc>
        <w:tc>
          <w:tcPr>
            <w:tcW w:w="63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bl>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SECTION C: Leadership Style</w:t>
      </w:r>
    </w:p>
    <w:tbl>
      <w:tblPr>
        <w:tblW w:w="0" w:type="auto"/>
        <w:tblLook w:val="0000" w:firstRow="0" w:lastRow="0" w:firstColumn="0" w:lastColumn="0" w:noHBand="0" w:noVBand="0"/>
      </w:tblPr>
      <w:tblGrid>
        <w:gridCol w:w="616"/>
        <w:gridCol w:w="5263"/>
        <w:gridCol w:w="617"/>
        <w:gridCol w:w="538"/>
        <w:gridCol w:w="531"/>
        <w:gridCol w:w="577"/>
        <w:gridCol w:w="488"/>
      </w:tblGrid>
      <w:tr w:rsidR="00406F18" w:rsidRPr="005644EA" w:rsidTr="00C821A8">
        <w:tc>
          <w:tcPr>
            <w:tcW w:w="61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263"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Leadership Style</w:t>
            </w:r>
          </w:p>
        </w:tc>
        <w:tc>
          <w:tcPr>
            <w:tcW w:w="61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3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48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406F18" w:rsidRPr="005644EA" w:rsidTr="00C821A8">
        <w:trPr>
          <w:trHeight w:val="428"/>
        </w:trPr>
        <w:tc>
          <w:tcPr>
            <w:tcW w:w="61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13.</w:t>
            </w:r>
          </w:p>
        </w:tc>
        <w:tc>
          <w:tcPr>
            <w:tcW w:w="5263"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Members need to be supervised closely or they are not likely to do their work.</w:t>
            </w:r>
          </w:p>
        </w:tc>
        <w:tc>
          <w:tcPr>
            <w:tcW w:w="61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61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14.</w:t>
            </w:r>
          </w:p>
        </w:tc>
        <w:tc>
          <w:tcPr>
            <w:tcW w:w="5263"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Most members feel insecure about their work and need direction.</w:t>
            </w:r>
          </w:p>
        </w:tc>
        <w:tc>
          <w:tcPr>
            <w:tcW w:w="61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rPr>
          <w:trHeight w:val="669"/>
        </w:trPr>
        <w:tc>
          <w:tcPr>
            <w:tcW w:w="61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15.</w:t>
            </w:r>
          </w:p>
        </w:tc>
        <w:tc>
          <w:tcPr>
            <w:tcW w:w="5263"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Providing guidance without pressure is the key to being a good leader</w:t>
            </w:r>
          </w:p>
        </w:tc>
        <w:tc>
          <w:tcPr>
            <w:tcW w:w="61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61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16.</w:t>
            </w:r>
          </w:p>
        </w:tc>
        <w:tc>
          <w:tcPr>
            <w:tcW w:w="5263"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It is the leader’s job to help members find their “passion”</w:t>
            </w:r>
          </w:p>
        </w:tc>
        <w:tc>
          <w:tcPr>
            <w:tcW w:w="61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61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17.</w:t>
            </w:r>
          </w:p>
        </w:tc>
        <w:tc>
          <w:tcPr>
            <w:tcW w:w="5263"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In complex situations, leaders should let team members work out problems on their own.</w:t>
            </w:r>
          </w:p>
        </w:tc>
        <w:tc>
          <w:tcPr>
            <w:tcW w:w="61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61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18.</w:t>
            </w:r>
          </w:p>
        </w:tc>
        <w:tc>
          <w:tcPr>
            <w:tcW w:w="5263"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People are basically competent and if given a task will do a good job.</w:t>
            </w:r>
          </w:p>
        </w:tc>
        <w:tc>
          <w:tcPr>
            <w:tcW w:w="61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bl>
    <w:p w:rsidR="00406F18" w:rsidRPr="005644EA" w:rsidRDefault="00406F18" w:rsidP="00406F18">
      <w:pPr>
        <w:spacing w:after="0" w:line="240" w:lineRule="auto"/>
        <w:rPr>
          <w:rFonts w:ascii="Times New Roman" w:hAnsi="Times New Roman"/>
          <w:b/>
          <w:sz w:val="24"/>
          <w:szCs w:val="24"/>
        </w:rPr>
      </w:pPr>
    </w:p>
    <w:p w:rsidR="00406F18" w:rsidRPr="005644EA" w:rsidRDefault="00406F18" w:rsidP="00406F18">
      <w:pPr>
        <w:spacing w:after="0" w:line="240" w:lineRule="auto"/>
        <w:rPr>
          <w:rFonts w:ascii="Times New Roman" w:hAnsi="Times New Roman"/>
          <w:b/>
          <w:sz w:val="24"/>
          <w:szCs w:val="24"/>
        </w:rPr>
      </w:pPr>
      <w:r w:rsidRPr="005644EA">
        <w:rPr>
          <w:rFonts w:ascii="Times New Roman" w:hAnsi="Times New Roman"/>
          <w:b/>
          <w:sz w:val="24"/>
          <w:szCs w:val="24"/>
        </w:rPr>
        <w:t>SECTION D: Cognitive 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9"/>
        <w:gridCol w:w="5259"/>
        <w:gridCol w:w="618"/>
        <w:gridCol w:w="537"/>
        <w:gridCol w:w="535"/>
        <w:gridCol w:w="574"/>
        <w:gridCol w:w="488"/>
      </w:tblGrid>
      <w:tr w:rsidR="00406F18" w:rsidRPr="005644EA" w:rsidTr="00C821A8">
        <w:trPr>
          <w:trHeight w:val="466"/>
        </w:trPr>
        <w:tc>
          <w:tcPr>
            <w:tcW w:w="61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Cognitive Ability</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406F18" w:rsidRPr="005644EA" w:rsidTr="00C821A8">
        <w:trPr>
          <w:trHeight w:val="533"/>
        </w:trPr>
        <w:tc>
          <w:tcPr>
            <w:tcW w:w="61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19.</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Individual must be able to come up with a strategy to solve a difficult problem</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61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20.</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Individual must anticipate outcomes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rPr>
          <w:trHeight w:val="578"/>
        </w:trPr>
        <w:tc>
          <w:tcPr>
            <w:tcW w:w="61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lastRenderedPageBreak/>
              <w:t>21.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 xml:space="preserve"> Individual must be able to look at a problem from multiple perspective</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61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Individual must understand written instructions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rPr>
          <w:trHeight w:val="641"/>
        </w:trPr>
        <w:tc>
          <w:tcPr>
            <w:tcW w:w="61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Individual must not use information learnt previously in a new context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61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Individual must not visually estimate if something will fit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bl>
    <w:p w:rsidR="00406F18" w:rsidRPr="005644EA" w:rsidRDefault="00406F18" w:rsidP="00406F18">
      <w:pPr>
        <w:spacing w:after="0" w:line="240" w:lineRule="auto"/>
        <w:rPr>
          <w:rFonts w:ascii="Times New Roman" w:hAnsi="Times New Roman"/>
          <w:sz w:val="24"/>
          <w:szCs w:val="24"/>
        </w:rPr>
      </w:pPr>
    </w:p>
    <w:p w:rsidR="00406F18" w:rsidRPr="005644EA" w:rsidRDefault="00406F18" w:rsidP="00406F18">
      <w:pPr>
        <w:spacing w:after="0" w:line="240" w:lineRule="auto"/>
        <w:rPr>
          <w:rFonts w:ascii="Times New Roman" w:hAnsi="Times New Roman"/>
          <w:b/>
          <w:bCs/>
          <w:sz w:val="24"/>
          <w:szCs w:val="24"/>
        </w:rPr>
      </w:pPr>
      <w:r w:rsidRPr="005644EA">
        <w:rPr>
          <w:rFonts w:ascii="Times New Roman" w:hAnsi="Times New Roman"/>
          <w:b/>
          <w:bCs/>
          <w:sz w:val="24"/>
          <w:szCs w:val="24"/>
        </w:rPr>
        <w:t>SECTION E: Emotional Stability</w:t>
      </w:r>
    </w:p>
    <w:tbl>
      <w:tblPr>
        <w:tblW w:w="0" w:type="auto"/>
        <w:tblLook w:val="0000" w:firstRow="0" w:lastRow="0" w:firstColumn="0" w:lastColumn="0" w:noHBand="0" w:noVBand="0"/>
      </w:tblPr>
      <w:tblGrid>
        <w:gridCol w:w="814"/>
        <w:gridCol w:w="5591"/>
        <w:gridCol w:w="628"/>
        <w:gridCol w:w="557"/>
        <w:gridCol w:w="535"/>
        <w:gridCol w:w="581"/>
        <w:gridCol w:w="500"/>
      </w:tblGrid>
      <w:tr w:rsidR="00406F18" w:rsidRPr="005644EA" w:rsidTr="00C821A8">
        <w:tc>
          <w:tcPr>
            <w:tcW w:w="8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Emotional Stability</w:t>
            </w:r>
          </w:p>
        </w:tc>
        <w:tc>
          <w:tcPr>
            <w:tcW w:w="6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85"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406F18" w:rsidRPr="005644EA" w:rsidTr="00C821A8">
        <w:trPr>
          <w:trHeight w:val="428"/>
        </w:trPr>
        <w:tc>
          <w:tcPr>
            <w:tcW w:w="8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25.</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Recognize how feelings affect individual’s performance</w:t>
            </w:r>
          </w:p>
        </w:tc>
        <w:tc>
          <w:tcPr>
            <w:tcW w:w="6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8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26.</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Able to show a sense of humour and perspective about self</w:t>
            </w:r>
          </w:p>
        </w:tc>
        <w:tc>
          <w:tcPr>
            <w:tcW w:w="6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rPr>
          <w:trHeight w:val="669"/>
        </w:trPr>
        <w:tc>
          <w:tcPr>
            <w:tcW w:w="8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27.</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Decisive, and able to make sound decisions despite uncertainties and pressures</w:t>
            </w:r>
          </w:p>
        </w:tc>
        <w:tc>
          <w:tcPr>
            <w:tcW w:w="6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rPr>
          <w:trHeight w:val="443"/>
        </w:trPr>
        <w:tc>
          <w:tcPr>
            <w:tcW w:w="8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28..</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Tough- mindedness</w:t>
            </w:r>
          </w:p>
        </w:tc>
        <w:tc>
          <w:tcPr>
            <w:tcW w:w="6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8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29.</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Manage impulsive feelings and distressing emotions well</w:t>
            </w:r>
          </w:p>
        </w:tc>
        <w:tc>
          <w:tcPr>
            <w:tcW w:w="6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rPr>
          <w:trHeight w:val="662"/>
        </w:trPr>
        <w:tc>
          <w:tcPr>
            <w:tcW w:w="831"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30.</w:t>
            </w:r>
          </w:p>
        </w:tc>
        <w:tc>
          <w:tcPr>
            <w:tcW w:w="590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Stay composed, positive and unflappable even in trying moments</w:t>
            </w:r>
          </w:p>
        </w:tc>
        <w:tc>
          <w:tcPr>
            <w:tcW w:w="6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406F18" w:rsidRPr="005644EA" w:rsidRDefault="00406F18" w:rsidP="00C821A8">
            <w:pPr>
              <w:spacing w:after="0" w:line="240" w:lineRule="auto"/>
              <w:rPr>
                <w:rFonts w:ascii="Times New Roman" w:hAnsi="Times New Roman"/>
                <w:sz w:val="24"/>
                <w:szCs w:val="24"/>
              </w:rPr>
            </w:pPr>
          </w:p>
        </w:tc>
      </w:tr>
    </w:tbl>
    <w:p w:rsidR="00406F18" w:rsidRPr="005644EA" w:rsidRDefault="00406F18" w:rsidP="00406F18">
      <w:pPr>
        <w:spacing w:after="0" w:line="240" w:lineRule="auto"/>
        <w:rPr>
          <w:rFonts w:ascii="Times New Roman" w:hAnsi="Times New Roman"/>
          <w:sz w:val="24"/>
          <w:szCs w:val="24"/>
        </w:rPr>
      </w:pPr>
    </w:p>
    <w:p w:rsidR="00406F18" w:rsidRPr="005644EA" w:rsidRDefault="00406F18" w:rsidP="00406F18">
      <w:pPr>
        <w:spacing w:after="0" w:line="240" w:lineRule="auto"/>
        <w:rPr>
          <w:rFonts w:ascii="Times New Roman" w:hAnsi="Times New Roman"/>
          <w:b/>
          <w:bCs/>
          <w:sz w:val="24"/>
          <w:szCs w:val="24"/>
        </w:rPr>
      </w:pPr>
    </w:p>
    <w:p w:rsidR="00406F18" w:rsidRPr="005644EA" w:rsidRDefault="00406F18" w:rsidP="00406F18">
      <w:pPr>
        <w:spacing w:after="0" w:line="240" w:lineRule="auto"/>
        <w:rPr>
          <w:rFonts w:ascii="Times New Roman" w:hAnsi="Times New Roman"/>
          <w:b/>
          <w:bCs/>
          <w:sz w:val="24"/>
          <w:szCs w:val="24"/>
        </w:rPr>
      </w:pPr>
      <w:r w:rsidRPr="005644EA">
        <w:rPr>
          <w:rFonts w:ascii="Times New Roman" w:hAnsi="Times New Roman"/>
          <w:b/>
          <w:bCs/>
          <w:sz w:val="24"/>
          <w:szCs w:val="24"/>
        </w:rPr>
        <w:t xml:space="preserve">SECTION F: Employees’ 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5"/>
        <w:gridCol w:w="5617"/>
        <w:gridCol w:w="665"/>
        <w:gridCol w:w="526"/>
        <w:gridCol w:w="550"/>
        <w:gridCol w:w="613"/>
        <w:gridCol w:w="500"/>
      </w:tblGrid>
      <w:tr w:rsidR="00406F18" w:rsidRPr="005644EA" w:rsidTr="00C821A8">
        <w:tc>
          <w:tcPr>
            <w:tcW w:w="74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Performance of Money Deposit Banks</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406F18" w:rsidRPr="005644EA" w:rsidTr="00C821A8">
        <w:tc>
          <w:tcPr>
            <w:tcW w:w="74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31.</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This organization holds transactional efficiency (making transactional interactions easy for customers) as a priority.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74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32.</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 xml:space="preserve">Operational efficiency -The delivery of our services is cost-effective and always available, without affecting our standard. </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r w:rsidR="00406F18" w:rsidRPr="005644EA" w:rsidTr="00C821A8">
        <w:tc>
          <w:tcPr>
            <w:tcW w:w="74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33.</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r w:rsidRPr="005644EA">
              <w:rPr>
                <w:rFonts w:ascii="Times New Roman" w:hAnsi="Times New Roman"/>
                <w:sz w:val="24"/>
                <w:szCs w:val="24"/>
              </w:rPr>
              <w:t>Our high-quality service delivery does not affect our profit efficiency.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406F18" w:rsidRPr="005644EA" w:rsidRDefault="00406F18" w:rsidP="00C821A8">
            <w:pPr>
              <w:spacing w:after="0" w:line="240" w:lineRule="auto"/>
              <w:rPr>
                <w:rFonts w:ascii="Times New Roman" w:hAnsi="Times New Roman"/>
                <w:sz w:val="24"/>
                <w:szCs w:val="24"/>
              </w:rPr>
            </w:pPr>
          </w:p>
        </w:tc>
      </w:tr>
    </w:tbl>
    <w:p w:rsidR="00406F18" w:rsidRPr="005644EA" w:rsidRDefault="00406F18" w:rsidP="00406F18">
      <w:pPr>
        <w:spacing w:after="0" w:line="240" w:lineRule="auto"/>
        <w:jc w:val="both"/>
        <w:rPr>
          <w:rFonts w:ascii="Times New Roman" w:hAnsi="Times New Roman"/>
          <w:sz w:val="24"/>
          <w:szCs w:val="24"/>
        </w:rPr>
      </w:pPr>
    </w:p>
    <w:p w:rsidR="00406F18" w:rsidRPr="005644EA" w:rsidRDefault="00406F18" w:rsidP="00406F18">
      <w:pPr>
        <w:spacing w:after="0" w:line="240" w:lineRule="auto"/>
        <w:jc w:val="both"/>
        <w:rPr>
          <w:rFonts w:ascii="Times New Roman" w:hAnsi="Times New Roman"/>
          <w:sz w:val="24"/>
          <w:szCs w:val="24"/>
        </w:rPr>
      </w:pPr>
    </w:p>
    <w:p w:rsidR="00406F18" w:rsidRPr="005644EA" w:rsidRDefault="00406F18" w:rsidP="00406F18">
      <w:pPr>
        <w:spacing w:after="0" w:line="240" w:lineRule="auto"/>
        <w:jc w:val="both"/>
        <w:rPr>
          <w:rFonts w:ascii="Times New Roman" w:hAnsi="Times New Roman"/>
          <w:sz w:val="24"/>
          <w:szCs w:val="24"/>
        </w:rPr>
      </w:pPr>
    </w:p>
    <w:p w:rsidR="00406F18" w:rsidRPr="005644EA" w:rsidRDefault="00406F18" w:rsidP="00406F18">
      <w:pPr>
        <w:spacing w:after="0" w:line="240" w:lineRule="auto"/>
        <w:jc w:val="both"/>
        <w:rPr>
          <w:rFonts w:ascii="Times New Roman" w:hAnsi="Times New Roman"/>
          <w:sz w:val="24"/>
          <w:szCs w:val="24"/>
        </w:rPr>
      </w:pPr>
    </w:p>
    <w:p w:rsidR="001178DE" w:rsidRPr="00406F18" w:rsidRDefault="00406F18" w:rsidP="00406F18">
      <w:pPr>
        <w:spacing w:after="0" w:line="240" w:lineRule="auto"/>
        <w:jc w:val="both"/>
        <w:rPr>
          <w:rFonts w:ascii="Times New Roman" w:hAnsi="Times New Roman"/>
          <w:sz w:val="24"/>
          <w:szCs w:val="24"/>
        </w:rPr>
      </w:pPr>
      <w:r>
        <w:rPr>
          <w:rFonts w:ascii="Times New Roman" w:hAnsi="Times New Roman"/>
          <w:sz w:val="24"/>
          <w:szCs w:val="24"/>
        </w:rPr>
        <w:t xml:space="preserve"> </w:t>
      </w:r>
    </w:p>
    <w:sectPr w:rsidR="001178DE" w:rsidRPr="00406F18" w:rsidSect="00F978DF">
      <w:pgSz w:w="12096" w:h="15120" w:code="9"/>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96916738"/>
      <w:docPartObj>
        <w:docPartGallery w:val="Page Numbers (Bottom of Page)"/>
        <w:docPartUnique/>
      </w:docPartObj>
    </w:sdtPr>
    <w:sdtEndPr>
      <w:rPr>
        <w:noProof/>
      </w:rPr>
    </w:sdtEndPr>
    <w:sdtContent>
      <w:p w:rsidR="008E791F" w:rsidRPr="00C6351F" w:rsidRDefault="00406F18">
        <w:pPr>
          <w:pStyle w:val="Footer"/>
          <w:jc w:val="center"/>
          <w:rPr>
            <w:rFonts w:ascii="Times New Roman" w:hAnsi="Times New Roman"/>
            <w:sz w:val="24"/>
            <w:szCs w:val="24"/>
          </w:rPr>
        </w:pPr>
        <w:r w:rsidRPr="00C6351F">
          <w:rPr>
            <w:rFonts w:ascii="Times New Roman" w:hAnsi="Times New Roman"/>
            <w:sz w:val="24"/>
            <w:szCs w:val="24"/>
          </w:rPr>
          <w:fldChar w:fldCharType="begin"/>
        </w:r>
        <w:r w:rsidRPr="00C6351F">
          <w:rPr>
            <w:rFonts w:ascii="Times New Roman" w:hAnsi="Times New Roman"/>
            <w:sz w:val="24"/>
            <w:szCs w:val="24"/>
          </w:rPr>
          <w:instrText xml:space="preserve"> PAGE   \* MERGEFORMAT </w:instrText>
        </w:r>
        <w:r w:rsidRPr="00C6351F">
          <w:rPr>
            <w:rFonts w:ascii="Times New Roman" w:hAnsi="Times New Roman"/>
            <w:sz w:val="24"/>
            <w:szCs w:val="24"/>
          </w:rPr>
          <w:fldChar w:fldCharType="separate"/>
        </w:r>
        <w:r>
          <w:rPr>
            <w:rFonts w:ascii="Times New Roman" w:hAnsi="Times New Roman"/>
            <w:noProof/>
            <w:sz w:val="24"/>
            <w:szCs w:val="24"/>
          </w:rPr>
          <w:t>5</w:t>
        </w:r>
        <w:r w:rsidRPr="00C6351F">
          <w:rPr>
            <w:rFonts w:ascii="Times New Roman" w:hAnsi="Times New Roman"/>
            <w:noProof/>
            <w:sz w:val="24"/>
            <w:szCs w:val="24"/>
          </w:rPr>
          <w:fldChar w:fldCharType="end"/>
        </w:r>
      </w:p>
    </w:sdtContent>
  </w:sdt>
  <w:p w:rsidR="008E791F" w:rsidRPr="00C6351F" w:rsidRDefault="00406F18">
    <w:pPr>
      <w:pStyle w:val="Foo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291760"/>
      <w:docPartObj>
        <w:docPartGallery w:val="Page Numbers (Bottom of Page)"/>
        <w:docPartUnique/>
      </w:docPartObj>
    </w:sdtPr>
    <w:sdtEndPr>
      <w:rPr>
        <w:noProof/>
      </w:rPr>
    </w:sdtEndPr>
    <w:sdtContent>
      <w:p w:rsidR="008E791F" w:rsidRDefault="00406F1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791F" w:rsidRDefault="00406F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33495"/>
      <w:docPartObj>
        <w:docPartGallery w:val="Page Numbers (Bottom of Page)"/>
        <w:docPartUnique/>
      </w:docPartObj>
    </w:sdtPr>
    <w:sdtEndPr>
      <w:rPr>
        <w:noProof/>
      </w:rPr>
    </w:sdtEndPr>
    <w:sdtContent>
      <w:p w:rsidR="008E791F" w:rsidRDefault="00406F18">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8E791F" w:rsidRDefault="00406F1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8B05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3BE2A71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937C7FD4"/>
    <w:lvl w:ilvl="0" w:tplc="C4127D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CC450A0"/>
    <w:lvl w:ilvl="0" w:tplc="65887E0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C0E96"/>
    <w:multiLevelType w:val="hybridMultilevel"/>
    <w:tmpl w:val="97FAB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E7D88"/>
    <w:multiLevelType w:val="multilevel"/>
    <w:tmpl w:val="DA4C0E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A05DA4"/>
    <w:multiLevelType w:val="hybridMultilevel"/>
    <w:tmpl w:val="53543F20"/>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18"/>
    <w:rsid w:val="001178DE"/>
    <w:rsid w:val="00406F18"/>
    <w:rsid w:val="00444D9D"/>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6B817-BC88-4B44-A30B-479E47EF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F18"/>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406F18"/>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406F18"/>
    <w:pPr>
      <w:spacing w:after="0" w:line="360" w:lineRule="auto"/>
      <w:outlineLvl w:val="1"/>
    </w:pPr>
    <w:rPr>
      <w:rFonts w:ascii="Times New Roman" w:eastAsia="Times New Roman" w:hAnsi="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1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06F18"/>
    <w:rPr>
      <w:rFonts w:ascii="Times New Roman" w:eastAsia="Times New Roman" w:hAnsi="Times New Roman" w:cs="Times New Roman"/>
      <w:b/>
      <w:bCs/>
      <w:sz w:val="24"/>
      <w:szCs w:val="36"/>
    </w:rPr>
  </w:style>
  <w:style w:type="paragraph" w:styleId="ListParagraph">
    <w:name w:val="List Paragraph"/>
    <w:basedOn w:val="Normal"/>
    <w:uiPriority w:val="34"/>
    <w:qFormat/>
    <w:rsid w:val="00406F18"/>
    <w:pPr>
      <w:ind w:left="720"/>
      <w:contextualSpacing/>
    </w:pPr>
    <w:rPr>
      <w:rFonts w:cs="SimSun"/>
    </w:rPr>
  </w:style>
  <w:style w:type="paragraph" w:styleId="NoSpacing">
    <w:name w:val="No Spacing"/>
    <w:qFormat/>
    <w:rsid w:val="00406F18"/>
    <w:pPr>
      <w:spacing w:after="0" w:line="240" w:lineRule="auto"/>
    </w:pPr>
    <w:rPr>
      <w:rFonts w:ascii="Calibri" w:eastAsia="Calibri" w:hAnsi="Calibri" w:cs="Times New Roman"/>
    </w:rPr>
  </w:style>
  <w:style w:type="paragraph" w:styleId="NormalWeb">
    <w:name w:val="Normal (Web)"/>
    <w:basedOn w:val="Normal"/>
    <w:rsid w:val="00406F1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406F18"/>
    <w:rPr>
      <w:rFonts w:ascii="Calibri" w:eastAsia="Calibri" w:hAnsi="Calibri" w:cs="Times New Roman"/>
      <w:b/>
      <w:bCs/>
    </w:rPr>
  </w:style>
  <w:style w:type="character" w:styleId="Hyperlink">
    <w:name w:val="Hyperlink"/>
    <w:uiPriority w:val="99"/>
    <w:rsid w:val="00406F18"/>
    <w:rPr>
      <w:rFonts w:ascii="Calibri" w:eastAsia="Calibri" w:hAnsi="Calibri" w:cs="Times New Roman"/>
      <w:color w:val="0000FF"/>
      <w:u w:val="single"/>
    </w:rPr>
  </w:style>
  <w:style w:type="table" w:styleId="TableGrid">
    <w:name w:val="Table Grid"/>
    <w:basedOn w:val="TableNormal"/>
    <w:uiPriority w:val="39"/>
    <w:rsid w:val="00406F1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406F18"/>
    <w:pPr>
      <w:spacing w:after="0" w:line="480" w:lineRule="auto"/>
    </w:pPr>
    <w:rPr>
      <w:rFonts w:ascii="Times New Roman" w:hAnsi="Times New Roman"/>
      <w:b/>
      <w:color w:val="000000"/>
      <w:sz w:val="24"/>
      <w:szCs w:val="24"/>
      <w:lang w:val="en-MY"/>
    </w:rPr>
  </w:style>
  <w:style w:type="paragraph" w:customStyle="1" w:styleId="Default">
    <w:name w:val="Default"/>
    <w:rsid w:val="00406F18"/>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ommentText">
    <w:name w:val="annotation text"/>
    <w:basedOn w:val="Normal"/>
    <w:link w:val="CommentTextChar"/>
    <w:uiPriority w:val="99"/>
    <w:semiHidden/>
    <w:unhideWhenUsed/>
    <w:rsid w:val="00406F18"/>
    <w:pPr>
      <w:spacing w:line="240" w:lineRule="auto"/>
    </w:pPr>
    <w:rPr>
      <w:sz w:val="20"/>
      <w:szCs w:val="20"/>
    </w:rPr>
  </w:style>
  <w:style w:type="character" w:customStyle="1" w:styleId="CommentTextChar">
    <w:name w:val="Comment Text Char"/>
    <w:basedOn w:val="DefaultParagraphFont"/>
    <w:link w:val="CommentText"/>
    <w:uiPriority w:val="99"/>
    <w:semiHidden/>
    <w:rsid w:val="00406F18"/>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406F18"/>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06F18"/>
    <w:rPr>
      <w:b/>
      <w:bCs/>
    </w:rPr>
  </w:style>
  <w:style w:type="character" w:customStyle="1" w:styleId="CommentSubjectChar1">
    <w:name w:val="Comment Subject Char1"/>
    <w:basedOn w:val="CommentTextChar"/>
    <w:uiPriority w:val="99"/>
    <w:semiHidden/>
    <w:rsid w:val="00406F18"/>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406F1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406F1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06F18"/>
    <w:rPr>
      <w:rFonts w:ascii="Segoe UI" w:eastAsia="Calibri" w:hAnsi="Segoe UI" w:cs="Segoe UI"/>
      <w:sz w:val="18"/>
      <w:szCs w:val="18"/>
    </w:rPr>
  </w:style>
  <w:style w:type="paragraph" w:styleId="Header">
    <w:name w:val="header"/>
    <w:basedOn w:val="Normal"/>
    <w:link w:val="HeaderChar"/>
    <w:uiPriority w:val="99"/>
    <w:unhideWhenUsed/>
    <w:rsid w:val="0040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18"/>
    <w:rPr>
      <w:rFonts w:ascii="Calibri" w:eastAsia="Calibri" w:hAnsi="Calibri" w:cs="Times New Roman"/>
    </w:rPr>
  </w:style>
  <w:style w:type="paragraph" w:styleId="Footer">
    <w:name w:val="footer"/>
    <w:basedOn w:val="Normal"/>
    <w:link w:val="FooterChar"/>
    <w:uiPriority w:val="99"/>
    <w:unhideWhenUsed/>
    <w:rsid w:val="0040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18"/>
    <w:rPr>
      <w:rFonts w:ascii="Calibri" w:eastAsia="Calibri" w:hAnsi="Calibri" w:cs="Times New Roman"/>
    </w:rPr>
  </w:style>
  <w:style w:type="paragraph" w:styleId="TOCHeading">
    <w:name w:val="TOC Heading"/>
    <w:basedOn w:val="Heading1"/>
    <w:next w:val="Normal"/>
    <w:uiPriority w:val="39"/>
    <w:unhideWhenUsed/>
    <w:qFormat/>
    <w:rsid w:val="00406F1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06F18"/>
    <w:pPr>
      <w:spacing w:after="100"/>
    </w:pPr>
  </w:style>
  <w:style w:type="paragraph" w:styleId="TOC2">
    <w:name w:val="toc 2"/>
    <w:basedOn w:val="Normal"/>
    <w:next w:val="Normal"/>
    <w:autoRedefine/>
    <w:uiPriority w:val="39"/>
    <w:unhideWhenUsed/>
    <w:rsid w:val="00406F18"/>
    <w:pPr>
      <w:spacing w:after="100"/>
      <w:ind w:left="220"/>
    </w:pPr>
  </w:style>
  <w:style w:type="paragraph" w:customStyle="1" w:styleId="Style2">
    <w:name w:val="Style2"/>
    <w:basedOn w:val="Normal"/>
    <w:uiPriority w:val="99"/>
    <w:rsid w:val="00406F18"/>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406F18"/>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406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onomictimes.com/definition/emotional-intelligence" TargetMode="External"/><Relationship Id="rId13" Type="http://schemas.openxmlformats.org/officeDocument/2006/relationships/hyperlink" Target="Https://Doi.Org/10.1037/A00369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hyperlink" Target="https://Doi.Org/10.1037/0022-3514.86.1.96" TargetMode="External"/><Relationship Id="rId17" Type="http://schemas.openxmlformats.org/officeDocument/2006/relationships/hyperlink" Target="https://www.auessays.com/essays/philosophy/character-and-traits-in-leadership-" TargetMode="External"/><Relationship Id="rId2" Type="http://schemas.openxmlformats.org/officeDocument/2006/relationships/styles" Target="styles.xml"/><Relationship Id="rId16" Type="http://schemas.openxmlformats.org/officeDocument/2006/relationships/hyperlink" Target="https://www.apa.org/topics/personality"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s://Doi.Org/10.1080/00224545.1939.9713366" TargetMode="External"/><Relationship Id="rId5" Type="http://schemas.openxmlformats.org/officeDocument/2006/relationships/footer" Target="footer1.xml"/><Relationship Id="rId15" Type="http://schemas.openxmlformats.org/officeDocument/2006/relationships/hyperlink" Target="http://m.economictimes.com/definition/emotional-intelligence" TargetMode="External"/><Relationship Id="rId10" Type="http://schemas.openxmlformats.org/officeDocument/2006/relationships/hyperlink" Target="https://Doi.Org/10.1146/Annurev.Psych.55.090902.1415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pa.org/topics/personality/" TargetMode="External"/><Relationship Id="rId14" Type="http://schemas.openxmlformats.org/officeDocument/2006/relationships/hyperlink" Target="https://Doi.Org/10.1093/Oxfordhb/9780199732579.013.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64</Pages>
  <Words>17726</Words>
  <Characters>101042</Characters>
  <Application>Microsoft Office Word</Application>
  <DocSecurity>0</DocSecurity>
  <Lines>842</Lines>
  <Paragraphs>237</Paragraphs>
  <ScaleCrop>false</ScaleCrop>
  <Company/>
  <LinksUpToDate>false</LinksUpToDate>
  <CharactersWithSpaces>118531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2025-05-20T21:20:00Z</dcterms:created>
  <dcterms:modified xsi:type="dcterms:W3CDTF">2025-05-20T21:25:00Z</dcterms:modified>
</cp:coreProperties>
</file>