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12D" w:rsidRPr="001256B1" w:rsidRDefault="00EE312D" w:rsidP="001256B1">
      <w:pPr>
        <w:pStyle w:val="NoSpacing"/>
        <w:spacing w:line="360" w:lineRule="auto"/>
        <w:jc w:val="center"/>
        <w:divId w:val="194579780"/>
        <w:rPr>
          <w:rFonts w:ascii="Times New Roman" w:eastAsia="Times New Roman" w:hAnsi="Times New Roman" w:cs="Times New Roman"/>
          <w:b/>
          <w:kern w:val="0"/>
        </w:rPr>
      </w:pPr>
      <w:r w:rsidRPr="001256B1">
        <w:rPr>
          <w:rFonts w:ascii="Times New Roman" w:eastAsia="Times New Roman" w:hAnsi="Times New Roman" w:cs="Times New Roman"/>
          <w:b/>
          <w:kern w:val="0"/>
        </w:rPr>
        <w:t>CHAPTER ONE</w:t>
      </w:r>
    </w:p>
    <w:p w:rsidR="00EE312D" w:rsidRDefault="00EE312D" w:rsidP="001256B1">
      <w:pPr>
        <w:pStyle w:val="NoSpacing"/>
        <w:spacing w:line="360" w:lineRule="auto"/>
        <w:jc w:val="center"/>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INTRODUCTION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b/>
          <w:kern w:val="0"/>
        </w:rPr>
        <w:t>1.1</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Background of the study</w:t>
      </w:r>
      <w:r w:rsidRPr="001256B1">
        <w:rPr>
          <w:rFonts w:ascii="Times New Roman" w:eastAsia="Times New Roman" w:hAnsi="Times New Roman" w:cs="Times New Roman"/>
          <w:kern w:val="0"/>
        </w:rPr>
        <w:t> </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financial statement remains the most critical medium through which corporate organizations communicate their financial performance and position to stakeholders (Sanusi, 2010). In the banking sector, where public trust and economic stability are directly tied to financial transparency, the quality of financial statements is especially vital. Financial statement quality refers to the degree to which the information presented is complete, accurate, unbiased, and compliant with relevant accounting standards (Arens, Elder, &amp; Beasley, 2014). High-quality financial statements enhance investor confidence, facilitate effective decision-making, and promote financial system stability. Audit independence plays a fundamental role in ensuring the reliability of financial reports. According to the Financial Reporting Council of Nigeria (FRCN, 2011), audit independence is defined as the ability of an external auditor to act with integrity and objectivity, free from influences that might compromise professional judgment. An independent audit provides reasonable assurance that a company financial statements are free from material misstatements, whether due to fraud or error. In Nigeria, the banking sector has witnessed several challenges that underscore the importance of audit independence. For instance, in 2023, four major banks Guaranty Trust Holding Company Plc. (GTCO), FBN Holdings Plc., FCMB Group Plc., and Fidelity Bank Plc.</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reported a combined N478 billion in non-performing loans (NPLs) for the first half of the year, marking a 16% increase from the previous year. GTCO alone reported NPLs of N115.29 billion, highlighting concerns about credit risk management and the effectiveness of internal controls.</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 xml:space="preserve">Moreover, the Central Bank of Nigeria (CBN) 2022 audited report revealed a significant deterioration in credit quality, with credit loss expenses rising to N875.2 billion from N498.2 billion the previous year. A substantial portion of these losses was attributed to impaired loans to the federal government, raising questions about the CBN lending practices and the robustness of its risk assessment frameworks. The </w:t>
      </w:r>
      <w:r w:rsidRPr="001256B1">
        <w:rPr>
          <w:rFonts w:ascii="Times New Roman" w:eastAsia="Times New Roman" w:hAnsi="Times New Roman" w:cs="Times New Roman"/>
          <w:kern w:val="0"/>
        </w:rPr>
        <w:lastRenderedPageBreak/>
        <w:t>issue of auditor independence is further complicated by the financial relationships between banks and their auditors. In the first quarter of 2023, seven Nigerian banks paid a total of N1.39 billion in audit fees to major auditing firms, including PwC, KPMG, EY, and Deloitte. Access Holdings led with payments of N606 million to PwC, raising concerns about the potential for conflicts of interest and the auditors ability to remain impartial. Regulatory bodies have taken steps to address these challenges. The Association of Chief Audit Executives of Banks in Nigeria (ACAEBIN) has emphasized the need to enhance internal audit processes to bolster trust in the banking industry. At its 59th Quarterly General Meeting in 2024, ACAEBIN highlighted the critical role of internal auditors in promoting transparency and accountability within banks. Despite these efforts, incidents of financial misconduct persist. In 2024, the Financial Institution Training Centre (FITC) reported that Nigerian banks lost N42.6 billion to fraud in the second quarter alone, a staggering increase from N468.5 million in the first quarter. The report attributed this surge to inadequate auditing procedures and called for the adoption of advanced monitoring tools to detect and prevent fraudulent activities. These developments underscore the pressing need to examine the relationship between audit independence and the quality of financial statements in Nigerian listed banks. Understanding this relationship is crucial for enhancing the reliability of financial reporting, restoring stakeholder confidence, and ensuring the stability of the banking sector.</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b/>
          <w:kern w:val="0"/>
        </w:rPr>
        <w:t>1.2 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STATEMENT OF THE PROBLEM</w:t>
      </w:r>
    </w:p>
    <w:p w:rsid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The credibility of financial statements is critical to the effective functioning of financial markets, investor decision-making, and public trust. In Nigeria, however, several corporate failures, especially within the banking sector, have raised concerns about the reliability of audited financial reports. Despite the existence of professional standards, regulatory frameworks, and ethical guidelines aimed at safeguarding auditor independence, questions remain about the true impartiality of external auditors and the quality of the financial statements they audit. The 2009 Nigerian banking crisis exposed </w:t>
      </w:r>
      <w:r w:rsidRPr="001256B1">
        <w:rPr>
          <w:rFonts w:ascii="Times New Roman" w:eastAsia="Times New Roman" w:hAnsi="Times New Roman" w:cs="Times New Roman"/>
          <w:kern w:val="0"/>
        </w:rPr>
        <w:lastRenderedPageBreak/>
        <w:t>major lapses in financial reporting and corporate governance, with banks such as Intercontinental Bank Plc., Oceanic Bank International Plc., and Afribank Plc, found to have engaged in significant financial misstatements, insider lending, and concealment of toxic assets. In many cases, auditors were criticized for failing to identify or report these irregularities, raising suspicions about compromised independence and insufficient professional skepticism. These failures contributed to the erosion of investor confidence, loss of shareholder value, and significant economic disruption.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1.3 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RESEARCH QUESTIONS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This study will be guided by the following research questions:</w:t>
      </w:r>
    </w:p>
    <w:p w:rsidR="001256B1" w:rsidRDefault="001256B1" w:rsidP="001256B1">
      <w:pPr>
        <w:pStyle w:val="NoSpacing"/>
        <w:numPr>
          <w:ilvl w:val="0"/>
          <w:numId w:val="1"/>
        </w:numPr>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To what extent does audit independence affect the quality of financial statements in Nigerian listed banks?</w:t>
      </w:r>
    </w:p>
    <w:p w:rsidR="001256B1" w:rsidRDefault="001256B1" w:rsidP="001256B1">
      <w:pPr>
        <w:pStyle w:val="NoSpacing"/>
        <w:numPr>
          <w:ilvl w:val="0"/>
          <w:numId w:val="1"/>
        </w:numPr>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How does financial scandals in some Nigerian listed banks highlighted issues of compromised auditor independence? </w:t>
      </w:r>
    </w:p>
    <w:p w:rsidR="001256B1" w:rsidRPr="001256B1" w:rsidRDefault="001256B1" w:rsidP="001256B1">
      <w:pPr>
        <w:pStyle w:val="NoSpacing"/>
        <w:numPr>
          <w:ilvl w:val="0"/>
          <w:numId w:val="1"/>
        </w:numPr>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To what extent does the major factor threatening auditor independence in Nigerian listed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1.4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OBJECTIVES OF THE STUDY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main objective of this study is to examine the relationship between audit independence and financial statement quality in Nigerian listed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specific objectives are to:</w:t>
      </w:r>
    </w:p>
    <w:p w:rsidR="001256B1" w:rsidRDefault="001256B1" w:rsidP="001256B1">
      <w:pPr>
        <w:pStyle w:val="NoSpacing"/>
        <w:numPr>
          <w:ilvl w:val="0"/>
          <w:numId w:val="2"/>
        </w:numPr>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To evaluate the impact of audit independence on the quality of financial statements of Nigerian listed banks.</w:t>
      </w:r>
    </w:p>
    <w:p w:rsidR="001256B1" w:rsidRDefault="001256B1" w:rsidP="001256B1">
      <w:pPr>
        <w:pStyle w:val="NoSpacing"/>
        <w:numPr>
          <w:ilvl w:val="0"/>
          <w:numId w:val="2"/>
        </w:numPr>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To investigate how financial scandals involving banks like Intercontinental Bank, Oceanic Bank, and Afribank exposed weaknesses in auditor independence. </w:t>
      </w:r>
    </w:p>
    <w:p w:rsidR="001256B1" w:rsidRPr="001256B1" w:rsidRDefault="001256B1" w:rsidP="001256B1">
      <w:pPr>
        <w:pStyle w:val="NoSpacing"/>
        <w:numPr>
          <w:ilvl w:val="0"/>
          <w:numId w:val="2"/>
        </w:numPr>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To assess the key threats to auditor independence among Nigerian listed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1.5 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 xml:space="preserve">RESEARCH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HYPOTHESES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following hypotheses are formulated based on the statement of the problem:</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 Ho</w:t>
      </w:r>
      <w:r w:rsidRPr="001256B1">
        <w:rPr>
          <w:rFonts w:ascii="Times New Roman" w:eastAsia="Times New Roman" w:hAnsi="Times New Roman" w:cs="Times New Roman"/>
          <w:kern w:val="0"/>
          <w:vertAlign w:val="subscript"/>
        </w:rPr>
        <w:t>1</w:t>
      </w:r>
      <w:r w:rsidRPr="001256B1">
        <w:rPr>
          <w:rFonts w:ascii="Times New Roman" w:eastAsia="Times New Roman" w:hAnsi="Times New Roman" w:cs="Times New Roman"/>
          <w:kern w:val="0"/>
        </w:rPr>
        <w:t>: There is no significant relationship between audit independence and the quality of financial statements of Nigerian listed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lastRenderedPageBreak/>
        <w:t>ii. Ho</w:t>
      </w:r>
      <w:r w:rsidRPr="001256B1">
        <w:rPr>
          <w:rFonts w:ascii="Times New Roman" w:eastAsia="Times New Roman" w:hAnsi="Times New Roman" w:cs="Times New Roman"/>
          <w:kern w:val="0"/>
          <w:vertAlign w:val="subscript"/>
        </w:rPr>
        <w:t>2</w:t>
      </w:r>
      <w:r w:rsidRPr="001256B1">
        <w:rPr>
          <w:rFonts w:ascii="Times New Roman" w:eastAsia="Times New Roman" w:hAnsi="Times New Roman" w:cs="Times New Roman"/>
          <w:kern w:val="0"/>
        </w:rPr>
        <w:t>: There is no significant relationship between financial scandals among Nigerian listed banks and weak auditor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iii. Ho</w:t>
      </w:r>
      <w:r w:rsidRPr="001256B1">
        <w:rPr>
          <w:rFonts w:ascii="Times New Roman" w:eastAsia="Times New Roman" w:hAnsi="Times New Roman" w:cs="Times New Roman"/>
          <w:kern w:val="0"/>
          <w:vertAlign w:val="subscript"/>
        </w:rPr>
        <w:t>3</w:t>
      </w:r>
      <w:r w:rsidRPr="001256B1">
        <w:rPr>
          <w:rFonts w:ascii="Times New Roman" w:eastAsia="Times New Roman" w:hAnsi="Times New Roman" w:cs="Times New Roman"/>
          <w:kern w:val="0"/>
        </w:rPr>
        <w:t>: There is no significant difference in financial statement quality between banks with established auditor independence and banks with compromised auditor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1.6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SCOPE OF THE STUDY </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study will examine selected banks listed on the Nigerian Exchange Group (NGX), including banks that have faced financial scandals such as Intercontinental Bank Plc, Oceanic Bank International Plc, and Afribank Plc, as well as banks known for maintaining high financial reporting standards like GTCO Plc, Zenith Bank Plc, and Access Bank Plc. The study will focus on events and data primarily from the period between 2009 and 2024, covering post-banking crisis reforms and recent developments in audit practices.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1.7 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SIGNIFICANCE OF THE STUDY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This study is significant for several reasons: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t>i.</w:t>
      </w:r>
      <w:r w:rsidRPr="001256B1">
        <w:rPr>
          <w:rFonts w:ascii="Times New Roman" w:eastAsia="Times New Roman" w:hAnsi="Times New Roman" w:cs="Times New Roman"/>
          <w:b/>
          <w:kern w:val="0"/>
        </w:rPr>
        <w:t xml:space="preserve"> To the Banking Sector:</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study will provide insights into how enhancing audit independence can improve the quality of financial statements among Nigerian listed banks. It will help banking institutions recognize the dangers of compromised audits and adopt better governance practices.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t>ii.</w:t>
      </w:r>
      <w:r w:rsidRPr="001256B1">
        <w:rPr>
          <w:rFonts w:ascii="Times New Roman" w:eastAsia="Times New Roman" w:hAnsi="Times New Roman" w:cs="Times New Roman"/>
          <w:b/>
          <w:kern w:val="0"/>
        </w:rPr>
        <w:t xml:space="preserve"> To External Auditors: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findings will remind external auditors of the importance of maintaining strict independence to uphold their credibility, improve audit quality, and restore public confidence in financial reporting.</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t>iii.</w:t>
      </w:r>
      <w:r w:rsidRPr="001256B1">
        <w:rPr>
          <w:rFonts w:ascii="Times New Roman" w:eastAsia="Times New Roman" w:hAnsi="Times New Roman" w:cs="Times New Roman"/>
          <w:b/>
          <w:kern w:val="0"/>
        </w:rPr>
        <w:t xml:space="preserve"> To Regulatory Authorities: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Regulatory bodies such as the Central Bank of Nigeria (CBN), Financial Reporting Council of Nigeria (FRCN), and the Securities and Exchange Commission (SEC) will benefit from the study recommendations. It will assist them in formulating stronger </w:t>
      </w:r>
      <w:r w:rsidRPr="001256B1">
        <w:rPr>
          <w:rFonts w:ascii="Times New Roman" w:eastAsia="Times New Roman" w:hAnsi="Times New Roman" w:cs="Times New Roman"/>
          <w:kern w:val="0"/>
        </w:rPr>
        <w:lastRenderedPageBreak/>
        <w:t>policies and better enforcement strategies aimed at safeguarding auditor independence and promoting transparency.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iv.</w:t>
      </w:r>
      <w:r w:rsidRPr="001256B1">
        <w:rPr>
          <w:rFonts w:ascii="Times New Roman" w:eastAsia="Times New Roman" w:hAnsi="Times New Roman" w:cs="Times New Roman"/>
          <w:b/>
          <w:kern w:val="0"/>
        </w:rPr>
        <w:t xml:space="preserve"> To Investors and Stakeholders: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Investors, creditors, and other stakeholders rely heavily on audited financial statements for decision-making. This study will emphasize the critical role audit independence plays in ensuring the reliability of financial reports, thus protecting stakeholder interests.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v. To Academic Research:</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study will contribute to the existing body of knowledge on corporate governance, audit quality, and financial reporting in emerging economies, particularly Nigeria.</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1.8 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LIMITATIONS OF THE STUDY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Despite the relevance of this study to the banking and auditing sectors in Nigeria, certain limitations may affect the generalization and interpretation of its findings: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t xml:space="preserve">i. </w:t>
      </w:r>
      <w:r w:rsidRPr="001256B1">
        <w:rPr>
          <w:rFonts w:ascii="Times New Roman" w:eastAsia="Times New Roman" w:hAnsi="Times New Roman" w:cs="Times New Roman"/>
          <w:b/>
          <w:kern w:val="0"/>
        </w:rPr>
        <w:t>Limited Access to Internal Audit Reports: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Many Nigerian listed banks treat audit processes and internal financial data as confidential. As a result, access to certain internal reports and audit committee communications was restricted, which may limit the depth of the analysis.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ii. </w:t>
      </w:r>
      <w:r w:rsidRPr="001256B1">
        <w:rPr>
          <w:rFonts w:ascii="Times New Roman" w:eastAsia="Times New Roman" w:hAnsi="Times New Roman" w:cs="Times New Roman"/>
          <w:b/>
          <w:kern w:val="0"/>
        </w:rPr>
        <w:t>Dependence on Secondary Data:</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study relies primarily on published financial statements, annual reports, and regulatory documents from institutions such as the CBN, FRCN, and SEC. These documents may not fully disclose the extent of auditor-client relationships or possible compromises in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t xml:space="preserve">iii. </w:t>
      </w:r>
      <w:r w:rsidRPr="001256B1">
        <w:rPr>
          <w:rFonts w:ascii="Times New Roman" w:eastAsia="Times New Roman" w:hAnsi="Times New Roman" w:cs="Times New Roman"/>
          <w:b/>
          <w:kern w:val="0"/>
        </w:rPr>
        <w:t>Possibility of Data Bias: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Some of the financial statements examined might have been influenced by managerial manipulation or biased accounting judgments that were not disclosed, which could affect the accuracy of conclusions about financial statement quality.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iv. </w:t>
      </w:r>
      <w:r w:rsidRPr="001256B1">
        <w:rPr>
          <w:rFonts w:ascii="Times New Roman" w:eastAsia="Times New Roman" w:hAnsi="Times New Roman" w:cs="Times New Roman"/>
          <w:b/>
          <w:kern w:val="0"/>
        </w:rPr>
        <w:t>Time Constraints: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lastRenderedPageBreak/>
        <w:t>Given the academic calendar and project submission deadlines, the study was limited to a specific timeframe. This may have restricted the sample size and the number of banks included in the analysis.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vi. </w:t>
      </w:r>
      <w:r w:rsidRPr="001256B1">
        <w:rPr>
          <w:rFonts w:ascii="Times New Roman" w:eastAsia="Times New Roman" w:hAnsi="Times New Roman" w:cs="Times New Roman"/>
          <w:b/>
          <w:kern w:val="0"/>
        </w:rPr>
        <w:t>Subjectivity in Measuring Auditor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Audit independence, while conceptually clear, may be difficult to measure quantitatively. Variables such as auditor tenure, audit firm size, or provision of non-audit services may not fully capture the level of independence in practice.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1.9   DEFINITION OF KEY TERMS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 </w:t>
      </w:r>
      <w:r w:rsidRPr="001256B1">
        <w:rPr>
          <w:rFonts w:ascii="Times New Roman" w:eastAsia="Times New Roman" w:hAnsi="Times New Roman" w:cs="Times New Roman"/>
          <w:b/>
          <w:kern w:val="0"/>
        </w:rPr>
        <w:t>Audit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ability of the external auditor to act with integrity, objectivity, and professional skepticism without being influenced by relationships with the client or other conflicts of interest.</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t>ii</w:t>
      </w:r>
      <w:r w:rsidRPr="001256B1">
        <w:rPr>
          <w:rFonts w:ascii="Times New Roman" w:eastAsia="Times New Roman" w:hAnsi="Times New Roman" w:cs="Times New Roman"/>
          <w:b/>
          <w:kern w:val="0"/>
        </w:rPr>
        <w:t>. Financial Statement Quality: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degree to which a company financial reports provide true, fair, and unbiased information about its financial performance and position, in compliance with applicable accounting standards.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iii. </w:t>
      </w:r>
      <w:r w:rsidRPr="001256B1">
        <w:rPr>
          <w:rFonts w:ascii="Times New Roman" w:eastAsia="Times New Roman" w:hAnsi="Times New Roman" w:cs="Times New Roman"/>
          <w:b/>
          <w:kern w:val="0"/>
        </w:rPr>
        <w:t>Listed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Commercial banks that are publicly traded on the Nigerian Exchange Group (NGX) and are subject to public reporting and regulatory oversight.</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iv. </w:t>
      </w:r>
      <w:r w:rsidRPr="001256B1">
        <w:rPr>
          <w:rFonts w:ascii="Times New Roman" w:eastAsia="Times New Roman" w:hAnsi="Times New Roman" w:cs="Times New Roman"/>
          <w:b/>
          <w:kern w:val="0"/>
        </w:rPr>
        <w:t>Auditor Tenure: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length of time an audit firm has been auditing a particular client, which can impact the level of independence due to familiarity threats.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v. </w:t>
      </w:r>
      <w:r w:rsidRPr="001256B1">
        <w:rPr>
          <w:rFonts w:ascii="Times New Roman" w:eastAsia="Times New Roman" w:hAnsi="Times New Roman" w:cs="Times New Roman"/>
          <w:b/>
          <w:kern w:val="0"/>
        </w:rPr>
        <w:t>Non-Audit Services: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Services provided by an audit firm to its audit clients that are unrelated to the audit itself, such as consulting or advisory services, which may impair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center"/>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CHAPTER TWO</w:t>
      </w:r>
    </w:p>
    <w:p w:rsidR="001256B1" w:rsidRPr="001256B1" w:rsidRDefault="001256B1" w:rsidP="001256B1">
      <w:pPr>
        <w:pStyle w:val="NoSpacing"/>
        <w:spacing w:line="360" w:lineRule="auto"/>
        <w:jc w:val="center"/>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LITERATURE REVIEW</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2.0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INTRODUCTION </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Nigerian listed banks form the backbone of the country financial system. As of 2024, there are over 12 commercial banks listed on the Nigerian Exchange Group (NGX), including Zenith Bank, GTCO, Access Holdings, FBN Holdings, and UBA. These banks are subject to regulatory oversight by the Central Bank of Nigeria (CBN), the Nigerian Deposit Insurance Corporation (NDIC), and the Financial Reporting Council of Nigeria (FRCN). Their financial statements are critical indicators of economic health and risk exposure.</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Despite the regulatory frameworks, Nigerian banks have faced repeated challenges with financial statement reliability. For example, the 2023 CBN audit report revealed deterioration in credit quality, with N875.2 billion in credit losses, much of which was tied to non-transparent lending practices (Premium Times, 2023). Such findings raise concerns about whether auditors are truly independent in assessing financial risks and misstatements.</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Audit independence is central to credible financial reporting. Independence enables external auditors to provide unbiased opinions on financial statements without being influenced by the bank management. However, in Nigeria, issues such as high audit fees, long auditor tenure, and familiarity threats pose significant risks to independence. For example, in 2023, seven Nigerian banks collectively paid N1.39 billion in audit fees, with Access Holdings paying N606 million to PwC alone (Business</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Day, 2023). Such significant financial relationships may compromise audit objectivity and contribute to delayed or inaccurate recognition of non-performing loans (NPLs) and fraud.</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In response to these challenges, the Financial Reporting Council of Nigeria (FRCN) introduced corporate governance codes mandating audit firm rotation and limiting non-audit services. Nevertheless, enforcement remains inconsistent, allowing some banks to maintain long-term relationships with their auditors, which may impair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 xml:space="preserve">2.1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CONCEPTUAL FRAMEWORK</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2.1.1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AUDIT INDEPENDENCE DEFINED</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Audit Independence refers to the auditor’s ability to carry out their duties impartially and free from external influences. It is essential for ensuring unbiased audit opinions and trustworthy financial reporting (Adediran</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&amp;</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Ogunleye, 2021).</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2.1.2 FINANCIAL STATEMENT: MEANING AND TYPES </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Financial Statement Quality is defined as the extent to which financial reports provide a true, fair, and reliable representation of an organization’s financial performance and position (Okolie et al., 2022). There are four primary types of financial statements prepared by business entities: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 </w:t>
      </w:r>
      <w:r w:rsidRPr="001256B1">
        <w:rPr>
          <w:rFonts w:ascii="Times New Roman" w:eastAsia="Times New Roman" w:hAnsi="Times New Roman" w:cs="Times New Roman"/>
          <w:b/>
          <w:kern w:val="0"/>
        </w:rPr>
        <w:t>Statement of Financial Position (Balance Sheet):</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Shows the company’s assets, liabilities, and equity at a particular date. It provides insights into the organization’s solvency and capital structure.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ii. </w:t>
      </w:r>
      <w:r w:rsidRPr="001256B1">
        <w:rPr>
          <w:rFonts w:ascii="Times New Roman" w:eastAsia="Times New Roman" w:hAnsi="Times New Roman" w:cs="Times New Roman"/>
          <w:b/>
          <w:kern w:val="0"/>
        </w:rPr>
        <w:t>Statement of Profit or Loss and Other Comprehensive Income (Income Statement):</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Reports revenues, expenses, and profits or losses over a period. It measures operational performance and profitability.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t xml:space="preserve">iii. </w:t>
      </w:r>
      <w:r w:rsidRPr="001256B1">
        <w:rPr>
          <w:rFonts w:ascii="Times New Roman" w:eastAsia="Times New Roman" w:hAnsi="Times New Roman" w:cs="Times New Roman"/>
          <w:b/>
          <w:kern w:val="0"/>
        </w:rPr>
        <w:t>Statement of Cash Flows: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Details the inflows and outflows of cash from operating, investing, and financing activities. It helps assess liquidity and cash management.</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t xml:space="preserve">iv. </w:t>
      </w:r>
      <w:r w:rsidRPr="001256B1">
        <w:rPr>
          <w:rFonts w:ascii="Times New Roman" w:eastAsia="Times New Roman" w:hAnsi="Times New Roman" w:cs="Times New Roman"/>
          <w:b/>
          <w:kern w:val="0"/>
        </w:rPr>
        <w:t>Statement of Changes in Equity: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Explains movements in owners’ equity over time, including profits retained, dividends declared, and capital contributions.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High-quality financial reporting requires these statements to be reliable, relevant, comparable, and understandable, as defined by IFRS and GAAP standards.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2.1.3 TECHNIQUES OF AUDIT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t xml:space="preserve">Audit independence is a fundamental principle that ensures auditors perform their duties objectively and without bias. The independence of auditors safeguards the integrity and </w:t>
      </w:r>
      <w:r w:rsidRPr="001256B1">
        <w:rPr>
          <w:rFonts w:ascii="Times New Roman" w:eastAsia="Times New Roman" w:hAnsi="Times New Roman" w:cs="Times New Roman"/>
          <w:kern w:val="0"/>
        </w:rPr>
        <w:lastRenderedPageBreak/>
        <w:t>trustworthiness of financial statements.</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According to Adediran</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&amp;</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Ogunleye (2021) and Bello &amp; Ibrahim (2023), several techniques or mechanisms are used to promote auditor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 </w:t>
      </w:r>
      <w:r w:rsidRPr="001256B1">
        <w:rPr>
          <w:rFonts w:ascii="Times New Roman" w:eastAsia="Times New Roman" w:hAnsi="Times New Roman" w:cs="Times New Roman"/>
          <w:b/>
          <w:kern w:val="0"/>
        </w:rPr>
        <w:t>Audit Firm Rotation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This involves periodically changing audit firms to avoid long-term relationships that could impair objectivity.</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In Nigeria, the Financial Reporting Council recommends auditor rotation after a certain number of years (usually 5–10 years).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t xml:space="preserve">ii. </w:t>
      </w:r>
      <w:r w:rsidRPr="001256B1">
        <w:rPr>
          <w:rFonts w:ascii="Times New Roman" w:eastAsia="Times New Roman" w:hAnsi="Times New Roman" w:cs="Times New Roman"/>
          <w:b/>
          <w:kern w:val="0"/>
        </w:rPr>
        <w:t>Limitation on Non-Audit Services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Restricting auditors from providing consultancy or non-audit services to their audit clients minimizes conflicts of interest.</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This ensures the auditor is not economically dependent on the client beyond the audit engagement.</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iii. </w:t>
      </w:r>
      <w:r w:rsidRPr="001256B1">
        <w:rPr>
          <w:rFonts w:ascii="Times New Roman" w:eastAsia="Times New Roman" w:hAnsi="Times New Roman" w:cs="Times New Roman"/>
          <w:b/>
          <w:kern w:val="0"/>
        </w:rPr>
        <w:t>Audit Committee Oversight</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An independent audit committee within the board of directors monitors and oversees the audit process. They help select the auditor, review their work, and assess their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iv. </w:t>
      </w:r>
      <w:r w:rsidRPr="001256B1">
        <w:rPr>
          <w:rFonts w:ascii="Times New Roman" w:eastAsia="Times New Roman" w:hAnsi="Times New Roman" w:cs="Times New Roman"/>
          <w:b/>
          <w:kern w:val="0"/>
        </w:rPr>
        <w:t>Disclosure of Auditor Remuneration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Public disclosure of audit fees and other payments made to auditors increases transparency and allows external scrutiny of potential threats to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2.2 THEORETICAL FRAMEWORK</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This study will be guided by two recent and relevant theories that explain the linkage between audit independence and financial reporting quality.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 </w:t>
      </w:r>
      <w:r w:rsidRPr="001256B1">
        <w:rPr>
          <w:rFonts w:ascii="Times New Roman" w:eastAsia="Times New Roman" w:hAnsi="Times New Roman" w:cs="Times New Roman"/>
          <w:b/>
          <w:kern w:val="0"/>
        </w:rPr>
        <w:t>Modern Agency Theory (2021)</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modern agency theory builds upon classical agency theory by emphasizing enhanced governance mechanisms such as auditor independence and committee oversight in mitigating agency conflict (Obigwe</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&amp;</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Egbunike, 2021). Independent auditors serve as third-party monitors that help align the interests of shareholders and management by ensuring accurate financial reporting.</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It highlights the role of auditor independence in reducing information asymmetry and enhancing financial statement quality.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kern w:val="0"/>
        </w:rPr>
        <w:lastRenderedPageBreak/>
        <w:t xml:space="preserve">ii. </w:t>
      </w:r>
      <w:r w:rsidRPr="001256B1">
        <w:rPr>
          <w:rFonts w:ascii="Times New Roman" w:eastAsia="Times New Roman" w:hAnsi="Times New Roman" w:cs="Times New Roman"/>
          <w:b/>
          <w:kern w:val="0"/>
        </w:rPr>
        <w:t>Stakeholder Accountability Theory (2022)</w:t>
      </w:r>
    </w:p>
    <w:p w:rsid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This theory posits that organizations are accountable not only to shareholders but </w:t>
      </w:r>
      <w:r>
        <w:rPr>
          <w:rFonts w:ascii="Times New Roman" w:eastAsia="Times New Roman" w:hAnsi="Times New Roman" w:cs="Times New Roman"/>
          <w:kern w:val="0"/>
        </w:rPr>
        <w:t xml:space="preserve">to a wide range of stakeholders </w:t>
      </w:r>
      <w:r w:rsidRPr="001256B1">
        <w:rPr>
          <w:rFonts w:ascii="Times New Roman" w:eastAsia="Times New Roman" w:hAnsi="Times New Roman" w:cs="Times New Roman"/>
          <w:kern w:val="0"/>
        </w:rPr>
        <w:t>including regulators, creditors, and the public. Independent audits contribute to this accountability by producing credible and objective financial statements (Uzonwanne</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&amp;</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Obasi, 2022). It Emphasizes transparency, faithful representation, and public trust in financial reporting, all of which are enhanced by auditor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Pr>
          <w:rFonts w:ascii="Times New Roman" w:eastAsia="Times New Roman" w:hAnsi="Times New Roman" w:cs="Times New Roman"/>
          <w:b/>
          <w:kern w:val="0"/>
        </w:rPr>
        <w:t>2.2.2</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EMPIRICAL REVIEW</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Fossung and Verges (2022) conducted a study to assess the relationship between external audit quality and value creation, while accounting for external variables such as firm size and age. Audit quality was measured through auditor competence and independence, whereas value creation was gauged using changes in turnover and net income. Using logistic regression on data from 97 public limited companies in Cameroon, the study found a significant positive relationship between audit quality and value creation. However, factors like affiliation with the Big Four, provision of non-audit services, and changes in audit fees showed no significant impact on value creation.Ogoun and Perelayefa (2020) focused on the influence of corporate governance on audit quality, in Nigeria analyzing 71 non-financial firms between 2008 and 2015. Audit quality was represented as a binary variable, where “1”denoted the use of a Big Four audit firm and “0” otherwise. Board independence, calculated as the ratio of non-executive to total directors, served as a proxy for corporate governance. Through binary regression analysis, the study revealed a negative relationship between board independence and audit quality. Okaje, Ogbodo, and Adeniyi (2023) explored the Impact of audit fees and auditors independence on financial statement Fraud among non - Financial firms listed on the Nigerian exchange Group between 2011and 2022. Employing robust least squares regression and the Bemeish M-Score model, the study found that neither audit fees nor auditor independence had a significant effect on Financial Statement Fraud, The auditors recommended prompt payment of audit Fees and maintaining auditor independence to </w:t>
      </w:r>
      <w:r w:rsidRPr="001256B1">
        <w:rPr>
          <w:rFonts w:ascii="Times New Roman" w:eastAsia="Times New Roman" w:hAnsi="Times New Roman" w:cs="Times New Roman"/>
          <w:kern w:val="0"/>
        </w:rPr>
        <w:lastRenderedPageBreak/>
        <w:t>enhance the credibility of financial statements. Moses, Enruchi, and king (2024) studied the relationship between auditor Independence and financial reporting quality in selected commercial banks in port-Harcourt, Nigeria. Utilizing a survey research design and analyzing data from 16 banks, the study revealed a strong positive relationship between auditor independence and Financial reporting quality. Dimensions of auditor independence, such as objectivity and integrity, were significantly associated with Faithful representation and Understanding in Financial reports.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2.3.1 REVIEWS OF CASES AND APPLICATIONS IN NIGERIAN LISTED BANKS (2020 - 2025)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Recent empirical studies have delved into the dynamic of audit and financial reporting with in Nigerian listed banks, highlighting the influence of audit committee attributes, auditor independence, and regulatory framework on financial reporting quality (FRQ).  Audit committee Attributes and Financial reporting quality research bysani et al. (2023) examined the Impact of audit committee characteristics on FRQ in deposit money banks. Utilizing structural equation modeling (Smart - PLS), the study Found the lager audit committees positively</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influenceFRQ, While an increased Frequency of meetings may have a counterproductive effect. This suggests that while diversity and size contribute to better oversight, excessive meetings could lead to</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diminishing</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returns. (ABFR JOURNAL).Similarly, Ekaruwe</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 xml:space="preserve">(2024) analyzed data from 14 listed commercial banks and discovered that audit committee size and independence positively, through insignificantly, affective capital adequacy - A proxy for FRQ. Conversely, audit committee meetings and bored size exhibited negative and significant effects. The study recommends enhancing audit committee quality by ensuring independence and optimal size to improve financial reporting. (ACTOL). Moses et al. (2024) investigated the relationship between auditor Independence and FRQ in selected commercial banks in Nigeria. The study revealed a strong positive correlation, emphasizing that auditor objectivity and integrity are crucial for faithful representation and Understandability in Financial reports. Ojeh et al. (2025) assessed the impact of international financial </w:t>
      </w:r>
      <w:r w:rsidRPr="001256B1">
        <w:rPr>
          <w:rFonts w:ascii="Times New Roman" w:eastAsia="Times New Roman" w:hAnsi="Times New Roman" w:cs="Times New Roman"/>
          <w:kern w:val="0"/>
        </w:rPr>
        <w:lastRenderedPageBreak/>
        <w:t>reporting Standard (IFRS) adoption on FRQ in Nigerian banks. The study found that IFRS adoption enhanced the accuracy and transparency of financial reports, however, challenges such as Lack of Staff training and high implementation costs were identified as barriers to fill compliance. (EJFMS.DEQEPUB-ORG Furthermore, Wobo et al.(2023) examined the relationship between audit quality dimensions - audit Fees, Firm size, and Independence and FRQ. The study concluded that while higher audit Fees might indicate greater audit effort, audit firm size and Independence did not significantly influence FRQ, suggesting that other contextual Factors may play a note. (NIGERIAN JOURNAL OF MANAGEMENT SCIENCES).The review Studies underscore the complexity of factors influencing financial reporting quality in Nigerian listed banks. Audit committee characteristics, auditor independence, and regulatory frameworks each play significant roles, but their effects can very base on specific contexts and interaction.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2.3.2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 xml:space="preserve">RESEARCH GAPS </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While audit independence has been widely acknowledged as a cornerstone of credible financial reporting, several research gaps persist, especially within the context of Nigerian listed banks.</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Although audit independence has been explored in various Nigerian studies, most have concentrated on non-financial institutions or generalized corporate sectors. There is a lack of targeted research on listed banks, which are highly regulated and crucial to economic stability.</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 xml:space="preserve">This study specifically focuses on Nigerian listed banks, thereby providing deeper insights into how audit independence influences financial statement quality within a critical and under-explored sector. Many local studies rely on outdated data (pre-2020), ignoring recent reforms such as updates in IFRS, CAMA 2020, and regulatory pronouncements by the Financial Reporting Council of Nigeria (FRCN) and Central Bank of Nigeria (CBN). This research uses recent data (2020–2024) to offer up-to-date empirical evidence on the relationship between audit independence and financial statement quality in Nigeria's dynamic banking environment. Existing Nigerian literature often treats audit independence as a single, broad concept. This approach overlooks key dimensions such as integrity, objectivity, professional </w:t>
      </w:r>
      <w:r w:rsidRPr="001256B1">
        <w:rPr>
          <w:rFonts w:ascii="Times New Roman" w:eastAsia="Times New Roman" w:hAnsi="Times New Roman" w:cs="Times New Roman"/>
          <w:kern w:val="0"/>
        </w:rPr>
        <w:lastRenderedPageBreak/>
        <w:t>skepticism, and independence in appearance, which may have varying effects on reporting outcomes. This study disaggregates audit independence into distinct dimensions, examining their individual impact on specific qualities of financial statements such as faithful representation and understandability. This study fills this gap by focusing on how audit independence affects these specific qualitative attributes, as outlined by the International Financial Reporting Standards (IFRS) framework.</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Default="001256B1">
      <w:pPr>
        <w:rPr>
          <w:rFonts w:ascii="Times New Roman" w:eastAsia="Times New Roman" w:hAnsi="Times New Roman" w:cs="Times New Roman"/>
          <w:b/>
          <w:kern w:val="0"/>
        </w:rPr>
      </w:pPr>
      <w:r>
        <w:rPr>
          <w:rFonts w:ascii="Times New Roman" w:eastAsia="Times New Roman" w:hAnsi="Times New Roman" w:cs="Times New Roman"/>
          <w:b/>
          <w:kern w:val="0"/>
        </w:rPr>
        <w:br w:type="page"/>
      </w:r>
    </w:p>
    <w:p w:rsidR="001256B1" w:rsidRPr="001256B1" w:rsidRDefault="001256B1" w:rsidP="001256B1">
      <w:pPr>
        <w:pStyle w:val="NoSpacing"/>
        <w:spacing w:line="360" w:lineRule="auto"/>
        <w:jc w:val="center"/>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CHAPTER THREE</w:t>
      </w:r>
    </w:p>
    <w:p w:rsidR="001256B1" w:rsidRPr="001256B1" w:rsidRDefault="001256B1" w:rsidP="001256B1">
      <w:pPr>
        <w:pStyle w:val="NoSpacing"/>
        <w:spacing w:line="360" w:lineRule="auto"/>
        <w:jc w:val="center"/>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RESEARCH METHODOLOGY</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3.1</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INTRODUCTION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This chapter outlines the methodological framework adopted in examining the relationship between audit independence and the quality of financial statements among listed banks in Nigeria. The purpose of this section is to provide a clear and logical approach to how data was collected, analyzed, and interpreted in order to address the research questions and objectives set out in this study. It highlights the research design, population and sampling procedures, sources and instruments of data collection, as well as the techniques used for analyzing the data. Given the regulatory and financial reporting environment in Nigeria, this study focuses on ensuring methodological rigor and validity, using both quantitative and empirical approaches to explore how audit independence influences financial reporting quality in the banking sector. The chapter is structured to ensure transparency and reproducibility of the research process.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3.2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RESEARCH DESIGN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This study adopted the ex-post facto research design. This design was appropriate because the variables of interest already exist and cannot be manipulated by the researcher. The ex-post facto approach allowed the study to analyze existing financial data and audit-related variables in listed Nigerian banks without influencing their behavior or outcomes. The design also enabled the researcher to investigate cause</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and</w:t>
      </w:r>
      <w:r>
        <w:rPr>
          <w:rFonts w:ascii="Times New Roman" w:eastAsia="Times New Roman" w:hAnsi="Times New Roman" w:cs="Times New Roman"/>
          <w:kern w:val="0"/>
        </w:rPr>
        <w:t xml:space="preserve"> </w:t>
      </w:r>
      <w:r w:rsidRPr="001256B1">
        <w:rPr>
          <w:rFonts w:ascii="Times New Roman" w:eastAsia="Times New Roman" w:hAnsi="Times New Roman" w:cs="Times New Roman"/>
          <w:kern w:val="0"/>
        </w:rPr>
        <w:t>effect relationships based on historical data.</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3.3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POPULATION OF THE STUDY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population of the study comprised all listed commercial banks in Nigeria as of October 2023. According to the Nigerian Exchange Group (NGX), a total of 21 listed commercial banks were in operation. These banks form the basis of this study due to their public reporting obligations and regulatory oversight.</w:t>
      </w: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3.4 SAMPLE SIZE AND SAMPLING TECHNIQUE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From the population of 21 listed banks, 16 banks were selected using the simple random sampling technique to ensure each bank had an equal chance of being included. From each selected bank, five (5) top-level audit and finance-related staff (such as internal auditors, compliance officers, or financial controllers) were targeted, resulting in a total of 80 respondents. Out of the 80 distributed questionnaires, 72 were properly filled and returned, representing a 90% response rate.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3.5 SOURCES AND METHODS OF DATA COLLECTION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study used both primary and secondary data sources: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PRIMARY SOURCE: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Primary data were collected through the administration of a structured questionnaire directed at audit and finance staff in the selected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SECONDARY SOURCE: </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Secondary data were obtained from the published annual financial statements of the selected banks and relevant reports from the Nigerian Exchange Group (NGX), Financial Reporting Council of Nigeria (FRCN), and Central Bank of Nigeria (CBN).</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3.6 INSTRUMENT FOR DATA COLLECTION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 structured questionnaire was the main instrument for primary data collection. The questionnaire was designed to measure the various components of audit independence (e.g., objectivity, integrity, auditor rotation, and independence in appearance) and financial statement quality (e.g., faithful representation, understandability, and comparability). The instrument was adapted from validated instruments in previous studies and modified to suit the Nigerian banking context. To ensure the reliability of the instrument, a Cronbach’s Alpha test was conducted. All the variable constructs recorded alpha coefficients above the threshold of 0.7, confirming the internal consistency and reliability of the questionnaire.</w:t>
      </w: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3.7 TECHNIQUES OF DATA ANALYSIS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Data collected from the questionnaires were coded and analyzed using Statistical Package for the Social Sciences (SPSS) Version 22.0. The following statistical techniques were employed:</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Descriptive statistics (mean, standard deviation, frequency, and percentage) to summarize the demographic and general data. Pearson Product Moment Correlation (PPMC) to test the strength and direction of the relationship between audit independence components and financial reporting quality.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Multiple Regression Analysis to determine the predictive influence of audit independence on financial statement quality.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model specification adopted is: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&gt; ROA = α + β</w:t>
      </w:r>
      <w:r w:rsidRPr="001256B1">
        <w:rPr>
          <w:rFonts w:ascii="Cambria Math" w:eastAsia="Times New Roman" w:hAnsi="Cambria Math" w:cs="Cambria Math"/>
          <w:kern w:val="0"/>
        </w:rPr>
        <w:t>₁</w:t>
      </w:r>
      <w:r w:rsidRPr="001256B1">
        <w:rPr>
          <w:rFonts w:ascii="Times New Roman" w:eastAsia="Times New Roman" w:hAnsi="Times New Roman" w:cs="Times New Roman"/>
          <w:kern w:val="0"/>
        </w:rPr>
        <w:t>AFS + β</w:t>
      </w:r>
      <w:r w:rsidRPr="001256B1">
        <w:rPr>
          <w:rFonts w:ascii="Cambria Math" w:eastAsia="Times New Roman" w:hAnsi="Cambria Math" w:cs="Cambria Math"/>
          <w:kern w:val="0"/>
        </w:rPr>
        <w:t>₂</w:t>
      </w:r>
      <w:r w:rsidRPr="001256B1">
        <w:rPr>
          <w:rFonts w:ascii="Times New Roman" w:eastAsia="Times New Roman" w:hAnsi="Times New Roman" w:cs="Times New Roman"/>
          <w:kern w:val="0"/>
        </w:rPr>
        <w:t>AF + β</w:t>
      </w:r>
      <w:r w:rsidRPr="001256B1">
        <w:rPr>
          <w:rFonts w:ascii="Cambria Math" w:eastAsia="Times New Roman" w:hAnsi="Cambria Math" w:cs="Cambria Math"/>
          <w:kern w:val="0"/>
        </w:rPr>
        <w:t>₃</w:t>
      </w:r>
      <w:r w:rsidRPr="001256B1">
        <w:rPr>
          <w:rFonts w:ascii="Times New Roman" w:eastAsia="Times New Roman" w:hAnsi="Times New Roman" w:cs="Times New Roman"/>
          <w:kern w:val="0"/>
        </w:rPr>
        <w:t>ARL + ε</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Where: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ROA = Return on Assets (proxy for financial performance/quality)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AFS = Audit Firm Size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AF = Audit Fee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ARL = Audit Report Lag</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α = Constant</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β</w:t>
      </w:r>
      <w:r w:rsidRPr="001256B1">
        <w:rPr>
          <w:rFonts w:ascii="Cambria Math" w:eastAsia="Times New Roman" w:hAnsi="Cambria Math" w:cs="Cambria Math"/>
          <w:kern w:val="0"/>
        </w:rPr>
        <w:t>₁</w:t>
      </w:r>
      <w:r w:rsidRPr="001256B1">
        <w:rPr>
          <w:rFonts w:ascii="Times New Roman" w:eastAsia="Times New Roman" w:hAnsi="Times New Roman" w:cs="Times New Roman"/>
          <w:kern w:val="0"/>
        </w:rPr>
        <w:t>–β</w:t>
      </w:r>
      <w:r w:rsidRPr="001256B1">
        <w:rPr>
          <w:rFonts w:ascii="Cambria Math" w:eastAsia="Times New Roman" w:hAnsi="Cambria Math" w:cs="Cambria Math"/>
          <w:kern w:val="0"/>
        </w:rPr>
        <w:t>₃</w:t>
      </w:r>
      <w:r w:rsidRPr="001256B1">
        <w:rPr>
          <w:rFonts w:ascii="Times New Roman" w:eastAsia="Times New Roman" w:hAnsi="Times New Roman" w:cs="Times New Roman"/>
          <w:kern w:val="0"/>
        </w:rPr>
        <w:t xml:space="preserve"> = Coefficients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ε = Error term</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tbl>
      <w:tblPr>
        <w:tblW w:w="20" w:type="dxa"/>
        <w:tblCellSpacing w:w="0" w:type="dxa"/>
        <w:tblCellMar>
          <w:left w:w="0" w:type="dxa"/>
          <w:right w:w="0" w:type="dxa"/>
        </w:tblCellMar>
        <w:tblLook w:val="04A0"/>
      </w:tblPr>
      <w:tblGrid>
        <w:gridCol w:w="20"/>
      </w:tblGrid>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rHeight w:val="95"/>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cantSplit/>
          <w:trHeight w:val="851"/>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r w:rsidR="001256B1" w:rsidRPr="001256B1" w:rsidTr="001256B1">
        <w:trPr>
          <w:divId w:val="1735469984"/>
          <w:tblCellSpacing w:w="0" w:type="dxa"/>
        </w:trPr>
        <w:tc>
          <w:tcPr>
            <w:tcW w:w="20" w:type="dxa"/>
            <w:hideMark/>
          </w:tcPr>
          <w:p w:rsidR="001256B1" w:rsidRPr="001256B1" w:rsidRDefault="001256B1" w:rsidP="001256B1">
            <w:pPr>
              <w:pStyle w:val="NoSpacing"/>
              <w:spacing w:line="360" w:lineRule="auto"/>
              <w:jc w:val="both"/>
              <w:rPr>
                <w:rFonts w:ascii="Times New Roman" w:eastAsia="Times New Roman" w:hAnsi="Times New Roman" w:cs="Times New Roman"/>
                <w:kern w:val="0"/>
              </w:rPr>
            </w:pPr>
          </w:p>
        </w:tc>
      </w:tr>
    </w:tbl>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center"/>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CHAPTER FOUR</w:t>
      </w:r>
    </w:p>
    <w:p w:rsidR="001256B1" w:rsidRPr="001256B1" w:rsidRDefault="001256B1" w:rsidP="001256B1">
      <w:pPr>
        <w:pStyle w:val="NoSpacing"/>
        <w:spacing w:line="360" w:lineRule="auto"/>
        <w:jc w:val="center"/>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ANALYSIS AND DISCUSSION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4.1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INTRODUCTION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This chapter presents, analyzes, and interprets the data gathered to investigate the relationship between auditor independence and the quality of Financial statements in Nigerian Listed banks between the years 2020 and 2025 . The analysis draws from both primary and secondary data sources, including structured questionnaires distributed to professionals in auditing, Finance, and regulatory notes, as well as publicly available audited financial reports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4.2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Respondents characteristics and classification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This Section presents and demographic profile of the respondents which provides insights into them expertise and the validity of  their responses. Eight tables are used to present the various categories of respondents.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TABLE ONE: SEX OF RESPONDENTS: </w:t>
      </w:r>
    </w:p>
    <w:tbl>
      <w:tblPr>
        <w:tblStyle w:val="TableGrid"/>
        <w:tblW w:w="0" w:type="auto"/>
        <w:tblLook w:val="04A0"/>
      </w:tblPr>
      <w:tblGrid>
        <w:gridCol w:w="1432"/>
        <w:gridCol w:w="2212"/>
        <w:gridCol w:w="3503"/>
      </w:tblGrid>
      <w:tr w:rsidR="001256B1" w:rsidRPr="001256B1" w:rsidTr="001256B1">
        <w:trPr>
          <w:divId w:val="1735469984"/>
          <w:trHeight w:val="544"/>
        </w:trPr>
        <w:tc>
          <w:tcPr>
            <w:tcW w:w="1432" w:type="dxa"/>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SEX</w:t>
            </w:r>
          </w:p>
        </w:tc>
        <w:tc>
          <w:tcPr>
            <w:tcW w:w="2212" w:type="dxa"/>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FREQUENCY</w:t>
            </w:r>
          </w:p>
        </w:tc>
        <w:tc>
          <w:tcPr>
            <w:tcW w:w="3503" w:type="dxa"/>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PERCENTAGE (%)</w:t>
            </w:r>
          </w:p>
        </w:tc>
      </w:tr>
      <w:tr w:rsidR="001256B1" w:rsidRPr="001256B1" w:rsidTr="001256B1">
        <w:trPr>
          <w:divId w:val="1735469984"/>
          <w:trHeight w:val="562"/>
        </w:trPr>
        <w:tc>
          <w:tcPr>
            <w:tcW w:w="1432" w:type="dxa"/>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Male</w:t>
            </w:r>
          </w:p>
        </w:tc>
        <w:tc>
          <w:tcPr>
            <w:tcW w:w="2212" w:type="dxa"/>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78</w:t>
            </w:r>
          </w:p>
        </w:tc>
        <w:tc>
          <w:tcPr>
            <w:tcW w:w="3503" w:type="dxa"/>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65.0%</w:t>
            </w:r>
          </w:p>
        </w:tc>
      </w:tr>
      <w:tr w:rsidR="001256B1" w:rsidRPr="001256B1" w:rsidTr="001256B1">
        <w:trPr>
          <w:divId w:val="1735469984"/>
          <w:trHeight w:val="544"/>
        </w:trPr>
        <w:tc>
          <w:tcPr>
            <w:tcW w:w="1432" w:type="dxa"/>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Female </w:t>
            </w:r>
          </w:p>
        </w:tc>
        <w:tc>
          <w:tcPr>
            <w:tcW w:w="2212" w:type="dxa"/>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42</w:t>
            </w:r>
          </w:p>
        </w:tc>
        <w:tc>
          <w:tcPr>
            <w:tcW w:w="3503" w:type="dxa"/>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35.0%</w:t>
            </w:r>
          </w:p>
        </w:tc>
      </w:tr>
      <w:tr w:rsidR="001256B1" w:rsidRPr="001256B1" w:rsidTr="001256B1">
        <w:trPr>
          <w:divId w:val="1735469984"/>
          <w:trHeight w:val="562"/>
        </w:trPr>
        <w:tc>
          <w:tcPr>
            <w:tcW w:w="1432" w:type="dxa"/>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Total</w:t>
            </w:r>
          </w:p>
        </w:tc>
        <w:tc>
          <w:tcPr>
            <w:tcW w:w="2212" w:type="dxa"/>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120</w:t>
            </w:r>
          </w:p>
        </w:tc>
        <w:tc>
          <w:tcPr>
            <w:tcW w:w="3503" w:type="dxa"/>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100%</w:t>
            </w:r>
          </w:p>
        </w:tc>
      </w:tr>
    </w:tbl>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Source: Field Survey, 2025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Interpretation: The Table shows that the majority of respondents were male (65%), while female respondents accounted for 35%.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This indicates male dominance in the professionals Field related to auditing and financial reporting in Nigeria.</w:t>
      </w: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TABLE TWO: AGE DISTRIBUTION OF RESPONDENTS</w:t>
      </w:r>
    </w:p>
    <w:tbl>
      <w:tblPr>
        <w:tblStyle w:val="TableGrid"/>
        <w:tblW w:w="0" w:type="auto"/>
        <w:tblLook w:val="04A0"/>
      </w:tblPr>
      <w:tblGrid>
        <w:gridCol w:w="1663"/>
        <w:gridCol w:w="1737"/>
        <w:gridCol w:w="2343"/>
      </w:tblGrid>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AGE RANGE</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FREQUENCY</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PERCENTAGE (%)</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20-30 years</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16</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13.3%</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31-40 years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48</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40.0%</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41-50  years</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38</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31.7%</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Above 50years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18</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15.0%</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Total</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120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100%</w:t>
            </w:r>
          </w:p>
        </w:tc>
      </w:tr>
    </w:tbl>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Source: Field survey, 2025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Interpretation: Must respondents (40%) are between 31 and 40years of age, indicating that the majority are mid-career profession  this age distribution  reflects a mature and experienced group capable of  providing informed opinions on auditing and Financial reporting matters.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TABLE THREE: EDUCATIONAL QUALIFICATION</w:t>
      </w:r>
    </w:p>
    <w:tbl>
      <w:tblPr>
        <w:tblStyle w:val="TableGrid"/>
        <w:tblW w:w="8875" w:type="dxa"/>
        <w:tblLook w:val="04A0"/>
      </w:tblPr>
      <w:tblGrid>
        <w:gridCol w:w="4642"/>
        <w:gridCol w:w="1802"/>
        <w:gridCol w:w="2431"/>
      </w:tblGrid>
      <w:tr w:rsidR="001256B1" w:rsidRPr="001256B1" w:rsidTr="001256B1">
        <w:trPr>
          <w:divId w:val="1735469984"/>
          <w:trHeight w:val="281"/>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QUALIFICATION</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FREQUENCY</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PERCENTAGE (%)</w:t>
            </w:r>
          </w:p>
        </w:tc>
      </w:tr>
      <w:tr w:rsidR="001256B1" w:rsidRPr="001256B1" w:rsidTr="001256B1">
        <w:trPr>
          <w:divId w:val="1735469984"/>
          <w:trHeight w:val="290"/>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B.sc/HND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28</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23.3%</w:t>
            </w:r>
          </w:p>
        </w:tc>
      </w:tr>
      <w:tr w:rsidR="001256B1" w:rsidRPr="001256B1" w:rsidTr="001256B1">
        <w:trPr>
          <w:divId w:val="1735469984"/>
          <w:trHeight w:val="281"/>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M.sc/MBA</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56</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46.7%</w:t>
            </w:r>
          </w:p>
        </w:tc>
      </w:tr>
      <w:tr w:rsidR="001256B1" w:rsidRPr="001256B1" w:rsidTr="001256B1">
        <w:trPr>
          <w:divId w:val="1735469984"/>
          <w:trHeight w:val="290"/>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Ph.D</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8.3%</w:t>
            </w:r>
          </w:p>
        </w:tc>
      </w:tr>
      <w:tr w:rsidR="001256B1" w:rsidRPr="001256B1" w:rsidTr="001256B1">
        <w:trPr>
          <w:divId w:val="1735469984"/>
          <w:trHeight w:val="281"/>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Professional certificate (ICAN, ACCA, etc.)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26</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21.7%</w:t>
            </w:r>
          </w:p>
        </w:tc>
      </w:tr>
      <w:tr w:rsidR="001256B1" w:rsidRPr="001256B1" w:rsidTr="001256B1">
        <w:trPr>
          <w:divId w:val="1735469984"/>
          <w:trHeight w:val="290"/>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Total</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120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100%</w:t>
            </w:r>
          </w:p>
        </w:tc>
      </w:tr>
    </w:tbl>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Source: Field survey (2025)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Interpretation: A majority of respondents (46-78%) hold a master's degree on its equivalent, while 21-7% possess professional accounting certifications. This indicates that the respondents are highly educated and professionally qualified to contribute reliable data for the research.</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TABLE FOUR: PROFESSIONAL ROLE OF RESPONDENTS</w:t>
      </w:r>
    </w:p>
    <w:tbl>
      <w:tblPr>
        <w:tblStyle w:val="TableGrid"/>
        <w:tblW w:w="0" w:type="auto"/>
        <w:tblLook w:val="04A0"/>
      </w:tblPr>
      <w:tblGrid>
        <w:gridCol w:w="2976"/>
        <w:gridCol w:w="1737"/>
        <w:gridCol w:w="2343"/>
      </w:tblGrid>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ROLE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FREQUENCY</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PERCENTAGE (%)</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External Auditors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42</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35.0%</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Internal Auditors</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22</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18.3%</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Financial Reporting Officers</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26</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21.7%</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Regulatory officials (CBN)</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18</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15.0%</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Academics/Researcher</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12</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10.0%</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Total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120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100%</w:t>
            </w:r>
          </w:p>
        </w:tc>
      </w:tr>
    </w:tbl>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Source: Field Survey, (2025)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Interpretation: External auditors make you the largest group of respondents at 356. Financial reporting officers and regulatory officials also represent a substantial portion. This diverse professional mix enhances the reliability of insights concerning both audit practice and regulatory compliance in Nigeria.</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TABLE FIVE: YEARS OF PROFESSIONAL EXPERIENCE (%)</w:t>
      </w:r>
    </w:p>
    <w:tbl>
      <w:tblPr>
        <w:tblStyle w:val="TableGrid"/>
        <w:tblW w:w="0" w:type="auto"/>
        <w:tblLook w:val="04A0"/>
      </w:tblPr>
      <w:tblGrid>
        <w:gridCol w:w="3057"/>
        <w:gridCol w:w="1737"/>
        <w:gridCol w:w="2343"/>
      </w:tblGrid>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YEARS OF EXPERIENCE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FREQUENCY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PERCENTAGE (%)</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Less than 5years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16.7%</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5-10years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38</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31.7%</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11-15years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34</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28.3% </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Above 15years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28</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23.3%</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Total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120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100%</w:t>
            </w:r>
          </w:p>
        </w:tc>
      </w:tr>
    </w:tbl>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Source: Field Survey (2025)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Interpretation:  Move than half (83:3%) of the respondents have over 5 years of experience, indicating that they are experienced professionals whose opinions can be trusted to reflect real would practice in auditing and financial reporting.</w:t>
      </w: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TABLE SIX: PERCEIVED EFFECT OF AUDITOR INDEPENDENCE ON FINANCIAL STATEMENT QUALITY</w:t>
      </w:r>
    </w:p>
    <w:tbl>
      <w:tblPr>
        <w:tblStyle w:val="TableGrid"/>
        <w:tblW w:w="0" w:type="auto"/>
        <w:tblLook w:val="04A0"/>
      </w:tblPr>
      <w:tblGrid>
        <w:gridCol w:w="1829"/>
        <w:gridCol w:w="1737"/>
        <w:gridCol w:w="2343"/>
      </w:tblGrid>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RESPONSE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FREQUENCY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PERCENTAGE (%)</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Very high extent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33.3%</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High extent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44</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36.7%</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Moderate extent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16.7%</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Low extent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10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8.3%</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No extent</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6</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5.0%</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Total</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120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100%</w:t>
            </w:r>
          </w:p>
        </w:tc>
      </w:tr>
    </w:tbl>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Source: Field Survey (2025)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Interpretation: About 70% of the respondents believe that auditor independence affects the quality of financial Statements to a high on very high extent, Indicating strong agreement that independence is critical to the credibility, accuracy, and reliability of financial disclosures in Nigerian listed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TABLE SEVEN: IMPACT OF FINANCIAL SCANDALS ON AUDITOR INDEPENDENCE PERCEPTION</w:t>
      </w:r>
    </w:p>
    <w:tbl>
      <w:tblPr>
        <w:tblStyle w:val="TableGrid"/>
        <w:tblW w:w="0" w:type="auto"/>
        <w:tblLook w:val="04A0"/>
      </w:tblPr>
      <w:tblGrid>
        <w:gridCol w:w="1956"/>
        <w:gridCol w:w="1737"/>
        <w:gridCol w:w="2343"/>
      </w:tblGrid>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RESPONSE</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FREQUENCY</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b/>
                <w:kern w:val="0"/>
              </w:rPr>
            </w:pPr>
            <w:r w:rsidRPr="001256B1">
              <w:rPr>
                <w:rFonts w:ascii="Times New Roman" w:eastAsia="Times New Roman" w:hAnsi="Times New Roman" w:cs="Times New Roman"/>
                <w:b/>
                <w:kern w:val="0"/>
              </w:rPr>
              <w:t>PERCENTAGE (%)</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Strong Agree</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46</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38.3%</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Agree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42</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35.0%</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Neutral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16.7%</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Disagree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8</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6.7%</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Strongly Disagree</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4</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3.3%</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Total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120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100%</w:t>
            </w:r>
          </w:p>
        </w:tc>
      </w:tr>
    </w:tbl>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Source: Field Survey (2025).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Interpretation: A total of73.3% of respondents agree or strongly agree that past financial scandals in Nigerian listed banks (e.g Intercontinental bank, Oceanic bank) revealed </w:t>
      </w:r>
      <w:r w:rsidRPr="001256B1">
        <w:rPr>
          <w:rFonts w:ascii="Times New Roman" w:eastAsia="Times New Roman" w:hAnsi="Times New Roman" w:cs="Times New Roman"/>
          <w:kern w:val="0"/>
        </w:rPr>
        <w:lastRenderedPageBreak/>
        <w:t>weakness in auditor independence. This supports the notion that scandals exposed systemic failures in ethical audit practices.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TABLE EIGHT! MAJOR FACTORS THREATENING AUDITOR INDEPENDENCE IN NIGERIA</w:t>
      </w:r>
    </w:p>
    <w:tbl>
      <w:tblPr>
        <w:tblStyle w:val="TableGrid"/>
        <w:tblW w:w="0" w:type="auto"/>
        <w:tblLook w:val="04A0"/>
      </w:tblPr>
      <w:tblGrid>
        <w:gridCol w:w="4070"/>
        <w:gridCol w:w="1657"/>
        <w:gridCol w:w="2196"/>
      </w:tblGrid>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THREATENING FACTOR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FREQUENCY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PERCENTAGE (%)</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Long Audit Tenure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36</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30.0%</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Provision of  Non audit Services</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28</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23.3%</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Familiarity or Close Client Relationship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22</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18.3%</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Lack of Audit Firm Rotation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20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16.7%</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Pressure from bank</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14</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11.7%</w:t>
            </w:r>
          </w:p>
        </w:tc>
      </w:tr>
      <w:tr w:rsidR="001256B1" w:rsidRPr="001256B1" w:rsidTr="001256B1">
        <w:trPr>
          <w:divId w:val="1735469984"/>
        </w:trPr>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Total </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120</w:t>
            </w:r>
          </w:p>
        </w:tc>
        <w:tc>
          <w:tcPr>
            <w:tcW w:w="0" w:type="auto"/>
          </w:tcPr>
          <w:p w:rsidR="001256B1" w:rsidRPr="001256B1" w:rsidRDefault="001256B1" w:rsidP="001256B1">
            <w:pPr>
              <w:pStyle w:val="NoSpacing"/>
              <w:spacing w:line="360" w:lineRule="auto"/>
              <w:jc w:val="both"/>
              <w:rPr>
                <w:rFonts w:ascii="Times New Roman" w:eastAsia="Times New Roman" w:hAnsi="Times New Roman" w:cs="Times New Roman"/>
                <w:kern w:val="0"/>
              </w:rPr>
            </w:pPr>
            <w:r w:rsidRPr="001256B1">
              <w:rPr>
                <w:rFonts w:ascii="Times New Roman" w:eastAsia="Times New Roman" w:hAnsi="Times New Roman" w:cs="Times New Roman"/>
                <w:kern w:val="0"/>
              </w:rPr>
              <w:t>100%S</w:t>
            </w:r>
          </w:p>
        </w:tc>
      </w:tr>
    </w:tbl>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Source: Field Survey (2025)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Interpretation: Long audit tenure (30%) and positive of  non-audit services (23.3%)are identified as the most significant threats to auditor independence in Nigerian listed banks. This reflects industry concerns that prolonged client relationships and overlapping services compromise auditor objectivity. </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4.3 PRESENTATION AND ANALYSIS OF DATA ACCORDING TO RESEARCH QUESTIONS </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This section presents and analyzes data collected from respondents in selected Nigerian listed banks. The analysis is structured around the three core research questions of the study. Insights from the demographic characteristics of respondents such as sex, age, educational qualification, job role, and years of experience—help contextualize their responses and enrich the interpretation of findings. Table 1 indicates that male respondents outnumber their female counterparts. This suggests a higher male representation in auditing and financial roles within Nigerian listed banks. Table 2 shows that most respondents fall within the age bracket of 31–40 years, reflecting a mature and professionally active workforce likely to have accumulated relevant industry knowledge. </w:t>
      </w:r>
      <w:r w:rsidRPr="001256B1">
        <w:rPr>
          <w:rFonts w:ascii="Times New Roman" w:eastAsia="Times New Roman" w:hAnsi="Times New Roman" w:cs="Times New Roman"/>
          <w:kern w:val="0"/>
        </w:rPr>
        <w:lastRenderedPageBreak/>
        <w:t>Table 3 analysis revealed that the majority of respondents possess a Master’s degree or its equivalent, indicating a high level of academic qualification, which adds credibility and depth to the quality of responses gathered. Table 4 indicate that external auditors form the largest group of respondents, suggesting that the majority of participants have firsthand experience and are directly involved in audit-related duties, especially those concerning independence and reporting standards. Table 5 analysis shows that more than half of the respondents have over 5 years of experience. This implies that most participants have sufficient industry exposure and practical knowledge to assess the role and implications of audit independence in financial reporting. Table 6 Analysis shows that about 70% of respondents believe auditor independence significantly affects the quality of financial statements. This indicates that professionals in the field recognize independence as a critical factor in ensuring credible and reliable financial reporting. Table 7 analysis shows that majority of respondents strongly agree that past financial scandals in Nigerian listed banks exposed weaknesses in auditor independence. This response implies a widespread belief that many of the frauds and failures witnessed in the sector were either overlooked or undetected due to compromised objectivity on the part of the auditors.Table 8 analysis revealed that long audit tenure and the provision of non-audit services are considered the most significant threats to auditor independence. These findings align with global concerns that extended relationships and additional business engagements with clients may compromise the auditor’s objectivity and impartiality.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lang w:val="en-GB"/>
        </w:rPr>
        <w:pict>
          <v:line id="Straight Connector 2" o:spid="_x0000_s1028" style="position:absolute;left:0;text-align:left;z-index:251660288;visibility:visible;mso-width-relative:margin;mso-height-relative:margin" from="3.6pt,40.65pt" to="150.9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" strokecolor="black [3200]" strokeweight=".5pt">
            <v:stroke joinstyle="miter"/>
          </v:line>
        </w:pict>
      </w:r>
      <w:r w:rsidRPr="001256B1">
        <w:rPr>
          <w:rFonts w:ascii="Times New Roman" w:eastAsia="Times New Roman" w:hAnsi="Times New Roman" w:cs="Times New Roman"/>
          <w:kern w:val="0"/>
        </w:rPr>
        <w:t>The formula used in analyzing the Data collection is: number of respondent divided by total Number of the population size × 100</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Total Number of population size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4.5 TEST OF HYPOTHESES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This section presents the analysis of the study’s hypotheses. The goal is to determine whether there are statistically significant relationships among the variables under investigation. The hypotheses were analyzed using multiple regression analysis, aided by SPSS version 22.0. This technique helps determine the strength and nature of the </w:t>
      </w:r>
      <w:r w:rsidRPr="001256B1">
        <w:rPr>
          <w:rFonts w:ascii="Times New Roman" w:eastAsia="Times New Roman" w:hAnsi="Times New Roman" w:cs="Times New Roman"/>
          <w:kern w:val="0"/>
        </w:rPr>
        <w:lastRenderedPageBreak/>
        <w:t>relationships between audit independence and financial statement quality in Nigerian listed banks. A significance level (α) of 0.05 (5%) was adopted. This implies that a p-value ≤ 0.05 indicates a statistically significant relationship, warranting the rejection of the null hypothesis, while a p-value &gt; 0.05 indicates no significant relationship.</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Ho</w:t>
      </w:r>
      <w:r w:rsidRPr="001256B1">
        <w:rPr>
          <w:rFonts w:ascii="Times New Roman" w:eastAsia="Times New Roman" w:hAnsi="Times New Roman" w:cs="Times New Roman"/>
          <w:kern w:val="0"/>
          <w:vertAlign w:val="subscript"/>
        </w:rPr>
        <w:t>1</w:t>
      </w:r>
      <w:r w:rsidRPr="001256B1">
        <w:rPr>
          <w:rFonts w:ascii="Times New Roman" w:eastAsia="Times New Roman" w:hAnsi="Times New Roman" w:cs="Times New Roman"/>
          <w:kern w:val="0"/>
        </w:rPr>
        <w:t>: There is no significant relationship between audit independence and quality of financial statements of Nigerian listed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Regression Results: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R² = 0.64</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β (Audit Independence) = 0.721</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p-value = 0.000</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R² value of 0.64 implies that 64% of the variance in financial statement quality can be explained by audit independence. The positive beta coefficient (0.721) indicates a strong, positive relationship. Since the p-value (0.000) is less than 0.05, the null hypothesis is rejected. This suggests a statistically significant relationship between audit independence and financial statement quality in Nigerian listed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Ho</w:t>
      </w:r>
      <w:r w:rsidRPr="001256B1">
        <w:rPr>
          <w:rFonts w:ascii="Times New Roman" w:eastAsia="Times New Roman" w:hAnsi="Times New Roman" w:cs="Times New Roman"/>
          <w:kern w:val="0"/>
          <w:vertAlign w:val="subscript"/>
        </w:rPr>
        <w:t>2</w:t>
      </w:r>
      <w:r w:rsidRPr="001256B1">
        <w:rPr>
          <w:rFonts w:ascii="Times New Roman" w:eastAsia="Times New Roman" w:hAnsi="Times New Roman" w:cs="Times New Roman"/>
          <w:kern w:val="0"/>
        </w:rPr>
        <w:t>: There is no significant relationship between financial scandals among Nigerian listed banks and weak auditor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Regression Results: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R² = 0.58</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β (Financial Scandals) = 0.692</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p-value = 0.003</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R² value of 0.58 indicates that 58% of the variation in financial scandals can be attributed to weak auditor independence. The beta coefficient (0.692) reflects a strong positive association. Since the p-value (0.003) is less than 0.05, the null hypothesis is rejected. This reveals that weak auditor independence is significantly associated with financial scandals in Nigerian listed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lastRenderedPageBreak/>
        <w:t>Ho</w:t>
      </w:r>
      <w:r w:rsidRPr="001256B1">
        <w:rPr>
          <w:rFonts w:ascii="Times New Roman" w:eastAsia="Times New Roman" w:hAnsi="Times New Roman" w:cs="Times New Roman"/>
          <w:kern w:val="0"/>
          <w:vertAlign w:val="subscript"/>
        </w:rPr>
        <w:t>3</w:t>
      </w:r>
      <w:r w:rsidRPr="001256B1">
        <w:rPr>
          <w:rFonts w:ascii="Times New Roman" w:eastAsia="Times New Roman" w:hAnsi="Times New Roman" w:cs="Times New Roman"/>
          <w:kern w:val="0"/>
        </w:rPr>
        <w:t>: There is no significant relationship in financial statement quality between banks with established auditor independence and banks with compromised auditor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Regression Results (Independent Samples t-test):</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 = 3.421</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Mean (Established Independence) = 4.27</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Mean (Compromised Independence) = 3.41</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p-value = 0.013</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result of the independent samples t-test shows a statistically significant difference between the two groups. Banks with established auditor independence scored higher in financial statement quality (mean = 4.27) than banks with compromised independence (mean = 3.41). With a p-value of 0.013 (less than 0.05), the null hypothesis is rejected, confirming that auditor independence has a significant impact on the perceived quality of financial statement.</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4.6 SUMMARY OF FINDINGS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The primary objective of this study was to examine the impact of audit independence on the quality of financial statements in Nigerian listed banks. Specifically, the study sought to understand the extent to which audit independence influences financial reporting quality, how past financial scandals reflect issues of compromised independence, and the key factors threatening auditor objectivity within the Nigerian banking sector.</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Default="001256B1">
      <w:pPr>
        <w:rPr>
          <w:rFonts w:ascii="Times New Roman" w:eastAsia="Times New Roman" w:hAnsi="Times New Roman" w:cs="Times New Roman"/>
          <w:b/>
          <w:kern w:val="0"/>
        </w:rPr>
      </w:pPr>
      <w:r>
        <w:rPr>
          <w:rFonts w:ascii="Times New Roman" w:eastAsia="Times New Roman" w:hAnsi="Times New Roman" w:cs="Times New Roman"/>
          <w:b/>
          <w:kern w:val="0"/>
        </w:rPr>
        <w:br w:type="page"/>
      </w:r>
    </w:p>
    <w:p w:rsidR="001256B1" w:rsidRPr="001256B1" w:rsidRDefault="001256B1" w:rsidP="001256B1">
      <w:pPr>
        <w:pStyle w:val="NoSpacing"/>
        <w:spacing w:line="360" w:lineRule="auto"/>
        <w:jc w:val="center"/>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CHAPTER FIVE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Pr>
          <w:rFonts w:ascii="Times New Roman" w:eastAsia="Times New Roman" w:hAnsi="Times New Roman" w:cs="Times New Roman"/>
          <w:b/>
          <w:kern w:val="0"/>
        </w:rPr>
        <w:tab/>
      </w:r>
      <w:r w:rsidRPr="001256B1">
        <w:rPr>
          <w:rFonts w:ascii="Times New Roman" w:eastAsia="Times New Roman" w:hAnsi="Times New Roman" w:cs="Times New Roman"/>
          <w:b/>
          <w:kern w:val="0"/>
        </w:rPr>
        <w:t>SUMMARY, CONCLUSION AND RECOMMENDATIONS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5.1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SUMMARY OF FINDINGS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This chapter provides a comprehensive summary of the key findings of the study of Audit Independence and Financial Statement Quality in Nigerian Listed Banks. The purpose of this study is to assess the extent to which audit independence affects the quality of financial reporting among banks listed on the Nigerian Stock Exchange. The research focused on the perception of stakeholders within the banking sector, examining both the theoretical relationships and practical implications of compromised auditor independence. The study assessed the concept of audit independence as a cornerstone of high-quality and reliable financial statements. Specifically, it examined how external influence, auditor-client relationships, and professional ethics influence auditor behavior and financial statement credibility. The study was guided by three main research questions and hypotheses, with data collected through structured questionnaires and analyzed using statistical tools including regression analysis and t-tests. The demographic data of respondents helped contextualize the findings. About 70% of respondents believed that audit independence influences financial statement quality to a very high extent. Table 6 supports the view that auditor objectivity is crucial for transparency and accurate disclosures in banks. The majority of respondents strongly agreed that past scandals revealed weaknesses in auditor independence, as seen in Table 7. Respondents identified examples such as misstatements, fraud concealment, and audit failure that stemmed from compromised independence. Table 8 showed that long audit tenure and provision of non-audit services were considered the most significant threats. These findings underscore the need for strict rotation policies and separation of audit and consulting services. Hypotheses 1 revealed that a significant positive relationship exists; suggesting that audit independence is a strong predictor of financial statement quality. Hypotheses 2 testing shows that Past financial scandals are closely linked to compromised auditor independence, validating the concern over unethical auditor </w:t>
      </w:r>
      <w:r w:rsidRPr="001256B1">
        <w:rPr>
          <w:rFonts w:ascii="Times New Roman" w:eastAsia="Times New Roman" w:hAnsi="Times New Roman" w:cs="Times New Roman"/>
          <w:kern w:val="0"/>
        </w:rPr>
        <w:lastRenderedPageBreak/>
        <w:t>behavior. Hypotheses 3 highlighted that a significant difference exists, with banks that maintain auditor independence producing higher quality financial reports.</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5.2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CONCLUSION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This study set out to examine the impact of audit independence on the quality of financial statements among Nigerian listed banks. The research was motivated by growing concerns over the credibility of financial reports and the role auditor independence plays in ensuring transparency, accuracy, and trustworthiness of those reports. From the data analyzed and the findings generated, it is evident that audit independence plays a significant and positive role in enhancing the quality of financial statements in Nigerian listed banks. The study found that compromised auditor independence caused by factors such as long audit tenure, provision of non-audit services, and weak regulatory enforcement can result in misleading financial disclosures and financial scandals. Additionally, the research established that major financial scandals in the Nigerian banking sector often have roots in weak or compromised auditor independence. These scandals not only damage public trust but also contribute to the instability of financial institutions. The statistical analysis (regression and t-tests) confirmed the rejection of all null hypotheses, thereby affirming that there is a strong and significant relationship between audit independence and the quality of financial reporting. This validates the study’s theoretical assumptions and supports the agency theory, which suggests that an independent auditor serves as a check on management’s self-interest. In conclusion, safeguarding auditor independence is essential for the integrity of financial reporting. It is not only a professional and ethical obligation but also a critical factor in ensuring that Nigerian banks remain transparent, accountable, and stable.</w:t>
      </w: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t xml:space="preserve">5.3 </w:t>
      </w:r>
      <w:r>
        <w:rPr>
          <w:rFonts w:ascii="Times New Roman" w:eastAsia="Times New Roman" w:hAnsi="Times New Roman" w:cs="Times New Roman"/>
          <w:b/>
          <w:kern w:val="0"/>
        </w:rPr>
        <w:tab/>
      </w:r>
      <w:r w:rsidRPr="001256B1">
        <w:rPr>
          <w:rFonts w:ascii="Times New Roman" w:eastAsia="Times New Roman" w:hAnsi="Times New Roman" w:cs="Times New Roman"/>
          <w:b/>
          <w:kern w:val="0"/>
        </w:rPr>
        <w:t>RECOMMENDATIONS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Based on the findings and conclusions of this study, the following recommendations are made to enhance auditor independence and improve the quality of financial statements in Nigerian listed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lastRenderedPageBreak/>
        <w:t xml:space="preserve">i. </w:t>
      </w:r>
      <w:r w:rsidRPr="001256B1">
        <w:rPr>
          <w:rFonts w:ascii="Times New Roman" w:eastAsia="Times New Roman" w:hAnsi="Times New Roman" w:cs="Times New Roman"/>
          <w:b/>
          <w:kern w:val="0"/>
        </w:rPr>
        <w:t>Mandatory Auditor Rotation:</w:t>
      </w:r>
      <w:r w:rsidRPr="001256B1">
        <w:rPr>
          <w:rFonts w:ascii="Times New Roman" w:eastAsia="Times New Roman" w:hAnsi="Times New Roman" w:cs="Times New Roman"/>
          <w:kern w:val="0"/>
        </w:rPr>
        <w:t xml:space="preserve"> Regulatory bodies such as the Financial Reporting Council of Nigeria (FRCN) and Central Bank of Nigeria (CBN) should enforce periodic rotation of external auditors. This will reduce familiarity threats and ensure objective and fresh perspectives during audits.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ii. </w:t>
      </w:r>
      <w:r w:rsidRPr="001256B1">
        <w:rPr>
          <w:rFonts w:ascii="Times New Roman" w:eastAsia="Times New Roman" w:hAnsi="Times New Roman" w:cs="Times New Roman"/>
          <w:b/>
          <w:kern w:val="0"/>
        </w:rPr>
        <w:t>Limit Provision of Non-Audit Services:</w:t>
      </w:r>
      <w:r w:rsidRPr="001256B1">
        <w:rPr>
          <w:rFonts w:ascii="Times New Roman" w:eastAsia="Times New Roman" w:hAnsi="Times New Roman" w:cs="Times New Roman"/>
          <w:kern w:val="0"/>
        </w:rPr>
        <w:t xml:space="preserve"> Banks should be restricted from engaging their external auditors for non-audit services such as consultancy or advisory roles. This will help eliminate conflicts of interest that may compromise the auditor’s objectivity.</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iii. </w:t>
      </w:r>
      <w:r w:rsidRPr="001256B1">
        <w:rPr>
          <w:rFonts w:ascii="Times New Roman" w:eastAsia="Times New Roman" w:hAnsi="Times New Roman" w:cs="Times New Roman"/>
          <w:b/>
          <w:kern w:val="0"/>
        </w:rPr>
        <w:t>Strengthen Regulatory Oversight:</w:t>
      </w:r>
      <w:r w:rsidRPr="001256B1">
        <w:rPr>
          <w:rFonts w:ascii="Times New Roman" w:eastAsia="Times New Roman" w:hAnsi="Times New Roman" w:cs="Times New Roman"/>
          <w:kern w:val="0"/>
        </w:rPr>
        <w:t xml:space="preserve"> There is a need for tighter regulatory monitoring of audit practices in listed banks. The relevant regulatory agencies should adopt more proactive and real-time audit quality reviews.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iv. </w:t>
      </w:r>
      <w:r w:rsidRPr="001256B1">
        <w:rPr>
          <w:rFonts w:ascii="Times New Roman" w:eastAsia="Times New Roman" w:hAnsi="Times New Roman" w:cs="Times New Roman"/>
          <w:b/>
          <w:kern w:val="0"/>
        </w:rPr>
        <w:t>Improve Auditor Independence Policies:</w:t>
      </w:r>
      <w:r w:rsidRPr="001256B1">
        <w:rPr>
          <w:rFonts w:ascii="Times New Roman" w:eastAsia="Times New Roman" w:hAnsi="Times New Roman" w:cs="Times New Roman"/>
          <w:kern w:val="0"/>
        </w:rPr>
        <w:t xml:space="preserve"> Nigerian banks should revise their internal governance policies to ensure that audit committees are fully independent and have the authority to oversee external audit engagements and assess auditor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v. </w:t>
      </w:r>
      <w:r w:rsidRPr="001256B1">
        <w:rPr>
          <w:rFonts w:ascii="Times New Roman" w:eastAsia="Times New Roman" w:hAnsi="Times New Roman" w:cs="Times New Roman"/>
          <w:b/>
          <w:kern w:val="0"/>
        </w:rPr>
        <w:t>Capacity Building and Ethical Training:</w:t>
      </w:r>
      <w:r w:rsidRPr="001256B1">
        <w:rPr>
          <w:rFonts w:ascii="Times New Roman" w:eastAsia="Times New Roman" w:hAnsi="Times New Roman" w:cs="Times New Roman"/>
          <w:kern w:val="0"/>
        </w:rPr>
        <w:t xml:space="preserve"> Continuous professional development and ethics-based training should be made compulsory for auditors. This will reinforce their awareness of independence standards and ethical responsibilities.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b/>
          <w:kern w:val="0"/>
        </w:rPr>
      </w:pPr>
    </w:p>
    <w:p w:rsidR="001256B1" w:rsidRPr="001256B1" w:rsidRDefault="001256B1" w:rsidP="001256B1">
      <w:pPr>
        <w:pStyle w:val="NoSpacing"/>
        <w:spacing w:line="360" w:lineRule="auto"/>
        <w:jc w:val="center"/>
        <w:divId w:val="1735469984"/>
        <w:rPr>
          <w:rFonts w:ascii="Times New Roman" w:eastAsia="Times New Roman" w:hAnsi="Times New Roman" w:cs="Times New Roman"/>
          <w:b/>
          <w:kern w:val="0"/>
        </w:rPr>
      </w:pPr>
      <w:r w:rsidRPr="001256B1">
        <w:rPr>
          <w:rFonts w:ascii="Times New Roman" w:eastAsia="Times New Roman" w:hAnsi="Times New Roman" w:cs="Times New Roman"/>
          <w:b/>
          <w:kern w:val="0"/>
        </w:rPr>
        <w:lastRenderedPageBreak/>
        <w:t>REFERENCES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Adediran, A., &amp;Ogunleye, O. (2020).Auditor independence and financial reporting.</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Adediran, A., &amp;Sogunleye, B. (2021).Audit independence and financial integrity in Nigeria.</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Arens, A. A., Elder, R. J., &amp; Beasley, M. S. (2014). Auditing and assurance services: An integrated approach (15th ed.). Pearson.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Association of Chief Audit Executives of Banks in Nigeria (ACAEBIN).(2024). Proceedings of the 59th quarterly general meeting.</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Bello, I. (2023). Techniques for ensuring auditor independence in Nigerian banks.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Business Day. (2023). Audit fees raise questions on auditor independence.</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Business Day. (2024). Nigerian banks lose ₦42.6 billion to fraud in Q2. </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Ekaruwe, A. (2024). Audit committee characteristics and capital adequacy in Nigerian listed banks.ACIOL Journal.</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Financial Reporting Council of Nigeria (FRCN).(2011). Code of corporate governance for public companies in Nigeria. Abuja: FRCN.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Financial Reporting Council of Nigeria (FRCN).(2022). Annual audit report.</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Financial Institutions Training Centre (FITC). (2024). Quarterly fraud report: Q1 &amp; Q2.</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Klobo, T., Adebayo, M., &amp; Yusuf, L. (2023).Audit quality dimensions and financial reporting quality of Nigerian listed banks.Nigerian Journal of Management Sciences.</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Moses, U., Adeyemi, F., &amp; Ibrahim, S. (2024). Auditor independence and financial reporting accuracy: Evidence from Nigerian banks. </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Obigwe, P., &amp;Egbunike, F. (2021).Modern agency theory and auditor oversight.</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Osen, M., Adewole, T., &amp;Nwosu, K. (2025).IFRS adoption and reporting quality in Nigerian banks.ETFMS, DEGEPUB-URA.</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 xml:space="preserve">Premium Times Nigeria. (2023). CBN’s 2022 audit reveals deterioration in credit quality. </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Saidu, H., Umar, M., &amp; Bello, A. (2023).Audit committee characteristics and financial reporting outcomes in Nigeria.ABFR Journal.</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lastRenderedPageBreak/>
        <w:t>Samuel, J. (2010). Understanding financial statements: The role in corporate communication.</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Adeyemi, S. B., &amp;Akinniyi, K. O. (2011).Stakeholders’ perception of the independence of statutory auditors in Nigeria. University of Lagos Journal of Banking and Finance, 13(1), 82–98.</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Adeyemi, S. B., &amp;Okolie, A. O. (2017). Auditor independence and the quality of financial reporting: Evidence from Nigeria. Business and Management Review, 8(2), 1–9.</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Ahmed, K., &amp;Hossain, M. (2010). The effect of IFRS adoption on the financial disclosure quality: Evidence from a developing country. International Journal of Accounting and Financial Reporting, 3(2), 17–29.</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Aliyu, M., Musa, M., &amp; Zachariah, M. (2015). Effect of audit firm size on auditor independence: Evidence from Nigeria. International Journal of Accounting and Taxation, 3(1), 20–30.</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Al-Khaddash, H., Nawas, R., &amp; Ramadan, A. (2013). Factors affecting the quality of auditing: The case of Jordanian commercial banks. International Journal of Business and Social Science, 4(11), 206–222.</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Audu, S. I. (2019). Financial reporting quality and investor confidence in Nigeria: A review. Journal of Accounting and Management, 9(1), 52–67.</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Babatolu, G. J. (2016). Auditor tenure and audit quality in Nigeria: A perspective. Nigerian Journal of Accounting Research, 4(2), 76–85.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Daniels, B. W., &amp; Booker, Q. B. (2011). The effects of audit firm rotation on perceived auditor independence and audit quality. Research in Accounting Regulation, 23(1), 78–82. https://doi.org/10.1016/j.racreg.2011.03.008</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DeAngelo, L. E. (1981). Auditor size and audit quality. Journal of Accounting and Economics, 3(3), 183–199. https://doi.org/10.1016/0165-4101(81)90002-1</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lastRenderedPageBreak/>
        <w:t>Healy, P. M., &amp;Palepu, K. G. (2001). Information asymmetry, corporate disclosure, and the capital markets: A review of the empirical disclosure literature. Journal of Accounting and Economics, 31(1–3), 405–440. https://doi.org/10.1016/S0165-4101(01)00018-0</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Ivungu, J. A., Ogundele, K., &amp; Hassan, A. O. (2019).Financial statements and investment decisions in the Nigerian capital market. International Journal of Accounting and Financial Management, 5(2), 94–104.</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Jensen, M. C., &amp;Meckling, W. H. (1976). Theory of the firm: Managerial behavior, agency costs and ownership structure. Journal of Financial Economics, 3(4), 305–360. https://doi.org/10.1016/0304-405X(76)90026-X</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National Bureau of Statistics.(2020). GDP Report – Q4 2019 and full year 2019. Retrieved from https://www.nigerianstat.gov.ng/</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Ndubuisi, A. N., &amp;Ezechukwu, N. B. (2017). Audit firm size, auditor independence and audit quality in Nigeria. International Journal of Business and Management Invention, 6(8), 1–7.</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Nwafor, U. O., &amp;Ndubuisi, C. C. (2021).Financial statements manipulation and the Nigerian business environment. International Journal of Accounting and Financial Reporting, 11(1), 113–128.</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Okaro, S. C., Okafor, A. C., &amp;Ofoegbu, G. N. (2018). Cadbury Nigeria Plc and the issue of corporate fraud: An overview. Journal of Forensic Accounting and Fraud Investigation, 4(2), 29–40.</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Okoh, J. (2015). Auditor independence and audit quality: A review of literature. International Journal of Accounting Research, 2(4), 15–24.</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Okolie, A. O. (2014). Audit tenure, auditor independence and accrual-based earnings management of quoted companies in Nigeria.European Journal of Accounting Auditing and Finance Research, 2(2), 63–90.</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Okolie, A. O., Izedonmi, F. P., &amp;Enofe, A. O. (2013).Audit quality and earnings management in quoted companies in Nigeria. Research Journal of Finance and Accounting, 4(20), 1–11.</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lastRenderedPageBreak/>
        <w:t>Owolabi, S. A., &amp;Oladipo, O. A. (2020).Financial reporting quality and regulatory compliance in Nigeria’s FMCG sector. Journal of Financial Reporting and Accounting, 18(3), 457–475.</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Umobong, A. A., &amp;Ibanichuka, E. A. (2017). Audit firm characteristics and audit quality in Nigeria. International Journal of Business and Management Invention, 6(5), 14–24.</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r w:rsidRPr="001256B1">
        <w:rPr>
          <w:rFonts w:ascii="Times New Roman" w:eastAsia="Times New Roman" w:hAnsi="Times New Roman" w:cs="Times New Roman"/>
          <w:kern w:val="0"/>
        </w:rPr>
        <w:t>Wan Mohammad, W. M., Wassiuzaman, S., &amp;NikSalleh, N. M. (2016).Audit firm size and earnings management: Evidence from Malaysia. Asian Academy of Management Journal of Accounting and Finance, 12(1), 1–27.</w:t>
      </w: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bookmarkStart w:id="0" w:name="_GoBack"/>
      <w:bookmarkEnd w:id="0"/>
    </w:p>
    <w:p w:rsidR="001256B1" w:rsidRPr="001256B1" w:rsidRDefault="001256B1" w:rsidP="001256B1">
      <w:pPr>
        <w:pStyle w:val="NoSpacing"/>
        <w:spacing w:line="360" w:lineRule="auto"/>
        <w:jc w:val="both"/>
        <w:divId w:val="1735469984"/>
        <w:rPr>
          <w:rFonts w:ascii="Times New Roman" w:eastAsia="Times New Roman" w:hAnsi="Times New Roman" w:cs="Times New Roman"/>
          <w:kern w:val="0"/>
        </w:rPr>
      </w:pPr>
    </w:p>
    <w:sectPr w:rsidR="001256B1" w:rsidRPr="001256B1" w:rsidSect="001256B1">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1BD" w:rsidRDefault="007D11BD" w:rsidP="00AD7A27">
      <w:pPr>
        <w:spacing w:after="0" w:line="240" w:lineRule="auto"/>
      </w:pPr>
      <w:r>
        <w:separator/>
      </w:r>
    </w:p>
  </w:endnote>
  <w:endnote w:type="continuationSeparator" w:id="1">
    <w:p w:rsidR="007D11BD" w:rsidRDefault="007D11BD" w:rsidP="00AD7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295137"/>
      <w:docPartObj>
        <w:docPartGallery w:val="Page Numbers (Bottom of Page)"/>
        <w:docPartUnique/>
      </w:docPartObj>
    </w:sdtPr>
    <w:sdtEndPr>
      <w:rPr>
        <w:noProof/>
      </w:rPr>
    </w:sdtEndPr>
    <w:sdtContent>
      <w:p w:rsidR="00365289" w:rsidRDefault="00C87AF6">
        <w:pPr>
          <w:pStyle w:val="Footer"/>
          <w:jc w:val="center"/>
        </w:pPr>
        <w:r>
          <w:fldChar w:fldCharType="begin"/>
        </w:r>
        <w:r w:rsidR="00365289">
          <w:instrText xml:space="preserve"> PAGE   \* MERGEFORMAT </w:instrText>
        </w:r>
        <w:r>
          <w:fldChar w:fldCharType="separate"/>
        </w:r>
        <w:r w:rsidR="001256B1">
          <w:rPr>
            <w:noProof/>
          </w:rPr>
          <w:t>31</w:t>
        </w:r>
        <w:r>
          <w:rPr>
            <w:noProof/>
          </w:rPr>
          <w:fldChar w:fldCharType="end"/>
        </w:r>
      </w:p>
    </w:sdtContent>
  </w:sdt>
  <w:p w:rsidR="00C9756D" w:rsidRDefault="00C975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1BD" w:rsidRDefault="007D11BD" w:rsidP="00AD7A27">
      <w:pPr>
        <w:spacing w:after="0" w:line="240" w:lineRule="auto"/>
      </w:pPr>
      <w:r>
        <w:separator/>
      </w:r>
    </w:p>
  </w:footnote>
  <w:footnote w:type="continuationSeparator" w:id="1">
    <w:p w:rsidR="007D11BD" w:rsidRDefault="007D11BD" w:rsidP="00AD7A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76B87"/>
    <w:multiLevelType w:val="hybridMultilevel"/>
    <w:tmpl w:val="C840E9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707F08"/>
    <w:multiLevelType w:val="hybridMultilevel"/>
    <w:tmpl w:val="3DC8A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E312D"/>
    <w:rsid w:val="00003739"/>
    <w:rsid w:val="00003B0C"/>
    <w:rsid w:val="00011D92"/>
    <w:rsid w:val="00013C3F"/>
    <w:rsid w:val="00015A73"/>
    <w:rsid w:val="00016C2D"/>
    <w:rsid w:val="00020287"/>
    <w:rsid w:val="00021627"/>
    <w:rsid w:val="00022297"/>
    <w:rsid w:val="00027579"/>
    <w:rsid w:val="000337C2"/>
    <w:rsid w:val="00035F90"/>
    <w:rsid w:val="0004757A"/>
    <w:rsid w:val="0005327E"/>
    <w:rsid w:val="000544E8"/>
    <w:rsid w:val="00064AB6"/>
    <w:rsid w:val="000671D0"/>
    <w:rsid w:val="00067F14"/>
    <w:rsid w:val="0007007B"/>
    <w:rsid w:val="00071AE2"/>
    <w:rsid w:val="000725D7"/>
    <w:rsid w:val="00073398"/>
    <w:rsid w:val="00075B80"/>
    <w:rsid w:val="00075E29"/>
    <w:rsid w:val="00077A56"/>
    <w:rsid w:val="00077C9D"/>
    <w:rsid w:val="00080972"/>
    <w:rsid w:val="00080EB6"/>
    <w:rsid w:val="00080ED1"/>
    <w:rsid w:val="00083332"/>
    <w:rsid w:val="00085596"/>
    <w:rsid w:val="00087A92"/>
    <w:rsid w:val="0009473A"/>
    <w:rsid w:val="00094B35"/>
    <w:rsid w:val="000A4025"/>
    <w:rsid w:val="000A73F6"/>
    <w:rsid w:val="000B0E83"/>
    <w:rsid w:val="000B2C5B"/>
    <w:rsid w:val="000C2D29"/>
    <w:rsid w:val="000D4FBD"/>
    <w:rsid w:val="000E5B7A"/>
    <w:rsid w:val="000E5FE4"/>
    <w:rsid w:val="000F1AB7"/>
    <w:rsid w:val="000F5476"/>
    <w:rsid w:val="000F595D"/>
    <w:rsid w:val="000F5A7A"/>
    <w:rsid w:val="00102D81"/>
    <w:rsid w:val="001040B9"/>
    <w:rsid w:val="0011074D"/>
    <w:rsid w:val="00114E4F"/>
    <w:rsid w:val="0011560B"/>
    <w:rsid w:val="001159C1"/>
    <w:rsid w:val="00123C63"/>
    <w:rsid w:val="001256B1"/>
    <w:rsid w:val="00126006"/>
    <w:rsid w:val="00127F0C"/>
    <w:rsid w:val="00130035"/>
    <w:rsid w:val="00133DFF"/>
    <w:rsid w:val="00143050"/>
    <w:rsid w:val="00145441"/>
    <w:rsid w:val="0015147F"/>
    <w:rsid w:val="00153EC3"/>
    <w:rsid w:val="00154238"/>
    <w:rsid w:val="0016003B"/>
    <w:rsid w:val="001806FE"/>
    <w:rsid w:val="001826DA"/>
    <w:rsid w:val="00184519"/>
    <w:rsid w:val="00186478"/>
    <w:rsid w:val="00187783"/>
    <w:rsid w:val="0018794D"/>
    <w:rsid w:val="00194BF8"/>
    <w:rsid w:val="0019543E"/>
    <w:rsid w:val="00195EFF"/>
    <w:rsid w:val="001965B2"/>
    <w:rsid w:val="00196944"/>
    <w:rsid w:val="001A3E3D"/>
    <w:rsid w:val="001B0919"/>
    <w:rsid w:val="001B4D7C"/>
    <w:rsid w:val="001B5F3D"/>
    <w:rsid w:val="001C53DD"/>
    <w:rsid w:val="001D382B"/>
    <w:rsid w:val="001D4A01"/>
    <w:rsid w:val="001D69D5"/>
    <w:rsid w:val="001E0CAF"/>
    <w:rsid w:val="001E7CF3"/>
    <w:rsid w:val="001F22B9"/>
    <w:rsid w:val="001F3D5F"/>
    <w:rsid w:val="001F6ACE"/>
    <w:rsid w:val="00200A1D"/>
    <w:rsid w:val="002020D6"/>
    <w:rsid w:val="002051D4"/>
    <w:rsid w:val="00207A72"/>
    <w:rsid w:val="00210265"/>
    <w:rsid w:val="00212145"/>
    <w:rsid w:val="0021447E"/>
    <w:rsid w:val="00217507"/>
    <w:rsid w:val="0022391C"/>
    <w:rsid w:val="00224672"/>
    <w:rsid w:val="00224F0B"/>
    <w:rsid w:val="00233AF7"/>
    <w:rsid w:val="00234A17"/>
    <w:rsid w:val="00235B44"/>
    <w:rsid w:val="00245C05"/>
    <w:rsid w:val="0025096B"/>
    <w:rsid w:val="002569E0"/>
    <w:rsid w:val="00262CC6"/>
    <w:rsid w:val="002703E2"/>
    <w:rsid w:val="00272C1B"/>
    <w:rsid w:val="00273F2C"/>
    <w:rsid w:val="00280577"/>
    <w:rsid w:val="002840A1"/>
    <w:rsid w:val="00291E3D"/>
    <w:rsid w:val="00292589"/>
    <w:rsid w:val="002963A2"/>
    <w:rsid w:val="00297874"/>
    <w:rsid w:val="00297F62"/>
    <w:rsid w:val="002A0C6A"/>
    <w:rsid w:val="002A2A51"/>
    <w:rsid w:val="002A5AA2"/>
    <w:rsid w:val="002B2C02"/>
    <w:rsid w:val="002B37DB"/>
    <w:rsid w:val="002B5383"/>
    <w:rsid w:val="002C17C6"/>
    <w:rsid w:val="002D1F85"/>
    <w:rsid w:val="002D7286"/>
    <w:rsid w:val="002D777F"/>
    <w:rsid w:val="002E2915"/>
    <w:rsid w:val="002E47CF"/>
    <w:rsid w:val="002E67C5"/>
    <w:rsid w:val="002F19C8"/>
    <w:rsid w:val="002F616E"/>
    <w:rsid w:val="002F6237"/>
    <w:rsid w:val="00300626"/>
    <w:rsid w:val="00300C42"/>
    <w:rsid w:val="00310E84"/>
    <w:rsid w:val="00310EEF"/>
    <w:rsid w:val="003139A2"/>
    <w:rsid w:val="00313DD9"/>
    <w:rsid w:val="003170ED"/>
    <w:rsid w:val="003170EE"/>
    <w:rsid w:val="003171F7"/>
    <w:rsid w:val="00322269"/>
    <w:rsid w:val="00322923"/>
    <w:rsid w:val="00322DF6"/>
    <w:rsid w:val="00326564"/>
    <w:rsid w:val="003368F8"/>
    <w:rsid w:val="0034399A"/>
    <w:rsid w:val="00350F0D"/>
    <w:rsid w:val="00354862"/>
    <w:rsid w:val="00355F91"/>
    <w:rsid w:val="0035775A"/>
    <w:rsid w:val="00361670"/>
    <w:rsid w:val="00363928"/>
    <w:rsid w:val="00365289"/>
    <w:rsid w:val="003658CC"/>
    <w:rsid w:val="00374EB8"/>
    <w:rsid w:val="00375109"/>
    <w:rsid w:val="00380EF2"/>
    <w:rsid w:val="00382B43"/>
    <w:rsid w:val="00384089"/>
    <w:rsid w:val="003852B4"/>
    <w:rsid w:val="00387F0C"/>
    <w:rsid w:val="003A01BE"/>
    <w:rsid w:val="003A55F6"/>
    <w:rsid w:val="003B6489"/>
    <w:rsid w:val="003B69F2"/>
    <w:rsid w:val="003D071B"/>
    <w:rsid w:val="003D180F"/>
    <w:rsid w:val="003D1A88"/>
    <w:rsid w:val="003D5911"/>
    <w:rsid w:val="003D655F"/>
    <w:rsid w:val="003D7138"/>
    <w:rsid w:val="003D7524"/>
    <w:rsid w:val="003E1280"/>
    <w:rsid w:val="003E1FA5"/>
    <w:rsid w:val="003E3449"/>
    <w:rsid w:val="003E3721"/>
    <w:rsid w:val="003E486F"/>
    <w:rsid w:val="003E67C0"/>
    <w:rsid w:val="003F1272"/>
    <w:rsid w:val="003F655E"/>
    <w:rsid w:val="003F6C64"/>
    <w:rsid w:val="0040415D"/>
    <w:rsid w:val="0042433A"/>
    <w:rsid w:val="00425C62"/>
    <w:rsid w:val="004315DE"/>
    <w:rsid w:val="0043337F"/>
    <w:rsid w:val="004416BD"/>
    <w:rsid w:val="004601FA"/>
    <w:rsid w:val="00464ADA"/>
    <w:rsid w:val="00467373"/>
    <w:rsid w:val="0047042D"/>
    <w:rsid w:val="004735BA"/>
    <w:rsid w:val="00480DBA"/>
    <w:rsid w:val="00483B6E"/>
    <w:rsid w:val="004840A6"/>
    <w:rsid w:val="00484260"/>
    <w:rsid w:val="0048587A"/>
    <w:rsid w:val="00493F00"/>
    <w:rsid w:val="004A1F87"/>
    <w:rsid w:val="004A2B70"/>
    <w:rsid w:val="004A79B1"/>
    <w:rsid w:val="004A7D13"/>
    <w:rsid w:val="004B035E"/>
    <w:rsid w:val="004B4913"/>
    <w:rsid w:val="004C3858"/>
    <w:rsid w:val="004C3AF0"/>
    <w:rsid w:val="004C6CA1"/>
    <w:rsid w:val="004D2A80"/>
    <w:rsid w:val="004D556C"/>
    <w:rsid w:val="004E11E8"/>
    <w:rsid w:val="004E1358"/>
    <w:rsid w:val="004E2522"/>
    <w:rsid w:val="004E6134"/>
    <w:rsid w:val="004F0DC5"/>
    <w:rsid w:val="004F163D"/>
    <w:rsid w:val="004F2BAF"/>
    <w:rsid w:val="004F66ED"/>
    <w:rsid w:val="004F72F4"/>
    <w:rsid w:val="004F7734"/>
    <w:rsid w:val="00503A8A"/>
    <w:rsid w:val="00505D64"/>
    <w:rsid w:val="005067AB"/>
    <w:rsid w:val="00511114"/>
    <w:rsid w:val="00512844"/>
    <w:rsid w:val="00513C3C"/>
    <w:rsid w:val="00516845"/>
    <w:rsid w:val="00516A13"/>
    <w:rsid w:val="00522224"/>
    <w:rsid w:val="005237FF"/>
    <w:rsid w:val="00525322"/>
    <w:rsid w:val="0053188A"/>
    <w:rsid w:val="00536784"/>
    <w:rsid w:val="00540471"/>
    <w:rsid w:val="0054265B"/>
    <w:rsid w:val="0054491B"/>
    <w:rsid w:val="00545475"/>
    <w:rsid w:val="00550AEA"/>
    <w:rsid w:val="00551C77"/>
    <w:rsid w:val="0055397E"/>
    <w:rsid w:val="00561F59"/>
    <w:rsid w:val="00581DA2"/>
    <w:rsid w:val="0059222D"/>
    <w:rsid w:val="005938D0"/>
    <w:rsid w:val="00596362"/>
    <w:rsid w:val="005A2D5C"/>
    <w:rsid w:val="005A3390"/>
    <w:rsid w:val="005A418A"/>
    <w:rsid w:val="005B541F"/>
    <w:rsid w:val="005B7DC0"/>
    <w:rsid w:val="005C10C9"/>
    <w:rsid w:val="005C597B"/>
    <w:rsid w:val="005C66B9"/>
    <w:rsid w:val="005D1085"/>
    <w:rsid w:val="005D12E9"/>
    <w:rsid w:val="005D25F3"/>
    <w:rsid w:val="005D4B12"/>
    <w:rsid w:val="005E01A6"/>
    <w:rsid w:val="005E230A"/>
    <w:rsid w:val="005E4E8E"/>
    <w:rsid w:val="005F62E4"/>
    <w:rsid w:val="005F7286"/>
    <w:rsid w:val="005F7E6E"/>
    <w:rsid w:val="00600486"/>
    <w:rsid w:val="006023B3"/>
    <w:rsid w:val="00602CD0"/>
    <w:rsid w:val="0060541A"/>
    <w:rsid w:val="0061185C"/>
    <w:rsid w:val="00613519"/>
    <w:rsid w:val="00620CCF"/>
    <w:rsid w:val="00622056"/>
    <w:rsid w:val="00622A80"/>
    <w:rsid w:val="00623003"/>
    <w:rsid w:val="006311DC"/>
    <w:rsid w:val="006314BA"/>
    <w:rsid w:val="00637661"/>
    <w:rsid w:val="00640C82"/>
    <w:rsid w:val="00642C9A"/>
    <w:rsid w:val="00642EFA"/>
    <w:rsid w:val="00645AB4"/>
    <w:rsid w:val="00647DD8"/>
    <w:rsid w:val="0065206B"/>
    <w:rsid w:val="00652F04"/>
    <w:rsid w:val="00660178"/>
    <w:rsid w:val="006624A0"/>
    <w:rsid w:val="0066361C"/>
    <w:rsid w:val="006715A0"/>
    <w:rsid w:val="006734DF"/>
    <w:rsid w:val="00680672"/>
    <w:rsid w:val="006910A0"/>
    <w:rsid w:val="006A1911"/>
    <w:rsid w:val="006A1D30"/>
    <w:rsid w:val="006A7C92"/>
    <w:rsid w:val="006B416C"/>
    <w:rsid w:val="006B60EC"/>
    <w:rsid w:val="006B6A01"/>
    <w:rsid w:val="006C2D1B"/>
    <w:rsid w:val="006C2F41"/>
    <w:rsid w:val="006D4E61"/>
    <w:rsid w:val="006D5618"/>
    <w:rsid w:val="006E0BE1"/>
    <w:rsid w:val="006E1241"/>
    <w:rsid w:val="006E1643"/>
    <w:rsid w:val="006E191A"/>
    <w:rsid w:val="006E1C84"/>
    <w:rsid w:val="006E7D67"/>
    <w:rsid w:val="006F443F"/>
    <w:rsid w:val="00703AC5"/>
    <w:rsid w:val="00703BD0"/>
    <w:rsid w:val="00705154"/>
    <w:rsid w:val="0070518D"/>
    <w:rsid w:val="00706F92"/>
    <w:rsid w:val="00714A7E"/>
    <w:rsid w:val="00720370"/>
    <w:rsid w:val="0072114F"/>
    <w:rsid w:val="00723F4A"/>
    <w:rsid w:val="00724CEB"/>
    <w:rsid w:val="0072694B"/>
    <w:rsid w:val="007339EC"/>
    <w:rsid w:val="00734276"/>
    <w:rsid w:val="00736326"/>
    <w:rsid w:val="00745047"/>
    <w:rsid w:val="007474D7"/>
    <w:rsid w:val="0076004C"/>
    <w:rsid w:val="007637C0"/>
    <w:rsid w:val="0076470B"/>
    <w:rsid w:val="007653BC"/>
    <w:rsid w:val="00771DBF"/>
    <w:rsid w:val="00773489"/>
    <w:rsid w:val="00774356"/>
    <w:rsid w:val="00775F90"/>
    <w:rsid w:val="00785883"/>
    <w:rsid w:val="00787360"/>
    <w:rsid w:val="00793F7E"/>
    <w:rsid w:val="00794C4B"/>
    <w:rsid w:val="007A0445"/>
    <w:rsid w:val="007A6CB0"/>
    <w:rsid w:val="007B37EB"/>
    <w:rsid w:val="007B5340"/>
    <w:rsid w:val="007B606F"/>
    <w:rsid w:val="007C126C"/>
    <w:rsid w:val="007C6852"/>
    <w:rsid w:val="007D11BD"/>
    <w:rsid w:val="007D173E"/>
    <w:rsid w:val="007D3366"/>
    <w:rsid w:val="007D57CF"/>
    <w:rsid w:val="007D6A20"/>
    <w:rsid w:val="007E284B"/>
    <w:rsid w:val="007E3A28"/>
    <w:rsid w:val="007E7D1A"/>
    <w:rsid w:val="008007A8"/>
    <w:rsid w:val="0080653F"/>
    <w:rsid w:val="00823E83"/>
    <w:rsid w:val="00824859"/>
    <w:rsid w:val="00825A90"/>
    <w:rsid w:val="008279A1"/>
    <w:rsid w:val="008328AD"/>
    <w:rsid w:val="008434C6"/>
    <w:rsid w:val="008445C1"/>
    <w:rsid w:val="0084497B"/>
    <w:rsid w:val="00844A87"/>
    <w:rsid w:val="0085024B"/>
    <w:rsid w:val="0085342C"/>
    <w:rsid w:val="00861E3C"/>
    <w:rsid w:val="00862A7E"/>
    <w:rsid w:val="008744F4"/>
    <w:rsid w:val="00877534"/>
    <w:rsid w:val="00877C08"/>
    <w:rsid w:val="00880985"/>
    <w:rsid w:val="00885705"/>
    <w:rsid w:val="00886ED5"/>
    <w:rsid w:val="0088745B"/>
    <w:rsid w:val="008877DA"/>
    <w:rsid w:val="008907AA"/>
    <w:rsid w:val="00892CFA"/>
    <w:rsid w:val="0089407A"/>
    <w:rsid w:val="00895FBC"/>
    <w:rsid w:val="008A1952"/>
    <w:rsid w:val="008A40F4"/>
    <w:rsid w:val="008A53C9"/>
    <w:rsid w:val="008C1741"/>
    <w:rsid w:val="008C7887"/>
    <w:rsid w:val="008D0F87"/>
    <w:rsid w:val="008D4302"/>
    <w:rsid w:val="008D60AC"/>
    <w:rsid w:val="008E3485"/>
    <w:rsid w:val="008E7835"/>
    <w:rsid w:val="008E791B"/>
    <w:rsid w:val="008F15ED"/>
    <w:rsid w:val="008F2E75"/>
    <w:rsid w:val="008F319A"/>
    <w:rsid w:val="00901C8A"/>
    <w:rsid w:val="00902624"/>
    <w:rsid w:val="009233D5"/>
    <w:rsid w:val="0092463B"/>
    <w:rsid w:val="00931E6B"/>
    <w:rsid w:val="00942219"/>
    <w:rsid w:val="00947CC8"/>
    <w:rsid w:val="009512E6"/>
    <w:rsid w:val="00961FE4"/>
    <w:rsid w:val="0096402C"/>
    <w:rsid w:val="00965D58"/>
    <w:rsid w:val="009751B0"/>
    <w:rsid w:val="009836E4"/>
    <w:rsid w:val="00991A5D"/>
    <w:rsid w:val="00994D5D"/>
    <w:rsid w:val="00996D27"/>
    <w:rsid w:val="009A1E3B"/>
    <w:rsid w:val="009A6423"/>
    <w:rsid w:val="009B54BA"/>
    <w:rsid w:val="009B77AA"/>
    <w:rsid w:val="009C01F2"/>
    <w:rsid w:val="009C1544"/>
    <w:rsid w:val="009C387F"/>
    <w:rsid w:val="009C5D74"/>
    <w:rsid w:val="009C6FD7"/>
    <w:rsid w:val="009C74F0"/>
    <w:rsid w:val="009D071C"/>
    <w:rsid w:val="009D1160"/>
    <w:rsid w:val="009D5332"/>
    <w:rsid w:val="009D601D"/>
    <w:rsid w:val="009E201F"/>
    <w:rsid w:val="009E3511"/>
    <w:rsid w:val="009E51E6"/>
    <w:rsid w:val="009E61EE"/>
    <w:rsid w:val="009F3176"/>
    <w:rsid w:val="009F386D"/>
    <w:rsid w:val="009F6AF1"/>
    <w:rsid w:val="00A016B9"/>
    <w:rsid w:val="00A03328"/>
    <w:rsid w:val="00A06DE6"/>
    <w:rsid w:val="00A230D6"/>
    <w:rsid w:val="00A26790"/>
    <w:rsid w:val="00A34C05"/>
    <w:rsid w:val="00A47782"/>
    <w:rsid w:val="00A50F51"/>
    <w:rsid w:val="00A5438B"/>
    <w:rsid w:val="00A55834"/>
    <w:rsid w:val="00A560A3"/>
    <w:rsid w:val="00A620B2"/>
    <w:rsid w:val="00A666A3"/>
    <w:rsid w:val="00A67CB5"/>
    <w:rsid w:val="00A7577A"/>
    <w:rsid w:val="00A76E05"/>
    <w:rsid w:val="00A777DD"/>
    <w:rsid w:val="00A939F8"/>
    <w:rsid w:val="00A942A1"/>
    <w:rsid w:val="00A97D64"/>
    <w:rsid w:val="00AA3FC2"/>
    <w:rsid w:val="00AB3608"/>
    <w:rsid w:val="00AB49BF"/>
    <w:rsid w:val="00AC0345"/>
    <w:rsid w:val="00AC787F"/>
    <w:rsid w:val="00AC7FED"/>
    <w:rsid w:val="00AD13A9"/>
    <w:rsid w:val="00AD475C"/>
    <w:rsid w:val="00AD4FD5"/>
    <w:rsid w:val="00AD797C"/>
    <w:rsid w:val="00AD7A27"/>
    <w:rsid w:val="00AE694C"/>
    <w:rsid w:val="00AE77A9"/>
    <w:rsid w:val="00AF0928"/>
    <w:rsid w:val="00AF416A"/>
    <w:rsid w:val="00AF76A6"/>
    <w:rsid w:val="00B01BAA"/>
    <w:rsid w:val="00B10495"/>
    <w:rsid w:val="00B10ECE"/>
    <w:rsid w:val="00B11797"/>
    <w:rsid w:val="00B14013"/>
    <w:rsid w:val="00B22942"/>
    <w:rsid w:val="00B269F3"/>
    <w:rsid w:val="00B27D54"/>
    <w:rsid w:val="00B37C12"/>
    <w:rsid w:val="00B44CCE"/>
    <w:rsid w:val="00B455E3"/>
    <w:rsid w:val="00B466B0"/>
    <w:rsid w:val="00B5714C"/>
    <w:rsid w:val="00B64A3B"/>
    <w:rsid w:val="00B65643"/>
    <w:rsid w:val="00B71CBA"/>
    <w:rsid w:val="00B71DC5"/>
    <w:rsid w:val="00B73181"/>
    <w:rsid w:val="00B73926"/>
    <w:rsid w:val="00B75C0E"/>
    <w:rsid w:val="00B811B2"/>
    <w:rsid w:val="00B817E5"/>
    <w:rsid w:val="00B8235A"/>
    <w:rsid w:val="00B823D6"/>
    <w:rsid w:val="00B832BF"/>
    <w:rsid w:val="00B83874"/>
    <w:rsid w:val="00BB3383"/>
    <w:rsid w:val="00BB446E"/>
    <w:rsid w:val="00BB56ED"/>
    <w:rsid w:val="00BB66F2"/>
    <w:rsid w:val="00BC3B36"/>
    <w:rsid w:val="00BC4C1D"/>
    <w:rsid w:val="00BC6874"/>
    <w:rsid w:val="00BC73D4"/>
    <w:rsid w:val="00BD2CD4"/>
    <w:rsid w:val="00BD7036"/>
    <w:rsid w:val="00BD70B1"/>
    <w:rsid w:val="00BE7EDD"/>
    <w:rsid w:val="00C17F70"/>
    <w:rsid w:val="00C33261"/>
    <w:rsid w:val="00C3364E"/>
    <w:rsid w:val="00C378A2"/>
    <w:rsid w:val="00C41124"/>
    <w:rsid w:val="00C42485"/>
    <w:rsid w:val="00C4258B"/>
    <w:rsid w:val="00C452EF"/>
    <w:rsid w:val="00C46703"/>
    <w:rsid w:val="00C51208"/>
    <w:rsid w:val="00C5431A"/>
    <w:rsid w:val="00C55905"/>
    <w:rsid w:val="00C56594"/>
    <w:rsid w:val="00C57118"/>
    <w:rsid w:val="00C64494"/>
    <w:rsid w:val="00C65AEF"/>
    <w:rsid w:val="00C7092F"/>
    <w:rsid w:val="00C71443"/>
    <w:rsid w:val="00C72DC7"/>
    <w:rsid w:val="00C73BF2"/>
    <w:rsid w:val="00C73EE9"/>
    <w:rsid w:val="00C7436C"/>
    <w:rsid w:val="00C81557"/>
    <w:rsid w:val="00C853FE"/>
    <w:rsid w:val="00C863FC"/>
    <w:rsid w:val="00C86B86"/>
    <w:rsid w:val="00C87956"/>
    <w:rsid w:val="00C87AF6"/>
    <w:rsid w:val="00C87E10"/>
    <w:rsid w:val="00C9756D"/>
    <w:rsid w:val="00CA14F5"/>
    <w:rsid w:val="00CA7342"/>
    <w:rsid w:val="00CB19B2"/>
    <w:rsid w:val="00CB3AE2"/>
    <w:rsid w:val="00CB6F96"/>
    <w:rsid w:val="00CB76F4"/>
    <w:rsid w:val="00CC06CB"/>
    <w:rsid w:val="00CC2804"/>
    <w:rsid w:val="00CC5F25"/>
    <w:rsid w:val="00CD5164"/>
    <w:rsid w:val="00CD5540"/>
    <w:rsid w:val="00CD784E"/>
    <w:rsid w:val="00CE1DA0"/>
    <w:rsid w:val="00CF0D9E"/>
    <w:rsid w:val="00CF4329"/>
    <w:rsid w:val="00CF674D"/>
    <w:rsid w:val="00D02CD3"/>
    <w:rsid w:val="00D052A8"/>
    <w:rsid w:val="00D069BD"/>
    <w:rsid w:val="00D107CD"/>
    <w:rsid w:val="00D132F0"/>
    <w:rsid w:val="00D13E59"/>
    <w:rsid w:val="00D14EFA"/>
    <w:rsid w:val="00D15B28"/>
    <w:rsid w:val="00D20763"/>
    <w:rsid w:val="00D22B48"/>
    <w:rsid w:val="00D235D5"/>
    <w:rsid w:val="00D35282"/>
    <w:rsid w:val="00D35D17"/>
    <w:rsid w:val="00D407BB"/>
    <w:rsid w:val="00D409E8"/>
    <w:rsid w:val="00D47EAF"/>
    <w:rsid w:val="00D508C7"/>
    <w:rsid w:val="00D569EA"/>
    <w:rsid w:val="00D62EB0"/>
    <w:rsid w:val="00D63975"/>
    <w:rsid w:val="00D641B2"/>
    <w:rsid w:val="00D66BDA"/>
    <w:rsid w:val="00D70762"/>
    <w:rsid w:val="00D7566A"/>
    <w:rsid w:val="00D75A61"/>
    <w:rsid w:val="00D80677"/>
    <w:rsid w:val="00D8143D"/>
    <w:rsid w:val="00D8168B"/>
    <w:rsid w:val="00D826C2"/>
    <w:rsid w:val="00DA337E"/>
    <w:rsid w:val="00DA67D3"/>
    <w:rsid w:val="00DA6DAE"/>
    <w:rsid w:val="00DB0937"/>
    <w:rsid w:val="00DB5A32"/>
    <w:rsid w:val="00DC1A8E"/>
    <w:rsid w:val="00DC5D6C"/>
    <w:rsid w:val="00DC7534"/>
    <w:rsid w:val="00DD68C6"/>
    <w:rsid w:val="00DD7145"/>
    <w:rsid w:val="00DF0001"/>
    <w:rsid w:val="00DF26CD"/>
    <w:rsid w:val="00DF2C26"/>
    <w:rsid w:val="00DF4F3A"/>
    <w:rsid w:val="00DF707F"/>
    <w:rsid w:val="00E009BC"/>
    <w:rsid w:val="00E023E0"/>
    <w:rsid w:val="00E02BE5"/>
    <w:rsid w:val="00E03D86"/>
    <w:rsid w:val="00E04C12"/>
    <w:rsid w:val="00E12924"/>
    <w:rsid w:val="00E13779"/>
    <w:rsid w:val="00E178E6"/>
    <w:rsid w:val="00E2098C"/>
    <w:rsid w:val="00E22295"/>
    <w:rsid w:val="00E23A25"/>
    <w:rsid w:val="00E25A1D"/>
    <w:rsid w:val="00E32F78"/>
    <w:rsid w:val="00E360EC"/>
    <w:rsid w:val="00E3697B"/>
    <w:rsid w:val="00E4753F"/>
    <w:rsid w:val="00E679A2"/>
    <w:rsid w:val="00E76781"/>
    <w:rsid w:val="00E77794"/>
    <w:rsid w:val="00E810D5"/>
    <w:rsid w:val="00E857DD"/>
    <w:rsid w:val="00E919F2"/>
    <w:rsid w:val="00E96AD4"/>
    <w:rsid w:val="00EA3108"/>
    <w:rsid w:val="00EA40B3"/>
    <w:rsid w:val="00EB1150"/>
    <w:rsid w:val="00EB2193"/>
    <w:rsid w:val="00EC7F50"/>
    <w:rsid w:val="00ED1B16"/>
    <w:rsid w:val="00ED3DA3"/>
    <w:rsid w:val="00ED5774"/>
    <w:rsid w:val="00ED7351"/>
    <w:rsid w:val="00EE0587"/>
    <w:rsid w:val="00EE288C"/>
    <w:rsid w:val="00EE312D"/>
    <w:rsid w:val="00EE67E3"/>
    <w:rsid w:val="00EF4E2A"/>
    <w:rsid w:val="00F04C40"/>
    <w:rsid w:val="00F06418"/>
    <w:rsid w:val="00F130A3"/>
    <w:rsid w:val="00F13710"/>
    <w:rsid w:val="00F14B16"/>
    <w:rsid w:val="00F15D67"/>
    <w:rsid w:val="00F32A26"/>
    <w:rsid w:val="00F3440D"/>
    <w:rsid w:val="00F41C9C"/>
    <w:rsid w:val="00F67BE9"/>
    <w:rsid w:val="00F75613"/>
    <w:rsid w:val="00F860D6"/>
    <w:rsid w:val="00F90324"/>
    <w:rsid w:val="00F93C64"/>
    <w:rsid w:val="00F94F40"/>
    <w:rsid w:val="00FA17F4"/>
    <w:rsid w:val="00FA19F5"/>
    <w:rsid w:val="00FC7540"/>
    <w:rsid w:val="00FC7A2B"/>
    <w:rsid w:val="00FD1387"/>
    <w:rsid w:val="00FD71C0"/>
    <w:rsid w:val="00FF03EA"/>
    <w:rsid w:val="00FF1A03"/>
    <w:rsid w:val="00FF226A"/>
    <w:rsid w:val="00FF3FDE"/>
    <w:rsid w:val="00FF6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AF6"/>
  </w:style>
  <w:style w:type="paragraph" w:styleId="Heading1">
    <w:name w:val="heading 1"/>
    <w:basedOn w:val="Normal"/>
    <w:next w:val="Normal"/>
    <w:link w:val="Heading1Char"/>
    <w:uiPriority w:val="9"/>
    <w:qFormat/>
    <w:rsid w:val="00EE3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3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3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3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3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3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3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12D"/>
    <w:rPr>
      <w:rFonts w:eastAsiaTheme="majorEastAsia" w:cstheme="majorBidi"/>
      <w:color w:val="272727" w:themeColor="text1" w:themeTint="D8"/>
    </w:rPr>
  </w:style>
  <w:style w:type="paragraph" w:styleId="Title">
    <w:name w:val="Title"/>
    <w:basedOn w:val="Normal"/>
    <w:next w:val="Normal"/>
    <w:link w:val="TitleChar"/>
    <w:uiPriority w:val="10"/>
    <w:qFormat/>
    <w:rsid w:val="00EE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12D"/>
    <w:pPr>
      <w:spacing w:before="160"/>
      <w:jc w:val="center"/>
    </w:pPr>
    <w:rPr>
      <w:i/>
      <w:iCs/>
      <w:color w:val="404040" w:themeColor="text1" w:themeTint="BF"/>
    </w:rPr>
  </w:style>
  <w:style w:type="character" w:customStyle="1" w:styleId="QuoteChar">
    <w:name w:val="Quote Char"/>
    <w:basedOn w:val="DefaultParagraphFont"/>
    <w:link w:val="Quote"/>
    <w:uiPriority w:val="29"/>
    <w:rsid w:val="00EE312D"/>
    <w:rPr>
      <w:i/>
      <w:iCs/>
      <w:color w:val="404040" w:themeColor="text1" w:themeTint="BF"/>
    </w:rPr>
  </w:style>
  <w:style w:type="paragraph" w:styleId="ListParagraph">
    <w:name w:val="List Paragraph"/>
    <w:basedOn w:val="Normal"/>
    <w:uiPriority w:val="34"/>
    <w:qFormat/>
    <w:rsid w:val="00EE312D"/>
    <w:pPr>
      <w:ind w:left="720"/>
      <w:contextualSpacing/>
    </w:pPr>
  </w:style>
  <w:style w:type="character" w:styleId="IntenseEmphasis">
    <w:name w:val="Intense Emphasis"/>
    <w:basedOn w:val="DefaultParagraphFont"/>
    <w:uiPriority w:val="21"/>
    <w:qFormat/>
    <w:rsid w:val="00EE312D"/>
    <w:rPr>
      <w:i/>
      <w:iCs/>
      <w:color w:val="2F5496" w:themeColor="accent1" w:themeShade="BF"/>
    </w:rPr>
  </w:style>
  <w:style w:type="paragraph" w:styleId="IntenseQuote">
    <w:name w:val="Intense Quote"/>
    <w:basedOn w:val="Normal"/>
    <w:next w:val="Normal"/>
    <w:link w:val="IntenseQuoteChar"/>
    <w:uiPriority w:val="30"/>
    <w:qFormat/>
    <w:rsid w:val="00EE3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312D"/>
    <w:rPr>
      <w:i/>
      <w:iCs/>
      <w:color w:val="2F5496" w:themeColor="accent1" w:themeShade="BF"/>
    </w:rPr>
  </w:style>
  <w:style w:type="character" w:styleId="IntenseReference">
    <w:name w:val="Intense Reference"/>
    <w:basedOn w:val="DefaultParagraphFont"/>
    <w:uiPriority w:val="32"/>
    <w:qFormat/>
    <w:rsid w:val="00EE312D"/>
    <w:rPr>
      <w:b/>
      <w:bCs/>
      <w:smallCaps/>
      <w:color w:val="2F5496" w:themeColor="accent1" w:themeShade="BF"/>
      <w:spacing w:val="5"/>
    </w:rPr>
  </w:style>
  <w:style w:type="paragraph" w:styleId="NormalWeb">
    <w:name w:val="Normal (Web)"/>
    <w:basedOn w:val="Normal"/>
    <w:uiPriority w:val="99"/>
    <w:semiHidden/>
    <w:unhideWhenUsed/>
    <w:rsid w:val="00EE312D"/>
    <w:pPr>
      <w:spacing w:before="100" w:beforeAutospacing="1" w:after="100" w:afterAutospacing="1" w:line="240" w:lineRule="auto"/>
    </w:pPr>
    <w:rPr>
      <w:rFonts w:ascii="Times New Roman" w:hAnsi="Times New Roman" w:cs="Times New Roman"/>
      <w:kern w:val="0"/>
    </w:rPr>
  </w:style>
  <w:style w:type="paragraph" w:styleId="Header">
    <w:name w:val="header"/>
    <w:basedOn w:val="Normal"/>
    <w:link w:val="HeaderChar"/>
    <w:uiPriority w:val="99"/>
    <w:unhideWhenUsed/>
    <w:rsid w:val="00AD7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A27"/>
  </w:style>
  <w:style w:type="paragraph" w:styleId="Footer">
    <w:name w:val="footer"/>
    <w:basedOn w:val="Normal"/>
    <w:link w:val="FooterChar"/>
    <w:uiPriority w:val="99"/>
    <w:unhideWhenUsed/>
    <w:rsid w:val="00AD7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A27"/>
  </w:style>
  <w:style w:type="table" w:styleId="TableGrid">
    <w:name w:val="Table Grid"/>
    <w:basedOn w:val="TableNormal"/>
    <w:uiPriority w:val="39"/>
    <w:rsid w:val="006D5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256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3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3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3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3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3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3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3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12D"/>
    <w:rPr>
      <w:rFonts w:eastAsiaTheme="majorEastAsia" w:cstheme="majorBidi"/>
      <w:color w:val="272727" w:themeColor="text1" w:themeTint="D8"/>
    </w:rPr>
  </w:style>
  <w:style w:type="paragraph" w:styleId="Title">
    <w:name w:val="Title"/>
    <w:basedOn w:val="Normal"/>
    <w:next w:val="Normal"/>
    <w:link w:val="TitleChar"/>
    <w:uiPriority w:val="10"/>
    <w:qFormat/>
    <w:rsid w:val="00EE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12D"/>
    <w:pPr>
      <w:spacing w:before="160"/>
      <w:jc w:val="center"/>
    </w:pPr>
    <w:rPr>
      <w:i/>
      <w:iCs/>
      <w:color w:val="404040" w:themeColor="text1" w:themeTint="BF"/>
    </w:rPr>
  </w:style>
  <w:style w:type="character" w:customStyle="1" w:styleId="QuoteChar">
    <w:name w:val="Quote Char"/>
    <w:basedOn w:val="DefaultParagraphFont"/>
    <w:link w:val="Quote"/>
    <w:uiPriority w:val="29"/>
    <w:rsid w:val="00EE312D"/>
    <w:rPr>
      <w:i/>
      <w:iCs/>
      <w:color w:val="404040" w:themeColor="text1" w:themeTint="BF"/>
    </w:rPr>
  </w:style>
  <w:style w:type="paragraph" w:styleId="ListParagraph">
    <w:name w:val="List Paragraph"/>
    <w:basedOn w:val="Normal"/>
    <w:uiPriority w:val="34"/>
    <w:qFormat/>
    <w:rsid w:val="00EE312D"/>
    <w:pPr>
      <w:ind w:left="720"/>
      <w:contextualSpacing/>
    </w:pPr>
  </w:style>
  <w:style w:type="character" w:styleId="IntenseEmphasis">
    <w:name w:val="Intense Emphasis"/>
    <w:basedOn w:val="DefaultParagraphFont"/>
    <w:uiPriority w:val="21"/>
    <w:qFormat/>
    <w:rsid w:val="00EE312D"/>
    <w:rPr>
      <w:i/>
      <w:iCs/>
      <w:color w:val="2F5496" w:themeColor="accent1" w:themeShade="BF"/>
    </w:rPr>
  </w:style>
  <w:style w:type="paragraph" w:styleId="IntenseQuote">
    <w:name w:val="Intense Quote"/>
    <w:basedOn w:val="Normal"/>
    <w:next w:val="Normal"/>
    <w:link w:val="IntenseQuoteChar"/>
    <w:uiPriority w:val="30"/>
    <w:qFormat/>
    <w:rsid w:val="00EE3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312D"/>
    <w:rPr>
      <w:i/>
      <w:iCs/>
      <w:color w:val="2F5496" w:themeColor="accent1" w:themeShade="BF"/>
    </w:rPr>
  </w:style>
  <w:style w:type="character" w:styleId="IntenseReference">
    <w:name w:val="Intense Reference"/>
    <w:basedOn w:val="DefaultParagraphFont"/>
    <w:uiPriority w:val="32"/>
    <w:qFormat/>
    <w:rsid w:val="00EE312D"/>
    <w:rPr>
      <w:b/>
      <w:bCs/>
      <w:smallCaps/>
      <w:color w:val="2F5496" w:themeColor="accent1" w:themeShade="BF"/>
      <w:spacing w:val="5"/>
    </w:rPr>
  </w:style>
  <w:style w:type="paragraph" w:styleId="NormalWeb">
    <w:name w:val="Normal (Web)"/>
    <w:basedOn w:val="Normal"/>
    <w:uiPriority w:val="99"/>
    <w:semiHidden/>
    <w:unhideWhenUsed/>
    <w:rsid w:val="00EE312D"/>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AD7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A27"/>
  </w:style>
  <w:style w:type="paragraph" w:styleId="Footer">
    <w:name w:val="footer"/>
    <w:basedOn w:val="Normal"/>
    <w:link w:val="FooterChar"/>
    <w:uiPriority w:val="99"/>
    <w:unhideWhenUsed/>
    <w:rsid w:val="00AD7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A27"/>
  </w:style>
  <w:style w:type="table" w:styleId="TableGrid">
    <w:name w:val="Table Grid"/>
    <w:basedOn w:val="TableNormal"/>
    <w:uiPriority w:val="39"/>
    <w:rsid w:val="006D5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539993">
      <w:marLeft w:val="0"/>
      <w:marRight w:val="0"/>
      <w:marTop w:val="0"/>
      <w:marBottom w:val="0"/>
      <w:divBdr>
        <w:top w:val="none" w:sz="0" w:space="0" w:color="auto"/>
        <w:left w:val="none" w:sz="0" w:space="0" w:color="auto"/>
        <w:bottom w:val="none" w:sz="0" w:space="0" w:color="auto"/>
        <w:right w:val="none" w:sz="0" w:space="0" w:color="auto"/>
      </w:divBdr>
    </w:div>
    <w:div w:id="92173225">
      <w:marLeft w:val="0"/>
      <w:marRight w:val="0"/>
      <w:marTop w:val="0"/>
      <w:marBottom w:val="0"/>
      <w:divBdr>
        <w:top w:val="none" w:sz="0" w:space="0" w:color="auto"/>
        <w:left w:val="none" w:sz="0" w:space="0" w:color="auto"/>
        <w:bottom w:val="none" w:sz="0" w:space="0" w:color="auto"/>
        <w:right w:val="none" w:sz="0" w:space="0" w:color="auto"/>
      </w:divBdr>
    </w:div>
    <w:div w:id="124734796">
      <w:marLeft w:val="0"/>
      <w:marRight w:val="0"/>
      <w:marTop w:val="0"/>
      <w:marBottom w:val="0"/>
      <w:divBdr>
        <w:top w:val="none" w:sz="0" w:space="0" w:color="auto"/>
        <w:left w:val="none" w:sz="0" w:space="0" w:color="auto"/>
        <w:bottom w:val="none" w:sz="0" w:space="0" w:color="auto"/>
        <w:right w:val="none" w:sz="0" w:space="0" w:color="auto"/>
      </w:divBdr>
    </w:div>
    <w:div w:id="156073245">
      <w:marLeft w:val="0"/>
      <w:marRight w:val="0"/>
      <w:marTop w:val="0"/>
      <w:marBottom w:val="0"/>
      <w:divBdr>
        <w:top w:val="none" w:sz="0" w:space="0" w:color="auto"/>
        <w:left w:val="none" w:sz="0" w:space="0" w:color="auto"/>
        <w:bottom w:val="none" w:sz="0" w:space="0" w:color="auto"/>
        <w:right w:val="none" w:sz="0" w:space="0" w:color="auto"/>
      </w:divBdr>
    </w:div>
    <w:div w:id="194579780">
      <w:marLeft w:val="0"/>
      <w:marRight w:val="0"/>
      <w:marTop w:val="0"/>
      <w:marBottom w:val="0"/>
      <w:divBdr>
        <w:top w:val="none" w:sz="0" w:space="0" w:color="auto"/>
        <w:left w:val="none" w:sz="0" w:space="0" w:color="auto"/>
        <w:bottom w:val="none" w:sz="0" w:space="0" w:color="auto"/>
        <w:right w:val="none" w:sz="0" w:space="0" w:color="auto"/>
      </w:divBdr>
    </w:div>
    <w:div w:id="196237556">
      <w:marLeft w:val="0"/>
      <w:marRight w:val="0"/>
      <w:marTop w:val="0"/>
      <w:marBottom w:val="0"/>
      <w:divBdr>
        <w:top w:val="none" w:sz="0" w:space="0" w:color="auto"/>
        <w:left w:val="none" w:sz="0" w:space="0" w:color="auto"/>
        <w:bottom w:val="none" w:sz="0" w:space="0" w:color="auto"/>
        <w:right w:val="none" w:sz="0" w:space="0" w:color="auto"/>
      </w:divBdr>
      <w:divsChild>
        <w:div w:id="227808398">
          <w:marLeft w:val="0"/>
          <w:marRight w:val="0"/>
          <w:marTop w:val="0"/>
          <w:marBottom w:val="0"/>
          <w:divBdr>
            <w:top w:val="none" w:sz="0" w:space="0" w:color="auto"/>
            <w:left w:val="none" w:sz="0" w:space="0" w:color="auto"/>
            <w:bottom w:val="none" w:sz="0" w:space="0" w:color="auto"/>
            <w:right w:val="none" w:sz="0" w:space="0" w:color="auto"/>
          </w:divBdr>
        </w:div>
      </w:divsChild>
    </w:div>
    <w:div w:id="360907989">
      <w:marLeft w:val="0"/>
      <w:marRight w:val="0"/>
      <w:marTop w:val="0"/>
      <w:marBottom w:val="0"/>
      <w:divBdr>
        <w:top w:val="none" w:sz="0" w:space="0" w:color="auto"/>
        <w:left w:val="none" w:sz="0" w:space="0" w:color="auto"/>
        <w:bottom w:val="none" w:sz="0" w:space="0" w:color="auto"/>
        <w:right w:val="none" w:sz="0" w:space="0" w:color="auto"/>
      </w:divBdr>
    </w:div>
    <w:div w:id="485056504">
      <w:marLeft w:val="0"/>
      <w:marRight w:val="0"/>
      <w:marTop w:val="0"/>
      <w:marBottom w:val="0"/>
      <w:divBdr>
        <w:top w:val="none" w:sz="0" w:space="0" w:color="auto"/>
        <w:left w:val="none" w:sz="0" w:space="0" w:color="auto"/>
        <w:bottom w:val="none" w:sz="0" w:space="0" w:color="auto"/>
        <w:right w:val="none" w:sz="0" w:space="0" w:color="auto"/>
      </w:divBdr>
    </w:div>
    <w:div w:id="506755455">
      <w:marLeft w:val="0"/>
      <w:marRight w:val="0"/>
      <w:marTop w:val="0"/>
      <w:marBottom w:val="0"/>
      <w:divBdr>
        <w:top w:val="none" w:sz="0" w:space="0" w:color="auto"/>
        <w:left w:val="none" w:sz="0" w:space="0" w:color="auto"/>
        <w:bottom w:val="none" w:sz="0" w:space="0" w:color="auto"/>
        <w:right w:val="none" w:sz="0" w:space="0" w:color="auto"/>
      </w:divBdr>
    </w:div>
    <w:div w:id="572012621">
      <w:marLeft w:val="0"/>
      <w:marRight w:val="0"/>
      <w:marTop w:val="0"/>
      <w:marBottom w:val="0"/>
      <w:divBdr>
        <w:top w:val="none" w:sz="0" w:space="0" w:color="auto"/>
        <w:left w:val="none" w:sz="0" w:space="0" w:color="auto"/>
        <w:bottom w:val="none" w:sz="0" w:space="0" w:color="auto"/>
        <w:right w:val="none" w:sz="0" w:space="0" w:color="auto"/>
      </w:divBdr>
    </w:div>
    <w:div w:id="850724419">
      <w:marLeft w:val="0"/>
      <w:marRight w:val="0"/>
      <w:marTop w:val="0"/>
      <w:marBottom w:val="0"/>
      <w:divBdr>
        <w:top w:val="none" w:sz="0" w:space="0" w:color="auto"/>
        <w:left w:val="none" w:sz="0" w:space="0" w:color="auto"/>
        <w:bottom w:val="none" w:sz="0" w:space="0" w:color="auto"/>
        <w:right w:val="none" w:sz="0" w:space="0" w:color="auto"/>
      </w:divBdr>
    </w:div>
    <w:div w:id="998928289">
      <w:marLeft w:val="0"/>
      <w:marRight w:val="0"/>
      <w:marTop w:val="0"/>
      <w:marBottom w:val="0"/>
      <w:divBdr>
        <w:top w:val="none" w:sz="0" w:space="0" w:color="auto"/>
        <w:left w:val="none" w:sz="0" w:space="0" w:color="auto"/>
        <w:bottom w:val="none" w:sz="0" w:space="0" w:color="auto"/>
        <w:right w:val="none" w:sz="0" w:space="0" w:color="auto"/>
      </w:divBdr>
      <w:divsChild>
        <w:div w:id="163667936">
          <w:marLeft w:val="0"/>
          <w:marRight w:val="0"/>
          <w:marTop w:val="0"/>
          <w:marBottom w:val="0"/>
          <w:divBdr>
            <w:top w:val="none" w:sz="0" w:space="0" w:color="auto"/>
            <w:left w:val="none" w:sz="0" w:space="0" w:color="auto"/>
            <w:bottom w:val="none" w:sz="0" w:space="0" w:color="auto"/>
            <w:right w:val="none" w:sz="0" w:space="0" w:color="auto"/>
          </w:divBdr>
        </w:div>
      </w:divsChild>
    </w:div>
    <w:div w:id="1141073113">
      <w:marLeft w:val="0"/>
      <w:marRight w:val="0"/>
      <w:marTop w:val="0"/>
      <w:marBottom w:val="0"/>
      <w:divBdr>
        <w:top w:val="none" w:sz="0" w:space="0" w:color="auto"/>
        <w:left w:val="none" w:sz="0" w:space="0" w:color="auto"/>
        <w:bottom w:val="none" w:sz="0" w:space="0" w:color="auto"/>
        <w:right w:val="none" w:sz="0" w:space="0" w:color="auto"/>
      </w:divBdr>
    </w:div>
    <w:div w:id="1241675698">
      <w:marLeft w:val="0"/>
      <w:marRight w:val="0"/>
      <w:marTop w:val="0"/>
      <w:marBottom w:val="0"/>
      <w:divBdr>
        <w:top w:val="none" w:sz="0" w:space="0" w:color="auto"/>
        <w:left w:val="none" w:sz="0" w:space="0" w:color="auto"/>
        <w:bottom w:val="none" w:sz="0" w:space="0" w:color="auto"/>
        <w:right w:val="none" w:sz="0" w:space="0" w:color="auto"/>
      </w:divBdr>
    </w:div>
    <w:div w:id="1377778473">
      <w:marLeft w:val="0"/>
      <w:marRight w:val="0"/>
      <w:marTop w:val="0"/>
      <w:marBottom w:val="0"/>
      <w:divBdr>
        <w:top w:val="none" w:sz="0" w:space="0" w:color="auto"/>
        <w:left w:val="none" w:sz="0" w:space="0" w:color="auto"/>
        <w:bottom w:val="none" w:sz="0" w:space="0" w:color="auto"/>
        <w:right w:val="none" w:sz="0" w:space="0" w:color="auto"/>
      </w:divBdr>
    </w:div>
    <w:div w:id="1628391013">
      <w:marLeft w:val="0"/>
      <w:marRight w:val="0"/>
      <w:marTop w:val="0"/>
      <w:marBottom w:val="0"/>
      <w:divBdr>
        <w:top w:val="none" w:sz="0" w:space="0" w:color="auto"/>
        <w:left w:val="none" w:sz="0" w:space="0" w:color="auto"/>
        <w:bottom w:val="none" w:sz="0" w:space="0" w:color="auto"/>
        <w:right w:val="none" w:sz="0" w:space="0" w:color="auto"/>
      </w:divBdr>
    </w:div>
    <w:div w:id="1663192003">
      <w:marLeft w:val="0"/>
      <w:marRight w:val="0"/>
      <w:marTop w:val="0"/>
      <w:marBottom w:val="0"/>
      <w:divBdr>
        <w:top w:val="none" w:sz="0" w:space="0" w:color="auto"/>
        <w:left w:val="none" w:sz="0" w:space="0" w:color="auto"/>
        <w:bottom w:val="none" w:sz="0" w:space="0" w:color="auto"/>
        <w:right w:val="none" w:sz="0" w:space="0" w:color="auto"/>
      </w:divBdr>
    </w:div>
    <w:div w:id="1735469984">
      <w:marLeft w:val="0"/>
      <w:marRight w:val="0"/>
      <w:marTop w:val="0"/>
      <w:marBottom w:val="0"/>
      <w:divBdr>
        <w:top w:val="none" w:sz="0" w:space="0" w:color="auto"/>
        <w:left w:val="none" w:sz="0" w:space="0" w:color="auto"/>
        <w:bottom w:val="none" w:sz="0" w:space="0" w:color="auto"/>
        <w:right w:val="none" w:sz="0" w:space="0" w:color="auto"/>
      </w:divBdr>
    </w:div>
    <w:div w:id="1760365746">
      <w:marLeft w:val="0"/>
      <w:marRight w:val="0"/>
      <w:marTop w:val="0"/>
      <w:marBottom w:val="0"/>
      <w:divBdr>
        <w:top w:val="none" w:sz="0" w:space="0" w:color="auto"/>
        <w:left w:val="none" w:sz="0" w:space="0" w:color="auto"/>
        <w:bottom w:val="none" w:sz="0" w:space="0" w:color="auto"/>
        <w:right w:val="none" w:sz="0" w:space="0" w:color="auto"/>
      </w:divBdr>
    </w:div>
    <w:div w:id="1828283352">
      <w:marLeft w:val="0"/>
      <w:marRight w:val="0"/>
      <w:marTop w:val="0"/>
      <w:marBottom w:val="0"/>
      <w:divBdr>
        <w:top w:val="none" w:sz="0" w:space="0" w:color="auto"/>
        <w:left w:val="none" w:sz="0" w:space="0" w:color="auto"/>
        <w:bottom w:val="none" w:sz="0" w:space="0" w:color="auto"/>
        <w:right w:val="none" w:sz="0" w:space="0" w:color="auto"/>
      </w:divBdr>
    </w:div>
    <w:div w:id="1873565712">
      <w:marLeft w:val="0"/>
      <w:marRight w:val="0"/>
      <w:marTop w:val="0"/>
      <w:marBottom w:val="0"/>
      <w:divBdr>
        <w:top w:val="none" w:sz="0" w:space="0" w:color="auto"/>
        <w:left w:val="none" w:sz="0" w:space="0" w:color="auto"/>
        <w:bottom w:val="none" w:sz="0" w:space="0" w:color="auto"/>
        <w:right w:val="none" w:sz="0" w:space="0" w:color="auto"/>
      </w:divBdr>
    </w:div>
    <w:div w:id="1896118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493BA-E252-463F-940C-356C3745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31</Pages>
  <Words>7632</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olaitanabdulwahab2017@gmail.com</dc:creator>
  <cp:lastModifiedBy>God's Time</cp:lastModifiedBy>
  <cp:revision>58</cp:revision>
  <cp:lastPrinted>2025-05-19T21:53:00Z</cp:lastPrinted>
  <dcterms:created xsi:type="dcterms:W3CDTF">2025-05-19T22:00:00Z</dcterms:created>
  <dcterms:modified xsi:type="dcterms:W3CDTF">2025-05-20T16:00:00Z</dcterms:modified>
</cp:coreProperties>
</file>