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8538" w14:textId="3F5F30D8" w:rsidR="00AD508D" w:rsidRDefault="0011097A" w:rsidP="00757342">
      <w:pPr>
        <w:spacing w:before="20" w:after="20" w:line="240" w:lineRule="auto"/>
        <w:rPr>
          <w:rFonts w:ascii="Arial" w:hAnsi="Arial"/>
          <w:b/>
          <w:sz w:val="48"/>
          <w:szCs w:val="24"/>
        </w:rPr>
      </w:pPr>
      <w:r w:rsidRPr="0011097A">
        <w:rPr>
          <w:rFonts w:ascii="Arial" w:hAnsi="Arial"/>
          <w:b/>
          <w:sz w:val="48"/>
          <w:szCs w:val="24"/>
        </w:rPr>
        <w:t>ENTREPRENEURIAL ORIENTATION AS A CATALYST FOR SELF EMPLOYMENT AMONG GRADUATE IN ILORIN WEST</w:t>
      </w:r>
    </w:p>
    <w:p w14:paraId="44DBAF1B" w14:textId="094BE364" w:rsidR="0011097A" w:rsidRDefault="0011097A" w:rsidP="00757342">
      <w:pPr>
        <w:spacing w:before="20" w:after="20" w:line="240" w:lineRule="auto"/>
        <w:jc w:val="center"/>
        <w:rPr>
          <w:rFonts w:ascii="Arial" w:hAnsi="Arial"/>
          <w:b/>
          <w:sz w:val="48"/>
          <w:szCs w:val="24"/>
        </w:rPr>
      </w:pPr>
      <w:r w:rsidRPr="0011097A">
        <w:rPr>
          <w:rFonts w:ascii="Arial" w:hAnsi="Arial"/>
          <w:b/>
          <w:sz w:val="48"/>
          <w:szCs w:val="24"/>
        </w:rPr>
        <w:t>(A CASE STUDY OF ILORIN WEST LGA,KWARA STATE)</w:t>
      </w:r>
    </w:p>
    <w:p w14:paraId="4E503D3F" w14:textId="77777777" w:rsidR="003555AF" w:rsidRDefault="003555AF" w:rsidP="00757342">
      <w:pPr>
        <w:spacing w:before="20" w:after="20" w:line="240" w:lineRule="auto"/>
        <w:jc w:val="center"/>
        <w:rPr>
          <w:rFonts w:ascii="Arial" w:hAnsi="Arial"/>
          <w:b/>
          <w:sz w:val="48"/>
          <w:szCs w:val="24"/>
        </w:rPr>
      </w:pPr>
    </w:p>
    <w:p w14:paraId="13C3C96D" w14:textId="493BCB48" w:rsidR="00A452D4" w:rsidRDefault="0011097A" w:rsidP="0011097A">
      <w:pPr>
        <w:spacing w:before="20" w:after="20" w:line="240" w:lineRule="auto"/>
        <w:rPr>
          <w:rFonts w:ascii="Arial" w:hAnsi="Arial"/>
          <w:b/>
          <w:sz w:val="48"/>
          <w:szCs w:val="24"/>
        </w:rPr>
      </w:pPr>
      <w:r>
        <w:rPr>
          <w:rFonts w:ascii="Arial" w:hAnsi="Arial"/>
          <w:b/>
          <w:sz w:val="48"/>
          <w:szCs w:val="24"/>
        </w:rPr>
        <w:t xml:space="preserve">          </w:t>
      </w:r>
      <w:r w:rsidR="00F2165E">
        <w:rPr>
          <w:rFonts w:ascii="Arial" w:hAnsi="Arial"/>
          <w:b/>
          <w:sz w:val="48"/>
          <w:szCs w:val="24"/>
        </w:rPr>
        <w:t xml:space="preserve"> </w:t>
      </w:r>
      <w:r w:rsidR="008820D2">
        <w:rPr>
          <w:rFonts w:ascii="Arial" w:hAnsi="Arial"/>
          <w:b/>
          <w:sz w:val="48"/>
          <w:szCs w:val="24"/>
        </w:rPr>
        <w:t>MUHAMMED HABIBULLAH</w:t>
      </w:r>
      <w:r w:rsidR="00B24DF2">
        <w:rPr>
          <w:rFonts w:ascii="Arial" w:hAnsi="Arial"/>
          <w:b/>
          <w:sz w:val="48"/>
          <w:szCs w:val="24"/>
        </w:rPr>
        <w:t>I</w:t>
      </w:r>
    </w:p>
    <w:p w14:paraId="49277139" w14:textId="748F4A79" w:rsidR="00D4533E" w:rsidRDefault="00673360">
      <w:pPr>
        <w:spacing w:before="20" w:after="20" w:line="240" w:lineRule="auto"/>
        <w:jc w:val="center"/>
        <w:rPr>
          <w:rFonts w:ascii="Arial" w:hAnsi="Arial"/>
          <w:b/>
          <w:sz w:val="48"/>
          <w:szCs w:val="24"/>
        </w:rPr>
      </w:pPr>
      <w:r>
        <w:rPr>
          <w:rFonts w:ascii="Arial" w:hAnsi="Arial"/>
          <w:b/>
          <w:sz w:val="48"/>
          <w:szCs w:val="24"/>
        </w:rPr>
        <w:t>HND/2</w:t>
      </w:r>
      <w:r w:rsidR="003B30F9">
        <w:rPr>
          <w:rFonts w:ascii="Arial" w:hAnsi="Arial"/>
          <w:b/>
          <w:sz w:val="48"/>
          <w:szCs w:val="24"/>
        </w:rPr>
        <w:t>3</w:t>
      </w:r>
      <w:r>
        <w:rPr>
          <w:rFonts w:ascii="Arial" w:hAnsi="Arial"/>
          <w:b/>
          <w:sz w:val="48"/>
          <w:szCs w:val="24"/>
        </w:rPr>
        <w:t>/BAM/FT/</w:t>
      </w:r>
      <w:r w:rsidR="003B30F9">
        <w:rPr>
          <w:rFonts w:ascii="Arial" w:hAnsi="Arial"/>
          <w:b/>
          <w:sz w:val="48"/>
          <w:szCs w:val="24"/>
        </w:rPr>
        <w:t>0480</w:t>
      </w:r>
    </w:p>
    <w:p w14:paraId="092F6EED" w14:textId="77777777" w:rsidR="00D4533E" w:rsidRDefault="00D4533E">
      <w:pPr>
        <w:spacing w:line="240" w:lineRule="auto"/>
        <w:jc w:val="center"/>
        <w:rPr>
          <w:rFonts w:ascii="Arial" w:hAnsi="Arial"/>
          <w:b/>
          <w:sz w:val="28"/>
          <w:szCs w:val="24"/>
        </w:rPr>
      </w:pPr>
    </w:p>
    <w:p w14:paraId="7BBF3E0E" w14:textId="77777777" w:rsidR="00D4533E" w:rsidRDefault="00673360">
      <w:pPr>
        <w:spacing w:line="240" w:lineRule="auto"/>
        <w:jc w:val="center"/>
        <w:rPr>
          <w:rFonts w:ascii="Arial" w:hAnsi="Arial"/>
          <w:b/>
          <w:sz w:val="32"/>
          <w:szCs w:val="24"/>
        </w:rPr>
      </w:pPr>
      <w:r>
        <w:rPr>
          <w:rFonts w:ascii="Arial" w:hAnsi="Arial"/>
          <w:b/>
          <w:sz w:val="32"/>
          <w:szCs w:val="24"/>
        </w:rPr>
        <w:t xml:space="preserve">BEING A REESEARCH PROJECT SUBMITTED TO THE DEPARTMENT OF </w:t>
      </w:r>
      <w:r>
        <w:rPr>
          <w:rFonts w:ascii="Arial" w:hAnsi="Arial"/>
          <w:b/>
          <w:sz w:val="32"/>
          <w:szCs w:val="24"/>
        </w:rPr>
        <w:t>BUSINESS ADMINISTRATION, INSTITUTE OF FINANCE AND MANAGEMENT STUDIES, KWARA STATE POLYTECHNIC, ILORIN.</w:t>
      </w:r>
    </w:p>
    <w:p w14:paraId="72BC959F" w14:textId="76B96D85" w:rsidR="00D4533E" w:rsidRDefault="00673360">
      <w:pPr>
        <w:spacing w:line="240" w:lineRule="auto"/>
        <w:jc w:val="center"/>
        <w:rPr>
          <w:rFonts w:ascii="Arial" w:hAnsi="Arial"/>
          <w:b/>
          <w:sz w:val="32"/>
          <w:szCs w:val="24"/>
        </w:rPr>
      </w:pPr>
      <w:r>
        <w:rPr>
          <w:rFonts w:ascii="Arial" w:hAnsi="Arial"/>
          <w:b/>
          <w:sz w:val="32"/>
          <w:szCs w:val="24"/>
        </w:rPr>
        <w:t xml:space="preserve">IN PARTIAL FULFILLMENT OF THE REQUIREMENT FOR THE AWARD OF </w:t>
      </w:r>
      <w:r w:rsidR="00772723">
        <w:rPr>
          <w:rFonts w:ascii="Arial" w:hAnsi="Arial"/>
          <w:b/>
          <w:sz w:val="32"/>
          <w:szCs w:val="24"/>
        </w:rPr>
        <w:t xml:space="preserve">HIGHER </w:t>
      </w:r>
      <w:r>
        <w:rPr>
          <w:rFonts w:ascii="Arial" w:hAnsi="Arial"/>
          <w:b/>
          <w:sz w:val="32"/>
          <w:szCs w:val="24"/>
        </w:rPr>
        <w:t>NATIONAL DIPLOMA (</w:t>
      </w:r>
      <w:r w:rsidR="00772723">
        <w:rPr>
          <w:rFonts w:ascii="Arial" w:hAnsi="Arial"/>
          <w:b/>
          <w:sz w:val="32"/>
          <w:szCs w:val="24"/>
        </w:rPr>
        <w:t>H</w:t>
      </w:r>
      <w:r>
        <w:rPr>
          <w:rFonts w:ascii="Arial" w:hAnsi="Arial"/>
          <w:b/>
          <w:sz w:val="32"/>
          <w:szCs w:val="24"/>
        </w:rPr>
        <w:t>ND) IN BUSINE</w:t>
      </w:r>
      <w:r w:rsidR="0022088A">
        <w:rPr>
          <w:rFonts w:ascii="Arial" w:hAnsi="Arial"/>
          <w:b/>
          <w:sz w:val="32"/>
          <w:szCs w:val="24"/>
        </w:rPr>
        <w:t xml:space="preserve">SS </w:t>
      </w:r>
      <w:r>
        <w:rPr>
          <w:rFonts w:ascii="Arial" w:hAnsi="Arial"/>
          <w:b/>
          <w:sz w:val="32"/>
          <w:szCs w:val="24"/>
        </w:rPr>
        <w:t>ADMINISTRATION.</w:t>
      </w:r>
    </w:p>
    <w:p w14:paraId="45364CF5" w14:textId="77777777" w:rsidR="00B87833" w:rsidRDefault="00B87833" w:rsidP="00B87833">
      <w:pPr>
        <w:spacing w:line="240" w:lineRule="auto"/>
        <w:rPr>
          <w:rFonts w:ascii="Arial" w:hAnsi="Arial"/>
          <w:b/>
          <w:sz w:val="32"/>
          <w:szCs w:val="34"/>
        </w:rPr>
      </w:pPr>
    </w:p>
    <w:p w14:paraId="6647A3E5" w14:textId="57D3BBC7" w:rsidR="00D4533E" w:rsidRDefault="00B87833" w:rsidP="00B87833">
      <w:pPr>
        <w:spacing w:line="240" w:lineRule="auto"/>
        <w:rPr>
          <w:rFonts w:ascii="Arial" w:hAnsi="Arial"/>
          <w:b/>
          <w:sz w:val="42"/>
          <w:szCs w:val="34"/>
        </w:rPr>
      </w:pPr>
      <w:r>
        <w:rPr>
          <w:rFonts w:ascii="Arial" w:hAnsi="Arial"/>
          <w:b/>
          <w:sz w:val="32"/>
          <w:szCs w:val="34"/>
        </w:rPr>
        <w:t xml:space="preserve">                                         </w:t>
      </w:r>
      <w:r>
        <w:rPr>
          <w:rFonts w:ascii="Arial" w:hAnsi="Arial"/>
          <w:b/>
          <w:sz w:val="42"/>
          <w:szCs w:val="34"/>
        </w:rPr>
        <w:t>MAY, 2025.</w:t>
      </w:r>
    </w:p>
    <w:p w14:paraId="6567718A" w14:textId="77777777" w:rsidR="00D4533E" w:rsidRDefault="00D4533E">
      <w:pPr>
        <w:spacing w:after="0" w:line="420" w:lineRule="auto"/>
        <w:jc w:val="center"/>
        <w:rPr>
          <w:rFonts w:ascii="Arial" w:eastAsia="Arial Unicode MS" w:hAnsi="Arial"/>
          <w:b/>
          <w:bCs/>
          <w:sz w:val="24"/>
          <w:szCs w:val="24"/>
        </w:rPr>
      </w:pPr>
    </w:p>
    <w:p w14:paraId="4C7BA3CF" w14:textId="77777777" w:rsidR="00D4533E" w:rsidRDefault="00D4533E">
      <w:pPr>
        <w:spacing w:after="0" w:line="420" w:lineRule="auto"/>
        <w:jc w:val="center"/>
        <w:rPr>
          <w:rFonts w:ascii="Arial" w:eastAsia="Arial Unicode MS" w:hAnsi="Arial"/>
          <w:b/>
          <w:bCs/>
          <w:sz w:val="24"/>
          <w:szCs w:val="24"/>
        </w:rPr>
      </w:pPr>
    </w:p>
    <w:p w14:paraId="3E480C86" w14:textId="77777777" w:rsidR="00D4533E" w:rsidRDefault="00D4533E">
      <w:pPr>
        <w:spacing w:after="0" w:line="420" w:lineRule="auto"/>
        <w:jc w:val="center"/>
        <w:rPr>
          <w:rFonts w:ascii="Arial" w:eastAsia="Arial Unicode MS" w:hAnsi="Arial"/>
          <w:b/>
          <w:bCs/>
          <w:sz w:val="24"/>
          <w:szCs w:val="24"/>
        </w:rPr>
      </w:pPr>
    </w:p>
    <w:p w14:paraId="6D153FBA" w14:textId="77777777" w:rsidR="00D4533E" w:rsidRDefault="00D4533E">
      <w:pPr>
        <w:spacing w:after="0" w:line="420" w:lineRule="auto"/>
        <w:jc w:val="center"/>
        <w:rPr>
          <w:rFonts w:ascii="Arial" w:eastAsia="Arial Unicode MS" w:hAnsi="Arial"/>
          <w:b/>
          <w:bCs/>
          <w:sz w:val="24"/>
          <w:szCs w:val="24"/>
        </w:rPr>
      </w:pPr>
    </w:p>
    <w:p w14:paraId="15D1439B" w14:textId="77777777" w:rsidR="00B17BA6" w:rsidRDefault="00B17BA6">
      <w:pPr>
        <w:spacing w:after="0" w:line="420" w:lineRule="auto"/>
        <w:jc w:val="center"/>
        <w:rPr>
          <w:rFonts w:ascii="Arial" w:eastAsia="Arial Unicode MS" w:hAnsi="Arial"/>
          <w:b/>
          <w:bCs/>
          <w:sz w:val="24"/>
          <w:szCs w:val="24"/>
        </w:rPr>
      </w:pPr>
    </w:p>
    <w:p w14:paraId="6A0ADA9A" w14:textId="77777777" w:rsidR="00B17BA6" w:rsidRDefault="00B17BA6">
      <w:pPr>
        <w:spacing w:after="0" w:line="420" w:lineRule="auto"/>
        <w:jc w:val="center"/>
        <w:rPr>
          <w:rFonts w:ascii="Arial" w:eastAsia="Arial Unicode MS" w:hAnsi="Arial"/>
          <w:b/>
          <w:bCs/>
          <w:sz w:val="24"/>
          <w:szCs w:val="24"/>
        </w:rPr>
      </w:pPr>
    </w:p>
    <w:p w14:paraId="0CCCF955" w14:textId="77777777" w:rsidR="00F2165E" w:rsidRDefault="00F2165E">
      <w:pPr>
        <w:spacing w:after="0" w:line="420" w:lineRule="auto"/>
        <w:jc w:val="center"/>
        <w:rPr>
          <w:rFonts w:ascii="Arial" w:eastAsia="Arial Unicode MS" w:hAnsi="Arial"/>
          <w:b/>
          <w:bCs/>
          <w:sz w:val="24"/>
          <w:szCs w:val="24"/>
        </w:rPr>
      </w:pPr>
    </w:p>
    <w:p w14:paraId="625D9E7D" w14:textId="77777777" w:rsidR="00F2165E" w:rsidRDefault="00F2165E">
      <w:pPr>
        <w:spacing w:after="0" w:line="420" w:lineRule="auto"/>
        <w:jc w:val="center"/>
        <w:rPr>
          <w:rFonts w:ascii="Arial" w:eastAsia="Arial Unicode MS" w:hAnsi="Arial"/>
          <w:b/>
          <w:bCs/>
          <w:sz w:val="24"/>
          <w:szCs w:val="24"/>
        </w:rPr>
      </w:pPr>
    </w:p>
    <w:p w14:paraId="633AB49C" w14:textId="181B4AA2" w:rsidR="00D4533E" w:rsidRDefault="00673360">
      <w:pPr>
        <w:spacing w:after="0" w:line="420" w:lineRule="auto"/>
        <w:jc w:val="center"/>
        <w:rPr>
          <w:rFonts w:ascii="Arial" w:eastAsia="Arial Unicode MS" w:hAnsi="Arial"/>
          <w:b/>
          <w:bCs/>
          <w:sz w:val="24"/>
          <w:szCs w:val="24"/>
        </w:rPr>
      </w:pPr>
      <w:r>
        <w:rPr>
          <w:rFonts w:ascii="Arial" w:eastAsia="Arial Unicode MS" w:hAnsi="Arial"/>
          <w:b/>
          <w:bCs/>
          <w:sz w:val="24"/>
          <w:szCs w:val="24"/>
        </w:rPr>
        <w:lastRenderedPageBreak/>
        <w:t>CERTIFICATION</w:t>
      </w:r>
    </w:p>
    <w:p w14:paraId="5E2FB031" w14:textId="63B5606E" w:rsidR="00D4533E" w:rsidRDefault="00673360">
      <w:pPr>
        <w:spacing w:after="0" w:line="420" w:lineRule="auto"/>
        <w:ind w:firstLine="720"/>
        <w:jc w:val="both"/>
        <w:rPr>
          <w:rFonts w:ascii="Arial" w:eastAsia="Arial Unicode MS" w:hAnsi="Arial"/>
          <w:bCs/>
          <w:sz w:val="24"/>
          <w:szCs w:val="24"/>
        </w:rPr>
      </w:pPr>
      <w:r>
        <w:rPr>
          <w:rFonts w:ascii="Arial" w:eastAsia="Arial Unicode MS" w:hAnsi="Arial"/>
          <w:bCs/>
          <w:sz w:val="24"/>
          <w:szCs w:val="24"/>
        </w:rPr>
        <w:t xml:space="preserve">This project has been read and approved as meeting the requirement for the award of </w:t>
      </w:r>
      <w:r w:rsidR="009002A3">
        <w:rPr>
          <w:rFonts w:ascii="Arial" w:eastAsia="Arial Unicode MS" w:hAnsi="Arial"/>
          <w:bCs/>
          <w:sz w:val="24"/>
          <w:szCs w:val="24"/>
        </w:rPr>
        <w:t xml:space="preserve">Higher </w:t>
      </w:r>
      <w:r>
        <w:rPr>
          <w:rFonts w:ascii="Arial" w:eastAsia="Arial Unicode MS" w:hAnsi="Arial"/>
          <w:bCs/>
          <w:sz w:val="24"/>
          <w:szCs w:val="24"/>
        </w:rPr>
        <w:t>National Diploma (</w:t>
      </w:r>
      <w:r w:rsidR="009002A3">
        <w:rPr>
          <w:rFonts w:ascii="Arial" w:eastAsia="Arial Unicode MS" w:hAnsi="Arial"/>
          <w:bCs/>
          <w:sz w:val="24"/>
          <w:szCs w:val="24"/>
        </w:rPr>
        <w:t>HN</w:t>
      </w:r>
      <w:r>
        <w:rPr>
          <w:rFonts w:ascii="Arial" w:eastAsia="Arial Unicode MS" w:hAnsi="Arial"/>
          <w:bCs/>
          <w:sz w:val="24"/>
          <w:szCs w:val="24"/>
        </w:rPr>
        <w:t>D) in Business Administration, Department of Business Administration, Institute of Finance and Management Studies (IFMS), Kwara State Polytechnic, Ilorin.</w:t>
      </w:r>
    </w:p>
    <w:p w14:paraId="66873ABD" w14:textId="77777777" w:rsidR="00D4533E" w:rsidRDefault="00D4533E">
      <w:pPr>
        <w:spacing w:after="0" w:line="420" w:lineRule="auto"/>
        <w:jc w:val="both"/>
        <w:rPr>
          <w:rFonts w:ascii="Arial" w:eastAsia="Arial Unicode MS" w:hAnsi="Arial"/>
          <w:bCs/>
          <w:sz w:val="24"/>
          <w:szCs w:val="24"/>
        </w:rPr>
      </w:pPr>
    </w:p>
    <w:p w14:paraId="6CE556EC" w14:textId="77777777" w:rsidR="00D4533E" w:rsidRDefault="00D4533E">
      <w:pPr>
        <w:spacing w:after="0" w:line="420" w:lineRule="auto"/>
        <w:jc w:val="both"/>
        <w:rPr>
          <w:rFonts w:ascii="Arial" w:eastAsia="Arial Unicode MS" w:hAnsi="Arial"/>
          <w:bCs/>
          <w:sz w:val="24"/>
          <w:szCs w:val="24"/>
        </w:rPr>
      </w:pPr>
    </w:p>
    <w:p w14:paraId="35449C03" w14:textId="77777777" w:rsidR="00D4533E" w:rsidRDefault="00D4533E">
      <w:pPr>
        <w:spacing w:after="0" w:line="420" w:lineRule="auto"/>
        <w:jc w:val="both"/>
        <w:rPr>
          <w:rFonts w:ascii="Arial" w:eastAsia="Arial Unicode MS" w:hAnsi="Arial"/>
          <w:bCs/>
          <w:sz w:val="24"/>
          <w:szCs w:val="24"/>
        </w:rPr>
      </w:pPr>
    </w:p>
    <w:p w14:paraId="2421F7BB" w14:textId="77777777" w:rsidR="00D4533E" w:rsidRDefault="00673360">
      <w:pPr>
        <w:spacing w:after="0" w:line="240" w:lineRule="auto"/>
        <w:jc w:val="both"/>
        <w:rPr>
          <w:rFonts w:ascii="Arial" w:eastAsia="Arial Unicode MS" w:hAnsi="Arial"/>
          <w:bCs/>
          <w:sz w:val="24"/>
          <w:szCs w:val="24"/>
        </w:rPr>
      </w:pPr>
      <w:r>
        <w:rPr>
          <w:rFonts w:ascii="Arial" w:eastAsia="Arial Unicode MS" w:hAnsi="Arial"/>
          <w:bCs/>
          <w:sz w:val="24"/>
          <w:szCs w:val="24"/>
        </w:rPr>
        <w:t>____________________</w:t>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t>______________</w:t>
      </w:r>
    </w:p>
    <w:p w14:paraId="46299634" w14:textId="22917D0B" w:rsidR="00D4533E" w:rsidRDefault="008D472E">
      <w:pPr>
        <w:spacing w:after="0" w:line="240" w:lineRule="auto"/>
        <w:jc w:val="both"/>
        <w:rPr>
          <w:rFonts w:ascii="Arial" w:eastAsia="Arial Unicode MS" w:hAnsi="Arial"/>
          <w:b/>
          <w:bCs/>
          <w:sz w:val="24"/>
          <w:szCs w:val="24"/>
        </w:rPr>
      </w:pPr>
      <w:r>
        <w:rPr>
          <w:rFonts w:ascii="Arial" w:eastAsia="Arial Unicode MS" w:hAnsi="Arial"/>
          <w:b/>
          <w:bCs/>
          <w:sz w:val="24"/>
          <w:szCs w:val="24"/>
        </w:rPr>
        <w:t xml:space="preserve">Mr. </w:t>
      </w:r>
      <w:r w:rsidR="009002A3">
        <w:rPr>
          <w:rFonts w:ascii="Arial" w:eastAsia="Arial Unicode MS" w:hAnsi="Arial"/>
          <w:b/>
          <w:bCs/>
          <w:sz w:val="24"/>
          <w:szCs w:val="24"/>
        </w:rPr>
        <w:t xml:space="preserve">ABDULLAHI </w:t>
      </w:r>
      <w:r w:rsidR="00161E66">
        <w:rPr>
          <w:rFonts w:ascii="Arial" w:eastAsia="Arial Unicode MS" w:hAnsi="Arial"/>
          <w:b/>
          <w:bCs/>
          <w:sz w:val="24"/>
          <w:szCs w:val="24"/>
        </w:rPr>
        <w:t>I.</w:t>
      </w:r>
      <w:r>
        <w:rPr>
          <w:rFonts w:ascii="Arial" w:eastAsia="Arial Unicode MS" w:hAnsi="Arial"/>
          <w:b/>
          <w:bCs/>
          <w:sz w:val="24"/>
          <w:szCs w:val="24"/>
        </w:rPr>
        <w:t xml:space="preserve"> </w:t>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sidR="00B17BA6">
        <w:rPr>
          <w:rFonts w:ascii="Arial" w:eastAsia="Arial Unicode MS" w:hAnsi="Arial"/>
          <w:b/>
          <w:bCs/>
          <w:sz w:val="24"/>
          <w:szCs w:val="24"/>
        </w:rPr>
        <w:t xml:space="preserve">         </w:t>
      </w:r>
      <w:r>
        <w:rPr>
          <w:rFonts w:ascii="Arial" w:eastAsia="Arial Unicode MS" w:hAnsi="Arial"/>
          <w:b/>
          <w:bCs/>
          <w:sz w:val="24"/>
          <w:szCs w:val="24"/>
        </w:rPr>
        <w:t xml:space="preserve">Date </w:t>
      </w:r>
    </w:p>
    <w:p w14:paraId="4474177E" w14:textId="77777777" w:rsidR="00D4533E" w:rsidRDefault="00673360">
      <w:pPr>
        <w:spacing w:after="0" w:line="420" w:lineRule="auto"/>
        <w:jc w:val="both"/>
        <w:rPr>
          <w:rFonts w:ascii="Arial" w:eastAsia="Arial Unicode MS" w:hAnsi="Arial"/>
          <w:bCs/>
          <w:sz w:val="24"/>
          <w:szCs w:val="24"/>
        </w:rPr>
      </w:pPr>
      <w:r>
        <w:rPr>
          <w:rFonts w:ascii="Arial" w:eastAsia="Arial Unicode MS" w:hAnsi="Arial"/>
          <w:bCs/>
          <w:sz w:val="24"/>
          <w:szCs w:val="24"/>
        </w:rPr>
        <w:t>Project Supervisor</w:t>
      </w:r>
    </w:p>
    <w:p w14:paraId="34B60501" w14:textId="77777777" w:rsidR="00D4533E" w:rsidRDefault="00D4533E">
      <w:pPr>
        <w:spacing w:after="0" w:line="420" w:lineRule="auto"/>
        <w:jc w:val="both"/>
        <w:rPr>
          <w:rFonts w:ascii="Arial" w:eastAsia="Arial Unicode MS" w:hAnsi="Arial"/>
          <w:bCs/>
          <w:sz w:val="24"/>
          <w:szCs w:val="24"/>
        </w:rPr>
      </w:pPr>
    </w:p>
    <w:p w14:paraId="45EAD519" w14:textId="77777777" w:rsidR="00D4533E" w:rsidRDefault="00673360">
      <w:pPr>
        <w:spacing w:after="0" w:line="240" w:lineRule="auto"/>
        <w:jc w:val="both"/>
        <w:rPr>
          <w:rFonts w:ascii="Arial" w:eastAsia="Arial Unicode MS" w:hAnsi="Arial"/>
          <w:bCs/>
          <w:sz w:val="24"/>
          <w:szCs w:val="24"/>
        </w:rPr>
      </w:pPr>
      <w:r>
        <w:rPr>
          <w:rFonts w:ascii="Arial" w:eastAsia="Arial Unicode MS" w:hAnsi="Arial"/>
          <w:bCs/>
          <w:sz w:val="24"/>
          <w:szCs w:val="24"/>
        </w:rPr>
        <w:t>____________________</w:t>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t>______________</w:t>
      </w:r>
    </w:p>
    <w:p w14:paraId="5CFE02D6" w14:textId="7776DFD4" w:rsidR="00D4533E" w:rsidRDefault="00673360">
      <w:pPr>
        <w:spacing w:after="0" w:line="240" w:lineRule="auto"/>
        <w:jc w:val="both"/>
        <w:rPr>
          <w:rFonts w:ascii="Arial" w:eastAsia="Arial Unicode MS" w:hAnsi="Arial"/>
          <w:b/>
          <w:bCs/>
          <w:sz w:val="24"/>
          <w:szCs w:val="24"/>
        </w:rPr>
      </w:pPr>
      <w:r>
        <w:rPr>
          <w:rFonts w:ascii="Arial" w:eastAsia="Arial Unicode MS" w:hAnsi="Arial"/>
          <w:b/>
          <w:bCs/>
          <w:sz w:val="24"/>
          <w:szCs w:val="24"/>
        </w:rPr>
        <w:t xml:space="preserve">Mr. </w:t>
      </w:r>
      <w:r w:rsidR="00161E66">
        <w:rPr>
          <w:rFonts w:ascii="Arial" w:eastAsia="Arial Unicode MS" w:hAnsi="Arial"/>
          <w:b/>
          <w:bCs/>
          <w:sz w:val="24"/>
          <w:szCs w:val="24"/>
        </w:rPr>
        <w:t>ALIYU U.B</w:t>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sidR="00A548E9">
        <w:rPr>
          <w:rFonts w:ascii="Arial" w:eastAsia="Arial Unicode MS" w:hAnsi="Arial"/>
          <w:b/>
          <w:bCs/>
          <w:sz w:val="24"/>
          <w:szCs w:val="24"/>
        </w:rPr>
        <w:t xml:space="preserve">         </w:t>
      </w:r>
      <w:r>
        <w:rPr>
          <w:rFonts w:ascii="Arial" w:eastAsia="Arial Unicode MS" w:hAnsi="Arial"/>
          <w:b/>
          <w:bCs/>
          <w:sz w:val="24"/>
          <w:szCs w:val="24"/>
        </w:rPr>
        <w:t xml:space="preserve">Date </w:t>
      </w:r>
    </w:p>
    <w:p w14:paraId="17BFB505" w14:textId="60AC59BB" w:rsidR="00D4533E" w:rsidRDefault="00673360">
      <w:pPr>
        <w:spacing w:after="0" w:line="420" w:lineRule="auto"/>
        <w:jc w:val="both"/>
        <w:rPr>
          <w:rFonts w:ascii="Arial" w:eastAsia="Arial Unicode MS" w:hAnsi="Arial"/>
          <w:bCs/>
          <w:sz w:val="24"/>
          <w:szCs w:val="24"/>
        </w:rPr>
      </w:pPr>
      <w:r>
        <w:rPr>
          <w:rFonts w:ascii="Arial" w:eastAsia="Arial Unicode MS" w:hAnsi="Arial"/>
          <w:bCs/>
          <w:sz w:val="24"/>
          <w:szCs w:val="24"/>
        </w:rPr>
        <w:t xml:space="preserve">Project </w:t>
      </w:r>
      <w:r w:rsidR="00F2165E">
        <w:rPr>
          <w:rFonts w:ascii="Arial" w:eastAsia="Arial Unicode MS" w:hAnsi="Arial"/>
          <w:bCs/>
          <w:sz w:val="24"/>
          <w:szCs w:val="24"/>
        </w:rPr>
        <w:t>coordinator</w:t>
      </w:r>
    </w:p>
    <w:p w14:paraId="30903C29" w14:textId="77777777" w:rsidR="00D4533E" w:rsidRDefault="00D4533E">
      <w:pPr>
        <w:spacing w:after="0" w:line="420" w:lineRule="auto"/>
        <w:jc w:val="both"/>
        <w:rPr>
          <w:rFonts w:ascii="Arial" w:eastAsia="Arial Unicode MS" w:hAnsi="Arial"/>
          <w:bCs/>
          <w:sz w:val="24"/>
          <w:szCs w:val="24"/>
        </w:rPr>
      </w:pPr>
    </w:p>
    <w:p w14:paraId="2860C557" w14:textId="77777777" w:rsidR="00D4533E" w:rsidRDefault="00673360">
      <w:pPr>
        <w:spacing w:after="0" w:line="240" w:lineRule="auto"/>
        <w:jc w:val="both"/>
        <w:rPr>
          <w:rFonts w:ascii="Arial" w:eastAsia="Arial Unicode MS" w:hAnsi="Arial"/>
          <w:bCs/>
          <w:sz w:val="24"/>
          <w:szCs w:val="24"/>
        </w:rPr>
      </w:pPr>
      <w:r>
        <w:rPr>
          <w:rFonts w:ascii="Arial" w:eastAsia="Arial Unicode MS" w:hAnsi="Arial"/>
          <w:bCs/>
          <w:sz w:val="24"/>
          <w:szCs w:val="24"/>
        </w:rPr>
        <w:t>____________________</w:t>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t>______________</w:t>
      </w:r>
    </w:p>
    <w:p w14:paraId="237F6948" w14:textId="0F8D4485" w:rsidR="00D4533E" w:rsidRDefault="00673360">
      <w:pPr>
        <w:spacing w:after="0" w:line="240" w:lineRule="auto"/>
        <w:jc w:val="both"/>
        <w:rPr>
          <w:rFonts w:ascii="Arial" w:eastAsia="Arial Unicode MS" w:hAnsi="Arial"/>
          <w:b/>
          <w:bCs/>
          <w:sz w:val="24"/>
          <w:szCs w:val="24"/>
        </w:rPr>
      </w:pPr>
      <w:r>
        <w:rPr>
          <w:rFonts w:ascii="Arial" w:eastAsia="Arial Unicode MS" w:hAnsi="Arial"/>
          <w:b/>
          <w:bCs/>
          <w:sz w:val="24"/>
          <w:szCs w:val="24"/>
        </w:rPr>
        <w:t xml:space="preserve">Dr. </w:t>
      </w:r>
      <w:r w:rsidR="00A548E9">
        <w:rPr>
          <w:rFonts w:ascii="Arial" w:eastAsia="Arial Unicode MS" w:hAnsi="Arial"/>
          <w:b/>
          <w:bCs/>
          <w:sz w:val="24"/>
          <w:szCs w:val="24"/>
        </w:rPr>
        <w:t>ALAKOSO I.K.</w:t>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sidR="00A548E9">
        <w:rPr>
          <w:rFonts w:ascii="Arial" w:eastAsia="Arial Unicode MS" w:hAnsi="Arial"/>
          <w:b/>
          <w:bCs/>
          <w:sz w:val="24"/>
          <w:szCs w:val="24"/>
        </w:rPr>
        <w:t xml:space="preserve">         </w:t>
      </w:r>
      <w:r>
        <w:rPr>
          <w:rFonts w:ascii="Arial" w:eastAsia="Arial Unicode MS" w:hAnsi="Arial"/>
          <w:b/>
          <w:bCs/>
          <w:sz w:val="24"/>
          <w:szCs w:val="24"/>
        </w:rPr>
        <w:t xml:space="preserve">Date </w:t>
      </w:r>
    </w:p>
    <w:p w14:paraId="69F6BE5A" w14:textId="77777777" w:rsidR="00D4533E" w:rsidRDefault="00673360">
      <w:pPr>
        <w:spacing w:after="0" w:line="420" w:lineRule="auto"/>
        <w:jc w:val="both"/>
        <w:rPr>
          <w:rFonts w:ascii="Arial" w:eastAsia="Arial Unicode MS" w:hAnsi="Arial"/>
          <w:bCs/>
          <w:sz w:val="24"/>
          <w:szCs w:val="24"/>
        </w:rPr>
      </w:pPr>
      <w:r>
        <w:rPr>
          <w:rFonts w:ascii="Arial" w:eastAsia="Arial Unicode MS" w:hAnsi="Arial"/>
          <w:bCs/>
          <w:sz w:val="24"/>
          <w:szCs w:val="24"/>
        </w:rPr>
        <w:t>Head of Department</w:t>
      </w:r>
    </w:p>
    <w:p w14:paraId="39F182AC" w14:textId="77777777" w:rsidR="00D4533E" w:rsidRDefault="00D4533E">
      <w:pPr>
        <w:spacing w:after="0" w:line="420" w:lineRule="auto"/>
        <w:jc w:val="both"/>
        <w:rPr>
          <w:rFonts w:ascii="Arial" w:eastAsia="Arial Unicode MS" w:hAnsi="Arial"/>
          <w:bCs/>
          <w:sz w:val="24"/>
          <w:szCs w:val="24"/>
        </w:rPr>
      </w:pPr>
    </w:p>
    <w:p w14:paraId="012EE39E" w14:textId="77777777" w:rsidR="00D4533E" w:rsidRDefault="00673360">
      <w:pPr>
        <w:spacing w:after="0" w:line="420" w:lineRule="auto"/>
        <w:jc w:val="both"/>
        <w:rPr>
          <w:rFonts w:ascii="Arial" w:eastAsia="Arial Unicode MS" w:hAnsi="Arial"/>
          <w:bCs/>
          <w:sz w:val="24"/>
          <w:szCs w:val="24"/>
        </w:rPr>
      </w:pPr>
      <w:r>
        <w:rPr>
          <w:rFonts w:ascii="Arial" w:eastAsia="Arial Unicode MS" w:hAnsi="Arial"/>
          <w:bCs/>
          <w:sz w:val="24"/>
          <w:szCs w:val="24"/>
        </w:rPr>
        <w:t xml:space="preserve"> </w:t>
      </w:r>
    </w:p>
    <w:p w14:paraId="7EDEE3C9" w14:textId="77777777" w:rsidR="00D4533E" w:rsidRDefault="00673360">
      <w:pPr>
        <w:spacing w:after="0" w:line="240" w:lineRule="auto"/>
        <w:jc w:val="both"/>
        <w:rPr>
          <w:rFonts w:ascii="Arial" w:eastAsia="Arial Unicode MS" w:hAnsi="Arial"/>
          <w:bCs/>
          <w:sz w:val="24"/>
          <w:szCs w:val="24"/>
        </w:rPr>
      </w:pPr>
      <w:r>
        <w:rPr>
          <w:rFonts w:ascii="Arial" w:eastAsia="Arial Unicode MS" w:hAnsi="Arial"/>
          <w:bCs/>
          <w:sz w:val="24"/>
          <w:szCs w:val="24"/>
        </w:rPr>
        <w:t>____________________</w:t>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t>______________</w:t>
      </w:r>
    </w:p>
    <w:p w14:paraId="47D5897C" w14:textId="77777777" w:rsidR="00D4533E" w:rsidRDefault="00673360">
      <w:pPr>
        <w:jc w:val="both"/>
        <w:rPr>
          <w:rFonts w:ascii="Arial" w:eastAsia="Arial Unicode MS" w:hAnsi="Arial"/>
          <w:b/>
          <w:sz w:val="24"/>
          <w:szCs w:val="24"/>
        </w:rPr>
      </w:pPr>
      <w:r>
        <w:rPr>
          <w:rFonts w:ascii="Arial" w:eastAsia="Arial Unicode MS" w:hAnsi="Arial"/>
          <w:b/>
          <w:bCs/>
          <w:sz w:val="24"/>
          <w:szCs w:val="24"/>
        </w:rPr>
        <w:t>External Examiner</w:t>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t>Date</w:t>
      </w:r>
    </w:p>
    <w:p w14:paraId="66083BFA" w14:textId="77777777" w:rsidR="00D4533E" w:rsidRDefault="00673360">
      <w:pPr>
        <w:rPr>
          <w:rFonts w:ascii="Tahoma" w:hAnsi="Tahoma" w:cs="Tahoma"/>
          <w:b/>
          <w:sz w:val="32"/>
        </w:rPr>
      </w:pPr>
      <w:r>
        <w:rPr>
          <w:rFonts w:ascii="Tahoma" w:hAnsi="Tahoma" w:cs="Tahoma"/>
          <w:b/>
          <w:sz w:val="32"/>
        </w:rPr>
        <w:br w:type="page"/>
      </w:r>
    </w:p>
    <w:p w14:paraId="64F1CF2B" w14:textId="633C722F" w:rsidR="00D4533E" w:rsidRDefault="00673360">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w:t>
      </w:r>
      <w:r w:rsidR="008D472E">
        <w:rPr>
          <w:rFonts w:ascii="Times New Roman" w:hAnsi="Times New Roman" w:cs="Times New Roman"/>
          <w:b/>
          <w:color w:val="000000"/>
          <w:sz w:val="24"/>
          <w:szCs w:val="24"/>
        </w:rPr>
        <w:t>EDICA</w:t>
      </w:r>
      <w:r>
        <w:rPr>
          <w:rFonts w:ascii="Times New Roman" w:hAnsi="Times New Roman" w:cs="Times New Roman"/>
          <w:b/>
          <w:color w:val="000000"/>
          <w:sz w:val="24"/>
          <w:szCs w:val="24"/>
        </w:rPr>
        <w:t>TION</w:t>
      </w:r>
    </w:p>
    <w:p w14:paraId="2BA58D4C" w14:textId="4B4F5925" w:rsidR="00D4533E" w:rsidRDefault="008D472E">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This work is dedicated to Almighty God The Most Gracious The Most Merciful. </w:t>
      </w:r>
    </w:p>
    <w:p w14:paraId="092A6CF0" w14:textId="77777777" w:rsidR="00D4533E" w:rsidRDefault="00D4533E">
      <w:pPr>
        <w:spacing w:line="360" w:lineRule="auto"/>
        <w:jc w:val="center"/>
        <w:rPr>
          <w:rFonts w:ascii="Times New Roman" w:hAnsi="Times New Roman" w:cs="Times New Roman"/>
          <w:b/>
          <w:color w:val="000000"/>
          <w:sz w:val="24"/>
          <w:szCs w:val="24"/>
        </w:rPr>
      </w:pPr>
    </w:p>
    <w:p w14:paraId="3BA1DBE0" w14:textId="77777777" w:rsidR="00D4533E" w:rsidRDefault="00D4533E">
      <w:pPr>
        <w:spacing w:line="360" w:lineRule="auto"/>
        <w:jc w:val="center"/>
        <w:rPr>
          <w:rFonts w:ascii="Times New Roman" w:hAnsi="Times New Roman" w:cs="Times New Roman"/>
          <w:b/>
          <w:color w:val="000000"/>
          <w:sz w:val="24"/>
          <w:szCs w:val="24"/>
        </w:rPr>
      </w:pPr>
    </w:p>
    <w:p w14:paraId="4B7CEC0D" w14:textId="77777777" w:rsidR="00D4533E" w:rsidRDefault="00D4533E">
      <w:pPr>
        <w:spacing w:line="360" w:lineRule="auto"/>
        <w:jc w:val="center"/>
        <w:rPr>
          <w:rFonts w:ascii="Times New Roman" w:hAnsi="Times New Roman" w:cs="Times New Roman"/>
          <w:b/>
          <w:color w:val="000000"/>
          <w:sz w:val="24"/>
          <w:szCs w:val="24"/>
        </w:rPr>
      </w:pPr>
    </w:p>
    <w:p w14:paraId="12789A19" w14:textId="77777777" w:rsidR="00D4533E" w:rsidRDefault="00D4533E">
      <w:pPr>
        <w:spacing w:line="360" w:lineRule="auto"/>
        <w:jc w:val="center"/>
        <w:rPr>
          <w:rFonts w:ascii="Times New Roman" w:hAnsi="Times New Roman" w:cs="Times New Roman"/>
          <w:b/>
          <w:color w:val="000000"/>
          <w:sz w:val="24"/>
          <w:szCs w:val="24"/>
        </w:rPr>
      </w:pPr>
    </w:p>
    <w:p w14:paraId="37BC6FB9" w14:textId="77777777" w:rsidR="00D4533E" w:rsidRDefault="00D4533E">
      <w:pPr>
        <w:spacing w:line="360" w:lineRule="auto"/>
        <w:jc w:val="center"/>
        <w:rPr>
          <w:rFonts w:ascii="Times New Roman" w:hAnsi="Times New Roman" w:cs="Times New Roman"/>
          <w:b/>
          <w:color w:val="000000"/>
          <w:sz w:val="24"/>
          <w:szCs w:val="24"/>
        </w:rPr>
      </w:pPr>
    </w:p>
    <w:p w14:paraId="5316E05A" w14:textId="77777777" w:rsidR="00D4533E" w:rsidRDefault="00D4533E">
      <w:pPr>
        <w:spacing w:line="360" w:lineRule="auto"/>
        <w:jc w:val="center"/>
        <w:rPr>
          <w:rFonts w:ascii="Times New Roman" w:hAnsi="Times New Roman" w:cs="Times New Roman"/>
          <w:b/>
          <w:color w:val="000000"/>
          <w:sz w:val="24"/>
          <w:szCs w:val="24"/>
        </w:rPr>
      </w:pPr>
    </w:p>
    <w:p w14:paraId="2FA9B5DC" w14:textId="77777777" w:rsidR="00D4533E" w:rsidRDefault="00D4533E">
      <w:pPr>
        <w:spacing w:line="360" w:lineRule="auto"/>
        <w:jc w:val="center"/>
        <w:rPr>
          <w:rFonts w:ascii="Times New Roman" w:hAnsi="Times New Roman" w:cs="Times New Roman"/>
          <w:b/>
          <w:color w:val="000000"/>
          <w:sz w:val="24"/>
          <w:szCs w:val="24"/>
        </w:rPr>
      </w:pPr>
    </w:p>
    <w:p w14:paraId="1CB2989C" w14:textId="77777777" w:rsidR="00D4533E" w:rsidRDefault="00D4533E">
      <w:pPr>
        <w:spacing w:line="360" w:lineRule="auto"/>
        <w:jc w:val="center"/>
        <w:rPr>
          <w:rFonts w:ascii="Times New Roman" w:hAnsi="Times New Roman" w:cs="Times New Roman"/>
          <w:b/>
          <w:color w:val="000000"/>
          <w:sz w:val="24"/>
          <w:szCs w:val="24"/>
        </w:rPr>
      </w:pPr>
    </w:p>
    <w:p w14:paraId="0A954A6E" w14:textId="77777777" w:rsidR="00D4533E" w:rsidRDefault="00D4533E">
      <w:pPr>
        <w:spacing w:line="360" w:lineRule="auto"/>
        <w:jc w:val="center"/>
        <w:rPr>
          <w:rFonts w:ascii="Times New Roman" w:hAnsi="Times New Roman" w:cs="Times New Roman"/>
          <w:b/>
          <w:color w:val="000000"/>
          <w:sz w:val="24"/>
          <w:szCs w:val="24"/>
        </w:rPr>
      </w:pPr>
    </w:p>
    <w:p w14:paraId="1C550274" w14:textId="77777777" w:rsidR="00D4533E" w:rsidRDefault="00D4533E">
      <w:pPr>
        <w:spacing w:line="360" w:lineRule="auto"/>
        <w:jc w:val="center"/>
        <w:rPr>
          <w:rFonts w:ascii="Times New Roman" w:hAnsi="Times New Roman" w:cs="Times New Roman"/>
          <w:b/>
          <w:color w:val="000000"/>
          <w:sz w:val="24"/>
          <w:szCs w:val="24"/>
        </w:rPr>
      </w:pPr>
    </w:p>
    <w:p w14:paraId="044BE13A" w14:textId="77777777" w:rsidR="00D4533E" w:rsidRDefault="00D4533E">
      <w:pPr>
        <w:spacing w:line="360" w:lineRule="auto"/>
        <w:jc w:val="center"/>
        <w:rPr>
          <w:rFonts w:ascii="Times New Roman" w:hAnsi="Times New Roman" w:cs="Times New Roman"/>
          <w:b/>
          <w:color w:val="000000"/>
          <w:sz w:val="24"/>
          <w:szCs w:val="24"/>
        </w:rPr>
      </w:pPr>
    </w:p>
    <w:p w14:paraId="6E0C33AD" w14:textId="77777777" w:rsidR="00D4533E" w:rsidRDefault="00D4533E">
      <w:pPr>
        <w:spacing w:line="360" w:lineRule="auto"/>
        <w:jc w:val="center"/>
        <w:rPr>
          <w:rFonts w:ascii="Times New Roman" w:hAnsi="Times New Roman" w:cs="Times New Roman"/>
          <w:b/>
          <w:color w:val="000000"/>
          <w:sz w:val="24"/>
          <w:szCs w:val="24"/>
        </w:rPr>
      </w:pPr>
    </w:p>
    <w:p w14:paraId="65276A3B" w14:textId="77777777" w:rsidR="00D4533E" w:rsidRDefault="00D4533E">
      <w:pPr>
        <w:spacing w:line="360" w:lineRule="auto"/>
        <w:jc w:val="center"/>
        <w:rPr>
          <w:rFonts w:ascii="Times New Roman" w:hAnsi="Times New Roman" w:cs="Times New Roman"/>
          <w:b/>
          <w:color w:val="000000"/>
          <w:sz w:val="24"/>
          <w:szCs w:val="24"/>
        </w:rPr>
      </w:pPr>
    </w:p>
    <w:p w14:paraId="34235956" w14:textId="77777777" w:rsidR="00D4533E" w:rsidRDefault="00D4533E">
      <w:pPr>
        <w:spacing w:line="360" w:lineRule="auto"/>
        <w:jc w:val="center"/>
        <w:rPr>
          <w:rFonts w:ascii="Times New Roman" w:hAnsi="Times New Roman" w:cs="Times New Roman"/>
          <w:b/>
          <w:color w:val="000000"/>
          <w:sz w:val="24"/>
          <w:szCs w:val="24"/>
        </w:rPr>
      </w:pPr>
    </w:p>
    <w:p w14:paraId="4B271467" w14:textId="77777777" w:rsidR="00D4533E" w:rsidRDefault="00D4533E">
      <w:pPr>
        <w:spacing w:line="360" w:lineRule="auto"/>
        <w:rPr>
          <w:rFonts w:ascii="Times New Roman" w:hAnsi="Times New Roman" w:cs="Times New Roman"/>
          <w:b/>
          <w:color w:val="000000"/>
          <w:sz w:val="24"/>
          <w:szCs w:val="24"/>
        </w:rPr>
      </w:pPr>
    </w:p>
    <w:p w14:paraId="35469D4B" w14:textId="77777777" w:rsidR="00D4533E" w:rsidRDefault="00D4533E">
      <w:pPr>
        <w:spacing w:line="360" w:lineRule="auto"/>
        <w:rPr>
          <w:rFonts w:ascii="Times New Roman" w:hAnsi="Times New Roman" w:cs="Times New Roman"/>
          <w:b/>
          <w:color w:val="000000"/>
          <w:sz w:val="24"/>
          <w:szCs w:val="24"/>
        </w:rPr>
      </w:pPr>
    </w:p>
    <w:p w14:paraId="710D12F8" w14:textId="77777777" w:rsidR="00D4533E" w:rsidRDefault="00D4533E">
      <w:pPr>
        <w:spacing w:line="360" w:lineRule="auto"/>
        <w:rPr>
          <w:rFonts w:ascii="Times New Roman" w:hAnsi="Times New Roman" w:cs="Times New Roman"/>
          <w:b/>
          <w:color w:val="000000"/>
          <w:sz w:val="24"/>
          <w:szCs w:val="24"/>
        </w:rPr>
      </w:pPr>
    </w:p>
    <w:p w14:paraId="1D9DB44C" w14:textId="77777777" w:rsidR="00D4533E" w:rsidRDefault="00673360">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1A995B" w14:textId="77777777" w:rsidR="00D4533E" w:rsidRDefault="00673360">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ACKNOWLEDGEMENTS</w:t>
      </w:r>
    </w:p>
    <w:p w14:paraId="057A186C" w14:textId="77777777" w:rsidR="00D4533E" w:rsidRDefault="00673360">
      <w:pPr>
        <w:pStyle w:val="Heading1"/>
        <w:spacing w:line="480" w:lineRule="auto"/>
        <w:ind w:firstLine="720"/>
        <w:jc w:val="both"/>
        <w:rPr>
          <w:rFonts w:ascii="Times New Roman" w:hAnsi="Times New Roman"/>
          <w:b w:val="0"/>
          <w:bCs w:val="0"/>
          <w:color w:val="000000"/>
          <w:sz w:val="24"/>
          <w:szCs w:val="24"/>
        </w:rPr>
      </w:pPr>
      <w:r>
        <w:rPr>
          <w:rFonts w:ascii="Times New Roman" w:hAnsi="Times New Roman"/>
          <w:b w:val="0"/>
          <w:bCs w:val="0"/>
          <w:color w:val="000000"/>
          <w:sz w:val="24"/>
          <w:szCs w:val="24"/>
        </w:rPr>
        <w:t xml:space="preserve">All thanks, praise and adorations are due to the Almighty God, the author and finisher of my faith, for upholding me and for </w:t>
      </w:r>
      <w:r>
        <w:rPr>
          <w:rFonts w:ascii="Times New Roman" w:hAnsi="Times New Roman"/>
          <w:b w:val="0"/>
          <w:bCs w:val="0"/>
          <w:color w:val="000000"/>
          <w:sz w:val="24"/>
          <w:szCs w:val="24"/>
        </w:rPr>
        <w:t>giving me this glorious opportunity to be alive till today, I say Alhamdulillah and I will forever praise you.</w:t>
      </w:r>
    </w:p>
    <w:p w14:paraId="38078AFA" w14:textId="67E6F546" w:rsidR="00D4533E" w:rsidRDefault="00673360">
      <w:pPr>
        <w:pStyle w:val="Heading1"/>
        <w:spacing w:line="480" w:lineRule="auto"/>
        <w:ind w:firstLine="720"/>
        <w:jc w:val="both"/>
        <w:rPr>
          <w:rFonts w:ascii="Times New Roman" w:hAnsi="Times New Roman"/>
          <w:b w:val="0"/>
          <w:bCs w:val="0"/>
          <w:color w:val="000000"/>
          <w:sz w:val="24"/>
          <w:szCs w:val="24"/>
        </w:rPr>
      </w:pPr>
      <w:r>
        <w:rPr>
          <w:rFonts w:ascii="Times New Roman" w:hAnsi="Times New Roman"/>
          <w:b w:val="0"/>
          <w:bCs w:val="0"/>
          <w:color w:val="000000"/>
          <w:sz w:val="24"/>
          <w:szCs w:val="24"/>
        </w:rPr>
        <w:t xml:space="preserve">I treasure the support and guidance of my industrious supervisor, </w:t>
      </w:r>
      <w:r w:rsidR="00262F5F">
        <w:rPr>
          <w:rFonts w:ascii="Times New Roman" w:hAnsi="Times New Roman"/>
          <w:b w:val="0"/>
          <w:bCs w:val="0"/>
          <w:color w:val="000000"/>
          <w:sz w:val="24"/>
          <w:szCs w:val="24"/>
        </w:rPr>
        <w:t>M</w:t>
      </w:r>
      <w:r>
        <w:rPr>
          <w:rFonts w:ascii="Times New Roman" w:hAnsi="Times New Roman"/>
          <w:b w:val="0"/>
          <w:bCs w:val="0"/>
          <w:color w:val="000000"/>
          <w:sz w:val="24"/>
          <w:szCs w:val="24"/>
        </w:rPr>
        <w:t>r. Abdu</w:t>
      </w:r>
      <w:r w:rsidR="00262F5F">
        <w:rPr>
          <w:rFonts w:ascii="Times New Roman" w:hAnsi="Times New Roman"/>
          <w:b w:val="0"/>
          <w:bCs w:val="0"/>
          <w:color w:val="000000"/>
          <w:sz w:val="24"/>
          <w:szCs w:val="24"/>
        </w:rPr>
        <w:t xml:space="preserve">llah </w:t>
      </w:r>
      <w:r>
        <w:rPr>
          <w:rFonts w:ascii="Times New Roman" w:hAnsi="Times New Roman"/>
          <w:b w:val="0"/>
          <w:bCs w:val="0"/>
          <w:color w:val="000000"/>
          <w:sz w:val="24"/>
          <w:szCs w:val="24"/>
        </w:rPr>
        <w:t>for his unquantifiable and excellent supervision on the successful completion of the research work. May God bless you abundantly. I also send my gratitude to [art time coordinator may God continue to guide you. I appreciate the resourceful and immeasurable support of my humble and efficient lecturers for their diligent, competent support, scholarly advice, selfless and ever ready assistance. Thank you and God bless you in abundant.</w:t>
      </w:r>
    </w:p>
    <w:p w14:paraId="146B64F3" w14:textId="63133046" w:rsidR="00D4533E" w:rsidRDefault="00673360">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My profound gratitude to my parents Mr. and Mrs. </w:t>
      </w:r>
      <w:r w:rsidR="00715118">
        <w:rPr>
          <w:rFonts w:ascii="Times New Roman" w:hAnsi="Times New Roman" w:cs="Times New Roman"/>
          <w:color w:val="000000"/>
          <w:sz w:val="24"/>
          <w:szCs w:val="24"/>
        </w:rPr>
        <w:t>Muhammad</w:t>
      </w:r>
      <w:r>
        <w:rPr>
          <w:rFonts w:ascii="Times New Roman" w:hAnsi="Times New Roman" w:cs="Times New Roman"/>
          <w:color w:val="000000"/>
          <w:sz w:val="24"/>
          <w:szCs w:val="24"/>
        </w:rPr>
        <w:t xml:space="preserve"> </w:t>
      </w:r>
      <w:r w:rsidR="00715118">
        <w:rPr>
          <w:rFonts w:ascii="Times New Roman" w:hAnsi="Times New Roman" w:cs="Times New Roman"/>
          <w:color w:val="000000"/>
          <w:sz w:val="24"/>
          <w:szCs w:val="24"/>
        </w:rPr>
        <w:t>fo</w:t>
      </w:r>
      <w:r>
        <w:rPr>
          <w:rFonts w:ascii="Times New Roman" w:hAnsi="Times New Roman" w:cs="Times New Roman"/>
          <w:color w:val="000000"/>
          <w:sz w:val="24"/>
          <w:szCs w:val="24"/>
        </w:rPr>
        <w:t>r their moral support, advice, love and care that saw me through this citadel of knowledge. I pray that you shall live long to eat the fruit of your labour (Amen).</w:t>
      </w:r>
    </w:p>
    <w:p w14:paraId="770C86BB" w14:textId="77777777" w:rsidR="00D4533E" w:rsidRDefault="00D4533E">
      <w:pPr>
        <w:jc w:val="center"/>
        <w:rPr>
          <w:rFonts w:ascii="Times New Roman" w:hAnsi="Times New Roman" w:cs="Times New Roman"/>
          <w:b/>
          <w:color w:val="000000"/>
          <w:sz w:val="24"/>
          <w:szCs w:val="24"/>
        </w:rPr>
      </w:pPr>
    </w:p>
    <w:p w14:paraId="3699A693" w14:textId="77777777" w:rsidR="00D4533E" w:rsidRDefault="00D4533E">
      <w:pPr>
        <w:jc w:val="center"/>
        <w:rPr>
          <w:rFonts w:ascii="Times New Roman" w:hAnsi="Times New Roman" w:cs="Times New Roman"/>
          <w:b/>
          <w:color w:val="000000"/>
          <w:sz w:val="24"/>
          <w:szCs w:val="24"/>
        </w:rPr>
      </w:pPr>
    </w:p>
    <w:p w14:paraId="3F982BF2" w14:textId="77777777" w:rsidR="00D4533E" w:rsidRDefault="00D4533E">
      <w:pPr>
        <w:jc w:val="center"/>
        <w:rPr>
          <w:rFonts w:ascii="Times New Roman" w:hAnsi="Times New Roman" w:cs="Times New Roman"/>
          <w:b/>
          <w:color w:val="000000"/>
          <w:sz w:val="24"/>
          <w:szCs w:val="24"/>
        </w:rPr>
      </w:pPr>
    </w:p>
    <w:p w14:paraId="4BDAB4E3" w14:textId="77777777" w:rsidR="00D4533E" w:rsidRDefault="00D4533E">
      <w:pPr>
        <w:jc w:val="center"/>
        <w:rPr>
          <w:rFonts w:ascii="Times New Roman" w:hAnsi="Times New Roman" w:cs="Times New Roman"/>
          <w:b/>
          <w:color w:val="000000"/>
          <w:sz w:val="24"/>
          <w:szCs w:val="24"/>
        </w:rPr>
      </w:pPr>
    </w:p>
    <w:p w14:paraId="205A375E" w14:textId="77777777" w:rsidR="00D4533E" w:rsidRDefault="00D4533E">
      <w:pPr>
        <w:jc w:val="center"/>
        <w:rPr>
          <w:rFonts w:ascii="Times New Roman" w:hAnsi="Times New Roman" w:cs="Times New Roman"/>
          <w:b/>
          <w:color w:val="000000"/>
          <w:sz w:val="24"/>
          <w:szCs w:val="24"/>
        </w:rPr>
      </w:pPr>
    </w:p>
    <w:p w14:paraId="400ACEE4" w14:textId="77777777" w:rsidR="00D4533E" w:rsidRDefault="00D4533E">
      <w:pPr>
        <w:jc w:val="center"/>
        <w:rPr>
          <w:rFonts w:ascii="Times New Roman" w:hAnsi="Times New Roman" w:cs="Times New Roman"/>
          <w:b/>
          <w:color w:val="000000"/>
          <w:sz w:val="24"/>
          <w:szCs w:val="24"/>
        </w:rPr>
      </w:pPr>
    </w:p>
    <w:p w14:paraId="07E3E50B" w14:textId="77777777" w:rsidR="00375265" w:rsidRDefault="00375265" w:rsidP="00375265">
      <w:pPr>
        <w:rPr>
          <w:rFonts w:ascii="Times New Roman" w:hAnsi="Times New Roman" w:cs="Times New Roman"/>
          <w:b/>
          <w:color w:val="000000"/>
          <w:sz w:val="24"/>
          <w:szCs w:val="24"/>
        </w:rPr>
      </w:pPr>
    </w:p>
    <w:p w14:paraId="5CEFDC9C" w14:textId="77777777" w:rsidR="00375265" w:rsidRDefault="00375265" w:rsidP="00375265">
      <w:pPr>
        <w:rPr>
          <w:rFonts w:ascii="Times New Roman" w:hAnsi="Times New Roman" w:cs="Times New Roman"/>
          <w:b/>
          <w:color w:val="000000"/>
          <w:sz w:val="24"/>
          <w:szCs w:val="24"/>
        </w:rPr>
      </w:pPr>
    </w:p>
    <w:p w14:paraId="0E2E8D04" w14:textId="77777777" w:rsidR="00375265" w:rsidRDefault="00375265" w:rsidP="00375265">
      <w:pPr>
        <w:rPr>
          <w:rFonts w:ascii="Times New Roman" w:hAnsi="Times New Roman" w:cs="Times New Roman"/>
          <w:b/>
          <w:color w:val="000000"/>
          <w:sz w:val="24"/>
          <w:szCs w:val="24"/>
        </w:rPr>
      </w:pPr>
    </w:p>
    <w:p w14:paraId="6B836D51" w14:textId="77777777" w:rsidR="00375265" w:rsidRDefault="00375265" w:rsidP="00375265">
      <w:pPr>
        <w:rPr>
          <w:rFonts w:ascii="Times New Roman" w:hAnsi="Times New Roman" w:cs="Times New Roman"/>
          <w:b/>
          <w:color w:val="000000"/>
          <w:sz w:val="24"/>
          <w:szCs w:val="24"/>
        </w:rPr>
      </w:pPr>
    </w:p>
    <w:p w14:paraId="53B6FEA7" w14:textId="2C05A746" w:rsidR="00D4533E" w:rsidRPr="00375265" w:rsidRDefault="00673360" w:rsidP="00375265">
      <w:pPr>
        <w:rPr>
          <w:rFonts w:ascii="Times New Roman" w:hAnsi="Times New Roman" w:cs="Times New Roman"/>
          <w:b/>
          <w:color w:val="000000"/>
          <w:sz w:val="24"/>
          <w:szCs w:val="24"/>
        </w:rPr>
      </w:pP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lastRenderedPageBreak/>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p>
    <w:p w14:paraId="2E54369E" w14:textId="77777777" w:rsidR="00D4533E" w:rsidRDefault="00673360">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Certification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ii</w:t>
      </w:r>
    </w:p>
    <w:p w14:paraId="6FC01F17" w14:textId="77777777" w:rsidR="00D4533E" w:rsidRDefault="00673360">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Dedication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iii</w:t>
      </w:r>
    </w:p>
    <w:p w14:paraId="3875B170" w14:textId="77777777" w:rsidR="00D4533E" w:rsidRDefault="00673360">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Declaration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iv</w:t>
      </w:r>
    </w:p>
    <w:p w14:paraId="1624E7BD" w14:textId="77777777" w:rsidR="00D4533E" w:rsidRDefault="00673360">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Acknowledgements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v</w:t>
      </w:r>
    </w:p>
    <w:p w14:paraId="20DAED2B" w14:textId="77777777" w:rsidR="00D4533E" w:rsidRDefault="00673360">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Table of Contents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vii</w:t>
      </w:r>
    </w:p>
    <w:p w14:paraId="09C9443F" w14:textId="77777777" w:rsidR="00D4533E" w:rsidRDefault="00673360">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List of Tables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xi</w:t>
      </w:r>
    </w:p>
    <w:p w14:paraId="094BCC27" w14:textId="6DD8EFD2" w:rsidR="00D4533E" w:rsidRDefault="00673360">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Abstract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x</w:t>
      </w:r>
      <w:r>
        <w:rPr>
          <w:rFonts w:ascii="Times New Roman" w:hAnsi="Times New Roman" w:cs="Times New Roman"/>
          <w:bCs/>
          <w:color w:val="000000"/>
          <w:sz w:val="24"/>
          <w:szCs w:val="24"/>
        </w:rPr>
        <w:t>i</w:t>
      </w:r>
    </w:p>
    <w:p w14:paraId="3BE3AE8A" w14:textId="77777777" w:rsidR="00D4533E" w:rsidRDefault="00673360">
      <w:pPr>
        <w:spacing w:line="480" w:lineRule="auto"/>
        <w:rPr>
          <w:rFonts w:ascii="Times New Roman" w:hAnsi="Times New Roman" w:cs="Times New Roman"/>
          <w:b/>
          <w:sz w:val="24"/>
          <w:szCs w:val="24"/>
        </w:rPr>
      </w:pPr>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p>
    <w:p w14:paraId="28ABAAB8" w14:textId="77777777" w:rsidR="00D4533E" w:rsidRDefault="00673360">
      <w:pPr>
        <w:spacing w:line="480" w:lineRule="auto"/>
        <w:rPr>
          <w:rFonts w:ascii="Times New Roman" w:hAnsi="Times New Roman" w:cs="Times New Roman"/>
          <w:bCs/>
          <w:sz w:val="24"/>
          <w:szCs w:val="24"/>
        </w:rPr>
      </w:pP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14:paraId="5CC10C5D"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1.1 </w:t>
      </w:r>
      <w:r>
        <w:rPr>
          <w:rFonts w:ascii="Times New Roman" w:hAnsi="Times New Roman" w:cs="Times New Roman"/>
          <w:bCs/>
          <w:sz w:val="24"/>
          <w:szCs w:val="24"/>
        </w:rPr>
        <w:tab/>
        <w:t>Background to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14:paraId="75043C79"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3E90F55A"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14:paraId="5A21603A"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Research Objectives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14:paraId="4D756570"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Hypotheses formulated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14:paraId="2BC167C2" w14:textId="77777777" w:rsidR="00D4533E" w:rsidRDefault="00673360">
      <w:pPr>
        <w:spacing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1.6</w:t>
      </w:r>
      <w:r>
        <w:rPr>
          <w:rFonts w:ascii="Times New Roman" w:eastAsia="Times New Roman" w:hAnsi="Times New Roman" w:cs="Times New Roman"/>
          <w:bCs/>
          <w:sz w:val="24"/>
          <w:szCs w:val="24"/>
          <w:lang w:eastAsia="en-GB"/>
        </w:rPr>
        <w:tab/>
        <w:t>Justification of the Study</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7</w:t>
      </w:r>
    </w:p>
    <w:p w14:paraId="22659D75" w14:textId="77777777" w:rsidR="00136B45" w:rsidRDefault="00673360" w:rsidP="00136B45">
      <w:pPr>
        <w:spacing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1.7</w:t>
      </w:r>
      <w:r>
        <w:rPr>
          <w:rFonts w:ascii="Times New Roman" w:eastAsia="Times New Roman" w:hAnsi="Times New Roman" w:cs="Times New Roman"/>
          <w:bCs/>
          <w:sz w:val="24"/>
          <w:szCs w:val="24"/>
          <w:lang w:eastAsia="en-GB"/>
        </w:rPr>
        <w:tab/>
        <w:t>Scope of the Study</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8</w:t>
      </w:r>
    </w:p>
    <w:p w14:paraId="2E467B5A" w14:textId="023ABCB2" w:rsidR="00D4533E" w:rsidRPr="00136B45" w:rsidRDefault="00673360" w:rsidP="00136B45">
      <w:pPr>
        <w:spacing w:line="480" w:lineRule="auto"/>
        <w:jc w:val="both"/>
        <w:rPr>
          <w:rFonts w:ascii="Times New Roman" w:eastAsia="Times New Roman" w:hAnsi="Times New Roman" w:cs="Times New Roman"/>
          <w:bCs/>
          <w:sz w:val="24"/>
          <w:szCs w:val="24"/>
          <w:lang w:eastAsia="en-GB"/>
        </w:rPr>
      </w:pPr>
      <w:r>
        <w:rPr>
          <w:rFonts w:ascii="Times New Roman" w:hAnsi="Times New Roman" w:cs="Times New Roman"/>
          <w:bCs/>
          <w:sz w:val="24"/>
          <w:szCs w:val="24"/>
        </w:rPr>
        <w:t xml:space="preserve">1.8 </w:t>
      </w:r>
      <w:r>
        <w:rPr>
          <w:rFonts w:ascii="Times New Roman" w:hAnsi="Times New Roman" w:cs="Times New Roman"/>
          <w:bCs/>
          <w:sz w:val="24"/>
          <w:szCs w:val="24"/>
        </w:rPr>
        <w:tab/>
        <w:t>Operational definition of Key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14:paraId="60F6EBFB" w14:textId="77777777" w:rsidR="00D4533E" w:rsidRDefault="00673360">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CHAPTER TWO</w:t>
      </w:r>
      <w:r>
        <w:rPr>
          <w:rFonts w:ascii="Times New Roman" w:hAnsi="Times New Roman" w:cs="Times New Roman"/>
          <w:b/>
          <w:sz w:val="24"/>
          <w:szCs w:val="24"/>
          <w:shd w:val="clear" w:color="auto" w:fill="FFFFFF"/>
        </w:rPr>
        <w:tab/>
      </w:r>
    </w:p>
    <w:p w14:paraId="7BC7F68A" w14:textId="77777777" w:rsidR="00D4533E" w:rsidRDefault="00673360">
      <w:p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LITERATURE REVIEW</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11</w:t>
      </w:r>
    </w:p>
    <w:p w14:paraId="4149FDB9" w14:textId="77777777" w:rsidR="00D4533E" w:rsidRDefault="00673360">
      <w:pPr>
        <w:spacing w:line="48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2.1</w:t>
      </w:r>
      <w:r>
        <w:rPr>
          <w:rFonts w:ascii="Times New Roman" w:hAnsi="Times New Roman" w:cs="Times New Roman"/>
          <w:bCs/>
          <w:sz w:val="24"/>
          <w:szCs w:val="24"/>
          <w:shd w:val="clear" w:color="auto" w:fill="FFFFFF"/>
        </w:rPr>
        <w:tab/>
        <w:t>Preamble</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11</w:t>
      </w:r>
    </w:p>
    <w:p w14:paraId="4E978A22" w14:textId="77777777" w:rsidR="00D4533E" w:rsidRDefault="00673360">
      <w:pPr>
        <w:spacing w:line="48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2.2</w:t>
      </w:r>
      <w:r>
        <w:rPr>
          <w:rFonts w:ascii="Times New Roman" w:hAnsi="Times New Roman" w:cs="Times New Roman"/>
          <w:bCs/>
          <w:sz w:val="24"/>
          <w:szCs w:val="24"/>
          <w:shd w:val="clear" w:color="auto" w:fill="FFFFFF"/>
        </w:rPr>
        <w:tab/>
        <w:t>Conceptual Review</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11</w:t>
      </w:r>
    </w:p>
    <w:p w14:paraId="269B11B8" w14:textId="77777777" w:rsidR="00D4533E" w:rsidRDefault="00673360">
      <w:pPr>
        <w:pStyle w:val="Default"/>
        <w:spacing w:line="480" w:lineRule="auto"/>
        <w:jc w:val="both"/>
        <w:rPr>
          <w:bCs/>
        </w:rPr>
      </w:pPr>
      <w:r>
        <w:rPr>
          <w:bCs/>
        </w:rPr>
        <w:t>2.2.1</w:t>
      </w:r>
      <w:r>
        <w:rPr>
          <w:bCs/>
        </w:rPr>
        <w:tab/>
      </w:r>
      <w:r>
        <w:rPr>
          <w:bCs/>
        </w:rPr>
        <w:t xml:space="preserve">Entrepreneurial orientation </w:t>
      </w:r>
      <w:r>
        <w:rPr>
          <w:bCs/>
        </w:rPr>
        <w:tab/>
      </w:r>
      <w:r>
        <w:rPr>
          <w:bCs/>
        </w:rPr>
        <w:tab/>
      </w:r>
      <w:r>
        <w:rPr>
          <w:bCs/>
        </w:rPr>
        <w:tab/>
      </w:r>
      <w:r>
        <w:rPr>
          <w:bCs/>
        </w:rPr>
        <w:tab/>
      </w:r>
      <w:r>
        <w:rPr>
          <w:bCs/>
        </w:rPr>
        <w:tab/>
      </w:r>
      <w:r>
        <w:rPr>
          <w:bCs/>
        </w:rPr>
        <w:tab/>
      </w:r>
      <w:r>
        <w:rPr>
          <w:bCs/>
        </w:rPr>
        <w:tab/>
        <w:t>12</w:t>
      </w:r>
    </w:p>
    <w:p w14:paraId="260391BE"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2.2.2</w:t>
      </w:r>
      <w:r>
        <w:rPr>
          <w:rFonts w:ascii="Times New Roman" w:hAnsi="Times New Roman" w:cs="Times New Roman"/>
          <w:bCs/>
          <w:sz w:val="24"/>
          <w:szCs w:val="24"/>
        </w:rPr>
        <w:tab/>
        <w:t>Proactiveness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14:paraId="71FAEDF4"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2.2.3</w:t>
      </w:r>
      <w:r>
        <w:rPr>
          <w:rFonts w:ascii="Times New Roman" w:hAnsi="Times New Roman" w:cs="Times New Roman"/>
          <w:bCs/>
          <w:sz w:val="24"/>
          <w:szCs w:val="24"/>
        </w:rPr>
        <w:tab/>
        <w:t>Risk taking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14:paraId="428791DE"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2.2.4</w:t>
      </w:r>
      <w:r>
        <w:rPr>
          <w:rFonts w:ascii="Times New Roman" w:hAnsi="Times New Roman" w:cs="Times New Roman"/>
          <w:bCs/>
          <w:sz w:val="24"/>
          <w:szCs w:val="24"/>
        </w:rPr>
        <w:tab/>
        <w:t>Innovativeness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14:paraId="65F3BE99"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2.2.5</w:t>
      </w:r>
      <w:r>
        <w:rPr>
          <w:rFonts w:ascii="Times New Roman" w:hAnsi="Times New Roman" w:cs="Times New Roman"/>
          <w:bCs/>
          <w:sz w:val="24"/>
          <w:szCs w:val="24"/>
        </w:rPr>
        <w:tab/>
        <w:t>Self-Employment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14:paraId="52E3E253"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2.2.6</w:t>
      </w:r>
      <w:r>
        <w:rPr>
          <w:rFonts w:ascii="Times New Roman" w:hAnsi="Times New Roman" w:cs="Times New Roman"/>
          <w:bCs/>
          <w:sz w:val="24"/>
          <w:szCs w:val="24"/>
        </w:rPr>
        <w:tab/>
        <w:t xml:space="preserve">Objectives of Entrepreneurial Orientation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14:paraId="0B6E75D4"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2.2.7</w:t>
      </w:r>
      <w:r>
        <w:rPr>
          <w:rFonts w:ascii="Times New Roman" w:hAnsi="Times New Roman" w:cs="Times New Roman"/>
          <w:bCs/>
          <w:sz w:val="24"/>
          <w:szCs w:val="24"/>
        </w:rPr>
        <w:tab/>
        <w:t>Benefits of Entrepreneurship Orientation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14:paraId="27AAFA2B"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2.2.8</w:t>
      </w:r>
      <w:r>
        <w:rPr>
          <w:rFonts w:ascii="Times New Roman" w:hAnsi="Times New Roman" w:cs="Times New Roman"/>
          <w:bCs/>
          <w:sz w:val="24"/>
          <w:szCs w:val="24"/>
        </w:rPr>
        <w:tab/>
        <w:t>Challenges Facing Entrepreneurial Development in Nigeria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14:paraId="654C0748"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2.2.9</w:t>
      </w:r>
      <w:r>
        <w:rPr>
          <w:rFonts w:ascii="Times New Roman" w:hAnsi="Times New Roman" w:cs="Times New Roman"/>
          <w:bCs/>
          <w:sz w:val="24"/>
          <w:szCs w:val="24"/>
        </w:rPr>
        <w:tab/>
        <w:t xml:space="preserve">Entrepreneurial Orientation and its Consequence in Nigerian Economy </w:t>
      </w:r>
      <w:r>
        <w:rPr>
          <w:rFonts w:ascii="Times New Roman" w:hAnsi="Times New Roman" w:cs="Times New Roman"/>
          <w:bCs/>
          <w:sz w:val="24"/>
          <w:szCs w:val="24"/>
        </w:rPr>
        <w:tab/>
        <w:t>20</w:t>
      </w:r>
    </w:p>
    <w:p w14:paraId="30C02FD2"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2.2.10</w:t>
      </w:r>
      <w:r>
        <w:rPr>
          <w:rFonts w:ascii="Times New Roman" w:hAnsi="Times New Roman" w:cs="Times New Roman"/>
          <w:bCs/>
          <w:sz w:val="24"/>
          <w:szCs w:val="24"/>
        </w:rPr>
        <w:tab/>
      </w:r>
      <w:r>
        <w:rPr>
          <w:rFonts w:ascii="Times New Roman" w:hAnsi="Times New Roman" w:cs="Times New Roman"/>
          <w:bCs/>
          <w:sz w:val="24"/>
          <w:szCs w:val="24"/>
        </w:rPr>
        <w:t xml:space="preserve">Entrepreneurship in Higher Education is critical to Development </w:t>
      </w:r>
      <w:r>
        <w:rPr>
          <w:rFonts w:ascii="Times New Roman" w:hAnsi="Times New Roman" w:cs="Times New Roman"/>
          <w:bCs/>
          <w:sz w:val="24"/>
          <w:szCs w:val="24"/>
        </w:rPr>
        <w:tab/>
      </w:r>
      <w:r>
        <w:rPr>
          <w:rFonts w:ascii="Times New Roman" w:hAnsi="Times New Roman" w:cs="Times New Roman"/>
          <w:bCs/>
          <w:sz w:val="24"/>
          <w:szCs w:val="24"/>
        </w:rPr>
        <w:tab/>
        <w:t>21</w:t>
      </w:r>
    </w:p>
    <w:p w14:paraId="57F75CE3"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2.2.11</w:t>
      </w:r>
      <w:r>
        <w:rPr>
          <w:rFonts w:ascii="Times New Roman" w:hAnsi="Times New Roman" w:cs="Times New Roman"/>
          <w:bCs/>
          <w:sz w:val="24"/>
          <w:szCs w:val="24"/>
        </w:rPr>
        <w:tab/>
        <w:t>Entrepreneurship in Nigeria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14:paraId="47B342E3"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Theoretical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4319D0D0"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2.3.1</w:t>
      </w:r>
      <w:r>
        <w:rPr>
          <w:rFonts w:ascii="Times New Roman" w:hAnsi="Times New Roman" w:cs="Times New Roman"/>
          <w:bCs/>
          <w:sz w:val="24"/>
          <w:szCs w:val="24"/>
        </w:rPr>
        <w:tab/>
        <w:t>Human Capital Theory (HCT)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506C86F1"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2.3.2</w:t>
      </w:r>
      <w:r>
        <w:rPr>
          <w:rFonts w:ascii="Times New Roman" w:hAnsi="Times New Roman" w:cs="Times New Roman"/>
          <w:bCs/>
          <w:sz w:val="24"/>
          <w:szCs w:val="24"/>
        </w:rPr>
        <w:tab/>
        <w:t>The Schumpeter Effect (TSE):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6E819B0C"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2.3.3</w:t>
      </w:r>
      <w:r>
        <w:rPr>
          <w:rFonts w:ascii="Times New Roman" w:hAnsi="Times New Roman" w:cs="Times New Roman"/>
          <w:bCs/>
          <w:sz w:val="24"/>
          <w:szCs w:val="24"/>
        </w:rPr>
        <w:tab/>
        <w:t>Risk Taking Theory (RTT)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14:paraId="7D2610D8"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2.3.4</w:t>
      </w:r>
      <w:r>
        <w:rPr>
          <w:rFonts w:ascii="Times New Roman" w:hAnsi="Times New Roman" w:cs="Times New Roman"/>
          <w:bCs/>
          <w:sz w:val="24"/>
          <w:szCs w:val="24"/>
        </w:rPr>
        <w:tab/>
        <w:t xml:space="preserve">Theory of planned behavior Theory.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14:paraId="3861277B"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2.3.5</w:t>
      </w:r>
      <w:r>
        <w:rPr>
          <w:rFonts w:ascii="Times New Roman" w:hAnsi="Times New Roman" w:cs="Times New Roman"/>
          <w:bCs/>
          <w:sz w:val="24"/>
          <w:szCs w:val="24"/>
        </w:rPr>
        <w:tab/>
        <w:t>Creativity and Technological Innovation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14:paraId="02345AA7" w14:textId="77777777" w:rsidR="00D4533E" w:rsidRDefault="00673360">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2.4</w:t>
      </w:r>
      <w:r>
        <w:rPr>
          <w:rFonts w:ascii="Times New Roman" w:hAnsi="Times New Roman" w:cs="Times New Roman"/>
          <w:bCs/>
          <w:color w:val="000000"/>
          <w:sz w:val="24"/>
          <w:szCs w:val="24"/>
        </w:rPr>
        <w:tab/>
        <w:t xml:space="preserve">Empirical Review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28</w:t>
      </w:r>
    </w:p>
    <w:p w14:paraId="2D86584A" w14:textId="77777777" w:rsidR="00D4533E" w:rsidRDefault="00673360">
      <w:pPr>
        <w:spacing w:line="48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2.5</w:t>
      </w:r>
      <w:r>
        <w:rPr>
          <w:rFonts w:ascii="Times New Roman" w:hAnsi="Times New Roman" w:cs="Times New Roman"/>
          <w:bCs/>
          <w:sz w:val="24"/>
          <w:szCs w:val="24"/>
          <w:shd w:val="clear" w:color="auto" w:fill="FFFFFF"/>
        </w:rPr>
        <w:tab/>
        <w:t>Theoretical Framework</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39</w:t>
      </w:r>
    </w:p>
    <w:p w14:paraId="15F5DB64"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14:paraId="13EE40E8" w14:textId="77777777" w:rsidR="00D4533E" w:rsidRDefault="00673360">
      <w:pPr>
        <w:spacing w:line="480" w:lineRule="auto"/>
        <w:ind w:right="716"/>
        <w:jc w:val="both"/>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t>Research Gap</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14:paraId="363CB2E3" w14:textId="77777777" w:rsidR="00D4533E" w:rsidRDefault="00673360">
      <w:pPr>
        <w:pStyle w:val="Default"/>
        <w:spacing w:line="480" w:lineRule="auto"/>
        <w:rPr>
          <w:b/>
        </w:rPr>
      </w:pPr>
      <w:r>
        <w:rPr>
          <w:b/>
        </w:rPr>
        <w:t>CHAPTER THREE</w:t>
      </w:r>
      <w:r>
        <w:rPr>
          <w:b/>
        </w:rPr>
        <w:tab/>
      </w:r>
      <w:r>
        <w:rPr>
          <w:b/>
        </w:rPr>
        <w:tab/>
      </w:r>
      <w:r>
        <w:rPr>
          <w:b/>
        </w:rPr>
        <w:tab/>
      </w:r>
    </w:p>
    <w:p w14:paraId="51A7878E" w14:textId="77777777" w:rsidR="00D4533E" w:rsidRDefault="00673360">
      <w:pPr>
        <w:pStyle w:val="Default"/>
        <w:spacing w:line="480" w:lineRule="auto"/>
        <w:rPr>
          <w:bCs/>
        </w:rPr>
      </w:pPr>
      <w:r>
        <w:rPr>
          <w:bCs/>
        </w:rPr>
        <w:t>METHODOLOGY</w:t>
      </w:r>
      <w:r>
        <w:rPr>
          <w:bCs/>
        </w:rPr>
        <w:tab/>
      </w:r>
      <w:r>
        <w:rPr>
          <w:bCs/>
        </w:rPr>
        <w:tab/>
      </w:r>
      <w:r>
        <w:rPr>
          <w:bCs/>
        </w:rPr>
        <w:tab/>
      </w:r>
      <w:r>
        <w:rPr>
          <w:bCs/>
        </w:rPr>
        <w:tab/>
      </w:r>
      <w:r>
        <w:rPr>
          <w:bCs/>
        </w:rPr>
        <w:tab/>
      </w:r>
      <w:r>
        <w:rPr>
          <w:bCs/>
        </w:rPr>
        <w:tab/>
      </w:r>
      <w:r>
        <w:rPr>
          <w:bCs/>
        </w:rPr>
        <w:tab/>
      </w:r>
      <w:r>
        <w:rPr>
          <w:bCs/>
        </w:rPr>
        <w:tab/>
      </w:r>
      <w:r>
        <w:rPr>
          <w:bCs/>
        </w:rPr>
        <w:tab/>
        <w:t>42</w:t>
      </w:r>
    </w:p>
    <w:p w14:paraId="23082B4E" w14:textId="77777777" w:rsidR="00D4533E" w:rsidRDefault="00673360">
      <w:pPr>
        <w:pStyle w:val="Default"/>
        <w:spacing w:line="480" w:lineRule="auto"/>
        <w:jc w:val="both"/>
        <w:rPr>
          <w:bCs/>
        </w:rPr>
      </w:pPr>
      <w:r>
        <w:rPr>
          <w:bCs/>
        </w:rPr>
        <w:t xml:space="preserve">3.1 </w:t>
      </w:r>
      <w:r>
        <w:rPr>
          <w:bCs/>
        </w:rPr>
        <w:tab/>
        <w:t>Preamble.</w:t>
      </w:r>
      <w:r>
        <w:rPr>
          <w:bCs/>
        </w:rPr>
        <w:tab/>
      </w:r>
      <w:r>
        <w:rPr>
          <w:bCs/>
        </w:rPr>
        <w:tab/>
      </w:r>
      <w:r>
        <w:rPr>
          <w:bCs/>
        </w:rPr>
        <w:tab/>
      </w:r>
      <w:r>
        <w:rPr>
          <w:bCs/>
        </w:rPr>
        <w:tab/>
      </w:r>
      <w:r>
        <w:rPr>
          <w:bCs/>
        </w:rPr>
        <w:tab/>
      </w:r>
      <w:r>
        <w:rPr>
          <w:bCs/>
        </w:rPr>
        <w:tab/>
      </w:r>
      <w:r>
        <w:rPr>
          <w:bCs/>
        </w:rPr>
        <w:tab/>
      </w:r>
      <w:r>
        <w:rPr>
          <w:bCs/>
        </w:rPr>
        <w:tab/>
      </w:r>
      <w:r>
        <w:rPr>
          <w:bCs/>
        </w:rPr>
        <w:tab/>
        <w:t>42</w:t>
      </w:r>
    </w:p>
    <w:p w14:paraId="0B720537" w14:textId="77777777" w:rsidR="00D4533E" w:rsidRDefault="00673360">
      <w:pPr>
        <w:pStyle w:val="Default"/>
        <w:spacing w:line="480" w:lineRule="auto"/>
        <w:jc w:val="both"/>
        <w:rPr>
          <w:bCs/>
        </w:rPr>
      </w:pPr>
      <w:r>
        <w:rPr>
          <w:bCs/>
        </w:rPr>
        <w:t xml:space="preserve">3.2 </w:t>
      </w:r>
      <w:r>
        <w:rPr>
          <w:bCs/>
        </w:rPr>
        <w:tab/>
        <w:t>Research Design.</w:t>
      </w:r>
      <w:r>
        <w:rPr>
          <w:bCs/>
        </w:rPr>
        <w:tab/>
      </w:r>
      <w:r>
        <w:rPr>
          <w:bCs/>
        </w:rPr>
        <w:tab/>
      </w:r>
      <w:r>
        <w:rPr>
          <w:bCs/>
        </w:rPr>
        <w:tab/>
      </w:r>
      <w:r>
        <w:rPr>
          <w:bCs/>
        </w:rPr>
        <w:tab/>
      </w:r>
      <w:r>
        <w:rPr>
          <w:bCs/>
        </w:rPr>
        <w:tab/>
      </w:r>
      <w:r>
        <w:rPr>
          <w:bCs/>
        </w:rPr>
        <w:tab/>
      </w:r>
      <w:r>
        <w:rPr>
          <w:bCs/>
        </w:rPr>
        <w:tab/>
      </w:r>
      <w:r>
        <w:rPr>
          <w:bCs/>
        </w:rPr>
        <w:tab/>
        <w:t>42</w:t>
      </w:r>
    </w:p>
    <w:p w14:paraId="303EB319"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t xml:space="preserve"> 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42</w:t>
      </w:r>
    </w:p>
    <w:p w14:paraId="70698EAF" w14:textId="77777777" w:rsidR="00D4533E" w:rsidRDefault="00673360">
      <w:pPr>
        <w:tabs>
          <w:tab w:val="left" w:pos="720"/>
          <w:tab w:val="left" w:pos="1440"/>
          <w:tab w:val="left" w:pos="2160"/>
          <w:tab w:val="left" w:pos="2880"/>
          <w:tab w:val="left" w:pos="3600"/>
          <w:tab w:val="left" w:pos="4320"/>
          <w:tab w:val="left" w:pos="5070"/>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t>Sample techniques and Sample Size.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14:paraId="1C93D027"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w:t>
      </w:r>
    </w:p>
    <w:p w14:paraId="6DA53651" w14:textId="77777777" w:rsidR="00D4533E" w:rsidRDefault="00673360">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t xml:space="preserve">Validity and Reliability of the </w:t>
      </w:r>
      <w:r>
        <w:rPr>
          <w:rFonts w:ascii="Times New Roman" w:hAnsi="Times New Roman" w:cs="Times New Roman"/>
          <w:bCs/>
          <w:sz w:val="24"/>
          <w:szCs w:val="24"/>
        </w:rPr>
        <w:t>Instrument(s)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w:t>
      </w:r>
    </w:p>
    <w:p w14:paraId="7621AC92" w14:textId="77777777" w:rsidR="00D4533E" w:rsidRDefault="00673360">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t xml:space="preserve"> Procedures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45</w:t>
      </w:r>
    </w:p>
    <w:p w14:paraId="04E653A8" w14:textId="77777777" w:rsidR="00D4533E" w:rsidRDefault="00673360">
      <w:pPr>
        <w:pStyle w:val="NoSpacing"/>
        <w:spacing w:line="480" w:lineRule="auto"/>
        <w:jc w:val="both"/>
        <w:rPr>
          <w:rFonts w:ascii="Times New Roman" w:hAnsi="Times New Roman" w:cs="Times New Roman"/>
          <w:bCs/>
          <w:color w:val="000000"/>
          <w:sz w:val="24"/>
          <w:szCs w:val="24"/>
        </w:rPr>
      </w:pPr>
      <w:r>
        <w:rPr>
          <w:rFonts w:ascii="Times New Roman" w:hAnsi="Times New Roman" w:cs="Times New Roman"/>
          <w:bCs/>
          <w:sz w:val="24"/>
          <w:szCs w:val="24"/>
        </w:rPr>
        <w:t xml:space="preserve">3.7.1 </w:t>
      </w:r>
      <w:r>
        <w:rPr>
          <w:rFonts w:ascii="Times New Roman" w:hAnsi="Times New Roman" w:cs="Times New Roman"/>
          <w:bCs/>
          <w:sz w:val="24"/>
          <w:szCs w:val="24"/>
        </w:rPr>
        <w:tab/>
      </w:r>
      <w:r>
        <w:rPr>
          <w:rFonts w:ascii="Times New Roman" w:hAnsi="Times New Roman" w:cs="Times New Roman"/>
          <w:bCs/>
          <w:color w:val="000000"/>
          <w:sz w:val="24"/>
          <w:szCs w:val="24"/>
        </w:rPr>
        <w:t>Case Processing Summary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45</w:t>
      </w:r>
    </w:p>
    <w:p w14:paraId="1323F5D4" w14:textId="77777777" w:rsidR="00D4533E" w:rsidRDefault="00673360">
      <w:pPr>
        <w:pStyle w:val="NoSpacing"/>
        <w:spacing w:line="480" w:lineRule="auto"/>
        <w:jc w:val="both"/>
        <w:rPr>
          <w:rFonts w:ascii="Times New Roman" w:hAnsi="Times New Roman" w:cs="Times New Roman"/>
          <w:bCs/>
          <w:sz w:val="24"/>
          <w:szCs w:val="24"/>
        </w:rPr>
      </w:pPr>
      <w:r>
        <w:rPr>
          <w:rFonts w:ascii="Times New Roman" w:hAnsi="Times New Roman" w:cs="Times New Roman"/>
          <w:bCs/>
          <w:color w:val="000000"/>
          <w:sz w:val="24"/>
          <w:szCs w:val="24"/>
        </w:rPr>
        <w:t xml:space="preserve">3.7.2 </w:t>
      </w:r>
      <w:r>
        <w:rPr>
          <w:rFonts w:ascii="Times New Roman" w:hAnsi="Times New Roman" w:cs="Times New Roman"/>
          <w:bCs/>
          <w:color w:val="000000"/>
          <w:sz w:val="24"/>
          <w:szCs w:val="24"/>
        </w:rPr>
        <w:tab/>
        <w:t>Reliability Statistics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45</w:t>
      </w:r>
    </w:p>
    <w:p w14:paraId="659A766B" w14:textId="77777777" w:rsidR="00D4533E" w:rsidRDefault="00673360">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3.8 </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46</w:t>
      </w:r>
    </w:p>
    <w:p w14:paraId="71BDCDBF"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3.9</w:t>
      </w:r>
      <w:r>
        <w:rPr>
          <w:rFonts w:ascii="Times New Roman" w:hAnsi="Times New Roman" w:cs="Times New Roman"/>
          <w:bCs/>
          <w:sz w:val="24"/>
          <w:szCs w:val="24"/>
        </w:rPr>
        <w:tab/>
        <w:t>Model Specification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46</w:t>
      </w:r>
    </w:p>
    <w:p w14:paraId="198B014A" w14:textId="77777777" w:rsidR="00D4533E" w:rsidRDefault="00673360">
      <w:pPr>
        <w:spacing w:line="480" w:lineRule="auto"/>
        <w:ind w:right="-472"/>
        <w:rPr>
          <w:rFonts w:ascii="Times New Roman" w:hAnsi="Times New Roman" w:cs="Times New Roman"/>
          <w:b/>
          <w:sz w:val="24"/>
          <w:szCs w:val="24"/>
        </w:rPr>
      </w:pPr>
      <w:r>
        <w:rPr>
          <w:rFonts w:ascii="Times New Roman" w:hAnsi="Times New Roman" w:cs="Times New Roman"/>
          <w:b/>
          <w:sz w:val="24"/>
          <w:szCs w:val="24"/>
        </w:rPr>
        <w:t>CHAPTER FOUR</w:t>
      </w:r>
    </w:p>
    <w:p w14:paraId="04BD32C0" w14:textId="77777777" w:rsidR="00D4533E" w:rsidRDefault="0067336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DATA </w:t>
      </w:r>
      <w:r>
        <w:rPr>
          <w:rFonts w:ascii="Times New Roman" w:hAnsi="Times New Roman" w:cs="Times New Roman"/>
          <w:bCs/>
          <w:sz w:val="24"/>
          <w:szCs w:val="24"/>
        </w:rPr>
        <w:t>PRESENTATION AND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14:paraId="6950B26F" w14:textId="77777777" w:rsidR="00D4533E" w:rsidRDefault="00673360">
      <w:pPr>
        <w:spacing w:line="480" w:lineRule="auto"/>
        <w:ind w:right="-472"/>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 xml:space="preserve">Preamble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14:paraId="57DA3F7D" w14:textId="77777777" w:rsidR="00D4533E" w:rsidRDefault="00673360">
      <w:pPr>
        <w:spacing w:line="480" w:lineRule="auto"/>
        <w:jc w:val="both"/>
        <w:rPr>
          <w:bCs/>
        </w:rPr>
      </w:pPr>
      <w:r>
        <w:rPr>
          <w:rFonts w:ascii="Times New Roman" w:hAnsi="Times New Roman" w:cs="Times New Roman"/>
          <w:bCs/>
          <w:sz w:val="24"/>
          <w:szCs w:val="24"/>
        </w:rPr>
        <w:t>4.2</w:t>
      </w:r>
      <w:r>
        <w:rPr>
          <w:rFonts w:ascii="Times New Roman" w:hAnsi="Times New Roman" w:cs="Times New Roman"/>
          <w:bCs/>
          <w:sz w:val="24"/>
          <w:szCs w:val="24"/>
        </w:rPr>
        <w:tab/>
        <w:t>Data Presentation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14:paraId="6AC27F37"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4.3 </w:t>
      </w:r>
      <w:r>
        <w:rPr>
          <w:rFonts w:ascii="Times New Roman" w:hAnsi="Times New Roman" w:cs="Times New Roman"/>
          <w:bCs/>
          <w:sz w:val="24"/>
          <w:szCs w:val="24"/>
        </w:rPr>
        <w:tab/>
        <w:t>Test of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14:paraId="429754E5" w14:textId="77777777" w:rsidR="00D4533E" w:rsidRDefault="0067336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4.3 </w:t>
      </w:r>
      <w:r>
        <w:rPr>
          <w:rFonts w:ascii="Times New Roman" w:hAnsi="Times New Roman" w:cs="Times New Roman"/>
          <w:bCs/>
          <w:sz w:val="24"/>
          <w:szCs w:val="24"/>
        </w:rPr>
        <w:tab/>
        <w:t>Discuss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w:t>
      </w:r>
    </w:p>
    <w:p w14:paraId="42A0AEF5" w14:textId="77777777" w:rsidR="00D4533E" w:rsidRDefault="00673360">
      <w:pPr>
        <w:spacing w:line="480" w:lineRule="auto"/>
        <w:rPr>
          <w:rFonts w:ascii="Times New Roman" w:hAnsi="Times New Roman" w:cs="Times New Roman"/>
          <w:b/>
          <w:sz w:val="24"/>
          <w:szCs w:val="24"/>
        </w:rPr>
      </w:pPr>
      <w:r>
        <w:rPr>
          <w:rFonts w:ascii="Times New Roman" w:hAnsi="Times New Roman" w:cs="Times New Roman"/>
          <w:b/>
          <w:sz w:val="24"/>
          <w:szCs w:val="24"/>
        </w:rPr>
        <w:t>CHAPTER FIVE</w:t>
      </w:r>
    </w:p>
    <w:p w14:paraId="2964B7B6" w14:textId="77777777" w:rsidR="00D4533E" w:rsidRDefault="00673360">
      <w:pPr>
        <w:spacing w:line="480" w:lineRule="auto"/>
        <w:rPr>
          <w:rFonts w:ascii="Times New Roman" w:hAnsi="Times New Roman" w:cs="Times New Roman"/>
          <w:bCs/>
          <w:sz w:val="24"/>
          <w:szCs w:val="24"/>
        </w:rPr>
      </w:pPr>
      <w:r>
        <w:rPr>
          <w:rFonts w:ascii="Times New Roman" w:hAnsi="Times New Roman" w:cs="Times New Roman"/>
          <w:bCs/>
          <w:sz w:val="24"/>
          <w:szCs w:val="24"/>
        </w:rPr>
        <w:t>SUMMARY, CONCLUSION AND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52</w:t>
      </w:r>
    </w:p>
    <w:p w14:paraId="17E87844"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Preamble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52</w:t>
      </w:r>
    </w:p>
    <w:p w14:paraId="4C5A968E"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Pr>
          <w:rFonts w:ascii="Times New Roman" w:hAnsi="Times New Roman" w:cs="Times New Roman"/>
          <w:bCs/>
          <w:sz w:val="24"/>
          <w:szCs w:val="24"/>
        </w:rPr>
        <w:t>Summary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52</w:t>
      </w:r>
    </w:p>
    <w:p w14:paraId="4A4E94DC"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5.3 </w:t>
      </w:r>
      <w:r>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53</w:t>
      </w:r>
    </w:p>
    <w:p w14:paraId="43B19C81"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5.4 </w:t>
      </w:r>
      <w:r>
        <w:rPr>
          <w:rFonts w:ascii="Times New Roman" w:hAnsi="Times New Roman" w:cs="Times New Roman"/>
          <w:bCs/>
          <w:sz w:val="24"/>
          <w:szCs w:val="24"/>
        </w:rPr>
        <w:tab/>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53</w:t>
      </w:r>
    </w:p>
    <w:p w14:paraId="68125423" w14:textId="0F70B3E1" w:rsidR="00D4533E" w:rsidRDefault="00673360" w:rsidP="008F04B6">
      <w:pPr>
        <w:pStyle w:val="comp"/>
        <w:shd w:val="clear" w:color="auto" w:fill="FFFFFF"/>
        <w:spacing w:before="0" w:beforeAutospacing="0" w:line="480" w:lineRule="auto"/>
        <w:rPr>
          <w:bCs/>
          <w:spacing w:val="1"/>
        </w:rPr>
      </w:pPr>
      <w:r>
        <w:rPr>
          <w:bCs/>
          <w:spacing w:val="1"/>
        </w:rPr>
        <w:t>REFERENCES</w:t>
      </w:r>
      <w:r>
        <w:rPr>
          <w:bCs/>
          <w:spacing w:val="1"/>
        </w:rPr>
        <w:tab/>
      </w:r>
      <w:r>
        <w:rPr>
          <w:bCs/>
          <w:spacing w:val="1"/>
        </w:rPr>
        <w:tab/>
      </w:r>
      <w:r>
        <w:rPr>
          <w:bCs/>
          <w:spacing w:val="1"/>
        </w:rPr>
        <w:tab/>
      </w:r>
      <w:r>
        <w:rPr>
          <w:bCs/>
          <w:spacing w:val="1"/>
        </w:rPr>
        <w:tab/>
      </w:r>
      <w:r>
        <w:rPr>
          <w:bCs/>
          <w:spacing w:val="1"/>
        </w:rPr>
        <w:tab/>
      </w:r>
      <w:r>
        <w:rPr>
          <w:bCs/>
          <w:spacing w:val="1"/>
        </w:rPr>
        <w:tab/>
      </w:r>
      <w:r>
        <w:rPr>
          <w:bCs/>
          <w:spacing w:val="1"/>
        </w:rPr>
        <w:tab/>
      </w:r>
      <w:r>
        <w:rPr>
          <w:bCs/>
          <w:spacing w:val="1"/>
        </w:rPr>
        <w:tab/>
      </w:r>
      <w:r>
        <w:rPr>
          <w:bCs/>
          <w:spacing w:val="1"/>
        </w:rPr>
        <w:tab/>
        <w:t>54</w:t>
      </w:r>
    </w:p>
    <w:p w14:paraId="0DFCBF1C" w14:textId="6AE2C381" w:rsidR="00D4533E" w:rsidRPr="0017542D" w:rsidRDefault="00673360" w:rsidP="0017542D">
      <w:pPr>
        <w:spacing w:after="160" w:line="259" w:lineRule="auto"/>
        <w:rPr>
          <w:rFonts w:ascii="Times New Roman" w:eastAsia="Times New Roman" w:hAnsi="Times New Roman" w:cs="Times New Roman"/>
          <w:bCs/>
          <w:spacing w:val="1"/>
          <w:sz w:val="24"/>
          <w:szCs w:val="24"/>
        </w:rPr>
      </w:pPr>
      <w:r>
        <w:rPr>
          <w:rFonts w:ascii="Times New Roman" w:hAnsi="Times New Roman" w:cs="Times New Roman"/>
          <w:b/>
          <w:sz w:val="24"/>
          <w:szCs w:val="24"/>
        </w:rPr>
        <w:t>LIST OF TABLES</w:t>
      </w:r>
    </w:p>
    <w:p w14:paraId="343C541D"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Table 4.2.1: Distribution of the respondent by gender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14:paraId="0973A631" w14:textId="77777777" w:rsidR="00D4533E" w:rsidRDefault="00673360">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 xml:space="preserve">Table 4.2.2: Distribution of respondents by </w:t>
      </w:r>
      <w:r>
        <w:rPr>
          <w:rFonts w:ascii="Times New Roman" w:hAnsi="Times New Roman" w:cs="Times New Roman"/>
          <w:bCs/>
          <w:color w:val="000000"/>
          <w:sz w:val="24"/>
          <w:szCs w:val="24"/>
        </w:rPr>
        <w:t>Age</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48</w:t>
      </w:r>
    </w:p>
    <w:p w14:paraId="34BB6E7B" w14:textId="77777777" w:rsidR="00D4533E" w:rsidRDefault="00673360">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 xml:space="preserve">Table 4.2.3: Distribution of respondents by </w:t>
      </w:r>
      <w:r>
        <w:rPr>
          <w:rFonts w:ascii="Times New Roman" w:hAnsi="Times New Roman" w:cs="Times New Roman"/>
          <w:bCs/>
          <w:color w:val="000000"/>
          <w:sz w:val="24"/>
          <w:szCs w:val="24"/>
        </w:rPr>
        <w:t>Qualification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48</w:t>
      </w:r>
    </w:p>
    <w:p w14:paraId="158A45DE" w14:textId="77777777" w:rsidR="00D4533E" w:rsidRDefault="00673360">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 xml:space="preserve">Table 4.35: </w:t>
      </w:r>
      <w:r>
        <w:rPr>
          <w:rFonts w:ascii="Times New Roman" w:hAnsi="Times New Roman" w:cs="Times New Roman"/>
          <w:bCs/>
          <w:color w:val="000000"/>
          <w:sz w:val="24"/>
          <w:szCs w:val="24"/>
        </w:rPr>
        <w:t>Model Summary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49</w:t>
      </w:r>
    </w:p>
    <w:p w14:paraId="74A71FAD" w14:textId="77777777" w:rsidR="00D4533E" w:rsidRDefault="00673360">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Table 4.36:</w:t>
      </w:r>
      <w:r>
        <w:rPr>
          <w:rFonts w:ascii="Times New Roman" w:hAnsi="Times New Roman" w:cs="Times New Roman"/>
          <w:bCs/>
          <w:color w:val="000000"/>
          <w:sz w:val="24"/>
          <w:szCs w:val="24"/>
        </w:rPr>
        <w:t>ANOVA</w:t>
      </w:r>
      <w:r>
        <w:rPr>
          <w:rFonts w:ascii="Times New Roman" w:hAnsi="Times New Roman" w:cs="Times New Roman"/>
          <w:bCs/>
          <w:color w:val="000000"/>
          <w:sz w:val="24"/>
          <w:szCs w:val="24"/>
          <w:vertAlign w:val="superscript"/>
        </w:rPr>
        <w:t>b</w:t>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rPr>
        <w:t>49</w:t>
      </w:r>
    </w:p>
    <w:p w14:paraId="4A771B5F" w14:textId="77777777" w:rsidR="00D4533E" w:rsidRDefault="00673360">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 xml:space="preserve">Table 4.37: </w:t>
      </w:r>
      <w:r>
        <w:rPr>
          <w:rFonts w:ascii="Times New Roman" w:hAnsi="Times New Roman" w:cs="Times New Roman"/>
          <w:bCs/>
          <w:color w:val="000000"/>
          <w:sz w:val="24"/>
          <w:szCs w:val="24"/>
        </w:rPr>
        <w:t>Coefficients</w:t>
      </w:r>
      <w:r>
        <w:rPr>
          <w:rFonts w:ascii="Times New Roman" w:hAnsi="Times New Roman" w:cs="Times New Roman"/>
          <w:bCs/>
          <w:color w:val="000000"/>
          <w:sz w:val="24"/>
          <w:szCs w:val="24"/>
          <w:vertAlign w:val="superscript"/>
        </w:rPr>
        <w:t>a</w:t>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rPr>
        <w:t>50</w:t>
      </w:r>
    </w:p>
    <w:p w14:paraId="7DFBE2AC" w14:textId="17C8B93C" w:rsidR="003D139E" w:rsidRPr="00501939" w:rsidRDefault="00673360" w:rsidP="007124E6">
      <w:pPr>
        <w:rPr>
          <w:rFonts w:ascii="Times New Roman" w:hAnsi="Times New Roman" w:cs="Times New Roman"/>
          <w:b/>
          <w:color w:val="000000"/>
          <w:sz w:val="24"/>
          <w:szCs w:val="24"/>
        </w:rPr>
        <w:sectPr w:rsidR="003D139E" w:rsidRPr="00501939">
          <w:footerReference w:type="even" r:id="rId7"/>
          <w:footerReference w:type="default" r:id="rId8"/>
          <w:pgSz w:w="12240" w:h="15840"/>
          <w:pgMar w:top="1440" w:right="1440" w:bottom="1440" w:left="1440" w:header="720" w:footer="720" w:gutter="0"/>
          <w:pgNumType w:fmt="lowerRoman"/>
          <w:cols w:space="720"/>
          <w:titlePg/>
          <w:docGrid w:linePitch="360"/>
        </w:sectPr>
      </w:pPr>
      <w:r>
        <w:rPr>
          <w:rFonts w:ascii="Times New Roman" w:hAnsi="Times New Roman" w:cs="Times New Roman"/>
          <w:b/>
          <w:color w:val="000000"/>
          <w:sz w:val="24"/>
          <w:szCs w:val="24"/>
        </w:rPr>
        <w:br w:type="page"/>
      </w:r>
    </w:p>
    <w:p w14:paraId="4333C94F" w14:textId="77777777" w:rsidR="00D4533E" w:rsidRDefault="006733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34BEBA09" w14:textId="77777777" w:rsidR="00D4533E" w:rsidRDefault="006733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13F3B90C"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080EC9AB"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key driver of economic expansion is entrepreneurship. It necessitates the use of imperativeness in the development and application of fresh concepts. The ability to build a strong venture team, the ability to marshal </w:t>
      </w:r>
      <w:r>
        <w:rPr>
          <w:rFonts w:ascii="Times New Roman" w:hAnsi="Times New Roman" w:cs="Times New Roman"/>
          <w:sz w:val="24"/>
          <w:szCs w:val="24"/>
        </w:rPr>
        <w:t>creativity, and the willingness to risk it all are just a few of the necessary ingredients for success in entrepreneurship. Essential tools, building techniques, and, eventually, possessing a keen eye for hidden opportunities within seemingly insurmountable obstacles</w:t>
      </w:r>
    </w:p>
    <w:p w14:paraId="3A5B6376"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Chahar (2023), Business is more than just starting businesses. Even though that is unquestionably a crucial component, it is not the only one. Discovering chances, taking risks, and having the mental capacity to bring ideas to life are qualities that combine to form the distinctive perspective known as entrepreneurship (Adubasm &amp; Sunusi, 2019). People can develop what is known as a "entrepreneurial mindset". In order to convey creative ideas, this point of view can be expressed inside or outside of an orga</w:t>
      </w:r>
      <w:r>
        <w:rPr>
          <w:rFonts w:ascii="Times New Roman" w:hAnsi="Times New Roman" w:cs="Times New Roman"/>
          <w:sz w:val="24"/>
          <w:szCs w:val="24"/>
        </w:rPr>
        <w:t xml:space="preserve">nization, in trading and non-trading endeavors, and in business and non-business activities. In light of this, a company is a well-planned concept that ingeniously permeates a person's business. This point of view is what has changed how business is conducted on every level and throughout every country. Entrepreneur has been defined differently by various academics. For instance, an entrepreneur is someone who creates, gathers resources, and grows a business venture to satisfy needs, according to (Pauceanu </w:t>
      </w:r>
      <w:r>
        <w:rPr>
          <w:rFonts w:ascii="Times New Roman" w:hAnsi="Times New Roman" w:cs="Times New Roman"/>
          <w:sz w:val="24"/>
          <w:szCs w:val="24"/>
        </w:rPr>
        <w:t xml:space="preserve">et al., 2018). In a similar vein, it has been said that entrepreneurship refers to a person's eagerness and capacity to search for opportunities to establish and successfully manage an enterprise (Balasubramanian 2021). Ikpesu (2016) provided a more sensible definition of </w:t>
      </w:r>
      <w:r>
        <w:rPr>
          <w:rFonts w:ascii="Times New Roman" w:hAnsi="Times New Roman" w:cs="Times New Roman"/>
          <w:sz w:val="24"/>
          <w:szCs w:val="24"/>
        </w:rPr>
        <w:lastRenderedPageBreak/>
        <w:t>entrepreneurship as the act of producing something worthwhile by devoting the necessary time and energy, accepting the ensuing financial, psychological, and social risk, and setting money aside in anticipation of future financial success a</w:t>
      </w:r>
      <w:r>
        <w:rPr>
          <w:rFonts w:ascii="Times New Roman" w:hAnsi="Times New Roman" w:cs="Times New Roman"/>
          <w:sz w:val="24"/>
          <w:szCs w:val="24"/>
        </w:rPr>
        <w:t>nd personal independence.</w:t>
      </w:r>
    </w:p>
    <w:p w14:paraId="5F038480"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Today, entrepreneurship is one of the most powerful factors in developing countries and it supports global economic expansion. An important factor in a nation's long-term economic growth is entrepreneurial action. Researchers like Lina et al. (2019) and Aggarwal and Chauhan have long acknowledged the significance of entrepreneurs and entrepreneurship (2022). It's important to note that some studies on entrepreneurship education and the desire to work for oneself have found a significant correlation between </w:t>
      </w:r>
      <w:r>
        <w:rPr>
          <w:rFonts w:ascii="Times New Roman" w:hAnsi="Times New Roman" w:cs="Times New Roman"/>
          <w:sz w:val="24"/>
          <w:szCs w:val="24"/>
        </w:rPr>
        <w:t>the two (Adubasm &amp; Sunusi, 2019; Pauceanu et al., 2018; Balasubramanian 2021 &amp; Ikpesu 2016). It was claimed that graduates of entrepreneurship programs outperform graduates of other disciplines in terms of entrepreneurial self-efficiency and intention (Owusu et al., 2022).</w:t>
      </w:r>
    </w:p>
    <w:p w14:paraId="24FF0C27"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The roles of entrepreneurship in the building of a self-reliant economy cannot be overemphasized. Also, entrepreneurship has been seen to play a fundamental role in the eradication of unemployment in Nigeria, and that made the Federal Government of Nigeria make it mandatory for schools to include it in their curriculum, the main purpose of these remains to develop expertise as an entrepreneur (Perez et al., 2022). Entrepreneurship education is the working of learning and abilities either "about" or "with th</w:t>
      </w:r>
      <w:r>
        <w:rPr>
          <w:rFonts w:ascii="Times New Roman" w:hAnsi="Times New Roman" w:cs="Times New Roman"/>
          <w:sz w:val="24"/>
          <w:szCs w:val="24"/>
        </w:rPr>
        <w:t>e end goal of" business enterprise by and large, as a major aspect of perceived educational programs at primary, secondary and tertiary-level institutions (Kara et al., 2022). The capacity to develop original ideas and convert them into profitable endeavors is another way to explain how entrepreneurship education works. It may be viewed as the path toward combining creativity and imagination with managerial and organizational abilities to bring together people, money, and resources to fulfill a need and gen</w:t>
      </w:r>
      <w:r>
        <w:rPr>
          <w:rFonts w:ascii="Times New Roman" w:hAnsi="Times New Roman" w:cs="Times New Roman"/>
          <w:sz w:val="24"/>
          <w:szCs w:val="24"/>
        </w:rPr>
        <w:t xml:space="preserve">erate prosperity. According to Muchaku and Magaiza (2022), business is the process of </w:t>
      </w:r>
      <w:r>
        <w:rPr>
          <w:rFonts w:ascii="Times New Roman" w:hAnsi="Times New Roman" w:cs="Times New Roman"/>
          <w:sz w:val="24"/>
          <w:szCs w:val="24"/>
        </w:rPr>
        <w:lastRenderedPageBreak/>
        <w:t>combining the components of creation, which include land, labor, and money to produce a good or provide a service. Vashishtha (2021) emphasized the multifaceted benefits of entrepreneurship education, highlighting its role as a catalyst for economic growth and development. The primary objective is to equip young graduates with the necessary skills and knowledge to foster creativity and innovation in identifying unique busi</w:t>
      </w:r>
      <w:r>
        <w:rPr>
          <w:rFonts w:ascii="Times New Roman" w:hAnsi="Times New Roman" w:cs="Times New Roman"/>
          <w:sz w:val="24"/>
          <w:szCs w:val="24"/>
        </w:rPr>
        <w:t>ness opportunities. Additionally, entrepreneurship education aims to provide practical training for self-employment and independence. It serves to facilitate a seamless transition from the traditional economy to the modern one, instill perseverance in individuals of all ages for long-term commitment to their ventures, and offer ample support and training to young graduates seeking careers in small and medium-sized businesses, among other advantages.</w:t>
      </w:r>
    </w:p>
    <w:p w14:paraId="6781EBFD"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Because they serve as the foundation for new businesses, self-employment ambitions are essential to understanding the entrepreneurship process. Self-employment intents may thus be seen as the crucial steps in a business' growth pattern since entrepreneurship develops over time. Therefore, entrepreneurship education is viewed as a unique social institution that aims to develop and maintain a functional economy through job creation, taking into account a wide variety of interests, particularly in respect to u</w:t>
      </w:r>
      <w:r>
        <w:rPr>
          <w:rFonts w:ascii="Times New Roman" w:hAnsi="Times New Roman" w:cs="Times New Roman"/>
          <w:sz w:val="24"/>
          <w:szCs w:val="24"/>
        </w:rPr>
        <w:t>nemployment reduction. To illustrate, Ajzen (2008) characterizes entrepreneurship education as an instructional approach that equips students with the ideas, skills, and knowledge needed to initiate new ventures or generate employment opportunities. Consequently, entrepreneurship education is recognized as a vital tool in addressing unemployment. The study by Olalekan &amp; Gbemiiniyim (2019) reveals that entrepreneurship education serves as a medium for enhancing students' enthusiasm for pursuing entrepreneuri</w:t>
      </w:r>
      <w:r>
        <w:rPr>
          <w:rFonts w:ascii="Times New Roman" w:hAnsi="Times New Roman" w:cs="Times New Roman"/>
          <w:sz w:val="24"/>
          <w:szCs w:val="24"/>
        </w:rPr>
        <w:t xml:space="preserve">al careers. Similarly, research conducted in Ghana by Shahzad et al. (2020) demonstrates that exposure to entrepreneurship training significantly motivates individuals to start their own businesses. Moreover, Chahar (2023) highlights that students who receive </w:t>
      </w:r>
      <w:r>
        <w:rPr>
          <w:rFonts w:ascii="Times New Roman" w:hAnsi="Times New Roman" w:cs="Times New Roman"/>
          <w:sz w:val="24"/>
          <w:szCs w:val="24"/>
        </w:rPr>
        <w:lastRenderedPageBreak/>
        <w:t>entrepreneurship education hold positive views and beliefs about becoming self-employed. Furthermore, Owusu et al. (2022) find that a substantial percentage (78%) of Irish students express an interest in becoming business owners in the future, with a n</w:t>
      </w:r>
      <w:r>
        <w:rPr>
          <w:rFonts w:ascii="Times New Roman" w:hAnsi="Times New Roman" w:cs="Times New Roman"/>
          <w:sz w:val="24"/>
          <w:szCs w:val="24"/>
        </w:rPr>
        <w:t>otable difference observed between those who have completed entrepreneurship courses and those who have not. However, the latter group showed less inclination to utilize institutional resources to start their own businesses. Based on the aforementioned studies, it becomes apparent that entrepreneurship education is widely acknowledged as instrumental in fostering individuals' intentions to work for themselves and combat unemployment. This study aims to provide insights into the context of Nigeria, either su</w:t>
      </w:r>
      <w:r>
        <w:rPr>
          <w:rFonts w:ascii="Times New Roman" w:hAnsi="Times New Roman" w:cs="Times New Roman"/>
          <w:sz w:val="24"/>
          <w:szCs w:val="24"/>
        </w:rPr>
        <w:t>pporting or challenging these findings (Lina et al., 2019).</w:t>
      </w:r>
    </w:p>
    <w:p w14:paraId="7E472F1C"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ambition to launch a business in the future is known as self-employment intention (Perez et al., 2022). Authorities in the area of entrepreneurship, like Aggarwal and Chauhan (2022) and Balasubramanian (2021), recognized two factors of self-employment intention to be persons and environment when examining the link between self-employment intents and actions. As indicated by them, a person with entrepreneurial qualities, capacities, and recognitions must get himself or herself in an atmosphere favorable </w:t>
      </w:r>
      <w:r>
        <w:rPr>
          <w:rFonts w:ascii="Times New Roman" w:hAnsi="Times New Roman" w:cs="Times New Roman"/>
          <w:sz w:val="24"/>
          <w:szCs w:val="24"/>
        </w:rPr>
        <w:t>for business activities. The main impetus to end up business visionary might be conceivably considered as deliberate and conscious (Adubasm &amp; Sunusi, 2019). The reasons why an individual chooses to be self-employed are as follows; the desire to have economic freedom, autonomy, desire to exert authority and self-actualization.</w:t>
      </w:r>
    </w:p>
    <w:p w14:paraId="0BE73C16" w14:textId="77777777" w:rsidR="00D4533E" w:rsidRDefault="00673360">
      <w:pPr>
        <w:rPr>
          <w:rFonts w:ascii="Times New Roman" w:hAnsi="Times New Roman" w:cs="Times New Roman"/>
          <w:b/>
          <w:sz w:val="24"/>
          <w:szCs w:val="24"/>
        </w:rPr>
      </w:pPr>
      <w:r>
        <w:rPr>
          <w:rFonts w:ascii="Times New Roman" w:hAnsi="Times New Roman" w:cs="Times New Roman"/>
          <w:b/>
          <w:sz w:val="24"/>
          <w:szCs w:val="24"/>
        </w:rPr>
        <w:br w:type="page"/>
      </w:r>
    </w:p>
    <w:p w14:paraId="40F8D5A9"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Statement of the Problem</w:t>
      </w:r>
    </w:p>
    <w:p w14:paraId="25297AAE"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Graduates are growing increasingly frustrated as the time between graduation and job dates continues to grow. It is clear from the circumstances that self-employment is the only practical choice. Unfortunately, entrepreneurial education is still in its infancy at Nigerian colleges. This is apparent since most institutions have started entrepreneurship education programmes in the hopes that they would provide graduates the skills they need to launch their own enterprises and create jobs instead of just looki</w:t>
      </w:r>
      <w:r>
        <w:rPr>
          <w:rFonts w:ascii="Times New Roman" w:hAnsi="Times New Roman" w:cs="Times New Roman"/>
          <w:sz w:val="24"/>
          <w:szCs w:val="24"/>
        </w:rPr>
        <w:t>ng for them (Oyebade, 2003; Ekpoh &amp; Edet, 2011; Sahoo &amp; Panda, 2019).</w:t>
      </w:r>
    </w:p>
    <w:p w14:paraId="43542739"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Chukwu and Igwe (2012), young unemployment rates in Sub-Saharan Africa are greater than those in the rest of the world, at 55.9% and 19.0%, respectively. Nigeria is one of the nations with the highest rates of youth unemployment in the region. The demand for education, particularly higher education, has increased geometrically during the past 20 years (Ajakaye, 1999). However, there is a connection between this and the nation's rising population. Every year, hundreds of thousands of university </w:t>
      </w:r>
      <w:r>
        <w:rPr>
          <w:rFonts w:ascii="Times New Roman" w:hAnsi="Times New Roman" w:cs="Times New Roman"/>
          <w:sz w:val="24"/>
          <w:szCs w:val="24"/>
        </w:rPr>
        <w:t>graduates enter the workforce, yet there aren't enough jobs for them to choose from.</w:t>
      </w:r>
    </w:p>
    <w:p w14:paraId="0E719086"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Sub-Saharan Africa, there is a significant youth population of 138 million, with an estimated unemployment rate of 21.0% (ILO, 2004). The unemployment rates in this region vary based on </w:t>
      </w:r>
      <w:r>
        <w:rPr>
          <w:rFonts w:ascii="Times New Roman" w:hAnsi="Times New Roman" w:cs="Times New Roman"/>
          <w:sz w:val="24"/>
          <w:szCs w:val="24"/>
        </w:rPr>
        <w:t>geography and gender. Among young individuals, the unemployment rate for women is 18.4%, which is lower than the rate for men at 23.1%, partially due to lower female labor force participation. Additionally, rural areas have comparatively lower youth unemployment rates compared to metropolitan regions. The concentration of large-scale economic activities in urban areas leads to a higher proportion of unemployed youth in those areas due to migration and limited employment opportunities resulting from slower e</w:t>
      </w:r>
      <w:r>
        <w:rPr>
          <w:rFonts w:ascii="Times New Roman" w:hAnsi="Times New Roman" w:cs="Times New Roman"/>
          <w:sz w:val="24"/>
          <w:szCs w:val="24"/>
        </w:rPr>
        <w:t>conomic development and investment.</w:t>
      </w:r>
    </w:p>
    <w:p w14:paraId="35C21DDA"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issue of graduate unemployment and underemployment, along with the fierce competition for such positions and the dissatisfaction of job seekers, cannot be overstated. As highlighted by Dike (2009) and Chinasa (2012), 80.0% of Nigerian graduates are unemployed, and 10.0% are underemployed. The demand for labor serves as an indicator of a country's economic well-being, and thus, graduate unemployment significantly impacts a country's economic performance. With the global economic downturn, it was anticipa</w:t>
      </w:r>
      <w:r>
        <w:rPr>
          <w:rFonts w:ascii="Times New Roman" w:hAnsi="Times New Roman" w:cs="Times New Roman"/>
          <w:sz w:val="24"/>
          <w:szCs w:val="24"/>
        </w:rPr>
        <w:t>ted that graduate unemployment would reach unprecedented levels during this decade (ILO, 2004).</w:t>
      </w:r>
    </w:p>
    <w:p w14:paraId="72FFFE5F"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number of graduates who are jobless will increase along with the number of young people who are now unemployed and have been out of work for at least five years, it is crucial to note, since there are more universities and more graduates generated each year as a result. In order to incorporate entrepreneurial training in university academic programs and reverse the trend of unemployment, the university curriculum must be completely re-evaluated. </w:t>
      </w:r>
    </w:p>
    <w:p w14:paraId="61CE7BF8" w14:textId="77777777" w:rsidR="00D4533E" w:rsidRDefault="006733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Research Questions</w:t>
      </w:r>
    </w:p>
    <w:p w14:paraId="4976C3DE"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aforementioned in mind, this study responds to three major issues. </w:t>
      </w:r>
    </w:p>
    <w:p w14:paraId="6C44EF44" w14:textId="77777777" w:rsidR="00D4533E" w:rsidRDefault="0067336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do graduates in the Ilorin West LGA of Kwara State do in terms of innovation and self-employment? </w:t>
      </w:r>
    </w:p>
    <w:p w14:paraId="2B9BF8D1" w14:textId="77777777" w:rsidR="00D4533E" w:rsidRDefault="0067336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connection between proactivity and self-employment among graduates in Kwara State's Ilorin West LGA? </w:t>
      </w:r>
    </w:p>
    <w:p w14:paraId="19A5402C" w14:textId="77777777" w:rsidR="00D4533E" w:rsidRDefault="0067336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connection exists between risk-taking and self-employment among graduates in Kwara State's Ilorin West LGA? </w:t>
      </w:r>
    </w:p>
    <w:p w14:paraId="739B8E14" w14:textId="77777777" w:rsidR="00D4533E" w:rsidRDefault="006733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Research Objectives</w:t>
      </w:r>
    </w:p>
    <w:p w14:paraId="31A69B04" w14:textId="77777777" w:rsidR="00D4533E" w:rsidRDefault="00673360">
      <w:pPr>
        <w:pStyle w:val="Default"/>
        <w:spacing w:line="480" w:lineRule="auto"/>
        <w:jc w:val="both"/>
      </w:pPr>
      <w:r>
        <w:lastRenderedPageBreak/>
        <w:t xml:space="preserve">The study's goal is to investigate the connection between graduate self-employment and entrepreneurial inclination in Ilorin West LGA, Kwara State. </w:t>
      </w:r>
    </w:p>
    <w:p w14:paraId="5F95A4C5" w14:textId="77777777" w:rsidR="00D4533E" w:rsidRDefault="00673360">
      <w:pPr>
        <w:pStyle w:val="Default"/>
        <w:numPr>
          <w:ilvl w:val="0"/>
          <w:numId w:val="17"/>
        </w:numPr>
        <w:spacing w:line="480" w:lineRule="auto"/>
        <w:jc w:val="both"/>
      </w:pPr>
      <w:r>
        <w:t xml:space="preserve">To explore the extent of the association between inventiveness and self-employment among graduates in Ilorin West LGA, Kwara State, is one of the particular goals. </w:t>
      </w:r>
    </w:p>
    <w:p w14:paraId="0ADEFBE0" w14:textId="77777777" w:rsidR="00D4533E" w:rsidRDefault="00673360">
      <w:pPr>
        <w:pStyle w:val="Default"/>
        <w:numPr>
          <w:ilvl w:val="0"/>
          <w:numId w:val="17"/>
        </w:numPr>
        <w:spacing w:line="480" w:lineRule="auto"/>
        <w:jc w:val="both"/>
      </w:pPr>
      <w:r>
        <w:t xml:space="preserve">To investigate the degree to which proactivity and self-employment among graduates in Ilorin West LGA, Kwara State, are related. </w:t>
      </w:r>
    </w:p>
    <w:p w14:paraId="27717FD7" w14:textId="77777777" w:rsidR="00D4533E" w:rsidRDefault="00673360">
      <w:pPr>
        <w:pStyle w:val="Default"/>
        <w:numPr>
          <w:ilvl w:val="0"/>
          <w:numId w:val="17"/>
        </w:numPr>
        <w:spacing w:line="480" w:lineRule="auto"/>
        <w:jc w:val="both"/>
      </w:pPr>
      <w:r>
        <w:t xml:space="preserve">To determine the degree to which graduates in the Ilorin West LGA, Kwara State, are involved in self-employment.  </w:t>
      </w:r>
    </w:p>
    <w:p w14:paraId="48422F2D" w14:textId="77777777" w:rsidR="00D4533E" w:rsidRDefault="006733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Hypotheses formulated</w:t>
      </w:r>
    </w:p>
    <w:p w14:paraId="2E18A38C"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hypotheses will be evaluated at a significance level of 0.05: </w:t>
      </w:r>
    </w:p>
    <w:p w14:paraId="0246EF4E"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b/>
          <w:sz w:val="24"/>
          <w:szCs w:val="24"/>
        </w:rPr>
        <w:t>Ho1</w:t>
      </w:r>
      <w:r>
        <w:rPr>
          <w:rFonts w:ascii="Times New Roman" w:hAnsi="Times New Roman" w:cs="Times New Roman"/>
          <w:sz w:val="24"/>
          <w:szCs w:val="24"/>
        </w:rPr>
        <w:t>: There is no significant relationship between innovativeness and self-employment among graduates in Ilorin West LGA, Kwara State</w:t>
      </w:r>
    </w:p>
    <w:p w14:paraId="765734B6"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b/>
          <w:sz w:val="24"/>
          <w:szCs w:val="24"/>
        </w:rPr>
        <w:t>Ho2:</w:t>
      </w:r>
      <w:r>
        <w:rPr>
          <w:rFonts w:ascii="Times New Roman" w:hAnsi="Times New Roman" w:cs="Times New Roman"/>
          <w:sz w:val="24"/>
          <w:szCs w:val="24"/>
        </w:rPr>
        <w:t xml:space="preserve"> There is no significant relationship between pro-activeness and self-employment among graduates in Ilorin West LGA, Kwara State.</w:t>
      </w:r>
    </w:p>
    <w:p w14:paraId="0A8E1EDD"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Ho3: </w:t>
      </w:r>
      <w:r>
        <w:rPr>
          <w:rFonts w:ascii="Times New Roman" w:hAnsi="Times New Roman" w:cs="Times New Roman"/>
          <w:sz w:val="24"/>
          <w:szCs w:val="24"/>
        </w:rPr>
        <w:t>There is no significant relationship between risk taking and self-employment among graduates in Ilorin West LGA, Kwara State.</w:t>
      </w:r>
    </w:p>
    <w:p w14:paraId="0942A854" w14:textId="77777777" w:rsidR="00D4533E" w:rsidRDefault="00673360">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1.6</w:t>
      </w:r>
      <w:r>
        <w:rPr>
          <w:rFonts w:ascii="Times New Roman" w:eastAsia="Times New Roman" w:hAnsi="Times New Roman" w:cs="Times New Roman"/>
          <w:b/>
          <w:bCs/>
          <w:sz w:val="24"/>
          <w:szCs w:val="24"/>
          <w:lang w:eastAsia="en-GB"/>
        </w:rPr>
        <w:tab/>
        <w:t>Justification of the Study</w:t>
      </w:r>
    </w:p>
    <w:p w14:paraId="5D406027"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more emphasis on the educational system, approaches, and potential social development effects on graduates in the society, the study's focus highlights the </w:t>
      </w:r>
      <w:r>
        <w:rPr>
          <w:rFonts w:ascii="Times New Roman" w:hAnsi="Times New Roman" w:cs="Times New Roman"/>
          <w:sz w:val="24"/>
          <w:szCs w:val="24"/>
        </w:rPr>
        <w:t>critical need for entrepreneurial orientation in Nigeria.</w:t>
      </w:r>
    </w:p>
    <w:p w14:paraId="09B59682"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draws attention to the issues with the country's educational system and how it correlates with the degree of poverty in society due to a lack of work opportunities or company beginning skills.</w:t>
      </w:r>
    </w:p>
    <w:p w14:paraId="165BA0A4" w14:textId="77777777" w:rsidR="00D4533E" w:rsidRDefault="00673360">
      <w:pPr>
        <w:spacing w:line="480" w:lineRule="auto"/>
        <w:jc w:val="both"/>
        <w:rPr>
          <w:rFonts w:ascii="Times New Roman" w:hAnsi="Times New Roman" w:cs="Times New Roman"/>
        </w:rPr>
      </w:pPr>
      <w:r>
        <w:rPr>
          <w:rFonts w:ascii="Times New Roman" w:hAnsi="Times New Roman" w:cs="Times New Roman"/>
        </w:rPr>
        <w:t>Education is emphasized as a key component of one of the MDGs, which aims to reduce poverty and reliance in industrialized countries. Hence, this study contributes to the field by highlighting the importance of a qualitative education system that aligns with the dynamic needs of the economy, rather than solely focusing on financial aspects or increasing school enrollment numbers as advocated by the United Nations. It emphasizes the significance of equipping individuals with relevant skills and knowledge tha</w:t>
      </w:r>
      <w:r>
        <w:rPr>
          <w:rFonts w:ascii="Times New Roman" w:hAnsi="Times New Roman" w:cs="Times New Roman"/>
        </w:rPr>
        <w:t>t directly address the requirements of the economy at any given time.</w:t>
      </w:r>
    </w:p>
    <w:p w14:paraId="542E7BE2" w14:textId="77777777" w:rsidR="00D4533E" w:rsidRDefault="00673360">
      <w:pPr>
        <w:spacing w:line="480" w:lineRule="auto"/>
        <w:jc w:val="both"/>
        <w:rPr>
          <w:rFonts w:ascii="Times New Roman" w:hAnsi="Times New Roman" w:cs="Times New Roman"/>
          <w:bCs/>
          <w:sz w:val="24"/>
          <w:szCs w:val="24"/>
        </w:rPr>
      </w:pPr>
      <w:r>
        <w:rPr>
          <w:rFonts w:ascii="Times New Roman" w:hAnsi="Times New Roman" w:cs="Times New Roman"/>
          <w:sz w:val="24"/>
          <w:szCs w:val="24"/>
        </w:rPr>
        <w:t>Results of this investigation should be of concern to the government at all levels, students, teachers and the general public because of the alarming rate of unemployment that permeates the nation. The great question that always comes to mind anytime unemployment is mentioned is what are the youths thinking about now (intention) that would make the future better?</w:t>
      </w:r>
    </w:p>
    <w:p w14:paraId="165371CF" w14:textId="77777777" w:rsidR="00D4533E" w:rsidRDefault="00673360">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1.7</w:t>
      </w:r>
      <w:r>
        <w:rPr>
          <w:rFonts w:ascii="Times New Roman" w:eastAsia="Times New Roman" w:hAnsi="Times New Roman" w:cs="Times New Roman"/>
          <w:b/>
          <w:bCs/>
          <w:sz w:val="24"/>
          <w:szCs w:val="24"/>
          <w:lang w:eastAsia="en-GB"/>
        </w:rPr>
        <w:tab/>
        <w:t>Scope of the Study</w:t>
      </w:r>
    </w:p>
    <w:p w14:paraId="1A41CA79"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conducted a case study in the Ilorin West Local Government Area (LGA) to examine the impact of entrepreneurial orientation on self-employment among graduates in Kwara State, with a broader focus on its significance in reducing unemployment in Nigeria. The participants in this study were individuals who had completed their education and graduated from various institutions. The chosen study period of 2012-2022 is deemed crucial as it directly influences the future of Nigeria and provides researcher</w:t>
      </w:r>
      <w:r>
        <w:rPr>
          <w:rFonts w:ascii="Times New Roman" w:hAnsi="Times New Roman" w:cs="Times New Roman"/>
          <w:sz w:val="24"/>
          <w:szCs w:val="24"/>
        </w:rPr>
        <w:t>s with an opportunity to assess the extent to which the current role of education supports national development.</w:t>
      </w:r>
    </w:p>
    <w:p w14:paraId="6901473E" w14:textId="77777777" w:rsidR="00D4533E" w:rsidRDefault="00673360">
      <w:pPr>
        <w:rPr>
          <w:rFonts w:ascii="Times New Roman" w:hAnsi="Times New Roman" w:cs="Times New Roman"/>
          <w:b/>
          <w:sz w:val="24"/>
          <w:szCs w:val="24"/>
        </w:rPr>
      </w:pPr>
      <w:r>
        <w:rPr>
          <w:rFonts w:ascii="Times New Roman" w:hAnsi="Times New Roman" w:cs="Times New Roman"/>
          <w:b/>
          <w:sz w:val="24"/>
          <w:szCs w:val="24"/>
        </w:rPr>
        <w:br w:type="page"/>
      </w:r>
    </w:p>
    <w:p w14:paraId="7116F3B5"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1.8 </w:t>
      </w:r>
      <w:r>
        <w:rPr>
          <w:rFonts w:ascii="Times New Roman" w:hAnsi="Times New Roman" w:cs="Times New Roman"/>
          <w:b/>
          <w:sz w:val="24"/>
          <w:szCs w:val="24"/>
        </w:rPr>
        <w:tab/>
        <w:t>Operational definition of Key Terms</w:t>
      </w:r>
    </w:p>
    <w:p w14:paraId="18904CF5"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Entrepreneurship: </w:t>
      </w:r>
      <w:r>
        <w:rPr>
          <w:rFonts w:ascii="Times New Roman" w:hAnsi="Times New Roman" w:cs="Times New Roman"/>
          <w:sz w:val="24"/>
          <w:szCs w:val="24"/>
        </w:rPr>
        <w:t xml:space="preserve">Embarking on the journey of entrepreneurship, commonly referred to as becoming an entrepreneur, can be defined as "the </w:t>
      </w:r>
      <w:r>
        <w:rPr>
          <w:rFonts w:ascii="Times New Roman" w:hAnsi="Times New Roman" w:cs="Times New Roman"/>
          <w:sz w:val="24"/>
          <w:szCs w:val="24"/>
        </w:rPr>
        <w:t>pursuit of establishing and managing a business enterprise with a focus on taking calculated risks and displaying initiative in order to generate profits." Entrepreneurs take on the role of managers, taking charge of the inception and expansion of their ventures. Entrepreneurship entails the process of identifying a potential business opportunity by individuals or a group, acquiring the necessary resources to leverage that opportunity, and effectively utilizing those resources to achieve business objectives</w:t>
      </w:r>
      <w:r>
        <w:rPr>
          <w:rFonts w:ascii="Times New Roman" w:hAnsi="Times New Roman" w:cs="Times New Roman"/>
          <w:sz w:val="24"/>
          <w:szCs w:val="24"/>
        </w:rPr>
        <w:t>.</w:t>
      </w:r>
    </w:p>
    <w:p w14:paraId="72E5238D" w14:textId="77777777" w:rsidR="00D4533E" w:rsidRDefault="0067336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Entrepreneurial Orientation </w:t>
      </w:r>
      <w:r>
        <w:rPr>
          <w:rFonts w:ascii="Times New Roman" w:hAnsi="Times New Roman" w:cs="Times New Roman"/>
          <w:sz w:val="24"/>
          <w:szCs w:val="24"/>
        </w:rPr>
        <w:t>(EO) is a firm-level strategic orientation that outlines the management philosophies and entrepreneurial business practices of a company as well as how it creates its plans. Entrepreneurial orientation is one of the most well-known and in-depthly researched notions in the literature on entrepreneurship. An ongoing feature in previous conceptualizations of EO is the inclusion of creativity, initiative, and risk-taking as important defining qualities or components of the orientation. According to a meta-analy</w:t>
      </w:r>
      <w:r>
        <w:rPr>
          <w:rFonts w:ascii="Times New Roman" w:hAnsi="Times New Roman" w:cs="Times New Roman"/>
          <w:sz w:val="24"/>
          <w:szCs w:val="24"/>
        </w:rPr>
        <w:t>sis of earlier studies, EO is an effective predictor of corporate success, with a correlation that is about equivalent to the advice to take sleeping pills and get more rest. However, according to other research, not all firms can benefit from EO's performance improvement. If applied in the right circumstances for the business,</w:t>
      </w:r>
      <w:r>
        <w:rPr>
          <w:rFonts w:ascii="Times New Roman" w:hAnsi="Times New Roman" w:cs="Times New Roman"/>
          <w:sz w:val="24"/>
          <w:szCs w:val="24"/>
          <w:shd w:val="clear" w:color="auto" w:fill="FFFFFF"/>
        </w:rPr>
        <w:t xml:space="preserve"> EO may be claimed to be more than just a straightforward performance-enhancing feature.</w:t>
      </w:r>
    </w:p>
    <w:p w14:paraId="5B91BC2D" w14:textId="77777777" w:rsidR="00D4533E" w:rsidRDefault="00673360">
      <w:pPr>
        <w:spacing w:line="480" w:lineRule="auto"/>
        <w:jc w:val="both"/>
        <w:rPr>
          <w:rFonts w:ascii="Times New Roman" w:hAnsi="Times New Roman" w:cs="Times New Roman"/>
          <w:spacing w:val="1"/>
          <w:sz w:val="24"/>
          <w:szCs w:val="24"/>
        </w:rPr>
      </w:pPr>
      <w:r>
        <w:rPr>
          <w:rFonts w:ascii="Times New Roman" w:hAnsi="Times New Roman" w:cs="Times New Roman"/>
          <w:b/>
          <w:sz w:val="24"/>
          <w:szCs w:val="24"/>
        </w:rPr>
        <w:t>Self Employed</w:t>
      </w:r>
      <w:r>
        <w:rPr>
          <w:rFonts w:ascii="Times New Roman" w:hAnsi="Times New Roman" w:cs="Times New Roman"/>
          <w:sz w:val="24"/>
          <w:szCs w:val="24"/>
        </w:rPr>
        <w:t xml:space="preserve">: A self-employed individual operates without the security of a consistent employer who provides regular compensation. Instead, they take on work independently, acting as their own employer. Independent contractors, also known as self-employed individuals, engage in direct contractual agreements with businesses or organizations to provide their services. Due to the absence of tax withholdings by the payer, self-employed individuals have </w:t>
      </w:r>
      <w:r>
        <w:rPr>
          <w:rFonts w:ascii="Times New Roman" w:hAnsi="Times New Roman" w:cs="Times New Roman"/>
          <w:sz w:val="24"/>
          <w:szCs w:val="24"/>
        </w:rPr>
        <w:lastRenderedPageBreak/>
        <w:t>the responsibility of managing and paying their own taxes. The range of</w:t>
      </w:r>
      <w:r>
        <w:rPr>
          <w:rFonts w:ascii="Times New Roman" w:hAnsi="Times New Roman" w:cs="Times New Roman"/>
          <w:sz w:val="24"/>
          <w:szCs w:val="24"/>
        </w:rPr>
        <w:t xml:space="preserve"> vocations in which self-employed individuals can be found is diverse, although many tend to specialize in a specific field. Self-employed professionals can include authors, contractors, freelance workers, traders or investors, lawyers, salespersons, or insurance agents.</w:t>
      </w:r>
    </w:p>
    <w:p w14:paraId="00ECF02E" w14:textId="77777777" w:rsidR="00D4533E" w:rsidRDefault="00D4533E">
      <w:pPr>
        <w:spacing w:line="480" w:lineRule="auto"/>
        <w:jc w:val="both"/>
        <w:rPr>
          <w:rFonts w:ascii="Times New Roman" w:hAnsi="Times New Roman" w:cs="Times New Roman"/>
          <w:spacing w:val="1"/>
          <w:sz w:val="24"/>
          <w:szCs w:val="24"/>
        </w:rPr>
      </w:pPr>
    </w:p>
    <w:p w14:paraId="1CC6C26B" w14:textId="77777777" w:rsidR="00D4533E" w:rsidRDefault="00D4533E">
      <w:pPr>
        <w:spacing w:line="480" w:lineRule="auto"/>
        <w:jc w:val="both"/>
        <w:rPr>
          <w:rFonts w:ascii="Times New Roman" w:hAnsi="Times New Roman" w:cs="Times New Roman"/>
          <w:b/>
          <w:spacing w:val="1"/>
          <w:sz w:val="24"/>
          <w:szCs w:val="24"/>
        </w:rPr>
      </w:pPr>
    </w:p>
    <w:p w14:paraId="101D5512" w14:textId="77777777" w:rsidR="00D4533E" w:rsidRDefault="00D4533E">
      <w:pPr>
        <w:spacing w:line="480" w:lineRule="auto"/>
        <w:jc w:val="both"/>
        <w:rPr>
          <w:rFonts w:ascii="Times New Roman" w:hAnsi="Times New Roman" w:cs="Times New Roman"/>
          <w:b/>
          <w:spacing w:val="1"/>
          <w:sz w:val="24"/>
          <w:szCs w:val="24"/>
        </w:rPr>
      </w:pPr>
    </w:p>
    <w:p w14:paraId="50555C7B" w14:textId="77777777" w:rsidR="00D4533E" w:rsidRDefault="00D4533E">
      <w:pPr>
        <w:spacing w:line="480" w:lineRule="auto"/>
        <w:jc w:val="both"/>
        <w:rPr>
          <w:rFonts w:ascii="Times New Roman" w:hAnsi="Times New Roman" w:cs="Times New Roman"/>
          <w:b/>
          <w:spacing w:val="1"/>
          <w:sz w:val="24"/>
          <w:szCs w:val="24"/>
        </w:rPr>
      </w:pPr>
    </w:p>
    <w:p w14:paraId="75C9C112" w14:textId="77777777" w:rsidR="00D4533E" w:rsidRDefault="00D4533E">
      <w:pPr>
        <w:spacing w:line="480" w:lineRule="auto"/>
        <w:jc w:val="both"/>
        <w:rPr>
          <w:rFonts w:ascii="Times New Roman" w:hAnsi="Times New Roman" w:cs="Times New Roman"/>
          <w:b/>
          <w:spacing w:val="1"/>
          <w:sz w:val="24"/>
          <w:szCs w:val="24"/>
        </w:rPr>
      </w:pPr>
    </w:p>
    <w:p w14:paraId="5800C4BA" w14:textId="77777777" w:rsidR="00D4533E" w:rsidRDefault="00D4533E">
      <w:pPr>
        <w:spacing w:line="480" w:lineRule="auto"/>
        <w:jc w:val="both"/>
        <w:rPr>
          <w:rFonts w:ascii="Times New Roman" w:hAnsi="Times New Roman" w:cs="Times New Roman"/>
          <w:b/>
          <w:spacing w:val="1"/>
          <w:sz w:val="24"/>
          <w:szCs w:val="24"/>
        </w:rPr>
      </w:pPr>
    </w:p>
    <w:p w14:paraId="3087F0B5" w14:textId="77777777" w:rsidR="00D4533E" w:rsidRDefault="00D4533E">
      <w:pPr>
        <w:spacing w:line="480" w:lineRule="auto"/>
        <w:jc w:val="both"/>
        <w:rPr>
          <w:rFonts w:ascii="Times New Roman" w:hAnsi="Times New Roman" w:cs="Times New Roman"/>
          <w:sz w:val="24"/>
          <w:szCs w:val="24"/>
          <w:shd w:val="clear" w:color="auto" w:fill="FFFFFF"/>
        </w:rPr>
      </w:pPr>
    </w:p>
    <w:p w14:paraId="6A2A2120" w14:textId="77777777" w:rsidR="00D4533E" w:rsidRDefault="00D4533E">
      <w:pPr>
        <w:spacing w:line="480" w:lineRule="auto"/>
        <w:jc w:val="center"/>
        <w:rPr>
          <w:rFonts w:ascii="Times New Roman" w:hAnsi="Times New Roman" w:cs="Times New Roman"/>
          <w:b/>
          <w:sz w:val="24"/>
          <w:szCs w:val="24"/>
          <w:shd w:val="clear" w:color="auto" w:fill="FFFFFF"/>
        </w:rPr>
      </w:pPr>
    </w:p>
    <w:p w14:paraId="6D45AC81" w14:textId="77777777" w:rsidR="00D4533E" w:rsidRDefault="00D4533E">
      <w:pPr>
        <w:spacing w:line="480" w:lineRule="auto"/>
        <w:jc w:val="center"/>
        <w:rPr>
          <w:rFonts w:ascii="Times New Roman" w:hAnsi="Times New Roman" w:cs="Times New Roman"/>
          <w:b/>
          <w:sz w:val="24"/>
          <w:szCs w:val="24"/>
          <w:shd w:val="clear" w:color="auto" w:fill="FFFFFF"/>
        </w:rPr>
      </w:pPr>
    </w:p>
    <w:p w14:paraId="24F7AF93" w14:textId="77777777" w:rsidR="00D4533E" w:rsidRDefault="00D4533E">
      <w:pPr>
        <w:spacing w:line="480" w:lineRule="auto"/>
        <w:jc w:val="center"/>
        <w:rPr>
          <w:rFonts w:ascii="Times New Roman" w:hAnsi="Times New Roman" w:cs="Times New Roman"/>
          <w:b/>
          <w:sz w:val="24"/>
          <w:szCs w:val="24"/>
          <w:shd w:val="clear" w:color="auto" w:fill="FFFFFF"/>
        </w:rPr>
      </w:pPr>
    </w:p>
    <w:p w14:paraId="4D1764A8" w14:textId="77777777" w:rsidR="00D4533E" w:rsidRDefault="00673360">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157D5B19" w14:textId="77777777" w:rsidR="00D4533E" w:rsidRDefault="00673360">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CHAPTER TWO</w:t>
      </w:r>
    </w:p>
    <w:p w14:paraId="051C8E4D" w14:textId="77777777" w:rsidR="00D4533E" w:rsidRDefault="00673360">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LITERATURE REVIEW</w:t>
      </w:r>
    </w:p>
    <w:p w14:paraId="338BC6A3" w14:textId="77777777" w:rsidR="00D4533E" w:rsidRDefault="00673360">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2.1</w:t>
      </w:r>
      <w:r>
        <w:rPr>
          <w:rFonts w:ascii="Times New Roman" w:hAnsi="Times New Roman" w:cs="Times New Roman"/>
          <w:b/>
          <w:sz w:val="24"/>
          <w:szCs w:val="24"/>
          <w:shd w:val="clear" w:color="auto" w:fill="FFFFFF"/>
        </w:rPr>
        <w:tab/>
        <w:t>Preamble</w:t>
      </w:r>
    </w:p>
    <w:p w14:paraId="14502A91" w14:textId="77777777" w:rsidR="00D4533E" w:rsidRDefault="00673360">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rPr>
        <w:t>In order to provide readers a thorough grasp of the topic and to remind them of prior studies carried out by various academics in the field of business orientation, this chapter covers a number of books, research papers, and articles. In academic writing, there are several arguments and defenses for an entrepreneurial approach. This chapter is broken up into two sections: "theoretical literature review," which covered definitions of key terms and theories related to the study topic; and "empirical literatur</w:t>
      </w:r>
      <w:r>
        <w:rPr>
          <w:rFonts w:ascii="Times New Roman" w:hAnsi="Times New Roman" w:cs="Times New Roman"/>
          <w:sz w:val="24"/>
          <w:szCs w:val="24"/>
        </w:rPr>
        <w:t>e review," which covered opinions from other researchers presented in their research reports, journals, and books related to this study.</w:t>
      </w:r>
    </w:p>
    <w:p w14:paraId="627DBDDD" w14:textId="77777777" w:rsidR="00D4533E" w:rsidRDefault="00673360">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2.2</w:t>
      </w:r>
      <w:r>
        <w:rPr>
          <w:rFonts w:ascii="Times New Roman" w:hAnsi="Times New Roman" w:cs="Times New Roman"/>
          <w:b/>
          <w:sz w:val="24"/>
          <w:szCs w:val="24"/>
          <w:shd w:val="clear" w:color="auto" w:fill="FFFFFF"/>
        </w:rPr>
        <w:tab/>
        <w:t>Conceptual Review</w:t>
      </w:r>
    </w:p>
    <w:p w14:paraId="0CE9A22D" w14:textId="77777777" w:rsidR="00D4533E" w:rsidRDefault="00673360">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rPr>
        <w:t>An entrepreneur is a creative individual who filled a void in the market with a sustained commercial activity. According to the insights provided by Arogundade (2011), an entrepreneur can be described as an individual or a collective group who possesses the aptitude to identify and assess potential business prospects, procure the necessary resources to exploit them, and undertake the required actions for achieving success. Entrepreneurs exhibit a perpetual pursuit of discovering untapped markets and continu</w:t>
      </w:r>
      <w:r>
        <w:rPr>
          <w:rFonts w:ascii="Times New Roman" w:hAnsi="Times New Roman" w:cs="Times New Roman"/>
          <w:sz w:val="24"/>
          <w:szCs w:val="24"/>
        </w:rPr>
        <w:t>ally seek out the most effective approaches to serve them profitably. They possess the ability to anticipate and adapt to changes, seizing the opportunities they present to generate profits (Kara et al., 2022).</w:t>
      </w:r>
    </w:p>
    <w:p w14:paraId="79FF587C" w14:textId="77777777" w:rsidR="00D4533E" w:rsidRDefault="00673360">
      <w:pPr>
        <w:rPr>
          <w:rFonts w:ascii="Times New Roman" w:hAnsi="Times New Roman" w:cs="Times New Roman"/>
          <w:b/>
          <w:bCs/>
          <w:color w:val="000000"/>
          <w:sz w:val="24"/>
          <w:szCs w:val="24"/>
        </w:rPr>
      </w:pPr>
      <w:r>
        <w:rPr>
          <w:b/>
          <w:bCs/>
        </w:rPr>
        <w:br w:type="page"/>
      </w:r>
    </w:p>
    <w:p w14:paraId="53F27978" w14:textId="77777777" w:rsidR="00D4533E" w:rsidRDefault="00673360">
      <w:pPr>
        <w:pStyle w:val="Default"/>
        <w:spacing w:line="480" w:lineRule="auto"/>
        <w:jc w:val="both"/>
      </w:pPr>
      <w:r>
        <w:rPr>
          <w:b/>
          <w:bCs/>
        </w:rPr>
        <w:lastRenderedPageBreak/>
        <w:t>2.2.1</w:t>
      </w:r>
      <w:r>
        <w:rPr>
          <w:b/>
          <w:bCs/>
        </w:rPr>
        <w:tab/>
        <w:t xml:space="preserve">Entrepreneurial orientation </w:t>
      </w:r>
    </w:p>
    <w:p w14:paraId="182AC424"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In the field of entrepreneurship, the concept of Entrepreneurial Orientation (EO) is often described as a combination of three dimensions: innovativeness, risk-taking, and proactiveness. These dimensions are highlighted by Adubasim and Sanusi (2019) and have been discussed by other researchers (Ikpesu 2016 and Yadav et al., 2022).</w:t>
      </w:r>
    </w:p>
    <w:p w14:paraId="3BB360DC"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Innovativeness refers to the ability of a firm to foster new ideas, promote creativity, and develop innovative solutions in the product market. It involves thinking outside the box, exploring new possibilities, and challenging the status quo.</w:t>
      </w:r>
    </w:p>
    <w:p w14:paraId="6B97B235"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Risk-taking measures the degree to which individuals within an organization are willing to take risks. It reflects how comfortable they are with uncertainty and their willingness to embark on ventures that may have uncertain outcomes. Risk-taking is an essential component of entrepreneurial behavior as it often involves venturing into uncharted territory and embracing calculated risks.</w:t>
      </w:r>
    </w:p>
    <w:p w14:paraId="359C96BD"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Proactiveness is concerned with being the first mover and taking proactive actions to secure a competitive advantage in the market. It involves anticipating changes, seizing opportunities, and being proactive in developing and implementing strategies to meet future market demands. Proactive firms tend to be more forward-thinking and agile in responding to market changes.</w:t>
      </w:r>
    </w:p>
    <w:p w14:paraId="534F9153"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Ikpesu (2016) defines entrepreneurial orientation as the characteristic of firms that are geared towards innovation in the product market. These firms undertake risky initiatives and strive to be the first to develop innovations in a proactive manner, aiming to outperform their competitors. This definition emphasizes the importance of being innovative, taking risks, and being proactive in entrepreneurial endeavors.</w:t>
      </w:r>
    </w:p>
    <w:p w14:paraId="2E86EDA0"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Satar and Natasha (2019) suggest that EO can be assessed by examining the entrepreneurial style of senior management and observing the company's strategic decisions and operating management ideology. By analyzing the decisions and actions of the senior management, one can gain insights into the level of entrepreneurial orientation within a business.</w:t>
      </w:r>
    </w:p>
    <w:p w14:paraId="0956F01D"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 EO encompasses the dimensions of innovativeness, risk-taking, and proactiveness. It describes the entrepreneurial behavior and mindset of a firm, emphasizing the importance of embracing innovation, taking calculated risks, and being proactive in securing a competitive advantage. Assessing EO involves examining the entrepreneurial style of senior management and analyzing the strategic decisions and operating management ideology of the company.</w:t>
      </w:r>
    </w:p>
    <w:p w14:paraId="67464BF8" w14:textId="77777777" w:rsidR="00D4533E" w:rsidRDefault="0067336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 few examples of "new entrants" that Miller identified as having an entrepreneurial mindset are a new company, a new product or technology, or a new market. Miller said that this attitude includes a procedure or a style of behavior used by entrepreneurs (Nwanzu, 2017). The tactics, processes, and modes of decision-making used by managers while operating in an innovative manner are referred to as having an entrepreneurial mentality, according to Olalekan &amp; Gbeminiyi (2019) (Pauceanu et al., 2018).</w:t>
      </w:r>
    </w:p>
    <w:p w14:paraId="0EDD5538"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Entrepreneurial orientation refers to the extent to which top managers are willing to take risks, embrace changes, and foster innovations in order to gain a competitive advantage for their company, while also engaging in aggressive competition with other firms (Perez et al., 2022). In their study, Perez et al. (2022) proposed that the strategic aspect of entrepreneurial orientation should be acknowledged, which ranges from a predominantly conservative orientation to a fully entrepreneurial one, depending on</w:t>
      </w:r>
      <w:r>
        <w:rPr>
          <w:rFonts w:ascii="Times New Roman" w:hAnsi="Times New Roman" w:cs="Times New Roman"/>
          <w:sz w:val="24"/>
          <w:szCs w:val="24"/>
        </w:rPr>
        <w:t xml:space="preserve"> the enterprise's strategic mindset. They further suggest that businesses exhibiting a high inclination towards risk-taking, creativity, and proactiveness can be </w:t>
      </w:r>
      <w:r>
        <w:rPr>
          <w:rFonts w:ascii="Times New Roman" w:hAnsi="Times New Roman" w:cs="Times New Roman"/>
          <w:sz w:val="24"/>
          <w:szCs w:val="24"/>
        </w:rPr>
        <w:lastRenderedPageBreak/>
        <w:t>characterized as having an entrepreneurial orientation, whereas those demonstrating relatively lower levels of these behaviors tend to have a conservative orientation (Sahoo &amp; Panda, 2019).</w:t>
      </w:r>
    </w:p>
    <w:p w14:paraId="5C1AFCF0"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entrepreneurial orientation has been discussed by various researchers, and different definitions have emerged based on the ideas put forth by Garba (2010). Sofoluwe et al. (2013) expanded on Garba's work and included business owners as key decision-makers who shape entrepreneurial orientation. According to Sofoluwe et al. (2013), entrepreneurial orientation refers to the methods, practices, and decision-making philosophies of managers or business owners who exhibit entrepreneurial behavior.</w:t>
      </w:r>
    </w:p>
    <w:p w14:paraId="12667ADA"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On the other hand, Adam (2017) defines entrepreneurial orientation as the strategic processes that provide organizations with a framework for making enterprising decisions and taking action. Adam (2017) focuses on the strategic aspect of entrepreneurial orientation.</w:t>
      </w:r>
    </w:p>
    <w:p w14:paraId="0083B3BF"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Canon and Tabares (2017) contributed to the understanding of entrepreneurial orientation by considering it as a set of processes, practices, and decision-making activities that lead to the creation of new market entries. They viewed entrepreneurial orientation as a process design that encompasses managerial techniques, procedures, and decision-making approaches.</w:t>
      </w:r>
    </w:p>
    <w:p w14:paraId="579362DA"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It is important to note that Oguntimehin and Olaniran (2017) also discussed entrepreneurial orientation, but the provided information does not specify their definition in the given text.</w:t>
      </w:r>
    </w:p>
    <w:p w14:paraId="4C443570"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summary, Garba's idea serves as a foundation for the concept of entrepreneurial orientation. Different researchers have extended and refined this concept, leading to various definitions. Sofoluwe et al. (2013) emphasize the methodologies and practices of managers or business owners, while Adam (2017) focuses on strategic decision-making processes. Canon and Tabares </w:t>
      </w:r>
      <w:r>
        <w:rPr>
          <w:rFonts w:ascii="Times New Roman" w:hAnsi="Times New Roman" w:cs="Times New Roman"/>
          <w:sz w:val="24"/>
          <w:szCs w:val="24"/>
        </w:rPr>
        <w:lastRenderedPageBreak/>
        <w:t>(2017) consider entrepreneurial orientation as a set of processes and practices leading to new market entries.</w:t>
      </w:r>
    </w:p>
    <w:p w14:paraId="6FC2F2BC"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Tarus et al. (2016) define entrepreneurial orientation as the collective demonstration of innovation, initiative, and risk-taking. They highlight that important decision-makers utilize entrepreneurial strategy-making processes to effectively implement their organization's mission, uphold their vision, and attain a competitive advantage.</w:t>
      </w:r>
    </w:p>
    <w:p w14:paraId="24E70977" w14:textId="77777777" w:rsidR="00D4533E" w:rsidRDefault="00673360">
      <w:pPr>
        <w:pStyle w:val="Default"/>
        <w:spacing w:line="480" w:lineRule="auto"/>
        <w:jc w:val="both"/>
      </w:pPr>
      <w:r>
        <w:t xml:space="preserve"> This is how entrepreneurial orientation may be understood(s). Despite the growing academic interest in this topic, the literature on entrepreneurial orientation raises a lot of concerns. For instance, discussions about the dimensions of entrepreneurial orientation are still going on (Ambad &amp; A-Damit, 2016; Rudawska, 2020). Entrepreneurial Orientation, as it was initially defined by Thomas et al. (2016) includes a firm's proactivity for taking risks, invention, and pro-activity. Later, Richmell et al. (2018</w:t>
      </w:r>
      <w:r>
        <w:t>) expanded and added the two elements of competing hostility and liberty to the Entrepreneurial Orientation model.</w:t>
      </w:r>
    </w:p>
    <w:p w14:paraId="4E62D4C0"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it has occasionally been asserted that "autonomy" is a corporate driver of internal enterprise that affects the overall business environment (Setuza, 2016). According to some scholars, "competitive assertiveness" is a component of the pro-activeness dimension rather than a distinct dimension (Bhatti, Rahman &amp; Rumman, 2020). Entrepreneurial Orientation as multidimensional entity needs all its aspects to be defined. The aspects of Entrepreneurial Orientation can be understood as the gathering of its </w:t>
      </w:r>
      <w:r>
        <w:rPr>
          <w:rFonts w:ascii="Times New Roman" w:hAnsi="Times New Roman" w:cs="Times New Roman"/>
          <w:sz w:val="24"/>
          <w:szCs w:val="24"/>
        </w:rPr>
        <w:t>comparable characteristics, which vary from other classifications. Each of these attributes, which are actually sub-dimensions of a specific construct, can be used to describe one or more of these dimensions in a different way (Dyduch &amp; Piorkowska, 2021).</w:t>
      </w:r>
    </w:p>
    <w:p w14:paraId="343A429C" w14:textId="77777777" w:rsidR="00655419" w:rsidRDefault="00655419">
      <w:pPr>
        <w:spacing w:line="480" w:lineRule="auto"/>
        <w:jc w:val="both"/>
        <w:rPr>
          <w:rFonts w:ascii="Times New Roman" w:hAnsi="Times New Roman" w:cs="Times New Roman"/>
          <w:sz w:val="24"/>
          <w:szCs w:val="24"/>
        </w:rPr>
      </w:pPr>
    </w:p>
    <w:p w14:paraId="40889E45"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2.2.2</w:t>
      </w:r>
      <w:r>
        <w:rPr>
          <w:rFonts w:ascii="Times New Roman" w:hAnsi="Times New Roman" w:cs="Times New Roman"/>
          <w:b/>
          <w:bCs/>
          <w:sz w:val="24"/>
          <w:szCs w:val="24"/>
        </w:rPr>
        <w:tab/>
        <w:t>Proactiveness</w:t>
      </w:r>
    </w:p>
    <w:p w14:paraId="542C92B5"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When an organization prioritizes its strategy plans for the future rather than using reactive methods to address issues or seize chances as they arise, it is said to be proactive (Lomberg, Urbig, Stockmann</w:t>
      </w:r>
      <w:r>
        <w:rPr>
          <w:rFonts w:ascii="Times New Roman" w:hAnsi="Times New Roman" w:cs="Times New Roman"/>
          <w:sz w:val="24"/>
          <w:szCs w:val="24"/>
        </w:rPr>
        <w:t>, Marino &amp; Dickson, 2017). Strategic thinking is centered on being proactive because it boosts efficacy, which can be helpful in a variety of business operations (Silva, Teixeira &amp; Moutinho, 2022). Being proactive, according to Silva et al, (2022), means taking the time to constantly evaluate the situation holistically and give workable, long-lasting remedies. It entails a business taking very strategic competing stances that will undermine its rivals (Kwiatkowski et al., 2021). The topic illustrates how bu</w:t>
      </w:r>
      <w:r>
        <w:rPr>
          <w:rFonts w:ascii="Times New Roman" w:hAnsi="Times New Roman" w:cs="Times New Roman"/>
          <w:sz w:val="24"/>
          <w:szCs w:val="24"/>
        </w:rPr>
        <w:t>sinesses respond to market possibilities by hijacking market initiative (Olalekan &amp; Gbeminiyi, 2019). Entrepreneurial orientation involves a proactive approach that focuses on anticipating future needs and planning accordingly, rather than simply reacting to immediate circumstances. It emphasizes the inclination to be proactive and prepared, rather than being solely reactive and adaptive. By acting ahead of constantly shifting market demands and frequently being the first to join new markets, it is adopting</w:t>
      </w:r>
      <w:r>
        <w:rPr>
          <w:rFonts w:ascii="Times New Roman" w:hAnsi="Times New Roman" w:cs="Times New Roman"/>
          <w:sz w:val="24"/>
          <w:szCs w:val="24"/>
        </w:rPr>
        <w:t xml:space="preserve"> an opportunity-seeking viewpoint (Nwanzu, 2017).</w:t>
      </w:r>
    </w:p>
    <w:p w14:paraId="4D051B32"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Risk taking</w:t>
      </w:r>
    </w:p>
    <w:p w14:paraId="57F12727" w14:textId="7FF47694" w:rsidR="00D4533E" w:rsidRDefault="00673360" w:rsidP="002645A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Risk taking can be seen to be the capacity to participate in daring rather than cautious actions. According to popescu et al. (2016) the ability to take calculated risks, such as entering uncharted markets or investing a significant amount of money in ventures with questionable prospects, is what is meant by taking on risk. Noel (2015) is of the opinion that risk taking is part of the plan making process of any business institution. Risk taking, according to the online Business Dictionary, includes any indi</w:t>
      </w:r>
      <w:r>
        <w:rPr>
          <w:rFonts w:ascii="Times New Roman" w:hAnsi="Times New Roman" w:cs="Times New Roman"/>
          <w:sz w:val="24"/>
          <w:szCs w:val="24"/>
        </w:rPr>
        <w:t>vidual or organization that appears to act in a way that may cause harm or financial loss, but also portrays some possibilities for a profitable outcome. In order t</w:t>
      </w:r>
      <w:r w:rsidR="002645AE">
        <w:rPr>
          <w:rFonts w:ascii="Times New Roman" w:hAnsi="Times New Roman" w:cs="Times New Roman"/>
          <w:sz w:val="24"/>
          <w:szCs w:val="24"/>
        </w:rPr>
        <w:t xml:space="preserve">o </w:t>
      </w:r>
      <w:r>
        <w:rPr>
          <w:rFonts w:ascii="Times New Roman" w:hAnsi="Times New Roman" w:cs="Times New Roman"/>
          <w:sz w:val="24"/>
          <w:szCs w:val="24"/>
        </w:rPr>
        <w:lastRenderedPageBreak/>
        <w:t xml:space="preserve">explore possible opportunities, risk-taking needs a business or business group to take a strategic stance (Ramoni, 2016). </w:t>
      </w:r>
    </w:p>
    <w:p w14:paraId="5977E2C6"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t>Innovativeness</w:t>
      </w:r>
    </w:p>
    <w:p w14:paraId="6743BD70"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Innovation and originality are increasingly significant factors in determining the performance, longevity, and success of organizations (Muhammad &amp; Ahmed, 2015). It is the result of efforts to create and implement new, more effective methods of doing things (Rudawska, 2020). Hence, organizational innovation encompasses the utilization of fresh and valuable ideas in economic and social contexts, along with the revitalization and broadening of products, services, and markets. It involves the development of ne</w:t>
      </w:r>
      <w:r>
        <w:rPr>
          <w:rFonts w:ascii="Times New Roman" w:hAnsi="Times New Roman" w:cs="Times New Roman"/>
          <w:sz w:val="24"/>
          <w:szCs w:val="24"/>
        </w:rPr>
        <w:t>w production techniques and the establishment of novel management structures. Therefore, organizational innovation is both a process and an outcome that drives progress and growth within an organization. (Bhatti et al., 2022). According to Dyduch and Piorkowska (2021), innovation is the powerful desire to accept creativity and experimentation, resulting in the creation of new goods or services. It is a calculated approach to seize fresh chances. As a result, Lomberg et al. (2017) see it as the essential reg</w:t>
      </w:r>
      <w:r>
        <w:rPr>
          <w:rFonts w:ascii="Times New Roman" w:hAnsi="Times New Roman" w:cs="Times New Roman"/>
          <w:sz w:val="24"/>
          <w:szCs w:val="24"/>
        </w:rPr>
        <w:t>eneration process in every company. It involves more than just conceiving brilliant ideas; it also entails developing them into consumable products and services. In a company, innovation fosters creativity and following experimentation. For businesses to take advantage of chances that could result in organizational growth, this organizational posture is required (Silva et al., 2022).</w:t>
      </w:r>
    </w:p>
    <w:p w14:paraId="2CC76707" w14:textId="77777777" w:rsidR="00D4533E" w:rsidRDefault="006733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t>Self-Employment</w:t>
      </w:r>
    </w:p>
    <w:p w14:paraId="78C83C40" w14:textId="77777777" w:rsidR="00D4533E" w:rsidRDefault="00673360">
      <w:pPr>
        <w:pStyle w:val="Default"/>
        <w:spacing w:line="480" w:lineRule="auto"/>
        <w:jc w:val="both"/>
      </w:pPr>
      <w:r>
        <w:t xml:space="preserve">Working for oneself rather than for another individual or business is self-employment. Any individual who generates revenue through actions other than wage or salaried work using his or her own resources or loaned money is considered to be self-employed (Kwiatkowski, 2021). According to Moretti et al. (2020) self-employment necessitates a complete dedication to hard work, acceptance of unpredictability, self-discipline, characteristics of an originator/investor, and </w:t>
      </w:r>
      <w:r>
        <w:lastRenderedPageBreak/>
        <w:t>characteristics of a planner/organizer. The advantages of being self-employed, according to Satar and Natasha (2019), include not having to work for someone else, self-fulfillment, getting the most of one's experience, talents, and abilities, financial independence, and flexible working hours. However, the difficulties faced by the self-employed in Nigeria include, among other things, the following: the lack of holiday or sick pay, the lack of a pension, the lack of a steady income, the possibility of havin</w:t>
      </w:r>
      <w:r>
        <w:t xml:space="preserve">g to work longer hours, irregular schedules, and occasionally weekends; and the payment of personal income tax accounts (Krabel, 2018). </w:t>
      </w:r>
    </w:p>
    <w:p w14:paraId="34BC52BF" w14:textId="77777777" w:rsidR="00D4533E" w:rsidRDefault="00673360">
      <w:pPr>
        <w:pStyle w:val="Default"/>
        <w:spacing w:line="480" w:lineRule="auto"/>
        <w:jc w:val="both"/>
      </w:pPr>
      <w:r>
        <w:t>Self-employment is the status of a person who decides to run his or her own company rather than taking a position as an employee of another person or group. Self-employment is the process of earning money directly from customers as opposed to working for someone else, a company, or the government. Similar to this, self-employment refers to a scenario where a person works for themselves rather than a company who provides a compensation or remuneration (Jasintha, 2021). A self-employed person generates income</w:t>
      </w:r>
      <w:r>
        <w:t xml:space="preserve"> by engaging in successful operations from a trade or company that they personally manage. Self-employment has many benefits for people, including the ability to work independently, the ability to earn money and build wealth, but it can also have some disadvantages, such as erratic revenue levels and lengthy hours. There are many different factors why people choose to work for themselves. Some people want a change in lifestyle, some can't find paid job, some want to work from home to take care of young chil</w:t>
      </w:r>
      <w:r>
        <w:t xml:space="preserve">dren, and some are seniors looking for extra money. There are methods for self-employed people to get past possible obstacles and improve their odds of success, regardless of the underlying motivation. Self-employment, whether by decision or necessity, does not ensure success. In reality, within five years, nearly two out of every three new companies fail (Elshaer &amp; Sobaih, 2022). But with meticulous preparation, previous savings, and a solid management and marketing strategy, the likelihood of success can </w:t>
      </w:r>
      <w:r>
        <w:t>be significantly increased (Isah &amp; Garba, 2015).</w:t>
      </w:r>
    </w:p>
    <w:p w14:paraId="37BF27A7"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2.2.6</w:t>
      </w:r>
      <w:r>
        <w:rPr>
          <w:rFonts w:ascii="Times New Roman" w:hAnsi="Times New Roman" w:cs="Times New Roman"/>
          <w:b/>
          <w:sz w:val="24"/>
          <w:szCs w:val="24"/>
        </w:rPr>
        <w:tab/>
        <w:t xml:space="preserve">Objectives of Entrepreneurial Orientation </w:t>
      </w:r>
    </w:p>
    <w:p w14:paraId="3B610956"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give young people the hands-on training necessary to become independent and self-sufficient (Krabel, 2018).</w:t>
      </w:r>
    </w:p>
    <w:p w14:paraId="14AFEFA7"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Provide the young graduates with the skills they need to be creative and ingenious in identifying new business opportunities.</w:t>
      </w:r>
    </w:p>
    <w:p w14:paraId="3C89911E"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promote development and economic success.</w:t>
      </w:r>
    </w:p>
    <w:p w14:paraId="0490EF43"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Give graduates of educational institutions enough training in risk management.</w:t>
      </w:r>
    </w:p>
    <w:p w14:paraId="47379C21"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minimize how severe poverty is across the country, in its cultures, and in its localities.</w:t>
      </w:r>
    </w:p>
    <w:p w14:paraId="3B6D8012"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Support the growth of employment.</w:t>
      </w:r>
    </w:p>
    <w:p w14:paraId="72D70375"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Less migration from rural to urban areas.</w:t>
      </w:r>
    </w:p>
    <w:p w14:paraId="3DACA64D"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Give recent graduates the training and assistance they need to find employment in small and medium-sized firms.</w:t>
      </w:r>
    </w:p>
    <w:p w14:paraId="2374A91F"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instill in young people and adults the perseverance necessary for them to persevere in whichever line of work they choose.</w:t>
      </w:r>
    </w:p>
    <w:p w14:paraId="4D88D93C" w14:textId="77777777" w:rsidR="00D4533E" w:rsidRDefault="00673360">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Create an economic transition from a traditional to an industrial one that is smooth (Krabel, 2018).</w:t>
      </w:r>
    </w:p>
    <w:p w14:paraId="1602BDDF"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2.2.7</w:t>
      </w:r>
      <w:r>
        <w:rPr>
          <w:rFonts w:ascii="Times New Roman" w:hAnsi="Times New Roman" w:cs="Times New Roman"/>
          <w:b/>
          <w:bCs/>
          <w:sz w:val="24"/>
          <w:szCs w:val="24"/>
        </w:rPr>
        <w:tab/>
        <w:t>Benefits of Entrepreneurship Orientation</w:t>
      </w:r>
    </w:p>
    <w:p w14:paraId="023ADD25"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Yeboah et al. (2013) highlighted the following benefit of business education: encouraging the development of entrepreneurial thinkers who have the knowledge and resources required to launch their own businesses, write business plans, apply economic theory, and identify personal entrepreneurial interests. Ismail et al. (2012) contend that business education provides young people with a worthwhile education that may help them become independent adults who are successful financially. It also gives graduates th</w:t>
      </w:r>
      <w:r>
        <w:rPr>
          <w:rFonts w:ascii="Times New Roman" w:hAnsi="Times New Roman" w:cs="Times New Roman"/>
          <w:sz w:val="24"/>
          <w:szCs w:val="24"/>
        </w:rPr>
        <w:t xml:space="preserve">e support and training need to start working for small and medium-sized businesses. One of the strategic goals of entrepreneurship education is </w:t>
      </w:r>
      <w:r>
        <w:rPr>
          <w:rFonts w:ascii="Times New Roman" w:hAnsi="Times New Roman" w:cs="Times New Roman"/>
          <w:sz w:val="24"/>
          <w:szCs w:val="24"/>
        </w:rPr>
        <w:lastRenderedPageBreak/>
        <w:t>to produce graduates of the highest caliber who have the necessary knowledge and skills in their field of study, are both highly marketable and capable of finding job for themselves (Upadhyav et al., 2023)</w:t>
      </w:r>
    </w:p>
    <w:p w14:paraId="274292B5"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2.2.8</w:t>
      </w:r>
      <w:r>
        <w:rPr>
          <w:rFonts w:ascii="Times New Roman" w:hAnsi="Times New Roman" w:cs="Times New Roman"/>
          <w:b/>
          <w:bCs/>
          <w:sz w:val="24"/>
          <w:szCs w:val="24"/>
        </w:rPr>
        <w:tab/>
        <w:t>Challenges Facing Entrepreneurial Development in Nigeria</w:t>
      </w:r>
    </w:p>
    <w:p w14:paraId="4003016C"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the available research, there are several notable hurdles that hinder the progress of entrepreneurship in Nigeria. These challenges encompass limited access to financial loans from banks, insufficient government backing for small businesses, occurrences of official harassment and extortion, inadequate infrastructure, an unreliable telecommunications system, restricted availability of vocational training and skill development opportunities, a scarcity of well-qualified entrepreneurship educators</w:t>
      </w:r>
      <w:r>
        <w:rPr>
          <w:rFonts w:ascii="Times New Roman" w:hAnsi="Times New Roman" w:cs="Times New Roman"/>
          <w:sz w:val="24"/>
          <w:szCs w:val="24"/>
        </w:rPr>
        <w:t>, pervasive political and bureaucratic corruption, and a dearth of trained individuals in the field of entrepreneurship.</w:t>
      </w:r>
    </w:p>
    <w:p w14:paraId="4E5A6AA5"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rPr>
        <w:tab/>
        <w:t xml:space="preserve">Entrepreneurial Orientation and its Consequence in Nigerian Economy </w:t>
      </w:r>
    </w:p>
    <w:p w14:paraId="7DBA10AF"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In Nigeria, entrepreneurship has long been a familiar concept, yet despite its contentious nature, it is often poorly executed or practiced infrequently. According to Mehdi and Singh (2023), it entails initiating a business, organizing commercial activities, and embracing risks to generate profits through acquired knowledge and skills. Similarly, Nwanzu (2017) defines entrepreneurship as the process of combining production factors like land, labor, and capital to provide goods or services for public consump</w:t>
      </w:r>
      <w:r>
        <w:rPr>
          <w:rFonts w:ascii="Times New Roman" w:hAnsi="Times New Roman" w:cs="Times New Roman"/>
          <w:sz w:val="24"/>
          <w:szCs w:val="24"/>
        </w:rPr>
        <w:t>tion. Operationally, it encompasses the ability and motivation to acquire educational skills, explore investment opportunities, and effectively develop and manage a thriving business venture.</w:t>
      </w:r>
    </w:p>
    <w:p w14:paraId="661EF41F"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2.2.10</w:t>
      </w:r>
      <w:r>
        <w:rPr>
          <w:rFonts w:ascii="Times New Roman" w:hAnsi="Times New Roman" w:cs="Times New Roman"/>
          <w:b/>
          <w:sz w:val="24"/>
          <w:szCs w:val="24"/>
        </w:rPr>
        <w:tab/>
        <w:t xml:space="preserve">Entrepreneurship in Higher Education is critical to Development </w:t>
      </w:r>
    </w:p>
    <w:p w14:paraId="4C882E7D"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Without first taking into account the causes that contribute to its existence, it is challenging to contemplate economic expansion or a decline in unemployment in Nigeria. The curriculum, </w:t>
      </w:r>
      <w:r>
        <w:rPr>
          <w:rFonts w:ascii="Times New Roman" w:hAnsi="Times New Roman" w:cs="Times New Roman"/>
          <w:sz w:val="24"/>
          <w:szCs w:val="24"/>
        </w:rPr>
        <w:lastRenderedPageBreak/>
        <w:t>teaching methodology, and actual learning process all seek to introduce the idea that graduates from Nigeria may be qualified to serve but not to produce. Many courses taught at Nigerian colleges have little to do with starting, growing, or managing a business; courses in the humanities, on the other hand, are more concerned with their technical components than with how they may be used to make money outside of the classroom (Rudawska, 2020).</w:t>
      </w:r>
    </w:p>
    <w:p w14:paraId="1F6C5A76"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Competitiveness, creativity, and economic development are all dependent on the ability to create future leaders who have the skills, attitudes, and behaviors to be entrepreneurial while also acting in a morally responsible manner. Entrepreneurship is more than just developing business strategies and launching new enterprises. It is also about ingenuity, invention, and development, a way of thinking and acting that is applicable to all aspects of the economy and society, as well as the entire ecology (Izedom</w:t>
      </w:r>
      <w:r>
        <w:rPr>
          <w:rFonts w:ascii="Times New Roman" w:hAnsi="Times New Roman" w:cs="Times New Roman"/>
          <w:sz w:val="24"/>
          <w:szCs w:val="24"/>
        </w:rPr>
        <w:t>i &amp; Okafor, 2010).</w:t>
      </w:r>
    </w:p>
    <w:p w14:paraId="1AD72DAC"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This interdependence includes institutional norms as well as environmental conditions that determine the range of socially and monetarily feasible entrepreneurial possibilities, as well as how entrepreneurs and other stakeholders influence these surrounding institutional and environmental conditions (Olalekan &amp; Gbeminiyi, 2019).</w:t>
      </w:r>
    </w:p>
    <w:p w14:paraId="4BFFD9EE"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It is critical to begin as soon as feasible in all stages of formal and informal schooling. It should be incorporated into the elementary and intermediate school education systems, as well as higher and further education. Curricula must be consistent and coordinated over time for successful business education, and entrepreneurship education should continue at higher education schools.</w:t>
      </w:r>
    </w:p>
    <w:p w14:paraId="31584D03"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Business programs and courses can have a variety of objectives, such as: </w:t>
      </w:r>
    </w:p>
    <w:p w14:paraId="238F45DB"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Fostering an entrepreneurial spirit among students (by increasing awareness and motivation); </w:t>
      </w:r>
    </w:p>
    <w:p w14:paraId="4A77AD43"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Fostering the ability of entrepreneurs to recognize and seize opportunities; and </w:t>
      </w:r>
    </w:p>
    <w:p w14:paraId="6C3EC0D9"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 Equipping students with the knowledge and abilities necessary to launch a business and oversee its expansion (Oyewumi &amp; Adeniyi, 2013).</w:t>
      </w:r>
    </w:p>
    <w:p w14:paraId="3E79390C"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Without the influence of education in introducing entrepreneurship to the normal Nigerian student, it will be challenging to reduce unemployment in the country. It is crucial to encourage students to think and behave entrepreneurially as well as ethically and responsibly. The licensing of new private colleges demonstrates how higher education is gradually growing in importance in Nigeria. However, there is no evidence that education is contributing to the rise in unemployment; otherwise, the unemployment ra</w:t>
      </w:r>
      <w:r>
        <w:rPr>
          <w:rFonts w:ascii="Times New Roman" w:hAnsi="Times New Roman" w:cs="Times New Roman"/>
          <w:sz w:val="24"/>
          <w:szCs w:val="24"/>
        </w:rPr>
        <w:t>te in the country would be declining. Nigeria, a developing country, continues to use educational practices that date back to the colonial era. Due to this, Nigeria's economy and economic growth face a shortage of local resources and applications (Abbas et al., 2023).</w:t>
      </w:r>
    </w:p>
    <w:p w14:paraId="4B8E50B5"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Jinying &amp; Pelagie (2014) puts it in perspective, that:</w:t>
      </w:r>
    </w:p>
    <w:p w14:paraId="2DBB174E" w14:textId="77777777" w:rsidR="00D4533E" w:rsidRDefault="00673360">
      <w:pPr>
        <w:tabs>
          <w:tab w:val="left" w:pos="1350"/>
        </w:tabs>
        <w:spacing w:line="360" w:lineRule="auto"/>
        <w:ind w:left="1350" w:right="1350"/>
        <w:jc w:val="both"/>
        <w:rPr>
          <w:rFonts w:ascii="Times New Roman" w:hAnsi="Times New Roman" w:cs="Times New Roman"/>
          <w:i/>
          <w:sz w:val="24"/>
          <w:szCs w:val="24"/>
        </w:rPr>
      </w:pPr>
      <w:r>
        <w:rPr>
          <w:rFonts w:ascii="Times New Roman" w:hAnsi="Times New Roman" w:cs="Times New Roman"/>
          <w:i/>
          <w:sz w:val="24"/>
          <w:szCs w:val="24"/>
        </w:rPr>
        <w:t>The nature of work has completely changed as a result of globalization, rapid technology development, and lower travel expenses. Deep economic, social, and technical systemic change has resulted in an increasingly complex and uncertain environment that students must navigate as important members of the future work force. The expansion of developing countries, the shift to knowledge- and service-based economies, and societal challenges including aging populations and environmental sustainability are all sign</w:t>
      </w:r>
      <w:r>
        <w:rPr>
          <w:rFonts w:ascii="Times New Roman" w:hAnsi="Times New Roman" w:cs="Times New Roman"/>
          <w:i/>
          <w:sz w:val="24"/>
          <w:szCs w:val="24"/>
        </w:rPr>
        <w:t>s of these shifts. Furthermore, the rapid growth of social networks demonstrates that it is getting harder to define borders. The challenge for higher education institutions is to prepare students for the entrepreneurial, global, and dynamic workplace. Higher education institutions have a unique opportunity for high-growth entrepreneurship in this environment.</w:t>
      </w:r>
    </w:p>
    <w:p w14:paraId="7D79E638"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Universities, particularly those specializing in technical education, serve as hubs where new scientific knowledge and technological advancements are generated. The process of invention and technological development often sparks creativity. However, in order to translate these scientific discoveries into innovative products and services, entrepreneurship plays a vital role. Universities bear significant responsibility in nurturing the talents of their students, graduates, and researchers. Their distinctive </w:t>
      </w:r>
      <w:r>
        <w:rPr>
          <w:rFonts w:ascii="Times New Roman" w:hAnsi="Times New Roman" w:cs="Times New Roman"/>
          <w:sz w:val="24"/>
          <w:szCs w:val="24"/>
        </w:rPr>
        <w:t>role in knowledge creation and the development of high-potential individuals sets them apart from other institutions in society. By focusing on entrepreneurship education within higher education institutions, individuals from diverse academic disciplines, not just technical fields, are given the opportunity to establish information-intensive, high-growth businesses. It is important for universities to foster entrepreneurial attitudes, abilities, and behaviors throughout their organizations. Moreover, involv</w:t>
      </w:r>
      <w:r>
        <w:rPr>
          <w:rFonts w:ascii="Times New Roman" w:hAnsi="Times New Roman" w:cs="Times New Roman"/>
          <w:sz w:val="24"/>
          <w:szCs w:val="24"/>
        </w:rPr>
        <w:t>ing stakeholders from both within and outside the institutions is crucial, as technical universities hold great potential as breeding grounds for high-tech, high-growth companies and serve as resource hubs connecting researchers, students, entrepreneurs, and businesses. To this end, it is imperative to integrate entrepreneurs and business leaders as role models in entrepreneurship modules and programs, enabling young people and students to enter the business sector and pursue entrepreneurial endeavors. Acad</w:t>
      </w:r>
      <w:r>
        <w:rPr>
          <w:rFonts w:ascii="Times New Roman" w:hAnsi="Times New Roman" w:cs="Times New Roman"/>
          <w:sz w:val="24"/>
          <w:szCs w:val="24"/>
        </w:rPr>
        <w:t>emic startups have the potential to expand rapidly, and universities can play a significant role in providing entrepreneurship education for their swift development. This calls for fostering international networking and cooperation, as well as expanding regional commercial opportunities and activities. Equipping students with practical skills applicable in real-life scenarios is essential, necessitating a shift from traditional teaching methods to experiential learning strategies. Entrepreneurship education</w:t>
      </w:r>
      <w:r>
        <w:rPr>
          <w:rFonts w:ascii="Times New Roman" w:hAnsi="Times New Roman" w:cs="Times New Roman"/>
          <w:sz w:val="24"/>
          <w:szCs w:val="24"/>
        </w:rPr>
        <w:t xml:space="preserve"> at universities can be viewed as theory-based practical training, geared towards cultivating high-potential individuals who will become future thought leaders and potentially serve as role models.</w:t>
      </w:r>
    </w:p>
    <w:p w14:paraId="4881FF35"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2.2.11</w:t>
      </w:r>
      <w:r>
        <w:rPr>
          <w:rFonts w:ascii="Times New Roman" w:hAnsi="Times New Roman" w:cs="Times New Roman"/>
          <w:b/>
          <w:bCs/>
          <w:sz w:val="24"/>
          <w:szCs w:val="24"/>
        </w:rPr>
        <w:tab/>
        <w:t>Entrepreneurship in Nigeria</w:t>
      </w:r>
    </w:p>
    <w:p w14:paraId="3E2880AD"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Due to its crucial role in reducing youthful unemployment, especially among recent graduates from universities, and its importance to any country's economic development, the notion of entrepreneurship has been brought to the forefront of both public and academic conversation. Due to unacceptable rates of unemployment, particularly among graduates of educational institutions, the pursuit of entrepreneurship has become more important in emerging nations, particularly in Nigeria (Yadav et al., 2022).</w:t>
      </w:r>
    </w:p>
    <w:p w14:paraId="32DD4052"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Nigeria, business has been shown to be the most successful strategy for lowering graduate unemployment. According to this study, graduates from colleges and polytechnics who are competent and willing to work but are unable to obtain job or are treated unfairly because they lack experience are considered to be experiencing graduate unemployment. This category includes recent graduates who have never had a job, those who have lost their jobs and are seeking for new ones, people who are underemployed or hav</w:t>
      </w:r>
      <w:r>
        <w:rPr>
          <w:rFonts w:ascii="Times New Roman" w:hAnsi="Times New Roman" w:cs="Times New Roman"/>
          <w:sz w:val="24"/>
          <w:szCs w:val="24"/>
        </w:rPr>
        <w:t>e a covert unemployment situation. In Nigeria, they make for over 60% of the labor supply sector (Adubasim &amp; Chauhan, 2022). More than 82 percent of Nigerian youth consider entrepreneurship to be a good career, 77 percent think successful entrepreneurs enjoy high status and recognition, and 78 percent are happy with the level of media exposure that entrepreneurs receive (Balasubramanian, 2021; Chahar, 2023).</w:t>
      </w:r>
    </w:p>
    <w:p w14:paraId="6CF94A9A"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Theoretical Review</w:t>
      </w:r>
    </w:p>
    <w:p w14:paraId="32AFD45B"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theories are relevant to this study, they are:</w:t>
      </w:r>
    </w:p>
    <w:p w14:paraId="1E727BCE"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t>Human Capital Theory (HCT)</w:t>
      </w:r>
    </w:p>
    <w:p w14:paraId="29045206"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improve human capital, boost labor productivity, and raise global technical standards, the idea of human capital places a strong emphasis on the application of education, training, and skill development. Fostering the growth of human capital involves, according to Okojie (1995), </w:t>
      </w:r>
      <w:r>
        <w:rPr>
          <w:rFonts w:ascii="Times New Roman" w:hAnsi="Times New Roman" w:cs="Times New Roman"/>
          <w:sz w:val="24"/>
          <w:szCs w:val="24"/>
        </w:rPr>
        <w:lastRenderedPageBreak/>
        <w:t>investing in persons and their development as creative and important contributors. This idea is reinforced by Oluwatobi and Ogunrinola (2011), who point out that significant expenditure in the development of human capital result in higher worker efficiency, higher productivity, and overall socioeconomic advancement. As with investments in a country's physical assets, Olaniyan and Okemakinde (2008) contend that funding the development of a nation's human capital has positive and productive results. Strong ed</w:t>
      </w:r>
      <w:r>
        <w:rPr>
          <w:rFonts w:ascii="Times New Roman" w:hAnsi="Times New Roman" w:cs="Times New Roman"/>
          <w:sz w:val="24"/>
          <w:szCs w:val="24"/>
        </w:rPr>
        <w:t>ucation systems have produced human capital, which has contributed significantly to the spectacular economic growth and advancement seen in East Africa, Hong Kong, Korea, Singapore, and Taiwan (Olaniyan &amp; Okemakinde, 2008).</w:t>
      </w:r>
    </w:p>
    <w:p w14:paraId="25CB6EE6"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t>The Schumpeter Effect (TSE):</w:t>
      </w:r>
    </w:p>
    <w:p w14:paraId="086A224F"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Schumpeter (1934) argued that entrepreneurial education plays a significant role in fostering creative destruction, which refers to the process of generating new ideas, improved methods, innovative technologies, and novel products. Van Den Berg (2001) and Garba (2010) provided empirical evidence supporting Schumpeter's theory by establishing a link between educational attainment and the development of new products in knowledge-based societies that have made substantial investments in education, technology, </w:t>
      </w:r>
      <w:r>
        <w:rPr>
          <w:rFonts w:ascii="Times New Roman" w:hAnsi="Times New Roman" w:cs="Times New Roman"/>
          <w:sz w:val="24"/>
          <w:szCs w:val="24"/>
        </w:rPr>
        <w:t>and other drivers of growth. Essentially, the force of creative destruction enhances employability as new businesses enter the market. A high unemployment rate is often associated with low levels of entrepreneurial activity, as highlighted by Lucas (1978) and Jovanovic (1982). Their perspective suggests that when individuals lack the motivation to establish enterprises, unemployment rates tend to be high. According to the Schumpeter effect, the scarcity of entrepreneurship and human capital makes it challen</w:t>
      </w:r>
      <w:r>
        <w:rPr>
          <w:rFonts w:ascii="Times New Roman" w:hAnsi="Times New Roman" w:cs="Times New Roman"/>
          <w:sz w:val="24"/>
          <w:szCs w:val="24"/>
        </w:rPr>
        <w:t>ging for individuals to initiate and manage new ventures, thereby contributing to elevated levels of unemployment.</w:t>
      </w:r>
    </w:p>
    <w:p w14:paraId="6AB2DF61"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t>Risk Taking Theory (RTT)</w:t>
      </w:r>
    </w:p>
    <w:p w14:paraId="6B306C4B"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risk-taking hypothesis, as proposed by Alam and Hossan (2003), suggests that entrepreneurship involves a cognitive orientation that motivates individuals to embrace calculated risks, knowing that there is a potential for future rewards. Those who are willing to take substantial risks often bear significant responsibilities as a result. According to Sofoluwe, Shokunbi, Raimi, and Ajewole (2013), entrepreneurship education improves people's capacity, capability, and potential to take risks for which finan</w:t>
      </w:r>
      <w:r>
        <w:rPr>
          <w:rFonts w:ascii="Times New Roman" w:hAnsi="Times New Roman" w:cs="Times New Roman"/>
          <w:sz w:val="24"/>
          <w:szCs w:val="24"/>
        </w:rPr>
        <w:t>cial returns are assured. This notion was developed by Richard Cantillon and John Stuart Mill.</w:t>
      </w:r>
    </w:p>
    <w:p w14:paraId="3BB77434"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t>Theory of planned behavior Theory.</w:t>
      </w:r>
      <w:r>
        <w:rPr>
          <w:rFonts w:ascii="Times New Roman" w:hAnsi="Times New Roman" w:cs="Times New Roman"/>
          <w:sz w:val="24"/>
          <w:szCs w:val="24"/>
        </w:rPr>
        <w:t xml:space="preserve"> </w:t>
      </w:r>
    </w:p>
    <w:p w14:paraId="07F1CB95"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The theory of planned behavior is widely used to explain the factors that transform attitudes into behaviors, especially in the context of entrepreneurship where attitude has been identified as influential. In parallel, the creativity and technical innovation hypothesis provides a rationale for embracing risk, a fundamental element of entrepreneurship.</w:t>
      </w:r>
    </w:p>
    <w:p w14:paraId="621BBAB0"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Ajzen and Fishbein (1980) introduced the theory of planned behavior, which suggests that intentions play a crucial role in predicting actions and are influenced by attitudes towards the behavior and subjective norms. This theory is particularly useful in predicting volitional acts. Subjective norms refer to the perceived social pressure to engage in a specific behavior, while attitude reflects the inclination to view the performance of that behavior positively or negatively. According to the theory, intenti</w:t>
      </w:r>
      <w:r>
        <w:rPr>
          <w:rFonts w:ascii="Times New Roman" w:hAnsi="Times New Roman" w:cs="Times New Roman"/>
          <w:sz w:val="24"/>
          <w:szCs w:val="24"/>
        </w:rPr>
        <w:t>ons serve as strong indicators of subsequent actions, making an understanding of entrepreneurial processes centered around intentions essential (Kruger, 2004).</w:t>
      </w:r>
    </w:p>
    <w:p w14:paraId="5CD5EE8B"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various non-motivational factors, such as the availability of opportunities and resources like funding, time, skills, and collaborative support, have an impact on the execution of entrepreneurial activities, emphasizing the role of behavioral control. In other words, Ajzen (1991) discovered that behavior is influenced by both intention and perceived behavioral control.</w:t>
      </w:r>
    </w:p>
    <w:p w14:paraId="162D26F6"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examine the moderating influence of the social environment on the </w:t>
      </w:r>
      <w:r>
        <w:rPr>
          <w:rFonts w:ascii="Times New Roman" w:hAnsi="Times New Roman" w:cs="Times New Roman"/>
          <w:sz w:val="24"/>
          <w:szCs w:val="24"/>
        </w:rPr>
        <w:t>relationship between entrepreneurial orientation and entrepreneurial intentions, the model of entrepreneurial ambitions is utilized. This model helps shed light on how the social context can shape and influence entrepreneurial aspirations.</w:t>
      </w:r>
    </w:p>
    <w:p w14:paraId="5D3C6463"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2.3.5</w:t>
      </w:r>
      <w:r>
        <w:rPr>
          <w:rFonts w:ascii="Times New Roman" w:hAnsi="Times New Roman" w:cs="Times New Roman"/>
          <w:b/>
          <w:bCs/>
          <w:sz w:val="24"/>
          <w:szCs w:val="24"/>
        </w:rPr>
        <w:tab/>
      </w:r>
      <w:r>
        <w:rPr>
          <w:rFonts w:ascii="Times New Roman" w:hAnsi="Times New Roman" w:cs="Times New Roman"/>
          <w:b/>
          <w:bCs/>
          <w:sz w:val="24"/>
          <w:szCs w:val="24"/>
        </w:rPr>
        <w:t>Creativity and Technological Innovation Theory</w:t>
      </w:r>
    </w:p>
    <w:p w14:paraId="70E40C91"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Creativity and Technological Innovation suggests that entrepreneurs are individuals who possess a creative problem-solving mindset, with a particular inclination towards practical and technological challenges, and a strong motivation to succeed. Hagen describes the entrepreneurial creative nature as characterized by a strong desire for success, adherence to law and order, and a sense of autonomy. He believes that entrepreneurship-driven technological creativity and innovation are key drivers </w:t>
      </w:r>
      <w:r>
        <w:rPr>
          <w:rFonts w:ascii="Times New Roman" w:hAnsi="Times New Roman" w:cs="Times New Roman"/>
          <w:sz w:val="24"/>
          <w:szCs w:val="24"/>
        </w:rPr>
        <w:t>of economic growth. According to this perspective, entrepreneurs are seen as problem solvers who are motivated to address real-world issues by leveraging innovative technologies. The success of an organization, according to this view, relies on its internal management system, as successful entrepreneurs take personal responsibility for their performance and do not attribute their success or failure to external factors such as luck or fate (Shane, 2003).</w:t>
      </w:r>
    </w:p>
    <w:p w14:paraId="77C31860"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Independence is highlighted as a significant motivating factor for creative entrepreneurs, with desires for control over their own destiny, self-determination, and being their own boss emphasized as expressions of the desire for independence (Zhao, 2005). Hagen further suggests that some entrepreneurs are driven by a sense of providing a unique service to humanity (Hagen as cited in Okpara, 2000). The entrepreneurial ability to generate new ideas plays a crucial role in fulfilling this ambition, leading to </w:t>
      </w:r>
      <w:r>
        <w:rPr>
          <w:rFonts w:ascii="Times New Roman" w:hAnsi="Times New Roman" w:cs="Times New Roman"/>
          <w:sz w:val="24"/>
          <w:szCs w:val="24"/>
        </w:rPr>
        <w:t>the development of new goods or services that utilize existing technology to achieve success (Vob and Muller, 2009).</w:t>
      </w:r>
    </w:p>
    <w:p w14:paraId="128B04E7"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for entrepreneurs to succeed and foster innovation, they must embrace uncertainty as a natural part of life, navigate through limited environmental knowledge, and be willing to embark on independent endeavors without certainty of success (Vob and Muller, 2009)</w:t>
      </w:r>
    </w:p>
    <w:p w14:paraId="7A47C64A" w14:textId="77777777" w:rsidR="00D4533E" w:rsidRDefault="00673360">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2.4</w:t>
      </w:r>
      <w:r>
        <w:rPr>
          <w:rFonts w:ascii="Times New Roman" w:hAnsi="Times New Roman" w:cs="Times New Roman"/>
          <w:b/>
          <w:bCs/>
          <w:color w:val="000000"/>
          <w:sz w:val="24"/>
          <w:szCs w:val="24"/>
        </w:rPr>
        <w:tab/>
        <w:t xml:space="preserve">Empirical Review </w:t>
      </w:r>
    </w:p>
    <w:p w14:paraId="2E8F03D0" w14:textId="77777777" w:rsidR="00D4533E" w:rsidRDefault="00673360">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Scholars have empirically given insight into imagined barriers to business and their respective significance in preventing entrepreneurial orientation from being realized. </w:t>
      </w:r>
    </w:p>
    <w:p w14:paraId="3F921103"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Two goals were considered by Dim, Onyejedum, and Nwankwo (2022): creativity and innovation. These goals will help university graduates realize their desire to start their own businesses, succeed in life, and work for them, which will lessen the number of individuals searching for white-collar positions. In this study, undergraduate Anambra students' entrepreneurial desire and orientation were examined. The Plan Behaviour theory served as the foundation for the theoretical framework. The study's population w</w:t>
      </w:r>
      <w:r>
        <w:rPr>
          <w:rFonts w:ascii="Times New Roman" w:hAnsi="Times New Roman" w:cs="Times New Roman"/>
          <w:sz w:val="24"/>
          <w:szCs w:val="24"/>
        </w:rPr>
        <w:t>as 1,929, and the sample size was found to be 371 based on the Borh and Gall (1973) model. A questionnaire was used to gather the data, and tables and percentages were used to analyze it. In order to further verify the hypothesis and assess the relative predictive value of independent factors on dependent variables, multiple regression analysis was utilized. The study came to the conclusion that entrepreneurship has a better probability of succeeding if there is a stronger correlation between it and these f</w:t>
      </w:r>
      <w:r>
        <w:rPr>
          <w:rFonts w:ascii="Times New Roman" w:hAnsi="Times New Roman" w:cs="Times New Roman"/>
          <w:sz w:val="24"/>
          <w:szCs w:val="24"/>
        </w:rPr>
        <w:t>actors. As a consequence of the findings, it can be concluded that innovation and creativity both have a favorable impact on entrepreneurship. According to the report, many institutions, especially those in Anambra State, should work to increase awareness of entrepreneurship and entice undergraduate students to pursue it. This should be integrated into their curricula to aid students in learning what entrepreneurial orientation and intention among undergraduate students of universities in Anambra State are,</w:t>
      </w:r>
      <w:r>
        <w:rPr>
          <w:rFonts w:ascii="Times New Roman" w:hAnsi="Times New Roman" w:cs="Times New Roman"/>
          <w:sz w:val="24"/>
          <w:szCs w:val="24"/>
        </w:rPr>
        <w:t xml:space="preserve"> and how to embrace it for a better life.</w:t>
      </w:r>
    </w:p>
    <w:p w14:paraId="61A380BF"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research by Aggarwal and Chauhan (2022) looked at how individual entrepreneurial orientation (IEO) affects people's awareness of their own aspirations to become entrepreneurs. The moderating role of educational support (ES) on the association between IEO and entrepreneurial intention (EI) was also examined in this study. 388 undergraduate students in the Delhi-National Capital Region (NCR) provided data for the study. The reliability and validity of the data were evaluated using exploratory factor analysi</w:t>
      </w:r>
      <w:r>
        <w:rPr>
          <w:rFonts w:ascii="Times New Roman" w:hAnsi="Times New Roman" w:cs="Times New Roman"/>
          <w:sz w:val="24"/>
          <w:szCs w:val="24"/>
        </w:rPr>
        <w:t>s (EFA) and confirmatory factor analysis (CFA), and the hypotheses were tested using structural equation modeling (SEM). The findings attest to IEO's statistically significant impact on students' emotional intelligence. Additionally, the hypothesis that ES amplifies the effect of IEO on EI is supported by the modified R-square value obtained from multiple regression analysis. These findings underscore the importance of reinforcing IEO and providing appropriate educational support to foster an environment co</w:t>
      </w:r>
      <w:r>
        <w:rPr>
          <w:rFonts w:ascii="Times New Roman" w:hAnsi="Times New Roman" w:cs="Times New Roman"/>
          <w:sz w:val="24"/>
          <w:szCs w:val="24"/>
        </w:rPr>
        <w:t>nducive to entrepreneurial activities.</w:t>
      </w:r>
    </w:p>
    <w:p w14:paraId="588F055D"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separate research by Owusu et al. (2022) looked into the mediating function of social network interactions in the relationship between Ghanaian university students' entrepreneurial attitude and intention. The goal of the study was to improve knowledge of the connection between social network connections, entrepreneurial intention, and direction. 728 Ghanaian full-time university students provided the data. An entrepreneurial attitude significantly impacted both entrepreneurial ambition and social network </w:t>
      </w:r>
      <w:r>
        <w:rPr>
          <w:rFonts w:ascii="Times New Roman" w:hAnsi="Times New Roman" w:cs="Times New Roman"/>
          <w:sz w:val="24"/>
          <w:szCs w:val="24"/>
        </w:rPr>
        <w:t>linkages, according to structural equation modeling. Furthermore, the association between entrepreneurial mindset and intention was influenced by social network relationships. The results indicate that in order to increase their chances of launching a new business, university students should actively create both formal and informal social networks in order to uncover business opportunities and acquire resources.</w:t>
      </w:r>
    </w:p>
    <w:p w14:paraId="01CDA2CC"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Theoneste and Clinton-Etim (2021) compared students' entrepreneurial attitudes before (BEO) and after (AEO) completing entrepreneurship modules in their research. Three different types of </w:t>
      </w:r>
      <w:r>
        <w:rPr>
          <w:rFonts w:ascii="Times New Roman" w:hAnsi="Times New Roman" w:cs="Times New Roman"/>
          <w:sz w:val="24"/>
          <w:szCs w:val="24"/>
        </w:rPr>
        <w:lastRenderedPageBreak/>
        <w:t>Nigerian postsecondary institutions—a polytechnic, a college, and a university—provided primary data for the study. The investigation used perspectives from pertinent literature to improve comprehension of the many facets under scrutiny. 191 of the 270 students that made up the sample size filled out and returned the questionnaires. The data that was gathered was analyzed using structural equation modeling (SEM) and descriptive statistical analysis. The study's goal was to evaluate students' entrepreneurial</w:t>
      </w:r>
      <w:r>
        <w:rPr>
          <w:rFonts w:ascii="Times New Roman" w:hAnsi="Times New Roman" w:cs="Times New Roman"/>
          <w:sz w:val="24"/>
          <w:szCs w:val="24"/>
        </w:rPr>
        <w:t xml:space="preserve"> orientation, with a particular emphasis on their tendency for risk-taking, innovation, proactiveness, and competition both before and after completing entrepreneurship lessons. The findings indicated a strong correlation between students' entrepreneurial orientation and their inclination to work for themselves after graduation. Moreover, there was a noticeable difference in their entrepreneurial orientation levels before and after attending entrepreneurship modules. The SEM results highlighted the signific</w:t>
      </w:r>
      <w:r>
        <w:rPr>
          <w:rFonts w:ascii="Times New Roman" w:hAnsi="Times New Roman" w:cs="Times New Roman"/>
          <w:sz w:val="24"/>
          <w:szCs w:val="24"/>
        </w:rPr>
        <w:t>ant influence of students' entrepreneurial mindset on their likelihood of pursuing self-employment after graduation. This study contributes additional insights into the entrepreneurial mindset literature. It offers modest empirical findings that can be useful for policymakers aiming to enhance Entrepreneurship Education (EE) in higher education. Based on the identified variables influencing students' entrepreneurial orientation, the research provides recommendations for improving and developing effective st</w:t>
      </w:r>
      <w:r>
        <w:rPr>
          <w:rFonts w:ascii="Times New Roman" w:hAnsi="Times New Roman" w:cs="Times New Roman"/>
          <w:sz w:val="24"/>
          <w:szCs w:val="24"/>
        </w:rPr>
        <w:t>rategies for fostering entrepreneurial orientation at higher educational institutions</w:t>
      </w:r>
    </w:p>
    <w:p w14:paraId="48EB0FB3"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Faloye and Olatunji (2018) carried out a study that also examined the relationship between entrepreneurial mentality orientations and the desire to launch a firm in order to look into the elements affecting entrepreneurial ambitions among new graduates in Nigeria. Utilizing a survey research approach, the study collected information via questionnaires from 230 National Youth Service Corps (NYSC) participants in the state of Ondo. Utilizing both descriptive and inferential statistical techniques, the gathere</w:t>
      </w:r>
      <w:r>
        <w:rPr>
          <w:rFonts w:ascii="Times New Roman" w:hAnsi="Times New Roman" w:cs="Times New Roman"/>
          <w:sz w:val="24"/>
          <w:szCs w:val="24"/>
        </w:rPr>
        <w:t>d data was examined.</w:t>
      </w:r>
    </w:p>
    <w:p w14:paraId="7CC62A94"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study's findings showed that the participants' entrepreneurial goals were strongly impacted by their risk-taking aptitude (β = 0.291; p = 0.000), entrepreneurial education (β = 0.165; p = 0.038), and the influence of friends, family, and mentors (β = 0.305; p = 0.00). Furthermore, the study discovered a strong and favorable correlation (r = 0.313; p = 0.000) between entrepreneurship education and recent graduates' aspirations to launch their own companies. Based on these findings, the study recommended </w:t>
      </w:r>
      <w:r>
        <w:rPr>
          <w:rFonts w:ascii="Times New Roman" w:hAnsi="Times New Roman" w:cs="Times New Roman"/>
          <w:sz w:val="24"/>
          <w:szCs w:val="24"/>
        </w:rPr>
        <w:t>the establishment of additional innovation and skill-acquisition centers throughout Nigeria to support young graduates in becoming entrepreneurs rather than relying on traditional employment. It was suggested that this approach could help reduce youth unemployment and mitigate the occurrence of criminal activities in the country over time.</w:t>
      </w:r>
    </w:p>
    <w:p w14:paraId="595C7DD4"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In their research, Richmell, Acheampong, and Owusu (2018) conducted a study to explore the determinants of entrepreneurial orientations among students in Ghana. The survey methodology was utilized, and questionnaires were administered to 731 undergraduate students enrolled in both full-time and part-time programs at a state university in Ghana. The collected data were analyzed using SPSS, employing techniques such as multiple regression and association analysis.</w:t>
      </w:r>
    </w:p>
    <w:p w14:paraId="4C5416D7"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findings indicated that out of the 23 characteristics examined, six demonstrated a significant influence on students' entrepreneurial inclinations. The factors that exerted the most substantial impact were exposure to other entrepreneurs and established networks, followed by dissatisfaction with previous employment and the identification of increased market opportunities. These findings shed light on the key determinants that shape the entrepreneurial orientations of students in Ghana.</w:t>
      </w:r>
    </w:p>
    <w:p w14:paraId="50FD145D"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another study, Adamu (2017) examined the entrepreneurial mindset of students, considering variables such as entrepreneurship education, external circumstances, and social </w:t>
      </w:r>
      <w:r>
        <w:rPr>
          <w:rFonts w:ascii="Times New Roman" w:hAnsi="Times New Roman" w:cs="Times New Roman"/>
          <w:sz w:val="24"/>
          <w:szCs w:val="24"/>
        </w:rPr>
        <w:lastRenderedPageBreak/>
        <w:t>entrepreneurship attitude. These variables were chosen based on prior theory and empirical research to contribute to the existing knowledge and fill gaps in the literature. The study's conclusions suggested the need for comprehensive and practical entrepreneurial curricula and courses in Nigerian institutions, emphasizing self-employment as a means to address the issues of youth unemployment and poverty in the country.</w:t>
      </w:r>
    </w:p>
    <w:p w14:paraId="180320F5"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Oguntimehin and Olaniran (2017) conducted a study to explore how exposure to entrepreneurship education influences the likelihood of students developing entrepreneurial tendencies in Ogun State-owned institutions. The research formulated six theories and involved a sample of 609 final-year students. Data analysis was conducted using descriptive statistics, the Pearson Product-Moment Correlation Coefficient, T-test, and ANOVA. The findings of the study demonstrated that entrepreneurship education had a signi</w:t>
      </w:r>
      <w:r>
        <w:rPr>
          <w:rFonts w:ascii="Times New Roman" w:hAnsi="Times New Roman" w:cs="Times New Roman"/>
          <w:sz w:val="24"/>
          <w:szCs w:val="24"/>
        </w:rPr>
        <w:t>ficant impact on the development of students' entrepreneurial propensities</w:t>
      </w:r>
    </w:p>
    <w:p w14:paraId="4B14236E"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determine the elements affecting college students with a business bent, Cano and Tabares (2017) carried out study in Colombia. The theory of planned behavior (TPB) was utilized by the authors as a framework to study the elements that motivate entrepreneurship. They concentrated on the components of perceived social standards, perceived behavioral control, and reported desirability in particular. The results showed that societal and family influences, together with personal reasons for launching </w:t>
      </w:r>
      <w:r>
        <w:rPr>
          <w:rFonts w:ascii="Times New Roman" w:hAnsi="Times New Roman" w:cs="Times New Roman"/>
          <w:sz w:val="24"/>
          <w:szCs w:val="24"/>
        </w:rPr>
        <w:t>a firm, all had an impact on Colombian university students' propensity for entrepreneurship.</w:t>
      </w:r>
    </w:p>
    <w:p w14:paraId="5EA0174A"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Ethiopia, Sultan (2017) conducted research on the business attitudes of undergraduate agricultural students at Jimma University College of Agriculture and Veterinary Science. Descriptive and inferential research methods were employed, and data were collected through self-administered surveys from 212 participants selected using stratified sample techniques. The </w:t>
      </w:r>
      <w:r>
        <w:rPr>
          <w:rFonts w:ascii="Times New Roman" w:hAnsi="Times New Roman" w:cs="Times New Roman"/>
          <w:sz w:val="24"/>
          <w:szCs w:val="24"/>
        </w:rPr>
        <w:lastRenderedPageBreak/>
        <w:t>data were analyzed using mean and Spearman correlation. The study concluded that undergraduate agricultural students expressed a strong desire to pursue careers in business and were willing to take risks. However, the availability of infrastructure, locations, and utilities for self-employment was found to be limited</w:t>
      </w:r>
    </w:p>
    <w:p w14:paraId="3EAA540A"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to better understand business views among college students in the East African Community, Setuza (2016) focused on Kenya and Rwanda. 275 students from the University of Nairobi and Kigali Independent University (ULK) participated in the study. The study included the four elements of the Theory of Planned Behavior: perceived behavioral control, individual attitudes, subjective standards, and purpose. Data were gathered formally using a questionnaire. The findings showed that students' entrepreneuria</w:t>
      </w:r>
      <w:r>
        <w:rPr>
          <w:rFonts w:ascii="Times New Roman" w:hAnsi="Times New Roman" w:cs="Times New Roman"/>
          <w:sz w:val="24"/>
          <w:szCs w:val="24"/>
        </w:rPr>
        <w:t>l goals in East Africa were not positively impacted by consideration for others' perspectives. However, there was a considerable impact of subjective standards, individual attitudes, and observable behavioral control.</w:t>
      </w:r>
    </w:p>
    <w:p w14:paraId="2766DB87"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Thomas, Ambrose, Denis, and Kennedy (2016) looked into how business motivation among university students in Kenya was impacted by education, social networks, creativity, and self-efficacy. Students from Moi, Mount Kenya, and Catholic Universities participated in the study, which used the Theory of Planned Behavior. Exploratory research was conducted, and the total enrollment at the selected universities was 1649. Using stratified selection, a sample size of 321 participants was chosen. The correlation analy</w:t>
      </w:r>
      <w:r>
        <w:rPr>
          <w:rFonts w:ascii="Times New Roman" w:hAnsi="Times New Roman" w:cs="Times New Roman"/>
          <w:sz w:val="24"/>
          <w:szCs w:val="24"/>
        </w:rPr>
        <w:t>sis revealed a strong and positive connection between entrepreneurial orientation and innovativeness, self-efficacy, education, and social networks. However, the study's limitation was the use of the exploratory research approach, which may not provide a representative sample due to its small size.</w:t>
      </w:r>
    </w:p>
    <w:p w14:paraId="30007FFE"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Ambad and Darmit (2016) used the Theory of Planned Behavior (TPB) to pinpoint the variables affecting college students' entrepreneurial mindsets. Perceived behavioral control, perceived </w:t>
      </w:r>
      <w:r>
        <w:rPr>
          <w:rFonts w:ascii="Times New Roman" w:hAnsi="Times New Roman" w:cs="Times New Roman"/>
          <w:sz w:val="24"/>
          <w:szCs w:val="24"/>
        </w:rPr>
        <w:lastRenderedPageBreak/>
        <w:t>relational control, perceived structural control, and perceived support for education were the independent factors in the research. 351 undergraduate students from a public university in Malaysia made up the sample. According to the study, business motivation was significantly influenced by perceived interpersonal support, perceived behavioral control, and personal mood.</w:t>
      </w:r>
    </w:p>
    <w:p w14:paraId="1E3B04B9"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to better understand how education, social networks, creativity, and self-efficacy relate to entrepreneurial orientation among undergraduate business students, Tarus, Kemba, Kemboi, Okenwa, and Otiso (2016) undertook a study. Ajzen's Theory of Planned Conduct, which takes behavioral intention into account as a predictor of planned conduct, was used in the study. 1,649 undergraduate business students from Moi, Mount Kenya, and Catholic universities in Uasin Gishu County, Kenya, made up the sample. T</w:t>
      </w:r>
      <w:r>
        <w:rPr>
          <w:rFonts w:ascii="Times New Roman" w:hAnsi="Times New Roman" w:cs="Times New Roman"/>
          <w:sz w:val="24"/>
          <w:szCs w:val="24"/>
        </w:rPr>
        <w:t>he study used stratified sampling to determine a sample size of 321 people using an explanatory research approach. The results showed a strong and favorable relationship between inventiveness and propensity for entrepreneurship. Additionally, positive correlations were seen between self-efficacy and entrepreneurial orientation as well as between education and entrepreneurial orientation. Furthermore, social networks showed a strong and favorable correlation with an entrepreneurial inclination.</w:t>
      </w:r>
    </w:p>
    <w:p w14:paraId="5930F1B1"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Popescu, Bostan, Robu, Maxim, and Diaconu (2016) studied how Romanian youth's entrepreneurial orientations were influenced by psycho-behavioral traits including creativity, locus of control, drive for accomplishment, and risk-taking tendency. The study also looked at how these orientations were affected by various forms of schooling. 600 students from master's and undergraduate programs at renowned public institutions in Romania that provided entrepreneurship courses participated in the survey-style study. </w:t>
      </w:r>
      <w:r>
        <w:rPr>
          <w:rFonts w:ascii="Times New Roman" w:hAnsi="Times New Roman" w:cs="Times New Roman"/>
          <w:sz w:val="24"/>
          <w:szCs w:val="24"/>
        </w:rPr>
        <w:t xml:space="preserve">Data analysis methods including Principal Component Analysis (PCA), General Linear Models (GLM), and Analysis of Variance (ANOVA) were used to assess six study hypotheses. The results showed that the inclination for taking risks and the drive for success were important determinants of entrepreneurial orientation. </w:t>
      </w:r>
      <w:r>
        <w:rPr>
          <w:rFonts w:ascii="Times New Roman" w:hAnsi="Times New Roman" w:cs="Times New Roman"/>
          <w:sz w:val="24"/>
          <w:szCs w:val="24"/>
        </w:rPr>
        <w:lastRenderedPageBreak/>
        <w:t>Furthermore, compared to those who graduated from high schools with a general education focus, graduates of entrepreneurship-focused high schools were shown to have a lower likelihood of starting t</w:t>
      </w:r>
      <w:r>
        <w:rPr>
          <w:rFonts w:ascii="Times New Roman" w:hAnsi="Times New Roman" w:cs="Times New Roman"/>
          <w:sz w:val="24"/>
          <w:szCs w:val="24"/>
        </w:rPr>
        <w:t>heir own enterprises.</w:t>
      </w:r>
    </w:p>
    <w:p w14:paraId="45B4EDE4"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Noel (2015) examined the variables influencing an entrepreneur's motivation and the relationship between an individual's initial entrepreneurial orientation and the factors that fuel it in India. The study employed a large sample size and investigated the highly connected</w:t>
      </w:r>
    </w:p>
    <w:p w14:paraId="49170E75"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Ajiola (2014) conducted a distinctive study focusing on the levels of entrepreneurship orientation among graduate students at the University of Ibadan. The research incorporated theories of planned behavior, creativity, and innovation to gain insights into the subject. A random sample of 270 graduate students from the university's six faculties actively participated in the study. The data collection process involved both qualitative and quantitative methods, including in-depth oral interviews and questionna</w:t>
      </w:r>
      <w:r>
        <w:rPr>
          <w:rFonts w:ascii="Times New Roman" w:hAnsi="Times New Roman" w:cs="Times New Roman"/>
          <w:sz w:val="24"/>
          <w:szCs w:val="24"/>
        </w:rPr>
        <w:t>ires. The findings highlighted that a significant majority of the respondents (78%) had not received any prior entrepreneurial instruction after completing their undergraduate degrees. However, more than half of the participants (55.6%) exhibited a high level of entrepreneurial inclination, while 31.4% displayed a moderate level and 13.0% exhibited a low level. The study's report emphasized the importance of providing hands-on entrepreneurship education to graduate students, as it revealed their willingness</w:t>
      </w:r>
      <w:r>
        <w:rPr>
          <w:rFonts w:ascii="Times New Roman" w:hAnsi="Times New Roman" w:cs="Times New Roman"/>
          <w:sz w:val="24"/>
          <w:szCs w:val="24"/>
        </w:rPr>
        <w:t xml:space="preserve"> to venture into their own businesses. The respondents recognized the benefits of independence and self-sufficiency in the job market, thus highlighting the potential for fostering entrepreneurship among this demographic.</w:t>
      </w:r>
    </w:p>
    <w:p w14:paraId="1492750D"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the theory of planned behavior, Jinying and Pelagie (2014) investigated the variables impacting entrepreneurial orientation among African students studying in various parts of China. To support the entrepreneurial mentality paradigm, the study used descriptive statistics. The poll </w:t>
      </w:r>
      <w:r>
        <w:rPr>
          <w:rFonts w:ascii="Times New Roman" w:hAnsi="Times New Roman" w:cs="Times New Roman"/>
          <w:sz w:val="24"/>
          <w:szCs w:val="24"/>
        </w:rPr>
        <w:lastRenderedPageBreak/>
        <w:t>involved 148 students, and the findings showed how gender, academic specialization, and the economic climate in Africa all had a major impact on the entrepreneurial propensity of African students. The results underlined how crucial it is for African governments to establish a supportive economic climate to further inspire these students' entrepreneurial zeal when they return to Africa. It was also stressed that teaching economics and engineering science to African kids will help them develop an entrepreneur</w:t>
      </w:r>
      <w:r>
        <w:rPr>
          <w:rFonts w:ascii="Times New Roman" w:hAnsi="Times New Roman" w:cs="Times New Roman"/>
          <w:sz w:val="24"/>
          <w:szCs w:val="24"/>
        </w:rPr>
        <w:t>ial attitude.</w:t>
      </w:r>
    </w:p>
    <w:p w14:paraId="51A11F55"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Van der Zwan, Zuurhout, and Hessels (2013) examined the potential mediating effects of perceived administrative burdens, perceived financial barriers, and fear of company failure on entrepreneurial inclination among 20,000 individuals from 36 European nations. Their research indicated that perceived administrative burdens were the primary deterrent to starting one's own business. In another study focusing on seven graduate students in the creative and digital industries in the United Kingdom, Smith and Beas</w:t>
      </w:r>
      <w:r>
        <w:rPr>
          <w:rFonts w:ascii="Times New Roman" w:hAnsi="Times New Roman" w:cs="Times New Roman"/>
          <w:sz w:val="24"/>
          <w:szCs w:val="24"/>
        </w:rPr>
        <w:t>ley (2011) identified various obstacles, including limited financial resources, insufficient general business knowledge, inconsistent advisory support, and a lack of industry-specific mentors. Sandhu, Sidique, and Riaz (2010) surveyed 226 Malaysian postgraduate students and found that the most significant barriers to entrepreneurial tendencies were a lack of social networking, followed by limited resources and risk aversion.</w:t>
      </w:r>
    </w:p>
    <w:p w14:paraId="2D3BCEC8"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Yeboah, Ernest, and Awuah</w:t>
      </w:r>
      <w:r>
        <w:rPr>
          <w:rFonts w:ascii="Times New Roman" w:hAnsi="Times New Roman" w:cs="Times New Roman"/>
          <w:sz w:val="24"/>
          <w:szCs w:val="24"/>
        </w:rPr>
        <w:t xml:space="preserve"> (2013) employed a quantitative exploratory survey design to assess entrepreneurial orientation among Sunyani Polytechnic students. The sample size of 136 students, consisting of 94 males and 42 females, was selected using a convenient sampling method. The researchers used a self-created questionnaire to collect primary data, and percentages and one-way ANOVA were employed for data analysis. The results indicated a strong entrepreneurial attitude among the respondents. The study also revealed substantial </w:t>
      </w:r>
      <w:r>
        <w:rPr>
          <w:rFonts w:ascii="Times New Roman" w:hAnsi="Times New Roman" w:cs="Times New Roman"/>
          <w:sz w:val="24"/>
          <w:szCs w:val="24"/>
        </w:rPr>
        <w:lastRenderedPageBreak/>
        <w:t>mo</w:t>
      </w:r>
      <w:r>
        <w:rPr>
          <w:rFonts w:ascii="Times New Roman" w:hAnsi="Times New Roman" w:cs="Times New Roman"/>
          <w:sz w:val="24"/>
          <w:szCs w:val="24"/>
        </w:rPr>
        <w:t>tivators and barriers to starting one's own business. Additionally, demographic factors such as gender, age, and religious affiliation influenced the respondents' responses.</w:t>
      </w:r>
    </w:p>
    <w:p w14:paraId="6A788C65"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Oyewumi and Adeniyi (2013) conducted a distinctive study that focused on examining the entrepreneurial attitudes and abilities of secondary students with hearing impairments. The research aimed to assess their knowledge and attitude towards starting their own businesses, aligning with the millennium development goals. The study employed a deliberate selection process to choose 124 hearing-impaired students from Ijokodo High School and Methodist Grammar School in Ibadan. The research consisted of three resea</w:t>
      </w:r>
      <w:r>
        <w:rPr>
          <w:rFonts w:ascii="Times New Roman" w:hAnsi="Times New Roman" w:cs="Times New Roman"/>
          <w:sz w:val="24"/>
          <w:szCs w:val="24"/>
        </w:rPr>
        <w:t>rch questions and evaluated one hypothesis. Data collection was conducted using an Entrepreneurial Inventory (EI) form, and descriptive statistics and chi-square analysis were utilized for data analysis. The findings of the study revealed that the participants demonstrated high levels of entrepreneurial knowledge and displayed a positive attitude towards entrepreneurship. This suggests that despite their hearing impairments, these students exhibited a strong potential for engaging in entrepreneurial activit</w:t>
      </w:r>
      <w:r>
        <w:rPr>
          <w:rFonts w:ascii="Times New Roman" w:hAnsi="Times New Roman" w:cs="Times New Roman"/>
          <w:sz w:val="24"/>
          <w:szCs w:val="24"/>
        </w:rPr>
        <w:t>ies. However, knowledge did not significantly influence their attitudes, and no significant differences were observed among students with hearing impairments regarding their knowledge and attitude towards entrepreneurship.</w:t>
      </w:r>
    </w:p>
    <w:p w14:paraId="2DAEF24F"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Ismail, Ahmad, Gadar, and Yunus (2012) investigated the motivating factors for women to become business owners. The study explored the direct relationship between attitudes towards entrepreneurship as a career and personality and socioeconomic factors. The sample consisted of 170 female-owned enterprises from Kinta, Perak. Structured closed-ended questionnaires with 47 items were used for data collection. Quantitative techniques, including correlation analysis and multiple regressions, were employed to exam</w:t>
      </w:r>
      <w:r>
        <w:rPr>
          <w:rFonts w:ascii="Times New Roman" w:hAnsi="Times New Roman" w:cs="Times New Roman"/>
          <w:sz w:val="24"/>
          <w:szCs w:val="24"/>
        </w:rPr>
        <w:t xml:space="preserve">ine the factors. The results indicated a weak relationship between cultural variables and women's personalities. However, the research clearly </w:t>
      </w:r>
      <w:r>
        <w:rPr>
          <w:rFonts w:ascii="Times New Roman" w:hAnsi="Times New Roman" w:cs="Times New Roman"/>
          <w:sz w:val="24"/>
          <w:szCs w:val="24"/>
        </w:rPr>
        <w:lastRenderedPageBreak/>
        <w:t>demonstrated that cultural variable, rather than personality traits, significantly influenced women entrepreneurs' decision to pursue entrepreneurship.</w:t>
      </w:r>
    </w:p>
    <w:p w14:paraId="2B927E97"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An innovative study by Izedomi and Okafor (2010) looked into how entrepreneurial education affected students' perceptions on entrepreneurship and their propensity to launch their own companies. A sample of 250 students who were enrolled in entrepreneurship studies at a university in the nation's southwest provided primary data for the study. Regression analysis served as the foundation for the analytical model used to examine the gathered data. The regression analysis's findings showed that entrepreneurship</w:t>
      </w:r>
      <w:r>
        <w:rPr>
          <w:rFonts w:ascii="Times New Roman" w:hAnsi="Times New Roman" w:cs="Times New Roman"/>
          <w:sz w:val="24"/>
          <w:szCs w:val="24"/>
        </w:rPr>
        <w:t xml:space="preserve"> education significantly influenced students' perceptions of entrepreneurship. This shows that students' attitudes and views of entrepreneurship are greatly influenced by their exposure to entrepreneurship education. It also suggests that students who are exposed to entrepreneurial education are more likely to think about launching their own companies in the future.</w:t>
      </w:r>
    </w:p>
    <w:p w14:paraId="2E0F420B" w14:textId="77777777" w:rsidR="00D4533E" w:rsidRDefault="00673360">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2.5</w:t>
      </w:r>
      <w:r>
        <w:rPr>
          <w:rFonts w:ascii="Times New Roman" w:hAnsi="Times New Roman" w:cs="Times New Roman"/>
          <w:b/>
          <w:sz w:val="24"/>
          <w:szCs w:val="24"/>
          <w:shd w:val="clear" w:color="auto" w:fill="FFFFFF"/>
        </w:rPr>
        <w:tab/>
        <w:t>Theoretical Framework</w:t>
      </w:r>
    </w:p>
    <w:p w14:paraId="1A657C03"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Our study will build upon the foundation of the theory of planned behavior, which explains the factors and variables that translate attitudes into actions or behavior. Previous research has </w:t>
      </w:r>
      <w:r>
        <w:rPr>
          <w:rFonts w:ascii="Times New Roman" w:hAnsi="Times New Roman" w:cs="Times New Roman"/>
          <w:sz w:val="24"/>
          <w:szCs w:val="24"/>
        </w:rPr>
        <w:t>established the significance of attitudes in influencing individuals' behavior towards entrepreneurship. Additionally, we will incorporate the creativity and technical innovation hypothesis to provide a rationale for the willingness to take risks, a central aspect of entrepreneurship.</w:t>
      </w:r>
    </w:p>
    <w:p w14:paraId="425334AA"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Ajzen and Fishbein's (1980) theory of planned behavior, attitudes towards a particular behavior and subjective norms have a direct influence on one's intentions, which in turn, serve as precursors to actual behavior. This theory offers valuable insights into predicting voluntary actions. Subjective norms refer to the perceived societal pressure to engage in a specific </w:t>
      </w:r>
      <w:r>
        <w:rPr>
          <w:rFonts w:ascii="Times New Roman" w:hAnsi="Times New Roman" w:cs="Times New Roman"/>
          <w:sz w:val="24"/>
          <w:szCs w:val="24"/>
        </w:rPr>
        <w:lastRenderedPageBreak/>
        <w:t>behavior, while attitudes reflect the inclination to evaluate the performance of that behavior positively or negatively. Therefore, comprehending intentions is crucial in understanding the entrepreneurial process, as they serve as reliable indicators of subsequent actions (Kruger, 2004).</w:t>
      </w:r>
    </w:p>
    <w:p w14:paraId="0D1832BB"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But it's also critical to take into account other non-motivational elements that affect how a certain activity is carried out, such the availability of chances and resources like money, time, talents, and other people's involvement. These elements show that conduct is, in fact, controllable. Behavior is a mixed result of purpose and perceived behavioral control, as further demonstrated by Ajzen (1991). Thus, utilizing the concept of entrepreneurial goals, our study will also investigate the moderating effec</w:t>
      </w:r>
      <w:r>
        <w:rPr>
          <w:rFonts w:ascii="Times New Roman" w:hAnsi="Times New Roman" w:cs="Times New Roman"/>
          <w:sz w:val="24"/>
          <w:szCs w:val="24"/>
        </w:rPr>
        <w:t>t of the social environment on the link between entrepreneurial orientation and entrepreneurial intention.</w:t>
      </w:r>
    </w:p>
    <w:p w14:paraId="745EE2A8" w14:textId="77777777" w:rsidR="00D4533E" w:rsidRDefault="006733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t>Conceptual Framework</w:t>
      </w:r>
    </w:p>
    <w:p w14:paraId="772A461B" w14:textId="77777777" w:rsidR="00D4533E" w:rsidRDefault="00673360">
      <w:pPr>
        <w:spacing w:line="480" w:lineRule="auto"/>
        <w:jc w:val="both"/>
        <w:rPr>
          <w:rFonts w:ascii="Times New Roman" w:hAnsi="Times New Roman" w:cs="Times New Roman"/>
          <w:b/>
          <w:bCs/>
          <w:sz w:val="24"/>
          <w:szCs w:val="24"/>
        </w:rPr>
      </w:pPr>
      <w:r>
        <w:rPr>
          <w:rFonts w:ascii="Times New Roman" w:hAnsi="Times New Roman" w:cs="Times New Roman"/>
          <w:b/>
          <w:noProof/>
          <w:sz w:val="24"/>
          <w:szCs w:val="24"/>
        </w:rPr>
        <mc:AlternateContent>
          <mc:Choice Requires="wps">
            <w:drawing>
              <wp:anchor distT="0" distB="0" distL="0" distR="0" simplePos="0" relativeHeight="2" behindDoc="0" locked="0" layoutInCell="1" allowOverlap="1" wp14:anchorId="71433031" wp14:editId="399CA922">
                <wp:simplePos x="0" y="0"/>
                <wp:positionH relativeFrom="column">
                  <wp:posOffset>247650</wp:posOffset>
                </wp:positionH>
                <wp:positionV relativeFrom="paragraph">
                  <wp:posOffset>174625</wp:posOffset>
                </wp:positionV>
                <wp:extent cx="1533525" cy="600075"/>
                <wp:effectExtent l="9525" t="12700" r="9525" b="6350"/>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600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52497E" w14:textId="77777777" w:rsidR="00D4533E" w:rsidRDefault="00673360">
                            <w:pPr>
                              <w:jc w:val="both"/>
                              <w:rPr>
                                <w:rFonts w:ascii="Times New Roman" w:hAnsi="Times New Roman" w:cs="Times New Roman"/>
                                <w:sz w:val="24"/>
                                <w:szCs w:val="24"/>
                              </w:rPr>
                            </w:pPr>
                            <w:r>
                              <w:rPr>
                                <w:rFonts w:ascii="Times New Roman" w:hAnsi="Times New Roman" w:cs="Times New Roman"/>
                                <w:sz w:val="24"/>
                                <w:szCs w:val="24"/>
                              </w:rPr>
                              <w:t>Entrepreneurial Orientation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433031" id="Rectangle 2" o:spid="_x0000_s1026" style="position:absolute;left:0;text-align:left;margin-left:19.5pt;margin-top:13.75pt;width:120.75pt;height:47.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3UkSEsAgAAjAQAAA4AAABkcnMvZTJvRG9jLnhtbKxUTY/TMBC9I/EfLN9p0m67y0ZNV4hS&#13;&#10;hLRaVtpFnKeOk1j4C9ttUn49Yyf9YOGAEDlYnszL85s34yzveiXJnjsvjC7pdJJTwjUzldBNSb88&#13;&#10;b968pcQH0BVIo3lJD9zTu9XrV8vOFnxmWiMr7giSaF90tqRtCLbIMs9arsBPjOUak7VxCgKGrskq&#13;&#10;Bx2yK5nN8vw664yrrDOMe49v10OSrhJ/XXMWPte154HIkqK2kFaX1m1as9USisaBbQUbdcA/yFAg&#13;&#10;NJ56olpDALJz4jcqJZgz3tRhwozKTF0LxlMRWM40f1HOUwuWp2LQHW9PPvn/R8se9k/20UXp3t4b&#13;&#10;9s0TtCTrrC9OqRj4EdTXTkUwKid9cvBw9pH3gTB8O11cXS1mC0oYJq/zPL/BfaSF4vi9dT585EaR&#13;&#10;uCmpw04l/2B/78OIPWKSOCNFtRFSpsA12/fSkT1gWzfpOfL7S5zUpCvp7SAFcLxqCQFVKVuV1Osm&#13;&#10;nfjLF/6SGYXj80fmKG0Nvh0kJIqEg0KJgBOdxqrlUH3QFQkHi6Ov8QLQqEfxihLJ8b6kXYIGEPKv&#13;&#10;oGih1GODhp7E7oR+28cz435rqsMjesMd+toa9wMPxfnGgr/vwKEE+UnjAN1O5/N4I1IwX9zMMHCX&#13;&#10;me1lBjRDqpKiezvrRNMi9zTZF5147r+Cs2MrA07BgzmOLhQvOzqAYxu1ebcLphZDv8/ax/Jw4tPI&#13;&#10;jLczXqnLOKHOP5HVTwAAAP//AwBQSwMEFAAGAAgAAAAhALq0mFLlAAAADwEAAA8AAABkcnMvZG93&#13;&#10;bnJldi54bWxMj1tPwzAMhd+R+A+RkXiZWEqmsa1rOiEQmoSEGLu8Z01oqzVOSdIL/x7zBC+Wrc8+&#13;&#10;PifbjLZhvfGhdijhfpoAM1g4XWMp4Xh4uVsCC1GhVo1DI+HbBNjk11eZSrUb8MP0+1gyEsGQKglV&#13;&#10;jG3KeSgqY1WYutYgsU/nrYo0+pJrrwYStw0XSfLAraqRPlSqNU+VKS77zkqYHLeHbnHZbd/81+z0&#13;&#10;+t4O836yk/L2ZnxeU3lcA4tmjH8X8JuB/ENOxs6uQx1YI2G2ojxRgljMgREXy4SaMy0KQYTnGf+f&#13;&#10;I/8BAAD//wMAUEsBAi0AFAAGAAgAAAAhAFoik6P/AAAA5QEAABMAAAAAAAAAAAAAAAAAAAAAAFtD&#13;&#10;b250ZW50X1R5cGVzXS54bWxQSwECLQAUAAYACAAAACEAp0rPONcAAACWAQAACwAAAAAAAAAAAAAA&#13;&#10;AAAwAQAAX3JlbHMvLnJlbHNQSwECLQAUAAYACAAAACEADdSRISwCAACMBAAADgAAAAAAAAAAAAAA&#13;&#10;AAAwAgAAZHJzL2Uyb0RvYy54bWxQSwECLQAUAAYACAAAACEAurSYUuUAAAAPAQAADwAAAAAAAAAA&#13;&#10;AAAAAACIBAAAZHJzL2Rvd25yZXYueG1sUEsFBgAAAAAEAAQA8wAAAJoFAAAAAA==&#13;&#10;">
                <v:path arrowok="t"/>
                <v:textbox>
                  <w:txbxContent>
                    <w:p w14:paraId="5E52497E" w14:textId="77777777" w:rsidR="00D4533E" w:rsidRDefault="00673360">
                      <w:pPr>
                        <w:jc w:val="both"/>
                        <w:rPr>
                          <w:rFonts w:ascii="Times New Roman" w:hAnsi="Times New Roman" w:cs="Times New Roman"/>
                          <w:sz w:val="24"/>
                          <w:szCs w:val="24"/>
                        </w:rPr>
                      </w:pPr>
                      <w:r>
                        <w:rPr>
                          <w:rFonts w:ascii="Times New Roman" w:hAnsi="Times New Roman" w:cs="Times New Roman"/>
                          <w:sz w:val="24"/>
                          <w:szCs w:val="24"/>
                        </w:rPr>
                        <w:t>Entrepreneurial Orientation</w:t>
                      </w:r>
                    </w:p>
                  </w:txbxContent>
                </v:textbox>
              </v:rect>
            </w:pict>
          </mc:Fallback>
        </mc:AlternateContent>
      </w:r>
    </w:p>
    <w:p w14:paraId="2BD07C69" w14:textId="77777777" w:rsidR="00D4533E" w:rsidRDefault="00D4533E">
      <w:pPr>
        <w:spacing w:line="259" w:lineRule="auto"/>
        <w:ind w:left="535" w:right="716" w:hanging="10"/>
        <w:jc w:val="both"/>
        <w:rPr>
          <w:rFonts w:ascii="Times New Roman" w:hAnsi="Times New Roman" w:cs="Times New Roman"/>
          <w:b/>
          <w:i/>
          <w:sz w:val="24"/>
          <w:szCs w:val="24"/>
        </w:rPr>
      </w:pPr>
    </w:p>
    <w:p w14:paraId="784192B2" w14:textId="77777777" w:rsidR="00D4533E" w:rsidRDefault="00673360">
      <w:pPr>
        <w:spacing w:line="259" w:lineRule="auto"/>
        <w:ind w:left="535" w:right="716" w:hanging="10"/>
        <w:jc w:val="both"/>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0" distR="0" simplePos="0" relativeHeight="10" behindDoc="0" locked="0" layoutInCell="1" allowOverlap="1" wp14:anchorId="4A115564" wp14:editId="1605C794">
                <wp:simplePos x="0" y="0"/>
                <wp:positionH relativeFrom="column">
                  <wp:posOffset>1000125</wp:posOffset>
                </wp:positionH>
                <wp:positionV relativeFrom="paragraph">
                  <wp:posOffset>119380</wp:posOffset>
                </wp:positionV>
                <wp:extent cx="9525" cy="400050"/>
                <wp:effectExtent l="47625" t="5080" r="57150" b="23495"/>
                <wp:wrapNone/>
                <wp:docPr id="102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005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78.75pt;margin-top:9.4pt;width:0.75pt;height:31.5pt;z-index:10;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14:paraId="06A5AC9B" w14:textId="77777777" w:rsidR="00D4533E" w:rsidRDefault="00673360">
      <w:pPr>
        <w:spacing w:line="259" w:lineRule="auto"/>
        <w:ind w:left="535" w:right="716" w:hanging="1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 behindDoc="0" locked="0" layoutInCell="1" allowOverlap="1" wp14:anchorId="76C641F8" wp14:editId="2EDDB2B1">
                <wp:simplePos x="0" y="0"/>
                <wp:positionH relativeFrom="column">
                  <wp:posOffset>247650</wp:posOffset>
                </wp:positionH>
                <wp:positionV relativeFrom="paragraph">
                  <wp:posOffset>191135</wp:posOffset>
                </wp:positionV>
                <wp:extent cx="1533525" cy="361950"/>
                <wp:effectExtent l="9525" t="10160" r="9525" b="8890"/>
                <wp:wrapNone/>
                <wp:docPr id="1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D38E5C" w14:textId="77777777" w:rsidR="00D4533E" w:rsidRDefault="00673360">
                            <w:pPr>
                              <w:rPr>
                                <w:rFonts w:ascii="Times New Roman" w:hAnsi="Times New Roman" w:cs="Times New Roman"/>
                                <w:sz w:val="24"/>
                                <w:szCs w:val="24"/>
                              </w:rPr>
                            </w:pPr>
                            <w:r>
                              <w:rPr>
                                <w:rFonts w:ascii="Times New Roman" w:hAnsi="Times New Roman" w:cs="Times New Roman"/>
                                <w:sz w:val="24"/>
                                <w:szCs w:val="24"/>
                              </w:rPr>
                              <w:t>Innovativeness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C641F8" id="Rectangle 3" o:spid="_x0000_s1027" style="position:absolute;left:0;text-align:left;margin-left:19.5pt;margin-top:15.05pt;width:120.75pt;height:28.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Xskw4vAgAAkwQAAA4AAABkcnMvZTJvRG9jLnhtbKxU247TMBB9R+IfLL/TNL0sNGq6QpQi&#13;&#10;pNXuSruI56njJBa+YbttytczdtILCw8IkQcr45kcnzlznOVtpyTZc+eF0SXNR2NKuGamErop6Zfn&#13;&#10;zZt3lPgAugJpNC/pkXt6u3r9anmwBZ+Y1siKO4Ig2hcHW9I2BFtkmWctV+BHxnKNydo4BQFD12SV&#13;&#10;gwOiK5lNxuOb7GBcZZ1h3HvcXfdJukr4dc1ZeKhrzwORJUVuIa0urdu0ZqslFI0D2wo28IB/oKFA&#13;&#10;aDz1DLWGAGTnxG9QSjBnvKnDiBmVmboWjKcmsJ18/KKdpxYsT82gOt6edfL/D5bd75/so4vUvb0z&#13;&#10;7JsnKEl2sL44p2Lgh6KudioWI3PSJQWPFx15FwjD3Xw+nc4nc0oYJqc3+WKO2kdYKE7fW+fDJ24U&#13;&#10;iS8ldTippB/s73wYak81iZyRotoIKVPgmu0H6cgecKyb9Jzw/XWd1ORQ0kVPBdBetYSArJStSup1&#13;&#10;k0785Qt/jTxOzx+RI7U1+LankCBSHRRKBHR0slXLofqoKxKOFq2v8QLQyEfxihLJ8b6kt1QaQMi/&#13;&#10;KkUJpR4G1M8kTid0244IbCpPLOLW1lTHR5SIO5S3Ne4Hno02x76/78AhE/lZo48W+WwWL0YKZvO3&#13;&#10;EwzcdWZ7nQHNEKqkKOLOOtG0iJ0nFaMgz91XcHaYaEAz3JuTg6F4Odi+OE5Tm/e7YGrRj/3CfegS&#13;&#10;jZ+cM1zSeLOu41R1+ZesfgIAAP//AwBQSwMEFAAGAAgAAAAhAFWg6T/lAAAADgEAAA8AAABkcnMv&#13;&#10;ZG93bnJldi54bWxMj09PwzAMxe9IfIfISFwmlmzTWOmaTgiEJiFNjG3csya01RqnJOkfvj3mBBdb&#13;&#10;9pOf3y/bjLZhvfGhdihhNhXADBZO11hKOB1f7hJgISrUqnFoJHybAJv8+ipTqXYDvpv+EEtGJhhS&#13;&#10;JaGKsU05D0VlrApT1xok7dN5qyKNvuTaq4HMbcPnQtxzq2qkD5VqzVNlisuhsxImp+2xW132253/&#13;&#10;Wny8vrXDsp/spby9GZ/XVB7XwKIZ498F/DJQfsgp2Nl1qANrJCweiCdSFzNgpM8TsQR2lpCsaMHz&#13;&#10;jP/HyH8AAAD//wMAUEsBAi0AFAAGAAgAAAAhAFoik6P/AAAA5QEAABMAAAAAAAAAAAAAAAAAAAAA&#13;&#10;AFtDb250ZW50X1R5cGVzXS54bWxQSwECLQAUAAYACAAAACEAp0rPONcAAACWAQAACwAAAAAAAAAA&#13;&#10;AAAAAAAwAQAAX3JlbHMvLnJlbHNQSwECLQAUAAYACAAAACEAReyTDi8CAACTBAAADgAAAAAAAAAA&#13;&#10;AAAAAAAwAgAAZHJzL2Uyb0RvYy54bWxQSwECLQAUAAYACAAAACEAVaDpP+UAAAAOAQAADwAAAAAA&#13;&#10;AAAAAAAAAACLBAAAZHJzL2Rvd25yZXYueG1sUEsFBgAAAAAEAAQA8wAAAJ0FAAAAAA==&#13;&#10;">
                <v:path arrowok="t"/>
                <v:textbox>
                  <w:txbxContent>
                    <w:p w14:paraId="71D38E5C" w14:textId="77777777" w:rsidR="00D4533E" w:rsidRDefault="00673360">
                      <w:pPr>
                        <w:rPr>
                          <w:rFonts w:ascii="Times New Roman" w:hAnsi="Times New Roman" w:cs="Times New Roman"/>
                          <w:sz w:val="24"/>
                          <w:szCs w:val="24"/>
                        </w:rPr>
                      </w:pPr>
                      <w:r>
                        <w:rPr>
                          <w:rFonts w:ascii="Times New Roman" w:hAnsi="Times New Roman" w:cs="Times New Roman"/>
                          <w:sz w:val="24"/>
                          <w:szCs w:val="24"/>
                        </w:rPr>
                        <w:t>Innovativeness</w:t>
                      </w:r>
                    </w:p>
                  </w:txbxContent>
                </v:textbox>
              </v:rect>
            </w:pict>
          </mc:Fallback>
        </mc:AlternateContent>
      </w:r>
    </w:p>
    <w:p w14:paraId="1CDB6631" w14:textId="77777777" w:rsidR="00D4533E" w:rsidRDefault="00673360">
      <w:pPr>
        <w:spacing w:line="259" w:lineRule="auto"/>
        <w:ind w:left="535" w:right="716" w:hanging="1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1" behindDoc="0" locked="0" layoutInCell="1" allowOverlap="1" wp14:anchorId="0A1D03D9" wp14:editId="1629639E">
                <wp:simplePos x="0" y="0"/>
                <wp:positionH relativeFrom="column">
                  <wp:posOffset>1000125</wp:posOffset>
                </wp:positionH>
                <wp:positionV relativeFrom="paragraph">
                  <wp:posOffset>225425</wp:posOffset>
                </wp:positionV>
                <wp:extent cx="9525" cy="202565"/>
                <wp:effectExtent l="47625" t="6350" r="57150" b="19685"/>
                <wp:wrapNone/>
                <wp:docPr id="10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0256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78.75pt;margin-top:17.75pt;width:0.75pt;height:15.95pt;z-index:1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7" behindDoc="0" locked="0" layoutInCell="1" allowOverlap="1" wp14:anchorId="4CDF5853" wp14:editId="2F4C3D46">
                <wp:simplePos x="0" y="0"/>
                <wp:positionH relativeFrom="column">
                  <wp:posOffset>1809750</wp:posOffset>
                </wp:positionH>
                <wp:positionV relativeFrom="paragraph">
                  <wp:posOffset>44450</wp:posOffset>
                </wp:positionV>
                <wp:extent cx="2152650" cy="514350"/>
                <wp:effectExtent l="9525" t="6350" r="28575" b="60325"/>
                <wp:wrapNone/>
                <wp:docPr id="10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51435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142.5pt;margin-top:3.5pt;width:169.5pt;height:40.5pt;z-index:7;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6" behindDoc="0" locked="0" layoutInCell="1" allowOverlap="1" wp14:anchorId="1AD76718" wp14:editId="549AD431">
                <wp:simplePos x="0" y="0"/>
                <wp:positionH relativeFrom="column">
                  <wp:posOffset>3962400</wp:posOffset>
                </wp:positionH>
                <wp:positionV relativeFrom="paragraph">
                  <wp:posOffset>282575</wp:posOffset>
                </wp:positionV>
                <wp:extent cx="1533525" cy="561975"/>
                <wp:effectExtent l="9525" t="6350" r="9525" b="12700"/>
                <wp:wrapNone/>
                <wp:docPr id="10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561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2B36F6" w14:textId="77777777" w:rsidR="00D4533E" w:rsidRDefault="00673360">
                            <w:pPr>
                              <w:rPr>
                                <w:rFonts w:ascii="Times New Roman" w:hAnsi="Times New Roman" w:cs="Times New Roman"/>
                                <w:sz w:val="24"/>
                                <w:szCs w:val="24"/>
                              </w:rPr>
                            </w:pPr>
                            <w:r>
                              <w:rPr>
                                <w:rFonts w:ascii="Times New Roman" w:hAnsi="Times New Roman" w:cs="Times New Roman"/>
                                <w:sz w:val="24"/>
                                <w:szCs w:val="24"/>
                              </w:rPr>
                              <w:t>Self Employment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D76718" id="Rectangle 6" o:spid="_x0000_s1028" style="position:absolute;left:0;text-align:left;margin-left:312pt;margin-top:22.25pt;width:120.75pt;height:44.2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CDwUsvAgAAkwQAAA4AAABkcnMvZTJvRG9jLnhtbKxUTY/TMBC9I/EfLN9pmm67S6OmK0RZ&#13;&#10;hLRaVtpFnKeOk1j4C9ttUn49Yyf9YOGAEDlYHs/4+c2bmaxueyXJnjsvjC5pPplSwjUzldBNSb88&#13;&#10;3715S4kPoCuQRvOSHrint+vXr1adLfjMtEZW3BEE0b7obEnbEGyRZZ61XIGfGMs1OmvjFAQ0XZNV&#13;&#10;DjpEVzKbTafXWWdcZZ1h3Hs83QxOuk74dc1Z+FzXngciS4rcQlpdWrdpzdYrKBoHthVs5AH/QEOB&#13;&#10;0PjqCWoDAcjOid+glGDOeFOHCTMqM3UtGE9JYDr59EU6Ty1YnpJBdbw96eT/Hyx72D/ZRxepe3tv&#13;&#10;2DdPUJKss744uaLhx6C+dioGI3PSJwUPZx15HwjD03xxdbWYLShh6Fxc58sb3EdYKI73rfPhIzeK&#13;&#10;xE1JHVYq6Qf7ex/G2GNMImekqO6ElMlwzfa9dGQPWNa79B3x/WWc1KQr6XKgAthetYSArJStSup1&#13;&#10;k1785Ya/RJ6m74/IkdoGfDtQSBApDgolAnZ0aquWQ/VBVyQcLLa+xgGgkY/iFSWS47ykXQoNIORf&#13;&#10;haKEUo8FGmoSqxP6bU8EJjVLLOLR1lSHR5SIO5S3Ne4Hvo1tjnl/34FDJvKTxj5a5vN5HIxkzBc3&#13;&#10;MzTcpWd76QHNEKqkKOLOOtG0iJ0nFaMgz/1XcHasaMBmeDDHDobiZWGH4FhNbd7tgqnFUPYz9zFL&#13;&#10;bPzUOeOQxsm6tFPU+V+y/gkAAP//AwBQSwMEFAAGAAgAAAAhALcBliLlAAAAEAEAAA8AAABkcnMv&#13;&#10;ZG93bnJldi54bWxMT9tKw0AQfRf8h2UEX0q7sbm0pNkUUaQgFGtb37fZMQnN7sbs5uLfOz7pyzDD&#13;&#10;OXMu2XbSDRuwc7U1Ah4WATA0hVW1KQWcTy/zNTDnpVGysQYFfKODbX57k8lU2dG843D0JSMR41Ip&#13;&#10;oPK+TTl3RYVauoVt0RD2aTstPZ1dyVUnRxLXDV8GQcK1rA05VLLFpwqL67HXAmbn3alfXQ+7ffcV&#13;&#10;fry+tWM8zA5C3N9NzxsajxtgHif/9wG/HSg/5BTsYnujHGsEJMuICnkBURQDI8I6iWm5EDMMCeF5&#13;&#10;xv8XyX8AAAD//wMAUEsBAi0AFAAGAAgAAAAhAFoik6P/AAAA5QEAABMAAAAAAAAAAAAAAAAAAAAA&#13;&#10;AFtDb250ZW50X1R5cGVzXS54bWxQSwECLQAUAAYACAAAACEAp0rPONcAAACWAQAACwAAAAAAAAAA&#13;&#10;AAAAAAAwAQAAX3JlbHMvLnJlbHNQSwECLQAUAAYACAAAACEAoIPBSy8CAACTBAAADgAAAAAAAAAA&#13;&#10;AAAAAAAwAgAAZHJzL2Uyb0RvYy54bWxQSwECLQAUAAYACAAAACEAtwGWIuUAAAAQAQAADwAAAAAA&#13;&#10;AAAAAAAAAACLBAAAZHJzL2Rvd25yZXYueG1sUEsFBgAAAAAEAAQA8wAAAJ0FAAAAAA==&#13;&#10;">
                <v:path arrowok="t"/>
                <v:textbox>
                  <w:txbxContent>
                    <w:p w14:paraId="6B2B36F6" w14:textId="77777777" w:rsidR="00D4533E" w:rsidRDefault="00673360">
                      <w:pPr>
                        <w:rPr>
                          <w:rFonts w:ascii="Times New Roman" w:hAnsi="Times New Roman" w:cs="Times New Roman"/>
                          <w:sz w:val="24"/>
                          <w:szCs w:val="24"/>
                        </w:rPr>
                      </w:pPr>
                      <w:r>
                        <w:rPr>
                          <w:rFonts w:ascii="Times New Roman" w:hAnsi="Times New Roman" w:cs="Times New Roman"/>
                          <w:sz w:val="24"/>
                          <w:szCs w:val="24"/>
                        </w:rPr>
                        <w:t>Self Employment</w:t>
                      </w:r>
                    </w:p>
                  </w:txbxContent>
                </v:textbox>
              </v:rect>
            </w:pict>
          </mc:Fallback>
        </mc:AlternateContent>
      </w:r>
    </w:p>
    <w:p w14:paraId="27EC1BE7" w14:textId="77777777" w:rsidR="00D4533E" w:rsidRDefault="00673360">
      <w:pPr>
        <w:spacing w:line="259" w:lineRule="auto"/>
        <w:ind w:left="535" w:right="716" w:hanging="1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8" behindDoc="0" locked="0" layoutInCell="1" allowOverlap="1" wp14:anchorId="52CB38C9" wp14:editId="594E60D1">
                <wp:simplePos x="0" y="0"/>
                <wp:positionH relativeFrom="column">
                  <wp:posOffset>1809750</wp:posOffset>
                </wp:positionH>
                <wp:positionV relativeFrom="paragraph">
                  <wp:posOffset>307340</wp:posOffset>
                </wp:positionV>
                <wp:extent cx="2152650" cy="47625"/>
                <wp:effectExtent l="9525" t="59690" r="19050" b="6985"/>
                <wp:wrapNone/>
                <wp:docPr id="10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52650" cy="476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2" type="#_x0000_t32" filled="f" style="position:absolute;margin-left:142.5pt;margin-top:24.2pt;width:169.5pt;height:3.75pt;z-index:8;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4" behindDoc="0" locked="0" layoutInCell="1" allowOverlap="1" wp14:anchorId="2EE51E0C" wp14:editId="26BE9052">
                <wp:simplePos x="0" y="0"/>
                <wp:positionH relativeFrom="column">
                  <wp:posOffset>257175</wp:posOffset>
                </wp:positionH>
                <wp:positionV relativeFrom="paragraph">
                  <wp:posOffset>154940</wp:posOffset>
                </wp:positionV>
                <wp:extent cx="1533525" cy="361950"/>
                <wp:effectExtent l="9525" t="12065" r="9525" b="698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CE64C2" w14:textId="77777777" w:rsidR="00D4533E" w:rsidRDefault="00673360">
                            <w:pPr>
                              <w:rPr>
                                <w:rFonts w:ascii="Times New Roman" w:hAnsi="Times New Roman" w:cs="Times New Roman"/>
                                <w:sz w:val="24"/>
                                <w:szCs w:val="24"/>
                              </w:rPr>
                            </w:pPr>
                            <w:r>
                              <w:rPr>
                                <w:rFonts w:ascii="Times New Roman" w:hAnsi="Times New Roman" w:cs="Times New Roman"/>
                                <w:sz w:val="24"/>
                                <w:szCs w:val="24"/>
                              </w:rPr>
                              <w:t>Pro-activeness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51E0C" id="Rectangle 4" o:spid="_x0000_s1029" style="position:absolute;left:0;text-align:left;margin-left:20.25pt;margin-top:12.2pt;width:120.75pt;height:28.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3uihAvAgAAkwQAAA4AAABkcnMvZTJvRG9jLnhtbKxU247TMBB9R+IfLL/TNL0sNGq6QpQi&#13;&#10;pNXuSruI56njJBa+YbttytczdtILCw8IkQcr45kcnzlznOVtpyTZc+eF0SXNR2NKuGamErop6Zfn&#13;&#10;zZt3lPgAugJpNC/pkXt6u3r9anmwBZ+Y1siKO4Ig2hcHW9I2BFtkmWctV+BHxnKNydo4BQFD12SV&#13;&#10;gwOiK5lNxuOb7GBcZZ1h3HvcXfdJukr4dc1ZeKhrzwORJUVuIa0urdu0ZqslFI0D2wo28IB/oKFA&#13;&#10;aDz1DLWGAGTnxG9QSjBnvKnDiBmVmboWjKcmsJ18/KKdpxYsT82gOt6edfL/D5bd75/so4vUvb0z&#13;&#10;7JsnKEl2sL44p2Lgh6KudioWI3PSJQWPFx15FwjD3Xw+nc4nc0oYJqc3+WKO2kdYKE7fW+fDJ24U&#13;&#10;iS8ldTippB/s73wYak81iZyRotoIKVPgmu0H6cgecKyb9Jzw/XWd1ORQ0kVPBdBetYSArJStSup1&#13;&#10;k0785Qt/jTxOzx+RI7U1+LankCBSHRRKBHR0slXLofqoKxKOFq2v8QLQyEfxihLJ8b6kt1QaQMi/&#13;&#10;KkUJpR4G1M8kTid0244IbGqaWMStramOjygRdyhva9wPPBttjn1/34FDJvKzRh8t8tksXowUzOZv&#13;&#10;Jxi468z2OgOaIVRJUcSddaJpETtPKkZBnruv4Oww0YBmuDcnB0PxcrB9cZymNu93wdSiH/uF+9Al&#13;&#10;Gj85Z7ik8WZdx6nq8i9Z/QQAAP//AwBQSwMEFAAGAAgAAAAhAKOHjWrlAAAADgEAAA8AAABkcnMv&#13;&#10;ZG93bnJldi54bWxMj09PwzAMxe9IfIfISFymLV3pWNU1nRAITUJCjG3cs8a01ZqkJOkfvj3mBBdL&#13;&#10;9rOf3y/fTrplAzrfWCNguYiAoSmtakwl4HR8nqfAfJBGydYaFPCNHrbF9VUuM2VH847DIVSMTIzP&#13;&#10;pIA6hC7j3Jc1aukXtkND2qd1WgZqXcWVkyOZ65bHUXTPtWwMfahlh481lpdDrwXMTrtjv77sd6/u&#13;&#10;6+7j5a0bV8NsL8TtzfS0ofKwARZwCn8X8MtA+aGgYGfbG+VZKyCJVrQpIE4SYKTHaUyAZwHpkga8&#13;&#10;yPl/jOIHAAD//wMAUEsBAi0AFAAGAAgAAAAhAFoik6P/AAAA5QEAABMAAAAAAAAAAAAAAAAAAAAA&#13;&#10;AFtDb250ZW50X1R5cGVzXS54bWxQSwECLQAUAAYACAAAACEAp0rPONcAAACWAQAACwAAAAAAAAAA&#13;&#10;AAAAAAAwAQAAX3JlbHMvLnJlbHNQSwECLQAUAAYACAAAACEAfe6KEC8CAACTBAAADgAAAAAAAAAA&#13;&#10;AAAAAAAwAgAAZHJzL2Uyb0RvYy54bWxQSwECLQAUAAYACAAAACEAo4eNauUAAAAOAQAADwAAAAAA&#13;&#10;AAAAAAAAAACLBAAAZHJzL2Rvd25yZXYueG1sUEsFBgAAAAAEAAQA8wAAAJ0FAAAAAA==&#13;&#10;">
                <v:path arrowok="t"/>
                <v:textbox>
                  <w:txbxContent>
                    <w:p w14:paraId="35CE64C2" w14:textId="77777777" w:rsidR="00D4533E" w:rsidRDefault="00673360">
                      <w:pPr>
                        <w:rPr>
                          <w:rFonts w:ascii="Times New Roman" w:hAnsi="Times New Roman" w:cs="Times New Roman"/>
                          <w:sz w:val="24"/>
                          <w:szCs w:val="24"/>
                        </w:rPr>
                      </w:pPr>
                      <w:r>
                        <w:rPr>
                          <w:rFonts w:ascii="Times New Roman" w:hAnsi="Times New Roman" w:cs="Times New Roman"/>
                          <w:sz w:val="24"/>
                          <w:szCs w:val="24"/>
                        </w:rPr>
                        <w:t>Pro-activeness</w:t>
                      </w:r>
                    </w:p>
                  </w:txbxContent>
                </v:textbox>
              </v:rect>
            </w:pict>
          </mc:Fallback>
        </mc:AlternateContent>
      </w:r>
    </w:p>
    <w:p w14:paraId="27F725F1" w14:textId="77777777" w:rsidR="00D4533E" w:rsidRDefault="00673360">
      <w:pPr>
        <w:spacing w:line="259" w:lineRule="auto"/>
        <w:ind w:left="535" w:right="716" w:hanging="1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2" behindDoc="0" locked="0" layoutInCell="1" allowOverlap="1" wp14:anchorId="77B36B15" wp14:editId="392007E7">
                <wp:simplePos x="0" y="0"/>
                <wp:positionH relativeFrom="column">
                  <wp:posOffset>981074</wp:posOffset>
                </wp:positionH>
                <wp:positionV relativeFrom="paragraph">
                  <wp:posOffset>189230</wp:posOffset>
                </wp:positionV>
                <wp:extent cx="9525" cy="276225"/>
                <wp:effectExtent l="47625" t="8255" r="57150" b="20320"/>
                <wp:wrapNone/>
                <wp:docPr id="10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762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4" type="#_x0000_t32" filled="f" style="position:absolute;margin-left:77.25pt;margin-top:14.9pt;width:0.75pt;height:21.75pt;z-index:1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9" behindDoc="0" locked="0" layoutInCell="1" allowOverlap="1" wp14:anchorId="1CDC0BC0" wp14:editId="40BB8EA1">
                <wp:simplePos x="0" y="0"/>
                <wp:positionH relativeFrom="column">
                  <wp:posOffset>1809750</wp:posOffset>
                </wp:positionH>
                <wp:positionV relativeFrom="paragraph">
                  <wp:posOffset>27305</wp:posOffset>
                </wp:positionV>
                <wp:extent cx="2152650" cy="638175"/>
                <wp:effectExtent l="9525" t="55880" r="28575" b="10795"/>
                <wp:wrapNone/>
                <wp:docPr id="103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52650" cy="6381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5" type="#_x0000_t32" filled="f" style="position:absolute;margin-left:142.5pt;margin-top:2.15pt;width:169.5pt;height:50.25pt;z-index:9;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p>
    <w:p w14:paraId="4F774ACB" w14:textId="77777777" w:rsidR="00D4533E" w:rsidRDefault="00673360">
      <w:pPr>
        <w:spacing w:line="259" w:lineRule="auto"/>
        <w:ind w:right="716"/>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5" behindDoc="0" locked="0" layoutInCell="1" allowOverlap="1" wp14:anchorId="765B9412" wp14:editId="324C71B9">
                <wp:simplePos x="0" y="0"/>
                <wp:positionH relativeFrom="column">
                  <wp:posOffset>276225</wp:posOffset>
                </wp:positionH>
                <wp:positionV relativeFrom="paragraph">
                  <wp:posOffset>137795</wp:posOffset>
                </wp:positionV>
                <wp:extent cx="1533525" cy="361949"/>
                <wp:effectExtent l="9525" t="13970" r="9525" b="5080"/>
                <wp:wrapNone/>
                <wp:docPr id="10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3619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D1AE5F" w14:textId="77777777" w:rsidR="00D4533E" w:rsidRDefault="00673360">
                            <w:pPr>
                              <w:rPr>
                                <w:rFonts w:ascii="Times New Roman" w:hAnsi="Times New Roman" w:cs="Times New Roman"/>
                                <w:sz w:val="24"/>
                                <w:szCs w:val="24"/>
                              </w:rPr>
                            </w:pPr>
                            <w:r>
                              <w:rPr>
                                <w:rFonts w:ascii="Times New Roman" w:hAnsi="Times New Roman" w:cs="Times New Roman"/>
                                <w:sz w:val="24"/>
                                <w:szCs w:val="24"/>
                              </w:rPr>
                              <w:t>Risk Taking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5B9412" id="Rectangle 5" o:spid="_x0000_s1030" style="position:absolute;left:0;text-align:left;margin-left:21.75pt;margin-top:10.85pt;width:120.75pt;height:28.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XF27UtAgAAkwQAAA4AAABkcnMvZTJvRG9jLnhtbKxU247TMBB9R+IfLL/TJL0sNGq6QpQi&#13;&#10;pNWy0i7ieeo4iYVv2G6T8vVMnPSyCw8IkQcr4zk5PnNmnNVtpyQ5cOeF0QXNJiklXDNTCl0X9OvT&#13;&#10;9s07SnwAXYI0mhf0yD29Xb9+tWptzqemMbLkjiCJ9nlrC9qEYPMk8azhCvzEWK4xWRmnIGDo6qR0&#13;&#10;0CK7ksk0TW+S1rjSOsO497i7GZJ0HfmrirPwpao8D0QWFLWFuLq47uKarFeQ1w5sI9ioA/5BhgKh&#13;&#10;8dQz1QYCkL0Tv1EpwZzxpgoTZlRiqkowHovAcrL0RTmPDVgei0F3vD375P8fLbs/PNoH10v39s6w&#13;&#10;756gJUlrfX5O9YEfQV3lVA9G5aSLDh4vPvIuEIa72WI2W0wXlDBMzm6y5XxJIy3kp++t8+ETN4r0&#13;&#10;LwV12KnoHxzufBixJ0wUZ6Qot0LKGLh690E6cgBs6zY+J35/jZOatAVdDlIAx6uSEFCVsmVBva7j&#13;&#10;ic++8NfMaXz+yNxL24BvBgmRIuIgVyLgRMexajiUH3VJwtHi6Gu8ALTXo3hJieR4X+JbhAYQ8q+g&#13;&#10;CeRSjw0aetJ3J3S7jggsah5V9Fs7Ux4f0CLu0N7GuJ94No451v1jDw6VyM8a52iZzef9xYjBfPF2&#13;&#10;ioG7zuyuM6AZUhUUTdxbJ+oGubPoYm/IU/cNnB07GnAY7s1pgiF/2dgB3HdTm/f7YCoxtP2ifawS&#13;&#10;Bx/fnt2s6ziiLv+S9S8AAAD//wMAUEsDBBQABgAIAAAAIQAAwvNd5gAAAA4BAAAPAAAAZHJzL2Rv&#13;&#10;d25yZXYueG1sTI9PT8MwDMXvSHyHyEhcpi1dR9eqazohEJqENDG2cc+a0FZrnNKkf/j2mBNcLNnP&#13;&#10;fn6/bDuZhg26c7VFActFAExjYVWNpYDz6WWeAHNeopKNRS3gWzvY5rc3mUyVHfFdD0dfMjJBl0oB&#13;&#10;lfdtyrkrKm2kW9hWI2mftjPSU9uVXHVyJHPT8DAI1tzIGulDJVv9VOnieuyNgNl5d+rj62G3775W&#13;&#10;H69v7RgNs4MQ93fT84bK4waY15P/u4BfBsoPOQW72B6VY42Ah1VEmwLCZQyM9DCJCPAiIE5owPOM&#13;&#10;/8fIfwAAAP//AwBQSwECLQAUAAYACAAAACEAWiKTo/8AAADlAQAAEwAAAAAAAAAAAAAAAAAAAAAA&#13;&#10;W0NvbnRlbnRfVHlwZXNdLnhtbFBLAQItABQABgAIAAAAIQCnSs841wAAAJYBAAALAAAAAAAAAAAA&#13;&#10;AAAAADABAABfcmVscy8ucmVsc1BLAQItABQABgAIAAAAIQAVxdu1LQIAAJMEAAAOAAAAAAAAAAAA&#13;&#10;AAAAADACAABkcnMvZTJvRG9jLnhtbFBLAQItABQABgAIAAAAIQAAwvNd5gAAAA4BAAAPAAAAAAAA&#13;&#10;AAAAAAAAAIkEAABkcnMvZG93bnJldi54bWxQSwUGAAAAAAQABADzAAAAnAUAAAAA&#13;&#10;">
                <v:path arrowok="t"/>
                <v:textbox>
                  <w:txbxContent>
                    <w:p w14:paraId="6DD1AE5F" w14:textId="77777777" w:rsidR="00D4533E" w:rsidRDefault="00673360">
                      <w:pPr>
                        <w:rPr>
                          <w:rFonts w:ascii="Times New Roman" w:hAnsi="Times New Roman" w:cs="Times New Roman"/>
                          <w:sz w:val="24"/>
                          <w:szCs w:val="24"/>
                        </w:rPr>
                      </w:pPr>
                      <w:r>
                        <w:rPr>
                          <w:rFonts w:ascii="Times New Roman" w:hAnsi="Times New Roman" w:cs="Times New Roman"/>
                          <w:sz w:val="24"/>
                          <w:szCs w:val="24"/>
                        </w:rPr>
                        <w:t>Risk Taking</w:t>
                      </w:r>
                    </w:p>
                  </w:txbxContent>
                </v:textbox>
              </v:rect>
            </w:pict>
          </mc:Fallback>
        </mc:AlternateContent>
      </w:r>
      <w:r>
        <w:rPr>
          <w:rFonts w:ascii="Times New Roman" w:hAnsi="Times New Roman" w:cs="Times New Roman"/>
          <w:b/>
          <w:sz w:val="24"/>
          <w:szCs w:val="24"/>
        </w:rPr>
        <w:tab/>
      </w:r>
    </w:p>
    <w:p w14:paraId="2E7D2916" w14:textId="77777777" w:rsidR="00D4533E" w:rsidRDefault="00D4533E">
      <w:pPr>
        <w:spacing w:line="259" w:lineRule="auto"/>
        <w:ind w:left="535" w:right="716" w:hanging="10"/>
        <w:jc w:val="both"/>
        <w:rPr>
          <w:rFonts w:ascii="Times New Roman" w:hAnsi="Times New Roman" w:cs="Times New Roman"/>
          <w:b/>
          <w:i/>
          <w:sz w:val="24"/>
          <w:szCs w:val="24"/>
        </w:rPr>
      </w:pPr>
    </w:p>
    <w:p w14:paraId="129DF495" w14:textId="77777777" w:rsidR="00D4533E" w:rsidRDefault="00673360">
      <w:pPr>
        <w:spacing w:line="259" w:lineRule="auto"/>
        <w:ind w:right="716"/>
        <w:jc w:val="both"/>
        <w:rPr>
          <w:rFonts w:ascii="Times New Roman" w:hAnsi="Times New Roman" w:cs="Times New Roman"/>
          <w:b/>
          <w:i/>
          <w:sz w:val="24"/>
          <w:szCs w:val="24"/>
        </w:rPr>
      </w:pPr>
      <w:r>
        <w:rPr>
          <w:rFonts w:ascii="Times New Roman" w:hAnsi="Times New Roman" w:cs="Times New Roman"/>
          <w:b/>
          <w:i/>
          <w:sz w:val="24"/>
          <w:szCs w:val="24"/>
        </w:rPr>
        <w:t xml:space="preserve">Fig. 1 Operational Framework for the hypothesized relationship </w:t>
      </w:r>
      <w:r>
        <w:rPr>
          <w:rFonts w:ascii="Times New Roman" w:hAnsi="Times New Roman" w:cs="Times New Roman"/>
          <w:b/>
          <w:i/>
          <w:sz w:val="24"/>
          <w:szCs w:val="24"/>
        </w:rPr>
        <w:t>between Entrepreneurial</w:t>
      </w:r>
      <w:r>
        <w:rPr>
          <w:rFonts w:ascii="Times New Roman" w:hAnsi="Times New Roman" w:cs="Times New Roman"/>
          <w:b/>
          <w:i/>
          <w:spacing w:val="-58"/>
          <w:sz w:val="24"/>
          <w:szCs w:val="24"/>
        </w:rPr>
        <w:t xml:space="preserve"> </w:t>
      </w:r>
      <w:r>
        <w:rPr>
          <w:rFonts w:ascii="Times New Roman" w:hAnsi="Times New Roman" w:cs="Times New Roman"/>
          <w:b/>
          <w:i/>
          <w:sz w:val="24"/>
          <w:szCs w:val="24"/>
        </w:rPr>
        <w:t>Orientation and</w:t>
      </w:r>
      <w:r>
        <w:rPr>
          <w:rFonts w:ascii="Times New Roman" w:hAnsi="Times New Roman" w:cs="Times New Roman"/>
          <w:b/>
          <w:i/>
          <w:spacing w:val="-3"/>
          <w:sz w:val="24"/>
          <w:szCs w:val="24"/>
        </w:rPr>
        <w:t xml:space="preserve"> </w:t>
      </w:r>
      <w:r>
        <w:rPr>
          <w:rFonts w:ascii="Times New Roman" w:hAnsi="Times New Roman" w:cs="Times New Roman"/>
          <w:b/>
          <w:i/>
          <w:sz w:val="24"/>
          <w:szCs w:val="24"/>
        </w:rPr>
        <w:t>Self</w:t>
      </w:r>
      <w:r>
        <w:rPr>
          <w:rFonts w:ascii="Times New Roman" w:hAnsi="Times New Roman" w:cs="Times New Roman"/>
          <w:b/>
          <w:i/>
          <w:spacing w:val="-1"/>
          <w:sz w:val="24"/>
          <w:szCs w:val="24"/>
        </w:rPr>
        <w:t xml:space="preserve"> </w:t>
      </w:r>
      <w:r>
        <w:rPr>
          <w:rFonts w:ascii="Times New Roman" w:hAnsi="Times New Roman" w:cs="Times New Roman"/>
          <w:b/>
          <w:i/>
          <w:sz w:val="24"/>
          <w:szCs w:val="24"/>
        </w:rPr>
        <w:t>Employment</w:t>
      </w:r>
      <w:r>
        <w:rPr>
          <w:rFonts w:ascii="Times New Roman" w:hAnsi="Times New Roman" w:cs="Times New Roman"/>
          <w:b/>
          <w:i/>
          <w:spacing w:val="-2"/>
          <w:sz w:val="24"/>
          <w:szCs w:val="24"/>
        </w:rPr>
        <w:t xml:space="preserve"> </w:t>
      </w:r>
      <w:r>
        <w:rPr>
          <w:rFonts w:ascii="Times New Roman" w:hAnsi="Times New Roman" w:cs="Times New Roman"/>
          <w:b/>
          <w:i/>
          <w:sz w:val="24"/>
          <w:szCs w:val="24"/>
        </w:rPr>
        <w:t>Source: Author’s</w:t>
      </w:r>
      <w:r>
        <w:rPr>
          <w:rFonts w:ascii="Times New Roman" w:hAnsi="Times New Roman" w:cs="Times New Roman"/>
          <w:b/>
          <w:i/>
          <w:spacing w:val="-2"/>
          <w:sz w:val="24"/>
          <w:szCs w:val="24"/>
        </w:rPr>
        <w:t xml:space="preserve"> </w:t>
      </w:r>
      <w:r>
        <w:rPr>
          <w:rFonts w:ascii="Times New Roman" w:hAnsi="Times New Roman" w:cs="Times New Roman"/>
          <w:b/>
          <w:i/>
          <w:sz w:val="24"/>
          <w:szCs w:val="24"/>
        </w:rPr>
        <w:t>computation,</w:t>
      </w:r>
      <w:r>
        <w:rPr>
          <w:rFonts w:ascii="Times New Roman" w:hAnsi="Times New Roman" w:cs="Times New Roman"/>
          <w:b/>
          <w:i/>
          <w:spacing w:val="-1"/>
          <w:sz w:val="24"/>
          <w:szCs w:val="24"/>
        </w:rPr>
        <w:t xml:space="preserve"> </w:t>
      </w:r>
      <w:r>
        <w:rPr>
          <w:rFonts w:ascii="Times New Roman" w:hAnsi="Times New Roman" w:cs="Times New Roman"/>
          <w:b/>
          <w:i/>
          <w:sz w:val="24"/>
          <w:szCs w:val="24"/>
        </w:rPr>
        <w:t>2023</w:t>
      </w:r>
    </w:p>
    <w:p w14:paraId="50BCA576" w14:textId="77777777" w:rsidR="00D4533E" w:rsidRDefault="00673360">
      <w:pPr>
        <w:spacing w:line="480" w:lineRule="auto"/>
        <w:ind w:right="716"/>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t>Research Gap</w:t>
      </w:r>
    </w:p>
    <w:p w14:paraId="70247595" w14:textId="77777777" w:rsidR="00D4533E" w:rsidRDefault="00673360">
      <w:pPr>
        <w:spacing w:line="480" w:lineRule="auto"/>
        <w:ind w:right="716"/>
        <w:jc w:val="both"/>
        <w:rPr>
          <w:rFonts w:ascii="Times New Roman" w:hAnsi="Times New Roman" w:cs="Times New Roman"/>
          <w:sz w:val="24"/>
          <w:szCs w:val="24"/>
        </w:rPr>
      </w:pPr>
      <w:r>
        <w:rPr>
          <w:rFonts w:ascii="Times New Roman" w:hAnsi="Times New Roman" w:cs="Times New Roman"/>
          <w:sz w:val="24"/>
          <w:szCs w:val="24"/>
        </w:rPr>
        <w:lastRenderedPageBreak/>
        <w:t>The connection between entrepreneurial inclinations cannot be overlooked because self-employment growth is critical for graduates' long-term survival. Because the significance of graduates in the economy cannot be overstated, the success of business direction will help to better graduates and the economy in the long term. As a result, it is critical to investigate the effect of business mindset and self-employment on graduates. Many scholars evaluated entrepreneurial orientation and self-employment among gr</w:t>
      </w:r>
      <w:r>
        <w:rPr>
          <w:rFonts w:ascii="Times New Roman" w:hAnsi="Times New Roman" w:cs="Times New Roman"/>
          <w:sz w:val="24"/>
          <w:szCs w:val="24"/>
        </w:rPr>
        <w:t>aduates, and some found a positive effect, while others discovered a negative impact, and still others discovered no impact. Because of this contentious finding, researchers now have the opportunity to conduct additional study on this subject by examining the connection between entrepreneurial orientation and self-employment among graduates. The absence of agreement among researchers about what constitutes optimum entrepreneurial mindset and self-employment among graduates prompted tus to perform this study</w:t>
      </w:r>
      <w:r>
        <w:rPr>
          <w:rFonts w:ascii="Times New Roman" w:hAnsi="Times New Roman" w:cs="Times New Roman"/>
          <w:sz w:val="24"/>
          <w:szCs w:val="24"/>
        </w:rPr>
        <w:t xml:space="preserve">. There are few studies on this subject in Nigeria, so it is important to evaluate and compare the findings with entrepreneurial orientation theories to determine whether there is a link between entrepreneurial orientation and self-employment among Ilorin grandaunts. Therefore, this study intends to fill the evidence gap noticed in the empirical literatures reviewed above. </w:t>
      </w:r>
    </w:p>
    <w:p w14:paraId="41BFCD8A" w14:textId="77777777" w:rsidR="00D4533E" w:rsidRDefault="00D4533E">
      <w:pPr>
        <w:spacing w:line="480" w:lineRule="auto"/>
        <w:ind w:right="716"/>
        <w:jc w:val="both"/>
        <w:rPr>
          <w:rFonts w:ascii="Times New Roman" w:hAnsi="Times New Roman" w:cs="Times New Roman"/>
          <w:sz w:val="24"/>
          <w:szCs w:val="24"/>
        </w:rPr>
      </w:pPr>
    </w:p>
    <w:p w14:paraId="763CFD13" w14:textId="77777777" w:rsidR="00D4533E" w:rsidRDefault="00D4533E">
      <w:pPr>
        <w:spacing w:line="480" w:lineRule="auto"/>
        <w:ind w:right="716"/>
        <w:jc w:val="both"/>
        <w:rPr>
          <w:rFonts w:ascii="Times New Roman" w:hAnsi="Times New Roman" w:cs="Times New Roman"/>
          <w:sz w:val="24"/>
          <w:szCs w:val="24"/>
        </w:rPr>
      </w:pPr>
    </w:p>
    <w:p w14:paraId="1CC5A8DB" w14:textId="77777777" w:rsidR="00D4533E" w:rsidRDefault="00D4533E">
      <w:pPr>
        <w:spacing w:line="480" w:lineRule="auto"/>
        <w:ind w:right="716"/>
        <w:jc w:val="both"/>
        <w:rPr>
          <w:rFonts w:ascii="Times New Roman" w:hAnsi="Times New Roman" w:cs="Times New Roman"/>
          <w:sz w:val="24"/>
          <w:szCs w:val="24"/>
        </w:rPr>
      </w:pPr>
    </w:p>
    <w:p w14:paraId="65EBA336" w14:textId="77777777" w:rsidR="00D4533E" w:rsidRDefault="00D4533E">
      <w:pPr>
        <w:pStyle w:val="Default"/>
        <w:spacing w:line="480" w:lineRule="auto"/>
        <w:jc w:val="center"/>
        <w:rPr>
          <w:b/>
          <w:bCs/>
        </w:rPr>
      </w:pPr>
    </w:p>
    <w:p w14:paraId="1BE13DAA" w14:textId="77777777" w:rsidR="00D4533E" w:rsidRDefault="00D4533E">
      <w:pPr>
        <w:pStyle w:val="Default"/>
        <w:spacing w:line="480" w:lineRule="auto"/>
        <w:rPr>
          <w:b/>
          <w:bCs/>
        </w:rPr>
      </w:pPr>
    </w:p>
    <w:p w14:paraId="2B075D94" w14:textId="77777777" w:rsidR="00D4533E" w:rsidRDefault="00D4533E">
      <w:pPr>
        <w:pStyle w:val="Default"/>
        <w:spacing w:line="480" w:lineRule="auto"/>
        <w:rPr>
          <w:b/>
          <w:bCs/>
        </w:rPr>
      </w:pPr>
    </w:p>
    <w:p w14:paraId="549DC0CB" w14:textId="77777777" w:rsidR="00D4533E" w:rsidRDefault="00673360">
      <w:pPr>
        <w:rPr>
          <w:rFonts w:ascii="Times New Roman" w:hAnsi="Times New Roman" w:cs="Times New Roman"/>
          <w:b/>
          <w:bCs/>
          <w:color w:val="000000"/>
          <w:sz w:val="24"/>
          <w:szCs w:val="24"/>
        </w:rPr>
      </w:pPr>
      <w:r>
        <w:rPr>
          <w:b/>
          <w:bCs/>
        </w:rPr>
        <w:br w:type="page"/>
      </w:r>
    </w:p>
    <w:p w14:paraId="42FA1745" w14:textId="77777777" w:rsidR="00D4533E" w:rsidRDefault="00673360">
      <w:pPr>
        <w:pStyle w:val="Default"/>
        <w:spacing w:line="480" w:lineRule="auto"/>
        <w:jc w:val="center"/>
        <w:rPr>
          <w:b/>
          <w:bCs/>
        </w:rPr>
      </w:pPr>
      <w:r>
        <w:rPr>
          <w:b/>
          <w:bCs/>
        </w:rPr>
        <w:lastRenderedPageBreak/>
        <w:t>CHAPTER THREE</w:t>
      </w:r>
    </w:p>
    <w:p w14:paraId="0F5B7EA5" w14:textId="77777777" w:rsidR="00D4533E" w:rsidRDefault="00673360">
      <w:pPr>
        <w:pStyle w:val="Default"/>
        <w:spacing w:line="480" w:lineRule="auto"/>
        <w:jc w:val="center"/>
        <w:rPr>
          <w:b/>
          <w:bCs/>
        </w:rPr>
      </w:pPr>
      <w:r>
        <w:rPr>
          <w:b/>
          <w:bCs/>
        </w:rPr>
        <w:t>METHODOLOGY</w:t>
      </w:r>
    </w:p>
    <w:p w14:paraId="44164BD8" w14:textId="77777777" w:rsidR="00D4533E" w:rsidRDefault="00673360">
      <w:pPr>
        <w:pStyle w:val="Default"/>
        <w:spacing w:line="480" w:lineRule="auto"/>
        <w:jc w:val="both"/>
        <w:rPr>
          <w:b/>
          <w:bCs/>
        </w:rPr>
      </w:pPr>
      <w:r>
        <w:rPr>
          <w:b/>
          <w:bCs/>
        </w:rPr>
        <w:t xml:space="preserve">3.1 </w:t>
      </w:r>
      <w:r>
        <w:rPr>
          <w:b/>
          <w:bCs/>
        </w:rPr>
        <w:tab/>
        <w:t>Preamble.</w:t>
      </w:r>
    </w:p>
    <w:p w14:paraId="26687762"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approach used for this study is covered in this chapter. This research study's major goal is to understand how entrepreneurial approach influences graduate self-employment in the Ilorin West. This chapter will </w:t>
      </w:r>
      <w:r>
        <w:rPr>
          <w:rFonts w:ascii="Times New Roman" w:hAnsi="Times New Roman" w:cs="Times New Roman"/>
          <w:sz w:val="24"/>
          <w:szCs w:val="24"/>
        </w:rPr>
        <w:t>discuss the many procedures needed to do this, including the study design, research population and sampling, sample techniques, sources of data, and the data collecting method to be utilized for the data analysis.</w:t>
      </w:r>
    </w:p>
    <w:p w14:paraId="10B8C33F" w14:textId="77777777" w:rsidR="00D4533E" w:rsidRDefault="00673360">
      <w:pPr>
        <w:pStyle w:val="Default"/>
        <w:spacing w:line="480" w:lineRule="auto"/>
        <w:jc w:val="both"/>
        <w:rPr>
          <w:b/>
          <w:bCs/>
        </w:rPr>
      </w:pPr>
      <w:r>
        <w:rPr>
          <w:b/>
          <w:bCs/>
        </w:rPr>
        <w:t xml:space="preserve">3.2 </w:t>
      </w:r>
      <w:r>
        <w:rPr>
          <w:b/>
          <w:bCs/>
        </w:rPr>
        <w:tab/>
        <w:t>Research Design.</w:t>
      </w:r>
    </w:p>
    <w:p w14:paraId="1B26F6CB" w14:textId="77777777" w:rsidR="00D4533E" w:rsidRDefault="0067336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In order to determine how entrepreneurial orientation affects graduate self-employment in Nigeria, this study will apply both the descriptive and inferential methods of data analysis. Surveys are the most typical means of obtaining primary data. A survey is a research method that collects data from a sample of participants. So, in order to use primary data for this investigation, a well-structured questionnaire will be employed to collect primary data.</w:t>
      </w:r>
    </w:p>
    <w:p w14:paraId="40D69859"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 Population of the Study.</w:t>
      </w:r>
    </w:p>
    <w:p w14:paraId="039F5691"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Population refers to the entire research element or a greater portion of it. Therefore, the population of this study includes of all Nigerian graduates. As of 2019, Nigeria has 174 universities, including federal, state, and privately held institutions, and 134 accredited polytechnics. Each year, they altogether accept around 2 million students and graduate roughly 600,000 (Aririahu, 2022). While it may be practically difficult to collect data from all of the graduates in the Ilorin West, from the accessibl</w:t>
      </w:r>
      <w:r>
        <w:rPr>
          <w:rFonts w:ascii="Times New Roman" w:hAnsi="Times New Roman" w:cs="Times New Roman"/>
          <w:sz w:val="24"/>
          <w:szCs w:val="24"/>
        </w:rPr>
        <w:t>e population—a subset of the target population known as the study population—samples may be taken and conclusions can be derived. As a result, this study will use sampling that is representative of the local population.</w:t>
      </w:r>
    </w:p>
    <w:p w14:paraId="12C8B00D" w14:textId="77777777" w:rsidR="00D4533E" w:rsidRDefault="00673360">
      <w:pPr>
        <w:tabs>
          <w:tab w:val="left" w:pos="720"/>
          <w:tab w:val="left" w:pos="1440"/>
          <w:tab w:val="left" w:pos="2160"/>
          <w:tab w:val="left" w:pos="2880"/>
          <w:tab w:val="left" w:pos="3600"/>
          <w:tab w:val="left" w:pos="4320"/>
          <w:tab w:val="left" w:pos="507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w:t>
      </w:r>
      <w:r>
        <w:rPr>
          <w:rFonts w:ascii="Times New Roman" w:hAnsi="Times New Roman" w:cs="Times New Roman"/>
          <w:b/>
          <w:bCs/>
          <w:sz w:val="24"/>
          <w:szCs w:val="24"/>
        </w:rPr>
        <w:tab/>
        <w:t>Sample techniques and Sample Size.</w:t>
      </w:r>
      <w:r>
        <w:rPr>
          <w:rFonts w:ascii="Times New Roman" w:hAnsi="Times New Roman" w:cs="Times New Roman"/>
          <w:b/>
          <w:bCs/>
          <w:sz w:val="24"/>
          <w:szCs w:val="24"/>
        </w:rPr>
        <w:tab/>
      </w:r>
    </w:p>
    <w:p w14:paraId="38169F1E" w14:textId="77777777" w:rsidR="00D4533E" w:rsidRDefault="00673360">
      <w:pPr>
        <w:tabs>
          <w:tab w:val="left" w:pos="720"/>
          <w:tab w:val="left" w:pos="1440"/>
          <w:tab w:val="left" w:pos="2160"/>
          <w:tab w:val="left" w:pos="2880"/>
          <w:tab w:val="left" w:pos="3600"/>
          <w:tab w:val="left" w:pos="4320"/>
          <w:tab w:val="left" w:pos="5070"/>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Probability sampling, which is a straightforward random sample approach, was chosen as the sampling method for this work. Every member or person in the population has an equal probability of getting chosen using this method. The random subset is used to gather information from as much of the population as feasible. </w:t>
      </w:r>
      <w:r>
        <w:rPr>
          <w:rFonts w:ascii="Times New Roman" w:hAnsi="Times New Roman" w:cs="Times New Roman"/>
          <w:sz w:val="24"/>
          <w:szCs w:val="24"/>
        </w:rPr>
        <w:t xml:space="preserve">The basic random sampling approach involves selecting a random subset from a population, making it one of the simplest and most straightforward probability sampling techniques. It requires only one random selection and minimal prior knowledge about the population. Research conducted on this type of sample typically exhibits high internal and external validity, as randomization helps ensure representativeness. By employing this sampling method, researchers can assess the reliability of their study or survey </w:t>
      </w:r>
      <w:r>
        <w:rPr>
          <w:rFonts w:ascii="Times New Roman" w:hAnsi="Times New Roman" w:cs="Times New Roman"/>
          <w:sz w:val="24"/>
          <w:szCs w:val="24"/>
        </w:rPr>
        <w:t>findings</w:t>
      </w:r>
    </w:p>
    <w:p w14:paraId="56E304CF"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Slovin’s formula is used:</w:t>
      </w:r>
    </w:p>
    <w:p w14:paraId="5E3C5AE7" w14:textId="77777777" w:rsidR="00D4533E" w:rsidRDefault="00673360">
      <w:pPr>
        <w:shd w:val="clear" w:color="auto" w:fill="FFFFFF"/>
        <w:spacing w:before="100" w:beforeAutospacing="1" w:after="24" w:line="480" w:lineRule="auto"/>
        <w:jc w:val="both"/>
        <w:rPr>
          <w:rFonts w:ascii="Times New Roman" w:eastAsia="Times New Roman" w:hAnsi="Times New Roman" w:cs="Times New Roman"/>
          <w:i/>
          <w:iCs/>
          <w:color w:val="202122"/>
          <w:sz w:val="24"/>
          <w:szCs w:val="24"/>
        </w:rPr>
      </w:pPr>
      <m:oMathPara>
        <m:oMath>
          <m:r>
            <w:rPr>
              <w:rFonts w:ascii="Cambria Math" w:eastAsia="Times New Roman" w:hAnsi="Cambria Math" w:cs="Times New Roman"/>
              <w:color w:val="202122"/>
              <w:sz w:val="24"/>
              <w:szCs w:val="24"/>
            </w:rPr>
            <m:t>n</m:t>
          </m:r>
          <m:r>
            <w:rPr>
              <w:rFonts w:ascii="Cambria Math" w:eastAsia="Times New Roman" w:hAnsi="Times New Roman" w:cs="Times New Roman"/>
              <w:color w:val="202122"/>
              <w:sz w:val="24"/>
              <w:szCs w:val="24"/>
            </w:rPr>
            <m:t>=</m:t>
          </m:r>
          <m:f>
            <m:fPr>
              <m:ctrlPr>
                <w:rPr>
                  <w:rFonts w:ascii="Cambria Math" w:eastAsia="Times New Roman" w:hAnsi="Times New Roman" w:cs="Times New Roman"/>
                  <w:i/>
                  <w:iCs/>
                  <w:color w:val="202122"/>
                  <w:sz w:val="24"/>
                  <w:szCs w:val="24"/>
                </w:rPr>
              </m:ctrlPr>
            </m:fPr>
            <m:num>
              <m:r>
                <w:rPr>
                  <w:rFonts w:ascii="Cambria Math" w:eastAsia="Times New Roman" w:hAnsi="Cambria Math" w:cs="Times New Roman"/>
                  <w:color w:val="202122"/>
                  <w:sz w:val="24"/>
                  <w:szCs w:val="24"/>
                </w:rPr>
                <m:t>N</m:t>
              </m:r>
            </m:num>
            <m:den>
              <m:r>
                <w:rPr>
                  <w:rFonts w:ascii="Cambria Math" w:eastAsia="Times New Roman" w:hAnsi="Times New Roman" w:cs="Times New Roman"/>
                  <w:color w:val="202122"/>
                  <w:sz w:val="24"/>
                  <w:szCs w:val="24"/>
                </w:rPr>
                <m:t>1+</m:t>
              </m:r>
              <m:sSup>
                <m:sSupPr>
                  <m:ctrlPr>
                    <w:rPr>
                      <w:rFonts w:ascii="Cambria Math" w:eastAsia="Times New Roman" w:hAnsi="Times New Roman" w:cs="Times New Roman"/>
                      <w:i/>
                      <w:iCs/>
                      <w:color w:val="202122"/>
                      <w:sz w:val="24"/>
                      <w:szCs w:val="24"/>
                    </w:rPr>
                  </m:ctrlPr>
                </m:sSupPr>
                <m:e>
                  <m:r>
                    <w:rPr>
                      <w:rFonts w:ascii="Cambria Math" w:eastAsia="Times New Roman" w:hAnsi="Cambria Math" w:cs="Times New Roman"/>
                      <w:color w:val="202122"/>
                      <w:sz w:val="24"/>
                      <w:szCs w:val="24"/>
                    </w:rPr>
                    <m:t>NR</m:t>
                  </m:r>
                </m:e>
                <m:sup>
                  <m:r>
                    <w:rPr>
                      <w:rFonts w:ascii="Cambria Math" w:eastAsia="Times New Roman" w:hAnsi="Times New Roman" w:cs="Times New Roman"/>
                      <w:color w:val="202122"/>
                      <w:sz w:val="24"/>
                      <w:szCs w:val="24"/>
                    </w:rPr>
                    <m:t>2</m:t>
                  </m:r>
                </m:sup>
              </m:sSup>
            </m:den>
          </m:f>
        </m:oMath>
      </m:oMathPara>
    </w:p>
    <w:p w14:paraId="4C784ABA"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3DD7903F"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 = sample size</w:t>
      </w:r>
    </w:p>
    <w:p w14:paraId="11C59017"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 = population size</w:t>
      </w:r>
    </w:p>
    <w:p w14:paraId="6335759B"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 = Error tolerance</w:t>
      </w:r>
    </w:p>
    <w:p w14:paraId="14ED9E71"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Nigeria Metro Area population 2023’s data, the number of residents’ population is approximately </w:t>
      </w:r>
      <w:r>
        <w:rPr>
          <w:rFonts w:ascii="Times New Roman" w:hAnsi="Times New Roman" w:cs="Times New Roman"/>
          <w:sz w:val="24"/>
          <w:szCs w:val="24"/>
        </w:rPr>
        <w:t>1,030,000 residents. The confidential interval is 95%, which means the margin of error will be 5%.</w:t>
      </w:r>
    </w:p>
    <w:p w14:paraId="7AE41470" w14:textId="77777777" w:rsidR="00D4533E" w:rsidRDefault="00673360">
      <w:pPr>
        <w:autoSpaceDE w:val="0"/>
        <w:autoSpaceDN w:val="0"/>
        <w:adjustRightInd w:val="0"/>
        <w:spacing w:after="0" w:line="480" w:lineRule="auto"/>
        <w:jc w:val="both"/>
        <w:rPr>
          <w:rFonts w:ascii="Times New Roman" w:eastAsia="SimSun" w:hAnsi="Times New Roman" w:cs="Times New Roman"/>
          <w:sz w:val="24"/>
          <w:szCs w:val="24"/>
        </w:rPr>
      </w:pPr>
      <w:r>
        <w:rPr>
          <w:rFonts w:ascii="Cambria Math" w:hAnsi="Times New Roman" w:cs="Times New Roman"/>
          <w:sz w:val="24"/>
          <w:szCs w:val="24"/>
        </w:rPr>
        <w:br/>
      </w: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1,030,000</m:t>
              </m:r>
            </m:num>
            <m:den>
              <m:r>
                <w:rPr>
                  <w:rFonts w:ascii="Cambria Math" w:hAnsi="Times New Roman" w:cs="Times New Roman"/>
                  <w:sz w:val="24"/>
                  <w:szCs w:val="24"/>
                </w:rPr>
                <m:t>1+(1,030,000)</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m:oMathPara>
    </w:p>
    <w:p w14:paraId="1AF10028"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   Sample size =399.84</w:t>
      </w:r>
    </w:p>
    <w:p w14:paraId="2A9FAE90"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Approximately 400</w:t>
      </w:r>
    </w:p>
    <w:p w14:paraId="4AF88E59"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Research Instrument.</w:t>
      </w:r>
    </w:p>
    <w:p w14:paraId="3C79C379"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respondent provides the original data, which is how the information was obtained. The citizens' responses to questions concerning their entrepreneurial inclination as a driver of graduate self-employment in Nigeria are the source of this sort of data. A systematic questionnaire was used to gather primary data and people's perspectives. The respondents in this example were the citizens of Ilorin West Local Government Area, and the questionnaire served as a means of contact with them.</w:t>
      </w:r>
    </w:p>
    <w:p w14:paraId="264CDC50"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The researcher created a well-structured questionnaire for the study in </w:t>
      </w:r>
      <w:r>
        <w:rPr>
          <w:rFonts w:ascii="Times New Roman" w:hAnsi="Times New Roman" w:cs="Times New Roman"/>
          <w:sz w:val="24"/>
          <w:szCs w:val="24"/>
        </w:rPr>
        <w:t>order to collect accurate information from the respondents. The questionnaire is broken up into two pieces; section A contains the respondents' biographical information.</w:t>
      </w:r>
      <w:r>
        <w:rPr>
          <w:rFonts w:ascii="Times New Roman" w:hAnsi="Times New Roman" w:cs="Times New Roman"/>
          <w:bCs/>
          <w:sz w:val="24"/>
          <w:szCs w:val="24"/>
        </w:rPr>
        <w:t xml:space="preserve"> Information regarding the variable of interest to the researcher is contained in Section B, which is the factors influencing the influence of entrepreneurial orientation as a catalyst for graduate self-employment in Nigeria. </w:t>
      </w:r>
    </w:p>
    <w:p w14:paraId="6DACBD5B"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According to a Likert scale, Section B is evaluated as follows: 1 strongly disagrees, 2 disagree, 3 neutral, 4 </w:t>
      </w:r>
      <w:r>
        <w:rPr>
          <w:rFonts w:ascii="Times New Roman" w:hAnsi="Times New Roman" w:cs="Times New Roman"/>
          <w:bCs/>
          <w:sz w:val="24"/>
          <w:szCs w:val="24"/>
        </w:rPr>
        <w:t>agree, and 5 strongly agree.</w:t>
      </w:r>
    </w:p>
    <w:p w14:paraId="16E9332A" w14:textId="77777777" w:rsidR="00D4533E" w:rsidRDefault="00673360">
      <w:pPr>
        <w:pStyle w:val="NoSpacing"/>
        <w:spacing w:line="480" w:lineRule="auto"/>
        <w:ind w:left="-720"/>
        <w:jc w:val="both"/>
        <w:rPr>
          <w:rFonts w:ascii="Times New Roman" w:hAnsi="Times New Roman" w:cs="Times New Roman"/>
          <w:b/>
          <w:sz w:val="24"/>
          <w:szCs w:val="24"/>
        </w:rPr>
      </w:pPr>
      <w:r>
        <w:rPr>
          <w:rFonts w:ascii="Times New Roman" w:hAnsi="Times New Roman" w:cs="Times New Roman"/>
          <w:b/>
          <w:bCs/>
          <w:sz w:val="24"/>
          <w:szCs w:val="24"/>
        </w:rPr>
        <w:tab/>
      </w:r>
      <w:r>
        <w:rPr>
          <w:rFonts w:ascii="Times New Roman" w:hAnsi="Times New Roman" w:cs="Times New Roman"/>
          <w:b/>
          <w:sz w:val="24"/>
          <w:szCs w:val="24"/>
        </w:rPr>
        <w:t xml:space="preserve">3.6 </w:t>
      </w:r>
      <w:r>
        <w:rPr>
          <w:rFonts w:ascii="Times New Roman" w:hAnsi="Times New Roman" w:cs="Times New Roman"/>
          <w:b/>
          <w:sz w:val="24"/>
          <w:szCs w:val="24"/>
        </w:rPr>
        <w:tab/>
        <w:t>Validity and Reliability of the Instrument(s)</w:t>
      </w:r>
    </w:p>
    <w:p w14:paraId="0B5C8357" w14:textId="77777777" w:rsidR="00D4533E" w:rsidRDefault="00673360">
      <w:pPr>
        <w:pStyle w:val="NoSpacing"/>
        <w:spacing w:line="480" w:lineRule="auto"/>
        <w:jc w:val="both"/>
        <w:rPr>
          <w:rFonts w:ascii="Times New Roman" w:hAnsi="Times New Roman" w:cs="Times New Roman"/>
          <w:b/>
          <w:bCs/>
          <w:sz w:val="24"/>
          <w:szCs w:val="24"/>
        </w:rPr>
      </w:pPr>
      <w:r>
        <w:rPr>
          <w:rFonts w:ascii="Times New Roman" w:hAnsi="Times New Roman" w:cs="Times New Roman"/>
          <w:sz w:val="24"/>
          <w:szCs w:val="24"/>
        </w:rPr>
        <w:t>This study needs a primary data set to survey, and meets the wanted objectives. A questionnaire is considered most authentic for this study, because of its ability to apprehend present and truest feelings/opinion from respondents. It as well gives space for individual declaration, which is one of the main concerns of this study, contrary to secondary data that usually shows circumstances at aggregate level.</w:t>
      </w:r>
    </w:p>
    <w:p w14:paraId="7727531B" w14:textId="77777777" w:rsidR="00D4533E" w:rsidRDefault="00673360">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t xml:space="preserve"> Procedures for data collection</w:t>
      </w:r>
    </w:p>
    <w:p w14:paraId="3AAC1CFC"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researcher designed an online questionnaire, then it was distributed which was filled by the residents of Ilorin west local government only since that is the case study. The questionnaire consists of the bio data of the respondents and the</w:t>
      </w:r>
      <w:r>
        <w:rPr>
          <w:rFonts w:ascii="Times New Roman" w:hAnsi="Times New Roman" w:cs="Times New Roman"/>
          <w:sz w:val="24"/>
          <w:szCs w:val="24"/>
        </w:rPr>
        <w:t xml:space="preserve"> impact of entrepreneurial orientation as a catalyst for graduate self-employment in Nigeria</w:t>
      </w:r>
      <w:r>
        <w:rPr>
          <w:rFonts w:ascii="Times New Roman" w:hAnsi="Times New Roman" w:cs="Times New Roman"/>
          <w:bCs/>
          <w:sz w:val="24"/>
          <w:szCs w:val="24"/>
        </w:rPr>
        <w:t xml:space="preserve"> containing information about the variable of interest to the researcher. This was carried out through simple sampling. Each individual of the population can participate. It was clearly stated to provide suitable and correct responses. After the respondents answered and submitted, their responses were received and tallied for data interpretation. The appropriate statistical tools were then used in interpreting the da</w:t>
      </w:r>
      <w:r>
        <w:rPr>
          <w:rFonts w:ascii="Times New Roman" w:hAnsi="Times New Roman" w:cs="Times New Roman"/>
          <w:bCs/>
          <w:sz w:val="24"/>
          <w:szCs w:val="24"/>
        </w:rPr>
        <w:t>ta. Based on the interpretation a conclusion and recommendation are drawn.</w:t>
      </w:r>
    </w:p>
    <w:tbl>
      <w:tblPr>
        <w:tblW w:w="6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2"/>
        <w:gridCol w:w="1862"/>
        <w:gridCol w:w="1662"/>
        <w:gridCol w:w="1662"/>
      </w:tblGrid>
      <w:tr w:rsidR="00D4533E" w14:paraId="02141540" w14:textId="77777777">
        <w:trPr>
          <w:cantSplit/>
          <w:trHeight w:val="272"/>
        </w:trPr>
        <w:tc>
          <w:tcPr>
            <w:tcW w:w="6568" w:type="dxa"/>
            <w:gridSpan w:val="4"/>
            <w:tcBorders>
              <w:top w:val="nil"/>
              <w:left w:val="nil"/>
              <w:bottom w:val="nil"/>
              <w:right w:val="nil"/>
            </w:tcBorders>
            <w:shd w:val="clear" w:color="auto" w:fill="FFFFFF"/>
          </w:tcPr>
          <w:p w14:paraId="77E0B1DB"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sz w:val="24"/>
                <w:szCs w:val="24"/>
              </w:rPr>
              <w:t xml:space="preserve">3.7.1 </w:t>
            </w:r>
            <w:r>
              <w:rPr>
                <w:rFonts w:ascii="Times New Roman" w:hAnsi="Times New Roman" w:cs="Times New Roman"/>
                <w:b/>
                <w:bCs/>
                <w:color w:val="000000"/>
                <w:sz w:val="24"/>
                <w:szCs w:val="24"/>
              </w:rPr>
              <w:t xml:space="preserve">Case Processing Summary </w:t>
            </w:r>
          </w:p>
        </w:tc>
      </w:tr>
      <w:tr w:rsidR="00D4533E" w14:paraId="26A98155" w14:textId="77777777">
        <w:trPr>
          <w:cantSplit/>
          <w:trHeight w:val="272"/>
        </w:trPr>
        <w:tc>
          <w:tcPr>
            <w:tcW w:w="3244" w:type="dxa"/>
            <w:gridSpan w:val="2"/>
            <w:tcBorders>
              <w:top w:val="single" w:sz="16" w:space="0" w:color="000000"/>
              <w:left w:val="single" w:sz="16" w:space="0" w:color="000000"/>
              <w:bottom w:val="single" w:sz="16" w:space="0" w:color="000000"/>
              <w:right w:val="nil"/>
            </w:tcBorders>
            <w:shd w:val="clear" w:color="auto" w:fill="FFFFFF"/>
          </w:tcPr>
          <w:p w14:paraId="577FE0EF" w14:textId="77777777" w:rsidR="00D4533E" w:rsidRDefault="00D4533E">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662" w:type="dxa"/>
            <w:tcBorders>
              <w:top w:val="single" w:sz="16" w:space="0" w:color="000000"/>
              <w:left w:val="single" w:sz="16" w:space="0" w:color="000000"/>
              <w:bottom w:val="single" w:sz="16" w:space="0" w:color="000000"/>
            </w:tcBorders>
            <w:shd w:val="clear" w:color="auto" w:fill="FFFFFF"/>
          </w:tcPr>
          <w:p w14:paraId="5FE522DE"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662" w:type="dxa"/>
            <w:tcBorders>
              <w:top w:val="single" w:sz="16" w:space="0" w:color="000000"/>
              <w:bottom w:val="single" w:sz="16" w:space="0" w:color="000000"/>
              <w:right w:val="single" w:sz="16" w:space="0" w:color="000000"/>
            </w:tcBorders>
            <w:shd w:val="clear" w:color="auto" w:fill="FFFFFF"/>
          </w:tcPr>
          <w:p w14:paraId="74777AA8"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D4533E" w14:paraId="4A51D83F" w14:textId="77777777">
        <w:trPr>
          <w:cantSplit/>
          <w:trHeight w:val="272"/>
        </w:trPr>
        <w:tc>
          <w:tcPr>
            <w:tcW w:w="1382" w:type="dxa"/>
            <w:vMerge w:val="restart"/>
            <w:tcBorders>
              <w:top w:val="single" w:sz="16" w:space="0" w:color="000000"/>
              <w:left w:val="single" w:sz="16" w:space="0" w:color="000000"/>
              <w:bottom w:val="single" w:sz="16" w:space="0" w:color="000000"/>
              <w:right w:val="nil"/>
            </w:tcBorders>
            <w:shd w:val="clear" w:color="auto" w:fill="FFFFFF"/>
            <w:vAlign w:val="center"/>
          </w:tcPr>
          <w:p w14:paraId="4FD36EEC"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Cases</w:t>
            </w:r>
          </w:p>
        </w:tc>
        <w:tc>
          <w:tcPr>
            <w:tcW w:w="1862" w:type="dxa"/>
            <w:tcBorders>
              <w:top w:val="single" w:sz="16" w:space="0" w:color="000000"/>
              <w:left w:val="nil"/>
              <w:bottom w:val="nil"/>
              <w:right w:val="single" w:sz="16" w:space="0" w:color="000000"/>
            </w:tcBorders>
            <w:shd w:val="clear" w:color="auto" w:fill="FFFFFF"/>
            <w:vAlign w:val="center"/>
          </w:tcPr>
          <w:p w14:paraId="7D5333CA"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662" w:type="dxa"/>
            <w:tcBorders>
              <w:top w:val="single" w:sz="16" w:space="0" w:color="000000"/>
              <w:left w:val="single" w:sz="16" w:space="0" w:color="000000"/>
              <w:bottom w:val="nil"/>
            </w:tcBorders>
            <w:shd w:val="clear" w:color="auto" w:fill="FFFFFF"/>
            <w:vAlign w:val="center"/>
          </w:tcPr>
          <w:p w14:paraId="7BF6C756"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662" w:type="dxa"/>
            <w:tcBorders>
              <w:top w:val="single" w:sz="16" w:space="0" w:color="000000"/>
              <w:bottom w:val="nil"/>
              <w:right w:val="single" w:sz="16" w:space="0" w:color="000000"/>
            </w:tcBorders>
            <w:shd w:val="clear" w:color="auto" w:fill="FFFFFF"/>
            <w:vAlign w:val="center"/>
          </w:tcPr>
          <w:p w14:paraId="454A314B"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95.56</w:t>
            </w:r>
          </w:p>
        </w:tc>
      </w:tr>
      <w:tr w:rsidR="00D4533E" w14:paraId="3C82FA28" w14:textId="77777777">
        <w:trPr>
          <w:cantSplit/>
          <w:trHeight w:val="124"/>
        </w:trPr>
        <w:tc>
          <w:tcPr>
            <w:tcW w:w="1382" w:type="dxa"/>
            <w:vMerge/>
            <w:tcBorders>
              <w:top w:val="single" w:sz="16" w:space="0" w:color="000000"/>
              <w:left w:val="single" w:sz="16" w:space="0" w:color="000000"/>
              <w:bottom w:val="single" w:sz="16" w:space="0" w:color="000000"/>
              <w:right w:val="nil"/>
            </w:tcBorders>
            <w:shd w:val="clear" w:color="auto" w:fill="FFFFFF"/>
            <w:vAlign w:val="center"/>
          </w:tcPr>
          <w:p w14:paraId="40E1C619" w14:textId="77777777" w:rsidR="00D4533E" w:rsidRDefault="00D4533E">
            <w:pPr>
              <w:autoSpaceDE w:val="0"/>
              <w:autoSpaceDN w:val="0"/>
              <w:adjustRightInd w:val="0"/>
              <w:spacing w:after="0" w:line="240" w:lineRule="auto"/>
              <w:jc w:val="both"/>
              <w:rPr>
                <w:rFonts w:ascii="Times New Roman" w:hAnsi="Times New Roman" w:cs="Times New Roman"/>
                <w:color w:val="000000"/>
                <w:sz w:val="24"/>
                <w:szCs w:val="24"/>
              </w:rPr>
            </w:pPr>
          </w:p>
        </w:tc>
        <w:tc>
          <w:tcPr>
            <w:tcW w:w="1862" w:type="dxa"/>
            <w:tcBorders>
              <w:top w:val="nil"/>
              <w:left w:val="nil"/>
              <w:bottom w:val="nil"/>
              <w:right w:val="single" w:sz="16" w:space="0" w:color="000000"/>
            </w:tcBorders>
            <w:shd w:val="clear" w:color="auto" w:fill="FFFFFF"/>
            <w:vAlign w:val="center"/>
          </w:tcPr>
          <w:p w14:paraId="3079856C"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Excluded</w:t>
            </w:r>
            <w:r>
              <w:rPr>
                <w:rFonts w:ascii="Times New Roman" w:hAnsi="Times New Roman" w:cs="Times New Roman"/>
                <w:color w:val="000000"/>
                <w:sz w:val="24"/>
                <w:szCs w:val="24"/>
                <w:vertAlign w:val="superscript"/>
              </w:rPr>
              <w:t>a</w:t>
            </w:r>
          </w:p>
        </w:tc>
        <w:tc>
          <w:tcPr>
            <w:tcW w:w="1662" w:type="dxa"/>
            <w:tcBorders>
              <w:top w:val="nil"/>
              <w:left w:val="single" w:sz="16" w:space="0" w:color="000000"/>
              <w:bottom w:val="nil"/>
            </w:tcBorders>
            <w:shd w:val="clear" w:color="auto" w:fill="FFFFFF"/>
            <w:vAlign w:val="center"/>
          </w:tcPr>
          <w:p w14:paraId="41005FFE"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662" w:type="dxa"/>
            <w:tcBorders>
              <w:top w:val="nil"/>
              <w:bottom w:val="nil"/>
              <w:right w:val="single" w:sz="16" w:space="0" w:color="000000"/>
            </w:tcBorders>
            <w:shd w:val="clear" w:color="auto" w:fill="FFFFFF"/>
            <w:vAlign w:val="center"/>
          </w:tcPr>
          <w:p w14:paraId="466F725B"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D4533E" w14:paraId="091CAAC4" w14:textId="77777777">
        <w:trPr>
          <w:cantSplit/>
          <w:trHeight w:val="124"/>
        </w:trPr>
        <w:tc>
          <w:tcPr>
            <w:tcW w:w="1382" w:type="dxa"/>
            <w:vMerge/>
            <w:tcBorders>
              <w:top w:val="single" w:sz="16" w:space="0" w:color="000000"/>
              <w:left w:val="single" w:sz="16" w:space="0" w:color="000000"/>
              <w:bottom w:val="single" w:sz="16" w:space="0" w:color="000000"/>
              <w:right w:val="nil"/>
            </w:tcBorders>
            <w:shd w:val="clear" w:color="auto" w:fill="FFFFFF"/>
            <w:vAlign w:val="center"/>
          </w:tcPr>
          <w:p w14:paraId="07C395FE" w14:textId="77777777" w:rsidR="00D4533E" w:rsidRDefault="00D4533E">
            <w:pPr>
              <w:autoSpaceDE w:val="0"/>
              <w:autoSpaceDN w:val="0"/>
              <w:adjustRightInd w:val="0"/>
              <w:spacing w:after="0" w:line="240" w:lineRule="auto"/>
              <w:jc w:val="both"/>
              <w:rPr>
                <w:rFonts w:ascii="Times New Roman" w:hAnsi="Times New Roman" w:cs="Times New Roman"/>
                <w:color w:val="000000"/>
                <w:sz w:val="24"/>
                <w:szCs w:val="24"/>
              </w:rPr>
            </w:pPr>
          </w:p>
        </w:tc>
        <w:tc>
          <w:tcPr>
            <w:tcW w:w="1862" w:type="dxa"/>
            <w:tcBorders>
              <w:top w:val="nil"/>
              <w:left w:val="nil"/>
              <w:bottom w:val="single" w:sz="16" w:space="0" w:color="000000"/>
              <w:right w:val="single" w:sz="16" w:space="0" w:color="000000"/>
            </w:tcBorders>
            <w:shd w:val="clear" w:color="auto" w:fill="FFFFFF"/>
            <w:vAlign w:val="center"/>
          </w:tcPr>
          <w:p w14:paraId="755DF35B"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62" w:type="dxa"/>
            <w:tcBorders>
              <w:top w:val="nil"/>
              <w:left w:val="single" w:sz="16" w:space="0" w:color="000000"/>
              <w:bottom w:val="single" w:sz="16" w:space="0" w:color="000000"/>
            </w:tcBorders>
            <w:shd w:val="clear" w:color="auto" w:fill="FFFFFF"/>
            <w:vAlign w:val="center"/>
          </w:tcPr>
          <w:p w14:paraId="304DF234"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662" w:type="dxa"/>
            <w:tcBorders>
              <w:top w:val="nil"/>
              <w:bottom w:val="single" w:sz="16" w:space="0" w:color="000000"/>
              <w:right w:val="single" w:sz="16" w:space="0" w:color="000000"/>
            </w:tcBorders>
            <w:shd w:val="clear" w:color="auto" w:fill="FFFFFF"/>
            <w:vAlign w:val="center"/>
          </w:tcPr>
          <w:p w14:paraId="39519061"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4533E" w14:paraId="5CF701B6" w14:textId="77777777">
        <w:trPr>
          <w:cantSplit/>
          <w:trHeight w:val="557"/>
        </w:trPr>
        <w:tc>
          <w:tcPr>
            <w:tcW w:w="6568" w:type="dxa"/>
            <w:gridSpan w:val="4"/>
            <w:tcBorders>
              <w:top w:val="nil"/>
              <w:left w:val="nil"/>
              <w:bottom w:val="nil"/>
              <w:right w:val="nil"/>
            </w:tcBorders>
            <w:shd w:val="clear" w:color="auto" w:fill="FFFFFF"/>
          </w:tcPr>
          <w:p w14:paraId="2BCFC64B"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Listwise</w:t>
            </w:r>
            <w:r>
              <w:rPr>
                <w:rFonts w:ascii="Times New Roman" w:hAnsi="Times New Roman" w:cs="Times New Roman"/>
                <w:color w:val="000000"/>
                <w:sz w:val="24"/>
                <w:szCs w:val="24"/>
              </w:rPr>
              <w:t xml:space="preserve"> deletion based on all variables in the procedure.</w:t>
            </w:r>
          </w:p>
        </w:tc>
      </w:tr>
    </w:tbl>
    <w:p w14:paraId="0B09947D"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results of the Cronbach's Alpha test performed for the set of variables used in this study, 172 valid instances out of a total of 180 cases were kept, while 8 cases were </w:t>
      </w:r>
      <w:r>
        <w:rPr>
          <w:rFonts w:ascii="Times New Roman" w:hAnsi="Times New Roman" w:cs="Times New Roman"/>
          <w:sz w:val="24"/>
          <w:szCs w:val="24"/>
        </w:rPr>
        <w:t>eliminated. This demonstrates that 95.56% of the instances are legitimate and utilized in the Cronbach's Alpha calculation.</w:t>
      </w:r>
    </w:p>
    <w:tbl>
      <w:tblPr>
        <w:tblW w:w="7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05"/>
        <w:gridCol w:w="3087"/>
      </w:tblGrid>
      <w:tr w:rsidR="00D4533E" w14:paraId="47B16BE8" w14:textId="77777777">
        <w:trPr>
          <w:cantSplit/>
          <w:trHeight w:val="332"/>
        </w:trPr>
        <w:tc>
          <w:tcPr>
            <w:tcW w:w="7092" w:type="dxa"/>
            <w:gridSpan w:val="2"/>
            <w:tcBorders>
              <w:top w:val="nil"/>
              <w:left w:val="nil"/>
              <w:bottom w:val="nil"/>
              <w:right w:val="nil"/>
            </w:tcBorders>
            <w:shd w:val="clear" w:color="auto" w:fill="FFFFFF"/>
          </w:tcPr>
          <w:p w14:paraId="09922C12" w14:textId="77777777" w:rsidR="00D4533E" w:rsidRDefault="00673360">
            <w:pPr>
              <w:autoSpaceDE w:val="0"/>
              <w:autoSpaceDN w:val="0"/>
              <w:adjustRightInd w:val="0"/>
              <w:spacing w:after="0" w:line="320" w:lineRule="atLeast"/>
              <w:ind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Pr>
                <w:rFonts w:ascii="Times New Roman" w:hAnsi="Times New Roman" w:cs="Times New Roman"/>
                <w:b/>
                <w:bCs/>
                <w:color w:val="000000"/>
                <w:sz w:val="24"/>
                <w:szCs w:val="24"/>
              </w:rPr>
              <w:t>3.7.2 Reliability Statistics</w:t>
            </w:r>
          </w:p>
        </w:tc>
      </w:tr>
      <w:tr w:rsidR="00D4533E" w14:paraId="7DDCA084" w14:textId="77777777">
        <w:trPr>
          <w:cantSplit/>
          <w:trHeight w:val="664"/>
        </w:trPr>
        <w:tc>
          <w:tcPr>
            <w:tcW w:w="4005" w:type="dxa"/>
            <w:tcBorders>
              <w:top w:val="single" w:sz="16" w:space="0" w:color="000000"/>
              <w:left w:val="single" w:sz="16" w:space="0" w:color="000000"/>
              <w:bottom w:val="single" w:sz="16" w:space="0" w:color="000000"/>
            </w:tcBorders>
            <w:shd w:val="clear" w:color="auto" w:fill="FFFFFF"/>
          </w:tcPr>
          <w:p w14:paraId="7C85740D"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Cronbach's Alpha</w:t>
            </w:r>
          </w:p>
        </w:tc>
        <w:tc>
          <w:tcPr>
            <w:tcW w:w="3087" w:type="dxa"/>
            <w:tcBorders>
              <w:top w:val="single" w:sz="16" w:space="0" w:color="000000"/>
              <w:bottom w:val="single" w:sz="16" w:space="0" w:color="000000"/>
              <w:right w:val="single" w:sz="16" w:space="0" w:color="000000"/>
            </w:tcBorders>
            <w:shd w:val="clear" w:color="auto" w:fill="FFFFFF"/>
          </w:tcPr>
          <w:p w14:paraId="26C20F95"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 of Items</w:t>
            </w:r>
          </w:p>
        </w:tc>
      </w:tr>
      <w:tr w:rsidR="00D4533E" w14:paraId="61DC3F3A" w14:textId="77777777">
        <w:trPr>
          <w:cantSplit/>
          <w:trHeight w:val="348"/>
        </w:trPr>
        <w:tc>
          <w:tcPr>
            <w:tcW w:w="4005" w:type="dxa"/>
            <w:tcBorders>
              <w:top w:val="single" w:sz="16" w:space="0" w:color="000000"/>
              <w:left w:val="single" w:sz="16" w:space="0" w:color="000000"/>
              <w:bottom w:val="single" w:sz="16" w:space="0" w:color="000000"/>
            </w:tcBorders>
            <w:shd w:val="clear" w:color="auto" w:fill="FFFFFF"/>
            <w:vAlign w:val="center"/>
          </w:tcPr>
          <w:p w14:paraId="1406DC8B"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.851</w:t>
            </w:r>
          </w:p>
        </w:tc>
        <w:tc>
          <w:tcPr>
            <w:tcW w:w="3087" w:type="dxa"/>
            <w:tcBorders>
              <w:top w:val="single" w:sz="16" w:space="0" w:color="000000"/>
              <w:bottom w:val="single" w:sz="16" w:space="0" w:color="000000"/>
              <w:right w:val="single" w:sz="16" w:space="0" w:color="000000"/>
            </w:tcBorders>
            <w:shd w:val="clear" w:color="auto" w:fill="FFFFFF"/>
            <w:vAlign w:val="center"/>
          </w:tcPr>
          <w:p w14:paraId="66478C3F" w14:textId="77777777" w:rsidR="00D4533E" w:rsidRDefault="00673360">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r>
    </w:tbl>
    <w:p w14:paraId="597274F4" w14:textId="77777777" w:rsidR="00D4533E" w:rsidRDefault="00D4533E">
      <w:pPr>
        <w:jc w:val="both"/>
        <w:rPr>
          <w:rFonts w:ascii="Times New Roman" w:hAnsi="Times New Roman" w:cs="Times New Roman"/>
          <w:sz w:val="24"/>
          <w:szCs w:val="24"/>
        </w:rPr>
      </w:pPr>
    </w:p>
    <w:p w14:paraId="16FD892A" w14:textId="77777777" w:rsidR="00D4533E" w:rsidRDefault="00673360">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For 22 items, the estimated Cronbach's Alpha yields a </w:t>
      </w:r>
      <w:r>
        <w:rPr>
          <w:rFonts w:ascii="Times New Roman" w:hAnsi="Times New Roman" w:cs="Times New Roman"/>
          <w:sz w:val="24"/>
          <w:szCs w:val="24"/>
        </w:rPr>
        <w:t>value of 0.851. According to a widely acknowledged criteria for characterizing internal consistency, this represents the reliability test score for this instrument and falls in the excellent range.</w:t>
      </w:r>
    </w:p>
    <w:p w14:paraId="1783BF8A" w14:textId="77777777" w:rsidR="00D4533E" w:rsidRDefault="00673360">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3.8 </w:t>
      </w:r>
      <w:r>
        <w:rPr>
          <w:rFonts w:ascii="Times New Roman" w:hAnsi="Times New Roman" w:cs="Times New Roman"/>
          <w:b/>
          <w:bCs/>
          <w:sz w:val="24"/>
          <w:szCs w:val="24"/>
        </w:rPr>
        <w:tab/>
        <w:t>Method of data analysis</w:t>
      </w:r>
    </w:p>
    <w:p w14:paraId="3457DC36"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To estimate the impact of entrepreneurial orientation as a catalyst for graduate self-employment in Nigeria, OLS regression model will be used, where the entrepreneurial orientation stated by respondent is taken as the dependent variable. The model is specified in the following way (Adjei-Mantey, 2013; Twerefou, 2014)</w:t>
      </w:r>
    </w:p>
    <w:p w14:paraId="29A7DD9C" w14:textId="77777777" w:rsidR="00D4533E" w:rsidRDefault="006733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3.9</w:t>
      </w:r>
      <w:r>
        <w:rPr>
          <w:rFonts w:ascii="Times New Roman" w:hAnsi="Times New Roman" w:cs="Times New Roman"/>
          <w:b/>
          <w:bCs/>
          <w:sz w:val="24"/>
          <w:szCs w:val="24"/>
        </w:rPr>
        <w:tab/>
        <w:t>Model Specification</w:t>
      </w:r>
    </w:p>
    <w:p w14:paraId="27ED62EB"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the literature review, numerous variables are considered in the model. Accordingly, the model to examine the impact of entrepreneurial orientation as a catalyst for graduate self employment in Nigeria is expressed as follows:</w:t>
      </w:r>
    </w:p>
    <w:p w14:paraId="58F8A284"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SE =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1</w:t>
      </w:r>
      <w:r>
        <w:rPr>
          <w:rFonts w:ascii="Times New Roman" w:hAnsi="Times New Roman" w:cs="Times New Roman"/>
          <w:sz w:val="24"/>
          <w:szCs w:val="24"/>
        </w:rPr>
        <w:t>INV + β</w:t>
      </w:r>
      <w:r>
        <w:rPr>
          <w:rFonts w:ascii="Times New Roman" w:hAnsi="Times New Roman" w:cs="Times New Roman"/>
          <w:sz w:val="24"/>
          <w:szCs w:val="24"/>
          <w:vertAlign w:val="subscript"/>
        </w:rPr>
        <w:t>2</w:t>
      </w:r>
      <w:r>
        <w:rPr>
          <w:rFonts w:ascii="Times New Roman" w:hAnsi="Times New Roman" w:cs="Times New Roman"/>
          <w:sz w:val="24"/>
          <w:szCs w:val="24"/>
        </w:rPr>
        <w:t>PROAC + β</w:t>
      </w:r>
      <w:r>
        <w:rPr>
          <w:rFonts w:ascii="Times New Roman" w:hAnsi="Times New Roman" w:cs="Times New Roman"/>
          <w:sz w:val="24"/>
          <w:szCs w:val="24"/>
          <w:vertAlign w:val="subscript"/>
        </w:rPr>
        <w:t>3</w:t>
      </w:r>
      <w:r>
        <w:rPr>
          <w:rFonts w:ascii="Times New Roman" w:hAnsi="Times New Roman" w:cs="Times New Roman"/>
          <w:sz w:val="24"/>
          <w:szCs w:val="24"/>
        </w:rPr>
        <w:t>RT + εi  …………………………………………..(1)</w:t>
      </w:r>
    </w:p>
    <w:p w14:paraId="557F974A"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1ADBDCF5"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SE = Self-Employment</w:t>
      </w:r>
    </w:p>
    <w:p w14:paraId="7FB86C21"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INV = Innovativeness</w:t>
      </w:r>
    </w:p>
    <w:p w14:paraId="611938FB"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PROAC = Pro-activeness</w:t>
      </w:r>
    </w:p>
    <w:p w14:paraId="1FABCCED"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RT = Risk Taking.</w:t>
      </w:r>
    </w:p>
    <w:p w14:paraId="1CE16E7A" w14:textId="77777777" w:rsidR="00D4533E" w:rsidRDefault="00D4533E">
      <w:pPr>
        <w:pStyle w:val="comp"/>
        <w:shd w:val="clear" w:color="auto" w:fill="FFFFFF"/>
        <w:spacing w:before="0" w:beforeAutospacing="0" w:line="480" w:lineRule="auto"/>
        <w:jc w:val="center"/>
        <w:rPr>
          <w:b/>
          <w:spacing w:val="1"/>
        </w:rPr>
      </w:pPr>
    </w:p>
    <w:p w14:paraId="16992CC0" w14:textId="77777777" w:rsidR="00F6120F" w:rsidRDefault="00F6120F">
      <w:pPr>
        <w:pStyle w:val="comp"/>
        <w:shd w:val="clear" w:color="auto" w:fill="FFFFFF"/>
        <w:spacing w:before="0" w:beforeAutospacing="0" w:line="480" w:lineRule="auto"/>
        <w:jc w:val="center"/>
        <w:rPr>
          <w:b/>
          <w:spacing w:val="1"/>
        </w:rPr>
      </w:pPr>
    </w:p>
    <w:p w14:paraId="4CD595F6" w14:textId="77777777" w:rsidR="00F6120F" w:rsidRDefault="00F6120F">
      <w:pPr>
        <w:pStyle w:val="comp"/>
        <w:shd w:val="clear" w:color="auto" w:fill="FFFFFF"/>
        <w:spacing w:before="0" w:beforeAutospacing="0" w:line="480" w:lineRule="auto"/>
        <w:jc w:val="center"/>
        <w:rPr>
          <w:b/>
          <w:spacing w:val="1"/>
        </w:rPr>
      </w:pPr>
    </w:p>
    <w:p w14:paraId="0F57F1A6" w14:textId="77777777" w:rsidR="00D4533E" w:rsidRDefault="00D4533E">
      <w:pPr>
        <w:pStyle w:val="comp"/>
        <w:shd w:val="clear" w:color="auto" w:fill="FFFFFF"/>
        <w:spacing w:before="0" w:beforeAutospacing="0" w:line="480" w:lineRule="auto"/>
        <w:jc w:val="center"/>
        <w:rPr>
          <w:b/>
          <w:spacing w:val="1"/>
        </w:rPr>
      </w:pPr>
    </w:p>
    <w:p w14:paraId="3BDE310A" w14:textId="77777777" w:rsidR="00D4533E" w:rsidRDefault="00673360">
      <w:pPr>
        <w:spacing w:line="480" w:lineRule="auto"/>
        <w:ind w:right="-472"/>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560C2E43" w14:textId="77777777" w:rsidR="00D4533E" w:rsidRDefault="006733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14:paraId="2C57B42E" w14:textId="77777777" w:rsidR="00D4533E" w:rsidRDefault="00673360">
      <w:pPr>
        <w:spacing w:line="480" w:lineRule="auto"/>
        <w:ind w:right="-472"/>
        <w:jc w:val="both"/>
        <w:rPr>
          <w:rFonts w:ascii="Times New Roman" w:hAnsi="Times New Roman" w:cs="Times New Roman"/>
          <w:b/>
          <w:sz w:val="24"/>
          <w:szCs w:val="24"/>
        </w:rPr>
      </w:pPr>
      <w:r>
        <w:rPr>
          <w:rFonts w:ascii="Times New Roman" w:hAnsi="Times New Roman" w:cs="Times New Roman"/>
          <w:b/>
          <w:sz w:val="24"/>
          <w:szCs w:val="24"/>
        </w:rPr>
        <w:t xml:space="preserve">4.1 Preamble </w:t>
      </w:r>
    </w:p>
    <w:p w14:paraId="3BA81B82"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presentation, data analysis, interpretation, and discussion of the research study's conclusions are covered in this chapter. Both regression and descriptive analysis were utilized to analyze the data produced for the research study in order to critically review it. As a result, the research questions formed for the study were meaningfully accessed via the use of descriptive statistics, and the hypotheses formulated for the research were inferred through the use of regression analysis.</w:t>
      </w:r>
    </w:p>
    <w:p w14:paraId="3B34190D" w14:textId="77777777" w:rsidR="00D4533E" w:rsidRDefault="00673360">
      <w:pPr>
        <w:spacing w:line="480" w:lineRule="auto"/>
        <w:jc w:val="both"/>
      </w:pPr>
      <w:r>
        <w:rPr>
          <w:rFonts w:ascii="Times New Roman" w:hAnsi="Times New Roman" w:cs="Times New Roman"/>
          <w:b/>
          <w:sz w:val="24"/>
          <w:szCs w:val="24"/>
        </w:rPr>
        <w:t>4.2</w:t>
      </w:r>
      <w:r>
        <w:rPr>
          <w:rFonts w:ascii="Times New Roman" w:hAnsi="Times New Roman" w:cs="Times New Roman"/>
          <w:b/>
          <w:sz w:val="24"/>
          <w:szCs w:val="24"/>
        </w:rPr>
        <w:tab/>
        <w:t>Data Presentation</w:t>
      </w:r>
    </w:p>
    <w:p w14:paraId="58B1E4DB" w14:textId="77777777" w:rsidR="00D4533E" w:rsidRDefault="0067336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4.2.1: Distribution of the respondent by gender</w:t>
      </w:r>
    </w:p>
    <w:tbl>
      <w:tblPr>
        <w:tblW w:w="665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872"/>
        <w:gridCol w:w="1163"/>
        <w:gridCol w:w="1025"/>
        <w:gridCol w:w="1392"/>
        <w:gridCol w:w="1469"/>
      </w:tblGrid>
      <w:tr w:rsidR="00D4533E" w14:paraId="73D8161A" w14:textId="77777777">
        <w:trPr>
          <w:cantSplit/>
        </w:trPr>
        <w:tc>
          <w:tcPr>
            <w:tcW w:w="1605" w:type="dxa"/>
            <w:gridSpan w:val="2"/>
            <w:tcBorders>
              <w:top w:val="single" w:sz="16" w:space="0" w:color="000000"/>
              <w:left w:val="single" w:sz="16" w:space="0" w:color="000000"/>
              <w:bottom w:val="single" w:sz="16" w:space="0" w:color="000000"/>
              <w:right w:val="nil"/>
            </w:tcBorders>
            <w:shd w:val="clear" w:color="auto" w:fill="FFFFFF"/>
            <w:vAlign w:val="bottom"/>
          </w:tcPr>
          <w:p w14:paraId="3BA59D4B"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5B902A20"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5" w:type="dxa"/>
            <w:tcBorders>
              <w:top w:val="single" w:sz="16" w:space="0" w:color="000000"/>
              <w:bottom w:val="single" w:sz="16" w:space="0" w:color="000000"/>
            </w:tcBorders>
            <w:shd w:val="clear" w:color="auto" w:fill="FFFFFF"/>
            <w:vAlign w:val="bottom"/>
          </w:tcPr>
          <w:p w14:paraId="44ACEC56"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38F3697F"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D230733"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D4533E" w14:paraId="5E70CC1B"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3D4D6E9"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72" w:type="dxa"/>
            <w:tcBorders>
              <w:top w:val="single" w:sz="16" w:space="0" w:color="000000"/>
              <w:left w:val="nil"/>
              <w:bottom w:val="nil"/>
              <w:right w:val="single" w:sz="16" w:space="0" w:color="000000"/>
            </w:tcBorders>
            <w:shd w:val="clear" w:color="auto" w:fill="FFFFFF"/>
          </w:tcPr>
          <w:p w14:paraId="57457F09"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14:paraId="202766AC"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252</w:t>
            </w:r>
          </w:p>
        </w:tc>
        <w:tc>
          <w:tcPr>
            <w:tcW w:w="1025" w:type="dxa"/>
            <w:tcBorders>
              <w:top w:val="single" w:sz="16" w:space="0" w:color="000000"/>
              <w:bottom w:val="nil"/>
            </w:tcBorders>
            <w:shd w:val="clear" w:color="auto" w:fill="FFFFFF"/>
            <w:vAlign w:val="center"/>
          </w:tcPr>
          <w:p w14:paraId="229A8544"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63.0</w:t>
            </w:r>
          </w:p>
        </w:tc>
        <w:tc>
          <w:tcPr>
            <w:tcW w:w="1392" w:type="dxa"/>
            <w:tcBorders>
              <w:top w:val="single" w:sz="16" w:space="0" w:color="000000"/>
              <w:bottom w:val="nil"/>
            </w:tcBorders>
            <w:shd w:val="clear" w:color="auto" w:fill="FFFFFF"/>
            <w:vAlign w:val="center"/>
          </w:tcPr>
          <w:p w14:paraId="1CF73EB2"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63.0</w:t>
            </w:r>
          </w:p>
        </w:tc>
        <w:tc>
          <w:tcPr>
            <w:tcW w:w="1469" w:type="dxa"/>
            <w:tcBorders>
              <w:top w:val="single" w:sz="16" w:space="0" w:color="000000"/>
              <w:bottom w:val="nil"/>
              <w:right w:val="single" w:sz="16" w:space="0" w:color="000000"/>
            </w:tcBorders>
            <w:shd w:val="clear" w:color="auto" w:fill="FFFFFF"/>
            <w:vAlign w:val="center"/>
          </w:tcPr>
          <w:p w14:paraId="542D06F5"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63.0</w:t>
            </w:r>
          </w:p>
        </w:tc>
      </w:tr>
      <w:tr w:rsidR="00D4533E" w14:paraId="4DEB0C8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852FF40"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872" w:type="dxa"/>
            <w:tcBorders>
              <w:top w:val="nil"/>
              <w:left w:val="nil"/>
              <w:bottom w:val="nil"/>
              <w:right w:val="single" w:sz="16" w:space="0" w:color="000000"/>
            </w:tcBorders>
            <w:shd w:val="clear" w:color="auto" w:fill="FFFFFF"/>
          </w:tcPr>
          <w:p w14:paraId="1317131E"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14:paraId="774529B5"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025" w:type="dxa"/>
            <w:tcBorders>
              <w:top w:val="nil"/>
              <w:bottom w:val="nil"/>
            </w:tcBorders>
            <w:shd w:val="clear" w:color="auto" w:fill="FFFFFF"/>
            <w:vAlign w:val="center"/>
          </w:tcPr>
          <w:p w14:paraId="335DED5B"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392" w:type="dxa"/>
            <w:tcBorders>
              <w:top w:val="nil"/>
              <w:bottom w:val="nil"/>
            </w:tcBorders>
            <w:shd w:val="clear" w:color="auto" w:fill="FFFFFF"/>
            <w:vAlign w:val="center"/>
          </w:tcPr>
          <w:p w14:paraId="3567856A"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469" w:type="dxa"/>
            <w:tcBorders>
              <w:top w:val="nil"/>
              <w:bottom w:val="nil"/>
              <w:right w:val="single" w:sz="16" w:space="0" w:color="000000"/>
            </w:tcBorders>
            <w:shd w:val="clear" w:color="auto" w:fill="FFFFFF"/>
            <w:vAlign w:val="center"/>
          </w:tcPr>
          <w:p w14:paraId="5F7606AD"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4533E" w14:paraId="7A1347A1"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D4BEC7C"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872" w:type="dxa"/>
            <w:tcBorders>
              <w:top w:val="nil"/>
              <w:left w:val="nil"/>
              <w:bottom w:val="single" w:sz="16" w:space="0" w:color="000000"/>
              <w:right w:val="single" w:sz="16" w:space="0" w:color="000000"/>
            </w:tcBorders>
            <w:shd w:val="clear" w:color="auto" w:fill="FFFFFF"/>
          </w:tcPr>
          <w:p w14:paraId="74BC244A"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70C92384"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25" w:type="dxa"/>
            <w:tcBorders>
              <w:top w:val="nil"/>
              <w:bottom w:val="single" w:sz="16" w:space="0" w:color="000000"/>
            </w:tcBorders>
            <w:shd w:val="clear" w:color="auto" w:fill="FFFFFF"/>
            <w:vAlign w:val="center"/>
          </w:tcPr>
          <w:p w14:paraId="6F6469E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7A3E9801"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E5A5247"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bl>
    <w:p w14:paraId="50AFE386" w14:textId="77777777" w:rsidR="00D4533E" w:rsidRDefault="00673360">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fieldwork, 2023)</w:t>
      </w:r>
    </w:p>
    <w:p w14:paraId="06B86539"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gender breakdown of the responders is displayed in table 4.2 above. Based on the tabulated data, 63% of the participants under consideration for the research were men, and 37% were women. This indicates that there are more men than women among the entrepreneurs in Ilorin West.</w:t>
      </w:r>
    </w:p>
    <w:p w14:paraId="6B0FF181" w14:textId="77777777" w:rsidR="00D4533E" w:rsidRDefault="00D4533E">
      <w:pPr>
        <w:autoSpaceDE w:val="0"/>
        <w:autoSpaceDN w:val="0"/>
        <w:adjustRightInd w:val="0"/>
        <w:spacing w:after="0" w:line="400" w:lineRule="atLeast"/>
        <w:rPr>
          <w:rFonts w:ascii="Times New Roman" w:hAnsi="Times New Roman" w:cs="Times New Roman"/>
          <w:sz w:val="24"/>
          <w:szCs w:val="24"/>
        </w:rPr>
      </w:pPr>
    </w:p>
    <w:p w14:paraId="5DB0CBBC" w14:textId="77777777" w:rsidR="00D4533E" w:rsidRDefault="00673360">
      <w:pPr>
        <w:rPr>
          <w:rFonts w:ascii="Times New Roman" w:hAnsi="Times New Roman" w:cs="Times New Roman"/>
          <w:b/>
          <w:sz w:val="24"/>
          <w:szCs w:val="24"/>
        </w:rPr>
      </w:pPr>
      <w:r>
        <w:rPr>
          <w:rFonts w:ascii="Times New Roman" w:hAnsi="Times New Roman" w:cs="Times New Roman"/>
          <w:b/>
          <w:sz w:val="24"/>
          <w:szCs w:val="24"/>
        </w:rPr>
        <w:br w:type="page"/>
      </w:r>
    </w:p>
    <w:p w14:paraId="6284DE76" w14:textId="77777777" w:rsidR="00D4533E" w:rsidRDefault="0067336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4.2.2: Distribution of respondents by </w:t>
      </w:r>
      <w:r>
        <w:rPr>
          <w:rFonts w:ascii="Times New Roman" w:hAnsi="Times New Roman" w:cs="Times New Roman"/>
          <w:b/>
          <w:bCs/>
          <w:color w:val="000000"/>
          <w:sz w:val="24"/>
          <w:szCs w:val="24"/>
        </w:rPr>
        <w:t>Age</w:t>
      </w:r>
    </w:p>
    <w:tbl>
      <w:tblPr>
        <w:tblW w:w="683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55"/>
        <w:gridCol w:w="1163"/>
        <w:gridCol w:w="1024"/>
        <w:gridCol w:w="1392"/>
        <w:gridCol w:w="1469"/>
      </w:tblGrid>
      <w:tr w:rsidR="00D4533E" w14:paraId="7B8E4CBD" w14:textId="77777777">
        <w:trPr>
          <w:cantSplit/>
        </w:trPr>
        <w:tc>
          <w:tcPr>
            <w:tcW w:w="1789" w:type="dxa"/>
            <w:gridSpan w:val="2"/>
            <w:tcBorders>
              <w:top w:val="single" w:sz="16" w:space="0" w:color="000000"/>
              <w:left w:val="single" w:sz="16" w:space="0" w:color="000000"/>
              <w:bottom w:val="single" w:sz="16" w:space="0" w:color="000000"/>
              <w:right w:val="nil"/>
            </w:tcBorders>
            <w:shd w:val="clear" w:color="auto" w:fill="FFFFFF"/>
            <w:vAlign w:val="bottom"/>
          </w:tcPr>
          <w:p w14:paraId="1E5735AD"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12B2FB67"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776351D1"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3846AFFE"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ADA80DD"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D4533E" w14:paraId="27A4107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D22E02E"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055" w:type="dxa"/>
            <w:tcBorders>
              <w:top w:val="single" w:sz="16" w:space="0" w:color="000000"/>
              <w:left w:val="nil"/>
              <w:bottom w:val="nil"/>
              <w:right w:val="single" w:sz="16" w:space="0" w:color="000000"/>
            </w:tcBorders>
            <w:shd w:val="clear" w:color="auto" w:fill="FFFFFF"/>
          </w:tcPr>
          <w:p w14:paraId="5DFEFF61"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18-24</w:t>
            </w:r>
          </w:p>
        </w:tc>
        <w:tc>
          <w:tcPr>
            <w:tcW w:w="1163" w:type="dxa"/>
            <w:tcBorders>
              <w:top w:val="single" w:sz="16" w:space="0" w:color="000000"/>
              <w:left w:val="single" w:sz="16" w:space="0" w:color="000000"/>
              <w:bottom w:val="nil"/>
            </w:tcBorders>
            <w:shd w:val="clear" w:color="auto" w:fill="FFFFFF"/>
            <w:vAlign w:val="center"/>
          </w:tcPr>
          <w:p w14:paraId="1A980EB2"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24" w:type="dxa"/>
            <w:tcBorders>
              <w:top w:val="single" w:sz="16" w:space="0" w:color="000000"/>
              <w:bottom w:val="nil"/>
            </w:tcBorders>
            <w:shd w:val="clear" w:color="auto" w:fill="FFFFFF"/>
            <w:vAlign w:val="center"/>
          </w:tcPr>
          <w:p w14:paraId="5678901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92" w:type="dxa"/>
            <w:tcBorders>
              <w:top w:val="single" w:sz="16" w:space="0" w:color="000000"/>
              <w:bottom w:val="nil"/>
            </w:tcBorders>
            <w:shd w:val="clear" w:color="auto" w:fill="FFFFFF"/>
            <w:vAlign w:val="center"/>
          </w:tcPr>
          <w:p w14:paraId="6A3BA80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69" w:type="dxa"/>
            <w:tcBorders>
              <w:top w:val="single" w:sz="16" w:space="0" w:color="000000"/>
              <w:bottom w:val="nil"/>
              <w:right w:val="single" w:sz="16" w:space="0" w:color="000000"/>
            </w:tcBorders>
            <w:shd w:val="clear" w:color="auto" w:fill="FFFFFF"/>
            <w:vAlign w:val="center"/>
          </w:tcPr>
          <w:p w14:paraId="0DA9015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D4533E" w14:paraId="08F637B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C1853C2"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55" w:type="dxa"/>
            <w:tcBorders>
              <w:top w:val="nil"/>
              <w:left w:val="nil"/>
              <w:bottom w:val="nil"/>
              <w:right w:val="single" w:sz="16" w:space="0" w:color="000000"/>
            </w:tcBorders>
            <w:shd w:val="clear" w:color="auto" w:fill="FFFFFF"/>
          </w:tcPr>
          <w:p w14:paraId="2C5231F6"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25-34</w:t>
            </w:r>
          </w:p>
        </w:tc>
        <w:tc>
          <w:tcPr>
            <w:tcW w:w="1163" w:type="dxa"/>
            <w:tcBorders>
              <w:top w:val="nil"/>
              <w:left w:val="single" w:sz="16" w:space="0" w:color="000000"/>
              <w:bottom w:val="nil"/>
            </w:tcBorders>
            <w:shd w:val="clear" w:color="auto" w:fill="FFFFFF"/>
            <w:vAlign w:val="center"/>
          </w:tcPr>
          <w:p w14:paraId="68538734"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024" w:type="dxa"/>
            <w:tcBorders>
              <w:top w:val="nil"/>
              <w:bottom w:val="nil"/>
            </w:tcBorders>
            <w:shd w:val="clear" w:color="auto" w:fill="FFFFFF"/>
            <w:vAlign w:val="center"/>
          </w:tcPr>
          <w:p w14:paraId="6776B1C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392" w:type="dxa"/>
            <w:tcBorders>
              <w:top w:val="nil"/>
              <w:bottom w:val="nil"/>
            </w:tcBorders>
            <w:shd w:val="clear" w:color="auto" w:fill="FFFFFF"/>
            <w:vAlign w:val="center"/>
          </w:tcPr>
          <w:p w14:paraId="4F8E071D"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469" w:type="dxa"/>
            <w:tcBorders>
              <w:top w:val="nil"/>
              <w:bottom w:val="nil"/>
              <w:right w:val="single" w:sz="16" w:space="0" w:color="000000"/>
            </w:tcBorders>
            <w:shd w:val="clear" w:color="auto" w:fill="FFFFFF"/>
            <w:vAlign w:val="center"/>
          </w:tcPr>
          <w:p w14:paraId="16B3C0C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18.3</w:t>
            </w:r>
          </w:p>
        </w:tc>
      </w:tr>
      <w:tr w:rsidR="00D4533E" w14:paraId="1D4B7EF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8C4BA54"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55" w:type="dxa"/>
            <w:tcBorders>
              <w:top w:val="nil"/>
              <w:left w:val="nil"/>
              <w:bottom w:val="nil"/>
              <w:right w:val="single" w:sz="16" w:space="0" w:color="000000"/>
            </w:tcBorders>
            <w:shd w:val="clear" w:color="auto" w:fill="FFFFFF"/>
          </w:tcPr>
          <w:p w14:paraId="5E2D0799"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35-44</w:t>
            </w:r>
          </w:p>
        </w:tc>
        <w:tc>
          <w:tcPr>
            <w:tcW w:w="1163" w:type="dxa"/>
            <w:tcBorders>
              <w:top w:val="nil"/>
              <w:left w:val="single" w:sz="16" w:space="0" w:color="000000"/>
              <w:bottom w:val="nil"/>
            </w:tcBorders>
            <w:shd w:val="clear" w:color="auto" w:fill="FFFFFF"/>
            <w:vAlign w:val="center"/>
          </w:tcPr>
          <w:p w14:paraId="008965AF"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bottom w:val="nil"/>
            </w:tcBorders>
            <w:shd w:val="clear" w:color="auto" w:fill="FFFFFF"/>
            <w:vAlign w:val="center"/>
          </w:tcPr>
          <w:p w14:paraId="320E89AC"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36.3</w:t>
            </w:r>
          </w:p>
        </w:tc>
        <w:tc>
          <w:tcPr>
            <w:tcW w:w="1392" w:type="dxa"/>
            <w:tcBorders>
              <w:top w:val="nil"/>
              <w:bottom w:val="nil"/>
            </w:tcBorders>
            <w:shd w:val="clear" w:color="auto" w:fill="FFFFFF"/>
            <w:vAlign w:val="center"/>
          </w:tcPr>
          <w:p w14:paraId="72C44D92"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36.3</w:t>
            </w:r>
          </w:p>
        </w:tc>
        <w:tc>
          <w:tcPr>
            <w:tcW w:w="1469" w:type="dxa"/>
            <w:tcBorders>
              <w:top w:val="nil"/>
              <w:bottom w:val="nil"/>
              <w:right w:val="single" w:sz="16" w:space="0" w:color="000000"/>
            </w:tcBorders>
            <w:shd w:val="clear" w:color="auto" w:fill="FFFFFF"/>
            <w:vAlign w:val="center"/>
          </w:tcPr>
          <w:p w14:paraId="6FE0C752"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54.5</w:t>
            </w:r>
          </w:p>
        </w:tc>
      </w:tr>
      <w:tr w:rsidR="00D4533E" w14:paraId="0831F10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4528C0A"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55" w:type="dxa"/>
            <w:tcBorders>
              <w:top w:val="nil"/>
              <w:left w:val="nil"/>
              <w:bottom w:val="nil"/>
              <w:right w:val="single" w:sz="16" w:space="0" w:color="000000"/>
            </w:tcBorders>
            <w:shd w:val="clear" w:color="auto" w:fill="FFFFFF"/>
          </w:tcPr>
          <w:p w14:paraId="1DD35252"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45 Above</w:t>
            </w:r>
          </w:p>
        </w:tc>
        <w:tc>
          <w:tcPr>
            <w:tcW w:w="1163" w:type="dxa"/>
            <w:tcBorders>
              <w:top w:val="nil"/>
              <w:left w:val="single" w:sz="16" w:space="0" w:color="000000"/>
              <w:bottom w:val="nil"/>
            </w:tcBorders>
            <w:shd w:val="clear" w:color="auto" w:fill="FFFFFF"/>
            <w:vAlign w:val="center"/>
          </w:tcPr>
          <w:p w14:paraId="4F09E2D6"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24" w:type="dxa"/>
            <w:tcBorders>
              <w:top w:val="nil"/>
              <w:bottom w:val="nil"/>
            </w:tcBorders>
            <w:shd w:val="clear" w:color="auto" w:fill="FFFFFF"/>
            <w:vAlign w:val="center"/>
          </w:tcPr>
          <w:p w14:paraId="49501DC8"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1392" w:type="dxa"/>
            <w:tcBorders>
              <w:top w:val="nil"/>
              <w:bottom w:val="nil"/>
            </w:tcBorders>
            <w:shd w:val="clear" w:color="auto" w:fill="FFFFFF"/>
            <w:vAlign w:val="center"/>
          </w:tcPr>
          <w:p w14:paraId="21936D08"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1469" w:type="dxa"/>
            <w:tcBorders>
              <w:top w:val="nil"/>
              <w:bottom w:val="nil"/>
              <w:right w:val="single" w:sz="16" w:space="0" w:color="000000"/>
            </w:tcBorders>
            <w:shd w:val="clear" w:color="auto" w:fill="FFFFFF"/>
            <w:vAlign w:val="center"/>
          </w:tcPr>
          <w:p w14:paraId="2FCA8A8C"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4533E" w14:paraId="36F0788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F78C86"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55" w:type="dxa"/>
            <w:tcBorders>
              <w:top w:val="nil"/>
              <w:left w:val="nil"/>
              <w:bottom w:val="single" w:sz="16" w:space="0" w:color="000000"/>
              <w:right w:val="single" w:sz="16" w:space="0" w:color="000000"/>
            </w:tcBorders>
            <w:shd w:val="clear" w:color="auto" w:fill="FFFFFF"/>
          </w:tcPr>
          <w:p w14:paraId="79D6F6B9"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46C415C3"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24" w:type="dxa"/>
            <w:tcBorders>
              <w:top w:val="nil"/>
              <w:bottom w:val="single" w:sz="16" w:space="0" w:color="000000"/>
            </w:tcBorders>
            <w:shd w:val="clear" w:color="auto" w:fill="FFFFFF"/>
            <w:vAlign w:val="center"/>
          </w:tcPr>
          <w:p w14:paraId="6B83ABBC"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35603998"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78E3E15"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bl>
    <w:p w14:paraId="424BD4A4" w14:textId="77777777" w:rsidR="00D4533E" w:rsidRDefault="00673360">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fieldwork, 2023)</w:t>
      </w:r>
    </w:p>
    <w:p w14:paraId="72296101"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age distribution is seen in table 4.2.2 above. According to the table, 4.8% of the respondents were in the 18–24 age bracket, while 13.5% were in the 25–34 age range. The age range of </w:t>
      </w:r>
      <w:r>
        <w:rPr>
          <w:rFonts w:ascii="Times New Roman" w:hAnsi="Times New Roman" w:cs="Times New Roman"/>
          <w:sz w:val="24"/>
          <w:szCs w:val="24"/>
        </w:rPr>
        <w:t>36.3% of the population was between 35 and 44 years old. This suggests that the majority of responders were older than 45 years. This suggests that 38.8% of entrepreneurs in the city of Ilorin are 45 years of age or older. Because of this, the seasoned business owners will boost the economy more.</w:t>
      </w:r>
    </w:p>
    <w:p w14:paraId="387B63DE" w14:textId="77777777" w:rsidR="00D4533E" w:rsidRDefault="0067336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sz w:val="24"/>
          <w:szCs w:val="24"/>
        </w:rPr>
        <w:t xml:space="preserve">Table 4.2.3: Distribution of respondents by </w:t>
      </w:r>
      <w:r>
        <w:rPr>
          <w:rFonts w:ascii="Times New Roman" w:hAnsi="Times New Roman" w:cs="Times New Roman"/>
          <w:b/>
          <w:bCs/>
          <w:color w:val="000000"/>
          <w:sz w:val="24"/>
          <w:szCs w:val="24"/>
        </w:rPr>
        <w:t>Qualification</w:t>
      </w:r>
    </w:p>
    <w:p w14:paraId="70B302E7" w14:textId="77777777" w:rsidR="00D4533E" w:rsidRDefault="00D4533E">
      <w:pPr>
        <w:autoSpaceDE w:val="0"/>
        <w:autoSpaceDN w:val="0"/>
        <w:adjustRightInd w:val="0"/>
        <w:spacing w:after="0" w:line="400" w:lineRule="atLeast"/>
        <w:rPr>
          <w:rFonts w:ascii="Times New Roman" w:hAnsi="Times New Roman" w:cs="Times New Roman"/>
          <w:sz w:val="24"/>
          <w:szCs w:val="24"/>
        </w:rPr>
      </w:pPr>
    </w:p>
    <w:tbl>
      <w:tblPr>
        <w:tblW w:w="65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D4533E" w14:paraId="45DE39E3" w14:textId="777777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1E834E28"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2E5A2049"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2955C7F"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470A5505"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26C7555"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D4533E" w14:paraId="2EBF3B3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95F849D"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14:paraId="606F825B"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B.Sc</w:t>
            </w:r>
          </w:p>
        </w:tc>
        <w:tc>
          <w:tcPr>
            <w:tcW w:w="1163" w:type="dxa"/>
            <w:tcBorders>
              <w:top w:val="single" w:sz="16" w:space="0" w:color="000000"/>
              <w:left w:val="single" w:sz="16" w:space="0" w:color="000000"/>
              <w:bottom w:val="nil"/>
            </w:tcBorders>
            <w:shd w:val="clear" w:color="auto" w:fill="FFFFFF"/>
            <w:vAlign w:val="center"/>
          </w:tcPr>
          <w:p w14:paraId="30E8B8B2"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1024" w:type="dxa"/>
            <w:tcBorders>
              <w:top w:val="single" w:sz="16" w:space="0" w:color="000000"/>
              <w:bottom w:val="nil"/>
            </w:tcBorders>
            <w:shd w:val="clear" w:color="auto" w:fill="FFFFFF"/>
            <w:vAlign w:val="center"/>
          </w:tcPr>
          <w:p w14:paraId="6B02641F"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79.0</w:t>
            </w:r>
          </w:p>
        </w:tc>
        <w:tc>
          <w:tcPr>
            <w:tcW w:w="1392" w:type="dxa"/>
            <w:tcBorders>
              <w:top w:val="single" w:sz="16" w:space="0" w:color="000000"/>
              <w:bottom w:val="nil"/>
            </w:tcBorders>
            <w:shd w:val="clear" w:color="auto" w:fill="FFFFFF"/>
            <w:vAlign w:val="center"/>
          </w:tcPr>
          <w:p w14:paraId="55C7E2D6"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79.0</w:t>
            </w:r>
          </w:p>
        </w:tc>
        <w:tc>
          <w:tcPr>
            <w:tcW w:w="1469" w:type="dxa"/>
            <w:tcBorders>
              <w:top w:val="single" w:sz="16" w:space="0" w:color="000000"/>
              <w:bottom w:val="nil"/>
              <w:right w:val="single" w:sz="16" w:space="0" w:color="000000"/>
            </w:tcBorders>
            <w:shd w:val="clear" w:color="auto" w:fill="FFFFFF"/>
            <w:vAlign w:val="center"/>
          </w:tcPr>
          <w:p w14:paraId="70560308"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79.0</w:t>
            </w:r>
          </w:p>
        </w:tc>
      </w:tr>
      <w:tr w:rsidR="00D4533E" w14:paraId="759228B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94EDF94"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14:paraId="61E4189D"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M.Sc</w:t>
            </w:r>
          </w:p>
        </w:tc>
        <w:tc>
          <w:tcPr>
            <w:tcW w:w="1163" w:type="dxa"/>
            <w:tcBorders>
              <w:top w:val="nil"/>
              <w:left w:val="single" w:sz="16" w:space="0" w:color="000000"/>
              <w:bottom w:val="nil"/>
            </w:tcBorders>
            <w:shd w:val="clear" w:color="auto" w:fill="FFFFFF"/>
            <w:vAlign w:val="center"/>
          </w:tcPr>
          <w:p w14:paraId="069135F3"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024" w:type="dxa"/>
            <w:tcBorders>
              <w:top w:val="nil"/>
              <w:bottom w:val="nil"/>
            </w:tcBorders>
            <w:shd w:val="clear" w:color="auto" w:fill="FFFFFF"/>
            <w:vAlign w:val="center"/>
          </w:tcPr>
          <w:p w14:paraId="0BCF68DF"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392" w:type="dxa"/>
            <w:tcBorders>
              <w:top w:val="nil"/>
              <w:bottom w:val="nil"/>
            </w:tcBorders>
            <w:shd w:val="clear" w:color="auto" w:fill="FFFFFF"/>
            <w:vAlign w:val="center"/>
          </w:tcPr>
          <w:p w14:paraId="2EF6F254"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14:paraId="52BB46A6"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95.0</w:t>
            </w:r>
          </w:p>
        </w:tc>
      </w:tr>
      <w:tr w:rsidR="00D4533E" w14:paraId="769EFEE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331E415"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14:paraId="2C07B234"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P.hD</w:t>
            </w:r>
          </w:p>
        </w:tc>
        <w:tc>
          <w:tcPr>
            <w:tcW w:w="1163" w:type="dxa"/>
            <w:tcBorders>
              <w:top w:val="nil"/>
              <w:left w:val="single" w:sz="16" w:space="0" w:color="000000"/>
              <w:bottom w:val="nil"/>
            </w:tcBorders>
            <w:shd w:val="clear" w:color="auto" w:fill="FFFFFF"/>
            <w:vAlign w:val="center"/>
          </w:tcPr>
          <w:p w14:paraId="3E4C2DB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14:paraId="0B819DA5"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392" w:type="dxa"/>
            <w:tcBorders>
              <w:top w:val="nil"/>
              <w:bottom w:val="nil"/>
            </w:tcBorders>
            <w:shd w:val="clear" w:color="auto" w:fill="FFFFFF"/>
            <w:vAlign w:val="center"/>
          </w:tcPr>
          <w:p w14:paraId="06897B37"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469" w:type="dxa"/>
            <w:tcBorders>
              <w:top w:val="nil"/>
              <w:bottom w:val="nil"/>
              <w:right w:val="single" w:sz="16" w:space="0" w:color="000000"/>
            </w:tcBorders>
            <w:shd w:val="clear" w:color="auto" w:fill="FFFFFF"/>
            <w:vAlign w:val="center"/>
          </w:tcPr>
          <w:p w14:paraId="6348B044"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4533E" w14:paraId="34F16DD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CA530AB"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14:paraId="7848E0AA"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1EDFE414"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24" w:type="dxa"/>
            <w:tcBorders>
              <w:top w:val="nil"/>
              <w:bottom w:val="single" w:sz="16" w:space="0" w:color="000000"/>
            </w:tcBorders>
            <w:shd w:val="clear" w:color="auto" w:fill="FFFFFF"/>
            <w:vAlign w:val="center"/>
          </w:tcPr>
          <w:p w14:paraId="0E3D92BC"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6B32E40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1A61CC90"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bl>
    <w:p w14:paraId="2D0F3CBA" w14:textId="77777777" w:rsidR="00D4533E" w:rsidRDefault="00673360">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fieldwork, 2023)</w:t>
      </w:r>
    </w:p>
    <w:p w14:paraId="3C9975D3"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distribution of responders by qualification is seen in table 4.2.3 above. According to the table, 79% of the survey participants have a bachelor's degree, 16.0% have a master's degree, and 5% have a </w:t>
      </w:r>
      <w:r>
        <w:rPr>
          <w:rFonts w:ascii="Times New Roman" w:hAnsi="Times New Roman" w:cs="Times New Roman"/>
          <w:sz w:val="24"/>
          <w:szCs w:val="24"/>
        </w:rPr>
        <w:t>doctorate. This would allow the researcher to provide a range of opinions that would improve representativeness, which would have an impact on the study.</w:t>
      </w:r>
    </w:p>
    <w:p w14:paraId="6649F9B7" w14:textId="77777777" w:rsidR="00D4533E" w:rsidRDefault="00673360">
      <w:pPr>
        <w:spacing w:line="36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4.3 </w:t>
      </w:r>
      <w:r>
        <w:rPr>
          <w:rFonts w:ascii="Times New Roman" w:hAnsi="Times New Roman" w:cs="Times New Roman"/>
          <w:b/>
          <w:sz w:val="24"/>
          <w:szCs w:val="24"/>
        </w:rPr>
        <w:tab/>
        <w:t>Test of Hypotheses</w:t>
      </w:r>
    </w:p>
    <w:p w14:paraId="3EFDC80F"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number of hypotheses examined for this research project is shown in this portion of chapter four, and the null and alternative hypotheses for each are shown as follows:</w:t>
      </w:r>
    </w:p>
    <w:p w14:paraId="28F0B47A" w14:textId="77777777" w:rsidR="00D4533E" w:rsidRDefault="00673360">
      <w:pPr>
        <w:autoSpaceDE w:val="0"/>
        <w:autoSpaceDN w:val="0"/>
        <w:adjustRightInd w:val="0"/>
        <w:spacing w:after="0" w:line="400" w:lineRule="atLeast"/>
        <w:rPr>
          <w:rFonts w:ascii="Times New Roman" w:hAnsi="Times New Roman" w:cs="Times New Roman"/>
          <w:b/>
          <w:bCs/>
          <w:color w:val="000000"/>
          <w:sz w:val="24"/>
          <w:szCs w:val="24"/>
        </w:rPr>
      </w:pPr>
      <w:r>
        <w:rPr>
          <w:rFonts w:ascii="Times New Roman" w:hAnsi="Times New Roman" w:cs="Times New Roman"/>
          <w:b/>
          <w:bCs/>
          <w:sz w:val="24"/>
          <w:szCs w:val="24"/>
        </w:rPr>
        <w:t xml:space="preserve">Table 4.35: </w:t>
      </w:r>
      <w:r>
        <w:rPr>
          <w:rFonts w:ascii="Times New Roman" w:hAnsi="Times New Roman" w:cs="Times New Roman"/>
          <w:b/>
          <w:bCs/>
          <w:color w:val="000000"/>
          <w:sz w:val="24"/>
          <w:szCs w:val="24"/>
        </w:rPr>
        <w:t>Model Summary</w:t>
      </w:r>
    </w:p>
    <w:p w14:paraId="35487BAC" w14:textId="77777777" w:rsidR="00D4533E" w:rsidRDefault="00D4533E">
      <w:pPr>
        <w:autoSpaceDE w:val="0"/>
        <w:autoSpaceDN w:val="0"/>
        <w:adjustRightInd w:val="0"/>
        <w:spacing w:after="0" w:line="400" w:lineRule="atLeast"/>
        <w:rPr>
          <w:rFonts w:ascii="Times New Roman" w:hAnsi="Times New Roman" w:cs="Times New Roman"/>
          <w:sz w:val="24"/>
          <w:szCs w:val="24"/>
        </w:rPr>
      </w:pPr>
    </w:p>
    <w:tbl>
      <w:tblPr>
        <w:tblW w:w="58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4533E" w14:paraId="5CDD5CA0"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8BD36AC"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4DE73F5F"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3B770604"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602E8D82"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74F7AE0F"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D4533E" w14:paraId="1421C4E0"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337449C"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A4FF062"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.790</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7C5C608"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.624</w:t>
            </w:r>
          </w:p>
        </w:tc>
        <w:tc>
          <w:tcPr>
            <w:tcW w:w="1469" w:type="dxa"/>
            <w:tcBorders>
              <w:top w:val="single" w:sz="16" w:space="0" w:color="000000"/>
              <w:bottom w:val="single" w:sz="16" w:space="0" w:color="000000"/>
            </w:tcBorders>
            <w:shd w:val="clear" w:color="auto" w:fill="FFFFFF"/>
            <w:vAlign w:val="center"/>
          </w:tcPr>
          <w:p w14:paraId="194AE00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.621</w:t>
            </w:r>
          </w:p>
        </w:tc>
        <w:tc>
          <w:tcPr>
            <w:tcW w:w="1469" w:type="dxa"/>
            <w:tcBorders>
              <w:top w:val="single" w:sz="16" w:space="0" w:color="000000"/>
              <w:bottom w:val="single" w:sz="16" w:space="0" w:color="000000"/>
              <w:right w:val="single" w:sz="16" w:space="0" w:color="000000"/>
            </w:tcBorders>
            <w:shd w:val="clear" w:color="auto" w:fill="FFFFFF"/>
            <w:vAlign w:val="center"/>
          </w:tcPr>
          <w:p w14:paraId="6880113A"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1.07607</w:t>
            </w:r>
          </w:p>
        </w:tc>
      </w:tr>
      <w:tr w:rsidR="00D4533E" w14:paraId="528186E6" w14:textId="77777777">
        <w:trPr>
          <w:cantSplit/>
        </w:trPr>
        <w:tc>
          <w:tcPr>
            <w:tcW w:w="5843" w:type="dxa"/>
            <w:gridSpan w:val="5"/>
            <w:tcBorders>
              <w:top w:val="nil"/>
              <w:left w:val="nil"/>
              <w:bottom w:val="nil"/>
              <w:right w:val="nil"/>
            </w:tcBorders>
            <w:shd w:val="clear" w:color="auto" w:fill="FFFFFF"/>
          </w:tcPr>
          <w:p w14:paraId="6E8A80F1"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RT, PRO, INN</w:t>
            </w:r>
          </w:p>
        </w:tc>
      </w:tr>
    </w:tbl>
    <w:p w14:paraId="4E210E61" w14:textId="77777777" w:rsidR="00D4533E" w:rsidRDefault="00673360">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fieldwork, 2023)</w:t>
      </w:r>
    </w:p>
    <w:p w14:paraId="65317D7F"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4.35 above provides a summary of the model and indicates that the R Square value is 0.624. This suggests that 62% of the variance in the dependent variable was accounted for by the constant variables, with the remaining 38% coming from variables not included in the model. Given that the value of R2 is near to 1, this indicates that the regression (model) is helpful for generating predictions.</w:t>
      </w:r>
    </w:p>
    <w:p w14:paraId="36A85E4F" w14:textId="77777777" w:rsidR="00D4533E" w:rsidRDefault="00D4533E">
      <w:pPr>
        <w:autoSpaceDE w:val="0"/>
        <w:autoSpaceDN w:val="0"/>
        <w:adjustRightInd w:val="0"/>
        <w:spacing w:after="0" w:line="240" w:lineRule="auto"/>
        <w:rPr>
          <w:rFonts w:ascii="Times New Roman" w:hAnsi="Times New Roman" w:cs="Times New Roman"/>
          <w:b/>
          <w:bCs/>
          <w:sz w:val="24"/>
          <w:szCs w:val="24"/>
        </w:rPr>
      </w:pPr>
    </w:p>
    <w:p w14:paraId="7436C920" w14:textId="77777777" w:rsidR="00D4533E" w:rsidRDefault="00673360">
      <w:pPr>
        <w:autoSpaceDE w:val="0"/>
        <w:autoSpaceDN w:val="0"/>
        <w:adjustRightInd w:val="0"/>
        <w:spacing w:after="0" w:line="240" w:lineRule="auto"/>
        <w:rPr>
          <w:rFonts w:ascii="Times New Roman" w:hAnsi="Times New Roman" w:cs="Times New Roman"/>
          <w:b/>
          <w:bCs/>
          <w:color w:val="000000"/>
          <w:sz w:val="24"/>
          <w:szCs w:val="24"/>
          <w:vertAlign w:val="superscript"/>
        </w:rPr>
      </w:pPr>
      <w:r>
        <w:rPr>
          <w:rFonts w:ascii="Times New Roman" w:hAnsi="Times New Roman" w:cs="Times New Roman"/>
          <w:b/>
          <w:bCs/>
          <w:sz w:val="24"/>
          <w:szCs w:val="24"/>
        </w:rPr>
        <w:t>Table 4.36:</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b</w:t>
      </w:r>
    </w:p>
    <w:p w14:paraId="74CEB4F3" w14:textId="77777777" w:rsidR="00D4533E" w:rsidRDefault="00D4533E">
      <w:pPr>
        <w:autoSpaceDE w:val="0"/>
        <w:autoSpaceDN w:val="0"/>
        <w:adjustRightInd w:val="0"/>
        <w:spacing w:after="0" w:line="240" w:lineRule="auto"/>
        <w:rPr>
          <w:rFonts w:ascii="Times New Roman" w:hAnsi="Times New Roman" w:cs="Times New Roman"/>
          <w:b/>
          <w:bCs/>
          <w:color w:val="000000"/>
          <w:sz w:val="24"/>
          <w:szCs w:val="24"/>
          <w:vertAlign w:val="superscript"/>
        </w:rPr>
      </w:pP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4533E" w14:paraId="56A516F1"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900D6DF"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04007F1"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637DAE12"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14:paraId="678BDCC0"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14:paraId="7BA0A762"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5D42618C"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4533E" w14:paraId="306BC3D9"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66E08A6"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164E8DC4"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5EA15A4A"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761.140</w:t>
            </w:r>
          </w:p>
        </w:tc>
        <w:tc>
          <w:tcPr>
            <w:tcW w:w="1025" w:type="dxa"/>
            <w:tcBorders>
              <w:top w:val="single" w:sz="16" w:space="0" w:color="000000"/>
              <w:bottom w:val="nil"/>
            </w:tcBorders>
            <w:shd w:val="clear" w:color="auto" w:fill="FFFFFF"/>
            <w:vAlign w:val="center"/>
          </w:tcPr>
          <w:p w14:paraId="6F11AAA9"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08" w:type="dxa"/>
            <w:tcBorders>
              <w:top w:val="single" w:sz="16" w:space="0" w:color="000000"/>
              <w:bottom w:val="nil"/>
            </w:tcBorders>
            <w:shd w:val="clear" w:color="auto" w:fill="FFFFFF"/>
            <w:vAlign w:val="center"/>
          </w:tcPr>
          <w:p w14:paraId="13CD172C"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253.713</w:t>
            </w:r>
          </w:p>
        </w:tc>
        <w:tc>
          <w:tcPr>
            <w:tcW w:w="1025" w:type="dxa"/>
            <w:tcBorders>
              <w:top w:val="single" w:sz="16" w:space="0" w:color="000000"/>
              <w:bottom w:val="nil"/>
            </w:tcBorders>
            <w:shd w:val="clear" w:color="auto" w:fill="FFFFFF"/>
            <w:vAlign w:val="center"/>
          </w:tcPr>
          <w:p w14:paraId="3DFEBD8A"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219.111</w:t>
            </w:r>
          </w:p>
        </w:tc>
        <w:tc>
          <w:tcPr>
            <w:tcW w:w="1025" w:type="dxa"/>
            <w:tcBorders>
              <w:top w:val="single" w:sz="16" w:space="0" w:color="000000"/>
              <w:bottom w:val="nil"/>
              <w:right w:val="single" w:sz="16" w:space="0" w:color="000000"/>
            </w:tcBorders>
            <w:shd w:val="clear" w:color="auto" w:fill="FFFFFF"/>
            <w:vAlign w:val="center"/>
          </w:tcPr>
          <w:p w14:paraId="70BA26B4"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D4533E" w14:paraId="26FE560D"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1452A6F"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4579AC8E"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67DDA152"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458.537</w:t>
            </w:r>
          </w:p>
        </w:tc>
        <w:tc>
          <w:tcPr>
            <w:tcW w:w="1025" w:type="dxa"/>
            <w:tcBorders>
              <w:top w:val="nil"/>
              <w:bottom w:val="nil"/>
            </w:tcBorders>
            <w:shd w:val="clear" w:color="auto" w:fill="FFFFFF"/>
            <w:vAlign w:val="center"/>
          </w:tcPr>
          <w:p w14:paraId="3C82A98C"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396</w:t>
            </w:r>
          </w:p>
        </w:tc>
        <w:tc>
          <w:tcPr>
            <w:tcW w:w="1408" w:type="dxa"/>
            <w:tcBorders>
              <w:top w:val="nil"/>
              <w:bottom w:val="nil"/>
            </w:tcBorders>
            <w:shd w:val="clear" w:color="auto" w:fill="FFFFFF"/>
            <w:vAlign w:val="center"/>
          </w:tcPr>
          <w:p w14:paraId="7BAF22C4"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1.158</w:t>
            </w:r>
          </w:p>
        </w:tc>
        <w:tc>
          <w:tcPr>
            <w:tcW w:w="1025" w:type="dxa"/>
            <w:tcBorders>
              <w:top w:val="nil"/>
              <w:bottom w:val="nil"/>
            </w:tcBorders>
            <w:shd w:val="clear" w:color="auto" w:fill="FFFFFF"/>
            <w:vAlign w:val="center"/>
          </w:tcPr>
          <w:p w14:paraId="08D5C147"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0B646EE1"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r w:rsidR="00D4533E" w14:paraId="5D19902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637FFED"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2D61DA5A"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1E026B77"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1219.677</w:t>
            </w:r>
          </w:p>
        </w:tc>
        <w:tc>
          <w:tcPr>
            <w:tcW w:w="1025" w:type="dxa"/>
            <w:tcBorders>
              <w:top w:val="nil"/>
              <w:bottom w:val="single" w:sz="16" w:space="0" w:color="000000"/>
            </w:tcBorders>
            <w:shd w:val="clear" w:color="auto" w:fill="FFFFFF"/>
            <w:vAlign w:val="center"/>
          </w:tcPr>
          <w:p w14:paraId="5DE1739E"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399</w:t>
            </w:r>
          </w:p>
        </w:tc>
        <w:tc>
          <w:tcPr>
            <w:tcW w:w="1408" w:type="dxa"/>
            <w:tcBorders>
              <w:top w:val="nil"/>
              <w:bottom w:val="single" w:sz="16" w:space="0" w:color="000000"/>
            </w:tcBorders>
            <w:shd w:val="clear" w:color="auto" w:fill="FFFFFF"/>
            <w:vAlign w:val="center"/>
          </w:tcPr>
          <w:p w14:paraId="2D1D67DD"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5C265F9A"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472E7A60"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r w:rsidR="00D4533E" w14:paraId="0A05917C" w14:textId="77777777">
        <w:trPr>
          <w:cantSplit/>
        </w:trPr>
        <w:tc>
          <w:tcPr>
            <w:tcW w:w="7969" w:type="dxa"/>
            <w:gridSpan w:val="7"/>
            <w:tcBorders>
              <w:top w:val="nil"/>
              <w:left w:val="nil"/>
              <w:bottom w:val="nil"/>
              <w:right w:val="nil"/>
            </w:tcBorders>
            <w:shd w:val="clear" w:color="auto" w:fill="FFFFFF"/>
          </w:tcPr>
          <w:p w14:paraId="38BB71B2"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SE</w:t>
            </w:r>
          </w:p>
        </w:tc>
      </w:tr>
      <w:tr w:rsidR="00D4533E" w14:paraId="42ED6F1C" w14:textId="77777777">
        <w:trPr>
          <w:cantSplit/>
        </w:trPr>
        <w:tc>
          <w:tcPr>
            <w:tcW w:w="7969" w:type="dxa"/>
            <w:gridSpan w:val="7"/>
            <w:tcBorders>
              <w:top w:val="nil"/>
              <w:left w:val="nil"/>
              <w:bottom w:val="nil"/>
              <w:right w:val="nil"/>
            </w:tcBorders>
            <w:shd w:val="clear" w:color="auto" w:fill="FFFFFF"/>
          </w:tcPr>
          <w:p w14:paraId="12AAF108"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RT, PRO, INN</w:t>
            </w:r>
          </w:p>
        </w:tc>
      </w:tr>
    </w:tbl>
    <w:p w14:paraId="29CC6FA6" w14:textId="77777777" w:rsidR="00D4533E" w:rsidRDefault="006733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Author’s fieldwork, 2023)</w:t>
      </w:r>
    </w:p>
    <w:p w14:paraId="22E3EB0E" w14:textId="77777777" w:rsidR="00D4533E" w:rsidRDefault="00D4533E">
      <w:pPr>
        <w:autoSpaceDE w:val="0"/>
        <w:autoSpaceDN w:val="0"/>
        <w:adjustRightInd w:val="0"/>
        <w:spacing w:after="0" w:line="240" w:lineRule="auto"/>
        <w:rPr>
          <w:rFonts w:ascii="Times New Roman" w:hAnsi="Times New Roman" w:cs="Times New Roman"/>
          <w:sz w:val="24"/>
          <w:szCs w:val="24"/>
        </w:rPr>
      </w:pPr>
    </w:p>
    <w:p w14:paraId="1CBD30F6"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an analysis of the dependent variable's variation were summarized in table 4.36 above. The large regression sum of squares value (761.140) in relation to the residual sum of squares value of 458.537 showed that the model was able to explain a significant portion of the dependent variable's variation. Though smaller than the p-value of 0.05 (p&lt;0.05), the calculated </w:t>
      </w:r>
      <w:r>
        <w:rPr>
          <w:rFonts w:ascii="Times New Roman" w:hAnsi="Times New Roman" w:cs="Times New Roman"/>
          <w:sz w:val="24"/>
          <w:szCs w:val="24"/>
        </w:rPr>
        <w:lastRenderedPageBreak/>
        <w:t>F-value (219.111) in the above table indicates that the explanatory variable parts taken together can affect changes in the dependent variable (self-employment) together.</w:t>
      </w:r>
    </w:p>
    <w:p w14:paraId="210BFBAD" w14:textId="77777777" w:rsidR="00D4533E" w:rsidRDefault="00673360">
      <w:pPr>
        <w:autoSpaceDE w:val="0"/>
        <w:autoSpaceDN w:val="0"/>
        <w:adjustRightInd w:val="0"/>
        <w:spacing w:after="0" w:line="240" w:lineRule="auto"/>
        <w:rPr>
          <w:rFonts w:ascii="Times New Roman" w:hAnsi="Times New Roman" w:cs="Times New Roman"/>
          <w:b/>
          <w:bCs/>
          <w:color w:val="000000"/>
          <w:sz w:val="24"/>
          <w:szCs w:val="24"/>
          <w:vertAlign w:val="superscript"/>
        </w:rPr>
      </w:pPr>
      <w:r>
        <w:rPr>
          <w:rFonts w:ascii="Times New Roman" w:hAnsi="Times New Roman" w:cs="Times New Roman"/>
          <w:b/>
          <w:bCs/>
          <w:sz w:val="24"/>
          <w:szCs w:val="24"/>
        </w:rPr>
        <w:t xml:space="preserve">Table 4.37: </w:t>
      </w: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p w14:paraId="63C2D910" w14:textId="77777777" w:rsidR="00D4533E" w:rsidRDefault="00D4533E">
      <w:pPr>
        <w:autoSpaceDE w:val="0"/>
        <w:autoSpaceDN w:val="0"/>
        <w:adjustRightInd w:val="0"/>
        <w:spacing w:after="0" w:line="400" w:lineRule="atLeast"/>
        <w:rPr>
          <w:rFonts w:ascii="Times New Roman" w:hAnsi="Times New Roman" w:cs="Times New Roman"/>
          <w:sz w:val="24"/>
          <w:szCs w:val="24"/>
        </w:rPr>
      </w:pPr>
    </w:p>
    <w:tbl>
      <w:tblPr>
        <w:tblW w:w="80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D4533E" w14:paraId="0CF82B4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450E2403"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14:paraId="4A8861D4"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6D1DDA94"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2D57546E"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0A4ED2C3"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4533E" w14:paraId="0A8F555C"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27A2061C"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14:paraId="0DD1318C"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2D668561"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51179295" w14:textId="77777777" w:rsidR="00D4533E" w:rsidRDefault="0067336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105F4EC0"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335CCF74"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r>
      <w:tr w:rsidR="00D4533E" w14:paraId="779E1383"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7CA5116"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14:paraId="67958857"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6E9C5927"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331" w:type="dxa"/>
            <w:tcBorders>
              <w:top w:val="single" w:sz="16" w:space="0" w:color="000000"/>
              <w:bottom w:val="nil"/>
            </w:tcBorders>
            <w:shd w:val="clear" w:color="auto" w:fill="FFFFFF"/>
            <w:vAlign w:val="center"/>
          </w:tcPr>
          <w:p w14:paraId="7F152E6A"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.406</w:t>
            </w:r>
          </w:p>
        </w:tc>
        <w:tc>
          <w:tcPr>
            <w:tcW w:w="1469" w:type="dxa"/>
            <w:tcBorders>
              <w:top w:val="single" w:sz="16" w:space="0" w:color="000000"/>
              <w:bottom w:val="nil"/>
            </w:tcBorders>
            <w:shd w:val="clear" w:color="auto" w:fill="FFFFFF"/>
            <w:vAlign w:val="center"/>
          </w:tcPr>
          <w:p w14:paraId="6AA2A572"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7CB1F9E0"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1025" w:type="dxa"/>
            <w:tcBorders>
              <w:top w:val="single" w:sz="16" w:space="0" w:color="000000"/>
              <w:bottom w:val="nil"/>
              <w:right w:val="single" w:sz="16" w:space="0" w:color="000000"/>
            </w:tcBorders>
            <w:shd w:val="clear" w:color="auto" w:fill="FFFFFF"/>
            <w:vAlign w:val="center"/>
          </w:tcPr>
          <w:p w14:paraId="52CC030E"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.899</w:t>
            </w:r>
          </w:p>
        </w:tc>
      </w:tr>
      <w:tr w:rsidR="00D4533E" w14:paraId="4BD060E8"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65F8A38"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178" w:type="dxa"/>
            <w:tcBorders>
              <w:top w:val="nil"/>
              <w:left w:val="nil"/>
              <w:bottom w:val="nil"/>
              <w:right w:val="single" w:sz="16" w:space="0" w:color="000000"/>
            </w:tcBorders>
            <w:shd w:val="clear" w:color="auto" w:fill="FFFFFF"/>
          </w:tcPr>
          <w:p w14:paraId="1A46431D"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INN</w:t>
            </w:r>
          </w:p>
        </w:tc>
        <w:tc>
          <w:tcPr>
            <w:tcW w:w="1331" w:type="dxa"/>
            <w:tcBorders>
              <w:top w:val="nil"/>
              <w:left w:val="single" w:sz="16" w:space="0" w:color="000000"/>
              <w:bottom w:val="nil"/>
            </w:tcBorders>
            <w:shd w:val="clear" w:color="auto" w:fill="FFFFFF"/>
            <w:vAlign w:val="center"/>
          </w:tcPr>
          <w:p w14:paraId="14896EED"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1.176</w:t>
            </w:r>
          </w:p>
        </w:tc>
        <w:tc>
          <w:tcPr>
            <w:tcW w:w="1331" w:type="dxa"/>
            <w:tcBorders>
              <w:top w:val="nil"/>
              <w:bottom w:val="nil"/>
            </w:tcBorders>
            <w:shd w:val="clear" w:color="auto" w:fill="FFFFFF"/>
            <w:vAlign w:val="center"/>
          </w:tcPr>
          <w:p w14:paraId="77714732"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.075</w:t>
            </w:r>
          </w:p>
        </w:tc>
        <w:tc>
          <w:tcPr>
            <w:tcW w:w="1469" w:type="dxa"/>
            <w:tcBorders>
              <w:top w:val="nil"/>
              <w:bottom w:val="nil"/>
            </w:tcBorders>
            <w:shd w:val="clear" w:color="auto" w:fill="FFFFFF"/>
            <w:vAlign w:val="center"/>
          </w:tcPr>
          <w:p w14:paraId="4FC545D8"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.883</w:t>
            </w:r>
          </w:p>
        </w:tc>
        <w:tc>
          <w:tcPr>
            <w:tcW w:w="1025" w:type="dxa"/>
            <w:tcBorders>
              <w:top w:val="nil"/>
              <w:bottom w:val="nil"/>
            </w:tcBorders>
            <w:shd w:val="clear" w:color="auto" w:fill="FFFFFF"/>
            <w:vAlign w:val="center"/>
          </w:tcPr>
          <w:p w14:paraId="5E1552E6"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15.662</w:t>
            </w:r>
          </w:p>
        </w:tc>
        <w:tc>
          <w:tcPr>
            <w:tcW w:w="1025" w:type="dxa"/>
            <w:tcBorders>
              <w:top w:val="nil"/>
              <w:bottom w:val="nil"/>
              <w:right w:val="single" w:sz="16" w:space="0" w:color="000000"/>
            </w:tcBorders>
            <w:shd w:val="clear" w:color="auto" w:fill="FFFFFF"/>
            <w:vAlign w:val="center"/>
          </w:tcPr>
          <w:p w14:paraId="731A1CD1"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D4533E" w14:paraId="0C989552"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4227C2D"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178" w:type="dxa"/>
            <w:tcBorders>
              <w:top w:val="nil"/>
              <w:left w:val="nil"/>
              <w:bottom w:val="nil"/>
              <w:right w:val="single" w:sz="16" w:space="0" w:color="000000"/>
            </w:tcBorders>
            <w:shd w:val="clear" w:color="auto" w:fill="FFFFFF"/>
          </w:tcPr>
          <w:p w14:paraId="0A02804D"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PRO</w:t>
            </w:r>
          </w:p>
        </w:tc>
        <w:tc>
          <w:tcPr>
            <w:tcW w:w="1331" w:type="dxa"/>
            <w:tcBorders>
              <w:top w:val="nil"/>
              <w:left w:val="single" w:sz="16" w:space="0" w:color="000000"/>
              <w:bottom w:val="nil"/>
            </w:tcBorders>
            <w:shd w:val="clear" w:color="auto" w:fill="FFFFFF"/>
            <w:vAlign w:val="center"/>
          </w:tcPr>
          <w:p w14:paraId="1D00B50F"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-.045</w:t>
            </w:r>
          </w:p>
        </w:tc>
        <w:tc>
          <w:tcPr>
            <w:tcW w:w="1331" w:type="dxa"/>
            <w:tcBorders>
              <w:top w:val="nil"/>
              <w:bottom w:val="nil"/>
            </w:tcBorders>
            <w:shd w:val="clear" w:color="auto" w:fill="FFFFFF"/>
            <w:vAlign w:val="center"/>
          </w:tcPr>
          <w:p w14:paraId="3F2EC4EF"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469" w:type="dxa"/>
            <w:tcBorders>
              <w:top w:val="nil"/>
              <w:bottom w:val="nil"/>
            </w:tcBorders>
            <w:shd w:val="clear" w:color="auto" w:fill="FFFFFF"/>
            <w:vAlign w:val="center"/>
          </w:tcPr>
          <w:p w14:paraId="0045DF6B"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-.030</w:t>
            </w:r>
          </w:p>
        </w:tc>
        <w:tc>
          <w:tcPr>
            <w:tcW w:w="1025" w:type="dxa"/>
            <w:tcBorders>
              <w:top w:val="nil"/>
              <w:bottom w:val="nil"/>
            </w:tcBorders>
            <w:shd w:val="clear" w:color="auto" w:fill="FFFFFF"/>
            <w:vAlign w:val="center"/>
          </w:tcPr>
          <w:p w14:paraId="1398B024"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-.881</w:t>
            </w:r>
          </w:p>
        </w:tc>
        <w:tc>
          <w:tcPr>
            <w:tcW w:w="1025" w:type="dxa"/>
            <w:tcBorders>
              <w:top w:val="nil"/>
              <w:bottom w:val="nil"/>
              <w:right w:val="single" w:sz="16" w:space="0" w:color="000000"/>
            </w:tcBorders>
            <w:shd w:val="clear" w:color="auto" w:fill="FFFFFF"/>
            <w:vAlign w:val="center"/>
          </w:tcPr>
          <w:p w14:paraId="63AA0542"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.379</w:t>
            </w:r>
          </w:p>
        </w:tc>
      </w:tr>
      <w:tr w:rsidR="00D4533E" w14:paraId="7C64B80E"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4A51665"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14:paraId="5C5915F4"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RT</w:t>
            </w:r>
          </w:p>
        </w:tc>
        <w:tc>
          <w:tcPr>
            <w:tcW w:w="1331" w:type="dxa"/>
            <w:tcBorders>
              <w:top w:val="nil"/>
              <w:left w:val="single" w:sz="16" w:space="0" w:color="000000"/>
              <w:bottom w:val="single" w:sz="16" w:space="0" w:color="000000"/>
            </w:tcBorders>
            <w:shd w:val="clear" w:color="auto" w:fill="FFFFFF"/>
            <w:vAlign w:val="center"/>
          </w:tcPr>
          <w:p w14:paraId="60AC15BE"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31" w:type="dxa"/>
            <w:tcBorders>
              <w:top w:val="nil"/>
              <w:bottom w:val="single" w:sz="16" w:space="0" w:color="000000"/>
            </w:tcBorders>
            <w:shd w:val="clear" w:color="auto" w:fill="FFFFFF"/>
            <w:vAlign w:val="center"/>
          </w:tcPr>
          <w:p w14:paraId="44CB0DA3"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1469" w:type="dxa"/>
            <w:tcBorders>
              <w:top w:val="nil"/>
              <w:bottom w:val="single" w:sz="16" w:space="0" w:color="000000"/>
            </w:tcBorders>
            <w:shd w:val="clear" w:color="auto" w:fill="FFFFFF"/>
            <w:vAlign w:val="center"/>
          </w:tcPr>
          <w:p w14:paraId="3CD70A78"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1025" w:type="dxa"/>
            <w:tcBorders>
              <w:top w:val="nil"/>
              <w:bottom w:val="single" w:sz="16" w:space="0" w:color="000000"/>
            </w:tcBorders>
            <w:shd w:val="clear" w:color="auto" w:fill="FFFFFF"/>
            <w:vAlign w:val="center"/>
          </w:tcPr>
          <w:p w14:paraId="20B978C9"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-1.914</w:t>
            </w:r>
          </w:p>
        </w:tc>
        <w:tc>
          <w:tcPr>
            <w:tcW w:w="1025" w:type="dxa"/>
            <w:tcBorders>
              <w:top w:val="nil"/>
              <w:bottom w:val="single" w:sz="16" w:space="0" w:color="000000"/>
              <w:right w:val="single" w:sz="16" w:space="0" w:color="000000"/>
            </w:tcBorders>
            <w:shd w:val="clear" w:color="auto" w:fill="FFFFFF"/>
            <w:vAlign w:val="center"/>
          </w:tcPr>
          <w:p w14:paraId="065B6CAC" w14:textId="77777777" w:rsidR="00D4533E" w:rsidRDefault="0067336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.056</w:t>
            </w:r>
          </w:p>
        </w:tc>
      </w:tr>
      <w:tr w:rsidR="00D4533E" w14:paraId="7B7B9E1B" w14:textId="77777777">
        <w:trPr>
          <w:cantSplit/>
        </w:trPr>
        <w:tc>
          <w:tcPr>
            <w:tcW w:w="8092" w:type="dxa"/>
            <w:gridSpan w:val="7"/>
            <w:tcBorders>
              <w:top w:val="nil"/>
              <w:left w:val="nil"/>
              <w:bottom w:val="nil"/>
              <w:right w:val="nil"/>
            </w:tcBorders>
            <w:shd w:val="clear" w:color="auto" w:fill="FFFFFF"/>
          </w:tcPr>
          <w:p w14:paraId="3EF5EC6B" w14:textId="77777777" w:rsidR="00D4533E" w:rsidRDefault="0067336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SE</w:t>
            </w:r>
          </w:p>
        </w:tc>
      </w:tr>
    </w:tbl>
    <w:p w14:paraId="506D7ED3" w14:textId="77777777" w:rsidR="00D4533E" w:rsidRDefault="00673360">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fieldwork, 2023)</w:t>
      </w:r>
    </w:p>
    <w:p w14:paraId="13A738CD" w14:textId="77777777" w:rsidR="00D4533E" w:rsidRDefault="00673360">
      <w:pPr>
        <w:autoSpaceDE w:val="0"/>
        <w:autoSpaceDN w:val="0"/>
        <w:adjustRightInd w:val="0"/>
        <w:spacing w:after="0" w:line="480" w:lineRule="auto"/>
        <w:ind w:right="60"/>
        <w:jc w:val="both"/>
        <w:rPr>
          <w:rFonts w:ascii="Times New Roman" w:hAnsi="Times New Roman" w:cs="Times New Roman"/>
          <w:sz w:val="24"/>
          <w:szCs w:val="24"/>
        </w:rPr>
      </w:pPr>
      <w:r>
        <w:rPr>
          <w:rFonts w:ascii="Times New Roman" w:hAnsi="Times New Roman" w:cs="Times New Roman"/>
          <w:bCs/>
          <w:sz w:val="24"/>
          <w:szCs w:val="24"/>
        </w:rPr>
        <w:t xml:space="preserve">Self-employment is the dependent variable, as seen in table 4.37 above. This served as a benchmark for analyzing the correlation between the two </w:t>
      </w:r>
      <w:r>
        <w:rPr>
          <w:rFonts w:ascii="Times New Roman" w:hAnsi="Times New Roman" w:cs="Times New Roman"/>
          <w:bCs/>
          <w:sz w:val="24"/>
          <w:szCs w:val="24"/>
        </w:rPr>
        <w:t>variables (i.e., taking risks as an entrepreneur and SMEs). As the table illustrates, the predictor is SE, and it is clear that self-employment and INN (innovation) are positively correlated. This implies that company performance in Ilorin may be enhanced by the highest level of innovation from entrepreneurs. The innovation and risk-taking table above shows that the P-value is 0.000 and 0.056, which is less than 0.05 (i.e., P&lt;0.05), and the t-test coefficient is 15.662 and -1.914. This indicates that, at th</w:t>
      </w:r>
      <w:r>
        <w:rPr>
          <w:rFonts w:ascii="Times New Roman" w:hAnsi="Times New Roman" w:cs="Times New Roman"/>
          <w:bCs/>
          <w:sz w:val="24"/>
          <w:szCs w:val="24"/>
        </w:rPr>
        <w:t>e 5% significant level, these variables are statistically significant.</w:t>
      </w:r>
      <w:r>
        <w:rPr>
          <w:rFonts w:ascii="Times New Roman" w:hAnsi="Times New Roman" w:cs="Times New Roman"/>
          <w:sz w:val="24"/>
          <w:szCs w:val="24"/>
        </w:rPr>
        <w:t xml:space="preserve"> </w:t>
      </w:r>
    </w:p>
    <w:p w14:paraId="113AC347" w14:textId="77777777" w:rsidR="00D4533E" w:rsidRDefault="00673360">
      <w:pPr>
        <w:spacing w:line="48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Decision Rule: </w:t>
      </w:r>
      <w:r>
        <w:rPr>
          <w:rFonts w:ascii="Times New Roman" w:hAnsi="Times New Roman" w:cs="Times New Roman"/>
          <w:sz w:val="24"/>
          <w:szCs w:val="24"/>
        </w:rPr>
        <w:t>Because the p-values are less than 0.05, the Null Hypothesis (HO1) is rejected in light of the results. Therefore, the alternative theory—that risk-taking by entrepreneurs has a major impact on small and medium-sized businesses—is accepted.</w:t>
      </w:r>
    </w:p>
    <w:p w14:paraId="1662341E" w14:textId="77777777" w:rsidR="00D4533E" w:rsidRDefault="00D4533E">
      <w:pPr>
        <w:spacing w:line="480" w:lineRule="auto"/>
        <w:rPr>
          <w:rFonts w:ascii="Times New Roman" w:hAnsi="Times New Roman" w:cs="Times New Roman"/>
          <w:b/>
          <w:sz w:val="24"/>
          <w:szCs w:val="24"/>
        </w:rPr>
      </w:pPr>
    </w:p>
    <w:p w14:paraId="507614A6" w14:textId="77777777" w:rsidR="00D4533E" w:rsidRDefault="0067336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cs="Times New Roman"/>
          <w:b/>
          <w:sz w:val="24"/>
          <w:szCs w:val="24"/>
        </w:rPr>
        <w:tab/>
        <w:t>Discuss of findings</w:t>
      </w:r>
    </w:p>
    <w:p w14:paraId="5D031585" w14:textId="77777777" w:rsidR="00D4533E" w:rsidRDefault="00673360">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clear from the preceding conclusion that self-employment significantly affects entrepreneurial orientation. The null hypothesis (Ho) was </w:t>
      </w:r>
      <w:r>
        <w:rPr>
          <w:rFonts w:ascii="Times New Roman" w:hAnsi="Times New Roman" w:cs="Times New Roman"/>
          <w:sz w:val="24"/>
          <w:szCs w:val="24"/>
        </w:rPr>
        <w:t xml:space="preserve">rejected and the alternative hypothesis (Hi) was accepted since the significant at p-values of (INN and RT) are less than the critical value. The claim may find confirmation in the findings of Dim et al. (2022), which show that innovations have a beneficial impact on entrepreneurial orientation in manufacturing industries. The study by Aggarwal and Chauhan (2022) that entrepreneurial approach has a favorable impact on graduate self-employment is also empirically supported by this analysis. Their study also </w:t>
      </w:r>
      <w:r>
        <w:rPr>
          <w:rFonts w:ascii="Times New Roman" w:hAnsi="Times New Roman" w:cs="Times New Roman"/>
          <w:sz w:val="24"/>
          <w:szCs w:val="24"/>
        </w:rPr>
        <w:t>confirms that innovation and taking risks are the greatest strategies for enhancing graduate self-employment.</w:t>
      </w:r>
    </w:p>
    <w:p w14:paraId="5A5D7AC3" w14:textId="77777777" w:rsidR="00D4533E" w:rsidRDefault="00D4533E">
      <w:pPr>
        <w:spacing w:line="480" w:lineRule="auto"/>
        <w:jc w:val="both"/>
      </w:pPr>
    </w:p>
    <w:p w14:paraId="4F3B76D0" w14:textId="77777777" w:rsidR="00D4533E" w:rsidRDefault="00D4533E">
      <w:pPr>
        <w:spacing w:line="480" w:lineRule="auto"/>
        <w:ind w:left="284"/>
        <w:jc w:val="center"/>
        <w:rPr>
          <w:rFonts w:ascii="Times New Roman" w:hAnsi="Times New Roman" w:cs="Times New Roman"/>
          <w:b/>
          <w:sz w:val="24"/>
          <w:szCs w:val="24"/>
        </w:rPr>
      </w:pPr>
    </w:p>
    <w:p w14:paraId="3749D996" w14:textId="77777777" w:rsidR="00D4533E" w:rsidRDefault="00D4533E">
      <w:pPr>
        <w:spacing w:line="480" w:lineRule="auto"/>
        <w:ind w:left="284"/>
        <w:jc w:val="center"/>
        <w:rPr>
          <w:rFonts w:ascii="Times New Roman" w:hAnsi="Times New Roman" w:cs="Times New Roman"/>
          <w:b/>
          <w:sz w:val="24"/>
          <w:szCs w:val="24"/>
        </w:rPr>
      </w:pPr>
    </w:p>
    <w:p w14:paraId="272D2909" w14:textId="77777777" w:rsidR="00D4533E" w:rsidRDefault="00D4533E">
      <w:pPr>
        <w:spacing w:line="480" w:lineRule="auto"/>
        <w:ind w:left="284"/>
        <w:jc w:val="center"/>
        <w:rPr>
          <w:rFonts w:ascii="Times New Roman" w:hAnsi="Times New Roman" w:cs="Times New Roman"/>
          <w:b/>
          <w:sz w:val="24"/>
          <w:szCs w:val="24"/>
        </w:rPr>
      </w:pPr>
    </w:p>
    <w:p w14:paraId="0A8BF412" w14:textId="77777777" w:rsidR="00D4533E" w:rsidRDefault="00D4533E">
      <w:pPr>
        <w:spacing w:line="480" w:lineRule="auto"/>
        <w:rPr>
          <w:rFonts w:ascii="Times New Roman" w:hAnsi="Times New Roman" w:cs="Times New Roman"/>
          <w:b/>
          <w:sz w:val="24"/>
          <w:szCs w:val="24"/>
        </w:rPr>
      </w:pPr>
    </w:p>
    <w:p w14:paraId="361F1A0D" w14:textId="77777777" w:rsidR="00D4533E" w:rsidRDefault="00D4533E">
      <w:pPr>
        <w:spacing w:line="480" w:lineRule="auto"/>
        <w:jc w:val="center"/>
        <w:rPr>
          <w:rFonts w:ascii="Times New Roman" w:hAnsi="Times New Roman" w:cs="Times New Roman"/>
          <w:b/>
          <w:sz w:val="24"/>
          <w:szCs w:val="24"/>
        </w:rPr>
      </w:pPr>
    </w:p>
    <w:p w14:paraId="62373173" w14:textId="77777777" w:rsidR="00D4533E" w:rsidRDefault="00D4533E">
      <w:pPr>
        <w:spacing w:line="480" w:lineRule="auto"/>
        <w:jc w:val="center"/>
        <w:rPr>
          <w:rFonts w:ascii="Times New Roman" w:hAnsi="Times New Roman" w:cs="Times New Roman"/>
          <w:b/>
          <w:sz w:val="24"/>
          <w:szCs w:val="24"/>
        </w:rPr>
      </w:pPr>
    </w:p>
    <w:p w14:paraId="7A70E29D" w14:textId="77777777" w:rsidR="00D4533E" w:rsidRDefault="00673360">
      <w:pPr>
        <w:rPr>
          <w:rFonts w:ascii="Times New Roman" w:hAnsi="Times New Roman" w:cs="Times New Roman"/>
          <w:b/>
          <w:sz w:val="24"/>
          <w:szCs w:val="24"/>
        </w:rPr>
      </w:pPr>
      <w:r>
        <w:rPr>
          <w:rFonts w:ascii="Times New Roman" w:hAnsi="Times New Roman" w:cs="Times New Roman"/>
          <w:b/>
          <w:sz w:val="24"/>
          <w:szCs w:val="24"/>
        </w:rPr>
        <w:br w:type="page"/>
      </w:r>
    </w:p>
    <w:p w14:paraId="57B29912" w14:textId="77777777" w:rsidR="00D4533E" w:rsidRDefault="0067336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79A72113" w14:textId="77777777" w:rsidR="00D4533E" w:rsidRDefault="00673360">
      <w:pPr>
        <w:spacing w:line="480" w:lineRule="auto"/>
        <w:ind w:left="284"/>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1BACD86E"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Preamble</w:t>
      </w:r>
    </w:p>
    <w:p w14:paraId="50F7B79F"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covered the topic's summary of findings, </w:t>
      </w:r>
      <w:r>
        <w:rPr>
          <w:rFonts w:ascii="Times New Roman" w:hAnsi="Times New Roman" w:cs="Times New Roman"/>
          <w:sz w:val="24"/>
          <w:szCs w:val="24"/>
        </w:rPr>
        <w:t>conclusion, and recommendations.</w:t>
      </w:r>
    </w:p>
    <w:p w14:paraId="4A4C296D"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Summary of findings</w:t>
      </w:r>
    </w:p>
    <w:p w14:paraId="66DE0C31" w14:textId="77777777" w:rsidR="00D4533E" w:rsidRDefault="00673360">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the study is to look at the relationship in Ilorin West LGA, Kwara State, between graduate self-employment and entrepreneurial desire. The following is a summary of the findings:</w:t>
      </w:r>
    </w:p>
    <w:p w14:paraId="6F86AC95" w14:textId="77777777" w:rsidR="00D4533E" w:rsidRDefault="00673360">
      <w:pPr>
        <w:pStyle w:val="ListParagraph"/>
        <w:numPr>
          <w:ilvl w:val="0"/>
          <w:numId w:val="1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study found that graduate self-employment is significantly impacted by innovation.</w:t>
      </w:r>
    </w:p>
    <w:p w14:paraId="1C97C8D7" w14:textId="77777777" w:rsidR="00D4533E" w:rsidRDefault="00673360">
      <w:pPr>
        <w:pStyle w:val="ListParagraph"/>
        <w:numPr>
          <w:ilvl w:val="0"/>
          <w:numId w:val="1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investigation's findings showed that graduate self-employment and proactiveness were not significantly correlated.</w:t>
      </w:r>
    </w:p>
    <w:p w14:paraId="0600AB90" w14:textId="77777777" w:rsidR="00D4533E" w:rsidRDefault="00673360">
      <w:pPr>
        <w:pStyle w:val="ListParagraph"/>
        <w:numPr>
          <w:ilvl w:val="0"/>
          <w:numId w:val="1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Graduate self-employment was significantly impacted by taking risks.</w:t>
      </w:r>
    </w:p>
    <w:p w14:paraId="62C2636A" w14:textId="77777777" w:rsidR="00D4533E" w:rsidRDefault="00673360">
      <w:pPr>
        <w:spacing w:line="480" w:lineRule="auto"/>
        <w:ind w:left="284"/>
        <w:jc w:val="both"/>
        <w:rPr>
          <w:rFonts w:ascii="Times New Roman" w:hAnsi="Times New Roman" w:cs="Times New Roman"/>
          <w:sz w:val="24"/>
          <w:szCs w:val="24"/>
        </w:rPr>
      </w:pPr>
      <w:r>
        <w:rPr>
          <w:rFonts w:ascii="Times New Roman" w:hAnsi="Times New Roman" w:cs="Times New Roman"/>
          <w:sz w:val="24"/>
          <w:szCs w:val="24"/>
          <w:lang w:val="en-GB"/>
        </w:rPr>
        <w:t>Considering all of the aforementioned data, the test of hypotheses' validity showed that graduate self-employment is significantly impacted by entrepreneurial inclination.</w:t>
      </w:r>
    </w:p>
    <w:p w14:paraId="566CCAE0"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t>Conclusion</w:t>
      </w:r>
    </w:p>
    <w:p w14:paraId="26AFC666" w14:textId="77777777" w:rsidR="00D4533E" w:rsidRDefault="006733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Taking risks and being innovative are two of the most essential keywords in the entrepreneurial field in the last ten years. It is recommended that organizations embrace innovation and risk-taking to preserve their valuable intangible assets and to use abundant external intellectual resources via self-employment. The fast development and spread of information technology, which has altered the rules of competition and made it possible for a </w:t>
      </w:r>
      <w:r>
        <w:rPr>
          <w:rFonts w:ascii="Times New Roman" w:hAnsi="Times New Roman" w:cs="Times New Roman"/>
          <w:sz w:val="24"/>
          <w:szCs w:val="24"/>
        </w:rPr>
        <w:lastRenderedPageBreak/>
        <w:t>large number of entrepreneurs both domestically and abroad, is the fundamental force behind these managerial developments.</w:t>
      </w:r>
    </w:p>
    <w:p w14:paraId="405AF46C" w14:textId="77777777" w:rsidR="00D4533E" w:rsidRDefault="00673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t>Recommendations</w:t>
      </w:r>
    </w:p>
    <w:p w14:paraId="7C5FA401" w14:textId="77777777" w:rsidR="00D4533E" w:rsidRDefault="0067336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study's conclusions lead to the following suggestions. </w:t>
      </w:r>
    </w:p>
    <w:p w14:paraId="7C23B338" w14:textId="77777777" w:rsidR="00D4533E" w:rsidRDefault="00673360">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 In order to maintain consistency in the cutthroat market, businesses functioning in dynamic business environments must implement innovative process practices.</w:t>
      </w:r>
    </w:p>
    <w:p w14:paraId="009F6B1A" w14:textId="77777777" w:rsidR="00D4533E" w:rsidRDefault="00673360">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To encourage employee initiative and support it fully, there should be opportunity for it in order to increase departmental, individual, and organizational self-employment. </w:t>
      </w:r>
    </w:p>
    <w:p w14:paraId="7EDC6C61" w14:textId="77777777" w:rsidR="00D4533E" w:rsidRDefault="00673360">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 Taking risks, which is a way for workers to develop and get better, has a significant value in many situations. In addition to talking widely about the system of collaborative thought and idea sharing, management should promote a culture of development and integration inside their businesses.</w:t>
      </w:r>
    </w:p>
    <w:p w14:paraId="6936BE52" w14:textId="77777777" w:rsidR="00D4533E" w:rsidRDefault="00D4533E">
      <w:pPr>
        <w:pStyle w:val="comp"/>
        <w:shd w:val="clear" w:color="auto" w:fill="FFFFFF"/>
        <w:spacing w:before="0" w:beforeAutospacing="0" w:line="480" w:lineRule="auto"/>
        <w:rPr>
          <w:b/>
          <w:spacing w:val="1"/>
        </w:rPr>
      </w:pPr>
    </w:p>
    <w:p w14:paraId="7430498B" w14:textId="77777777" w:rsidR="00D4533E" w:rsidRDefault="00673360">
      <w:pPr>
        <w:rPr>
          <w:rFonts w:ascii="Times New Roman" w:eastAsia="Times New Roman" w:hAnsi="Times New Roman" w:cs="Times New Roman"/>
          <w:b/>
          <w:spacing w:val="1"/>
          <w:sz w:val="24"/>
          <w:szCs w:val="24"/>
        </w:rPr>
      </w:pPr>
      <w:r>
        <w:rPr>
          <w:b/>
          <w:spacing w:val="1"/>
        </w:rPr>
        <w:br w:type="page"/>
      </w:r>
    </w:p>
    <w:p w14:paraId="7B826010" w14:textId="77777777" w:rsidR="00D4533E" w:rsidRDefault="00673360">
      <w:pPr>
        <w:pStyle w:val="comp"/>
        <w:shd w:val="clear" w:color="auto" w:fill="FFFFFF"/>
        <w:spacing w:before="0" w:beforeAutospacing="0" w:line="480" w:lineRule="auto"/>
        <w:jc w:val="center"/>
        <w:rPr>
          <w:b/>
          <w:spacing w:val="1"/>
        </w:rPr>
      </w:pPr>
      <w:r>
        <w:rPr>
          <w:b/>
          <w:spacing w:val="1"/>
        </w:rPr>
        <w:lastRenderedPageBreak/>
        <w:t>REFERENCES</w:t>
      </w:r>
    </w:p>
    <w:p w14:paraId="53AC4EB5"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Abbas, J. G., </w:t>
      </w:r>
      <w:r>
        <w:rPr>
          <w:rFonts w:ascii="Times New Roman" w:hAnsi="Times New Roman" w:cs="Times New Roman"/>
          <w:color w:val="222222"/>
          <w:sz w:val="24"/>
          <w:szCs w:val="24"/>
          <w:shd w:val="clear" w:color="auto" w:fill="FFFFFF"/>
        </w:rPr>
        <w:t>Banu, R., &amp; Ugheoke, S. (2023). Literature Study on Entrepreneurial Orientation and Firms Performance: An Assessment and Suggestions for Future Research. </w:t>
      </w:r>
      <w:r>
        <w:rPr>
          <w:rFonts w:ascii="Times New Roman" w:hAnsi="Times New Roman" w:cs="Times New Roman"/>
          <w:i/>
          <w:iCs/>
          <w:color w:val="222222"/>
          <w:sz w:val="24"/>
          <w:szCs w:val="24"/>
          <w:shd w:val="clear" w:color="auto" w:fill="FFFFFF"/>
        </w:rPr>
        <w:t>International Journal of Research in Entrepreneurship &amp; Business Studies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(1), 1-10.</w:t>
      </w:r>
    </w:p>
    <w:p w14:paraId="14544A33"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Adam, S., Fuzi, N. M., Ramdan, M. R., Mat Isa, R., Ismail, A. F. M. F., Hashim, M. Y., &amp; Ramlee, S. I. F. (2022). Entrepreneurial orientation and organizational performance of online business in Malaysia: The mediating role of the knowledge management process. </w:t>
      </w:r>
      <w:r>
        <w:rPr>
          <w:rFonts w:ascii="Times New Roman" w:hAnsi="Times New Roman" w:cs="Times New Roman"/>
          <w:i/>
          <w:iCs/>
          <w:color w:val="222222"/>
          <w:sz w:val="24"/>
          <w:szCs w:val="24"/>
          <w:shd w:val="clear" w:color="auto" w:fill="FFFFFF"/>
        </w:rPr>
        <w:t>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(9), 5081.</w:t>
      </w:r>
    </w:p>
    <w:p w14:paraId="00AF5535"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Adamu, A. I. (2017). Entrepreneurial intention among postgraduate school in Nigerian universities: Conceptual review. American Finance &amp; Banking Review, 1(1), 12 – 23.</w:t>
      </w:r>
    </w:p>
    <w:p w14:paraId="61647B17"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Adubasim, E. I., &amp; Sunusi, S. G. (2019). Entrepreneurial Orientation And Self Employment Among Artisans In Jos North Local Government Area, Plateau State.</w:t>
      </w:r>
    </w:p>
    <w:p w14:paraId="66D2FAF8"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Aggarwal, A., &amp; Chauhan, K. (2022). Analysing Individual Entrepreneurial Orientation and Entrepreneurial Intention: The Moderating Effect of Educational Support. </w:t>
      </w:r>
      <w:r>
        <w:rPr>
          <w:rFonts w:ascii="Times New Roman" w:hAnsi="Times New Roman" w:cs="Times New Roman"/>
          <w:i/>
          <w:iCs/>
          <w:sz w:val="24"/>
          <w:szCs w:val="24"/>
          <w:shd w:val="clear" w:color="auto" w:fill="FFFFFF"/>
        </w:rPr>
        <w:t>FIIB Business Review</w:t>
      </w:r>
      <w:r>
        <w:rPr>
          <w:rFonts w:ascii="Times New Roman" w:hAnsi="Times New Roman" w:cs="Times New Roman"/>
          <w:sz w:val="24"/>
          <w:szCs w:val="24"/>
          <w:shd w:val="clear" w:color="auto" w:fill="FFFFFF"/>
        </w:rPr>
        <w:t>, 23197145221121081.</w:t>
      </w:r>
    </w:p>
    <w:p w14:paraId="46F2EAB0"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Ajakaye, J. A. (1999). Entrepreneurship Development Training in Nigeria: Problems and Prospects in the informal sector in proceedings of the National Conference on Entrepreneurship Education in Nigeria Tertiary Institutions. </w:t>
      </w:r>
      <w:r>
        <w:rPr>
          <w:rFonts w:ascii="Times New Roman" w:hAnsi="Times New Roman" w:cs="Times New Roman"/>
          <w:i/>
          <w:iCs/>
          <w:color w:val="222222"/>
          <w:sz w:val="24"/>
          <w:szCs w:val="24"/>
          <w:shd w:val="clear" w:color="auto" w:fill="FFFFFF"/>
        </w:rPr>
        <w:t>NDE, OAU, Ile-Ife</w:t>
      </w:r>
      <w:r>
        <w:rPr>
          <w:rFonts w:ascii="Times New Roman" w:hAnsi="Times New Roman" w:cs="Times New Roman"/>
          <w:color w:val="222222"/>
          <w:sz w:val="24"/>
          <w:szCs w:val="24"/>
          <w:shd w:val="clear" w:color="auto" w:fill="FFFFFF"/>
        </w:rPr>
        <w:t>.</w:t>
      </w:r>
    </w:p>
    <w:p w14:paraId="70223FAC" w14:textId="77777777" w:rsidR="00D4533E" w:rsidRDefault="0067336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Alam, J. &amp; Hossan, M. A. (2003) </w:t>
      </w:r>
      <w:r>
        <w:rPr>
          <w:rFonts w:ascii="Times New Roman" w:hAnsi="Times New Roman" w:cs="Times New Roman"/>
          <w:i/>
          <w:iCs/>
          <w:sz w:val="24"/>
          <w:szCs w:val="24"/>
        </w:rPr>
        <w:t>Linking Between Franchising Networks for Entrepreneurship and Economical Development-Looking For a New Model</w:t>
      </w:r>
      <w:r>
        <w:rPr>
          <w:rFonts w:ascii="Times New Roman" w:hAnsi="Times New Roman" w:cs="Times New Roman"/>
          <w:sz w:val="24"/>
          <w:szCs w:val="24"/>
        </w:rPr>
        <w:t>. Paper</w:t>
      </w:r>
      <w:r>
        <w:rPr>
          <w:rFonts w:ascii="Times New Roman" w:hAnsi="Times New Roman" w:cs="Times New Roman"/>
          <w:i/>
          <w:iCs/>
          <w:sz w:val="24"/>
          <w:szCs w:val="24"/>
        </w:rPr>
        <w:t xml:space="preserve"> </w:t>
      </w:r>
      <w:r>
        <w:rPr>
          <w:rFonts w:ascii="Times New Roman" w:hAnsi="Times New Roman" w:cs="Times New Roman"/>
          <w:sz w:val="24"/>
          <w:szCs w:val="24"/>
        </w:rPr>
        <w:t>presented at the EMNet-Conference on Economics and Management of Franchising</w:t>
      </w:r>
      <w:r>
        <w:rPr>
          <w:rFonts w:ascii="Times New Roman" w:hAnsi="Times New Roman" w:cs="Times New Roman"/>
          <w:i/>
          <w:iCs/>
          <w:sz w:val="24"/>
          <w:szCs w:val="24"/>
        </w:rPr>
        <w:t xml:space="preserve"> </w:t>
      </w:r>
      <w:r>
        <w:rPr>
          <w:rFonts w:ascii="Times New Roman" w:hAnsi="Times New Roman" w:cs="Times New Roman"/>
          <w:sz w:val="24"/>
          <w:szCs w:val="24"/>
        </w:rPr>
        <w:t>Networks, Vienna, Austria, June 26 - 28.</w:t>
      </w:r>
    </w:p>
    <w:p w14:paraId="6CF18C3D"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Alshammari, N. G. M., Al-Mamary, Y., Alwaheeb, M. A., Balhareth, H., Abdulrab, M., Ben Soltane, H., &amp; Saleem, I. (2020). Factors Influencing Entrepreneurial Intentions among University Students in Saudi Arabia: Integrating the theory of planned behavior (TPB) and the Entrepreneurial Orientation Model (EO). </w:t>
      </w:r>
      <w:r>
        <w:rPr>
          <w:rFonts w:ascii="Times New Roman" w:hAnsi="Times New Roman" w:cs="Times New Roman"/>
          <w:i/>
          <w:iCs/>
          <w:sz w:val="24"/>
          <w:szCs w:val="24"/>
          <w:shd w:val="clear" w:color="auto" w:fill="FFFFFF"/>
        </w:rPr>
        <w:t>Journal of Industrial Integration and Management</w:t>
      </w:r>
      <w:r>
        <w:rPr>
          <w:rFonts w:ascii="Times New Roman" w:hAnsi="Times New Roman" w:cs="Times New Roman"/>
          <w:sz w:val="24"/>
          <w:szCs w:val="24"/>
          <w:shd w:val="clear" w:color="auto" w:fill="FFFFFF"/>
        </w:rPr>
        <w:t>.</w:t>
      </w:r>
    </w:p>
    <w:p w14:paraId="099DE997"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Ambad, S.N.A. &amp; A-Damit, D.H.D. (2016). Determinants of Entrepreneurial Intention among Undergraduate students in Malaysia. Procedia Economics and Finance, 37, 108-114</w:t>
      </w:r>
    </w:p>
    <w:p w14:paraId="0A16E8DA"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Anderson, B. S., Kreiser, P. M., Kuratko, D. F., Hornsby, J. S., &amp; Eshima, Y. (2015). Reconceptualizing entrepreneurial orientation. </w:t>
      </w:r>
      <w:r>
        <w:rPr>
          <w:rFonts w:ascii="Times New Roman" w:hAnsi="Times New Roman" w:cs="Times New Roman"/>
          <w:i/>
          <w:iCs/>
          <w:color w:val="222222"/>
          <w:sz w:val="24"/>
          <w:szCs w:val="24"/>
          <w:shd w:val="clear" w:color="auto" w:fill="FFFFFF"/>
        </w:rPr>
        <w:t>Strategic management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36</w:t>
      </w:r>
      <w:r>
        <w:rPr>
          <w:rFonts w:ascii="Times New Roman" w:hAnsi="Times New Roman" w:cs="Times New Roman"/>
          <w:color w:val="222222"/>
          <w:sz w:val="24"/>
          <w:szCs w:val="24"/>
          <w:shd w:val="clear" w:color="auto" w:fill="FFFFFF"/>
        </w:rPr>
        <w:t>(10), 1579-1596.</w:t>
      </w:r>
    </w:p>
    <w:p w14:paraId="2BEFA001"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Balasubramanian, G. (2021). Assessment Of Entrepreneurial Intention Among College Students In Thoothukudi City, Tamilnadu. </w:t>
      </w:r>
      <w:r>
        <w:rPr>
          <w:rFonts w:ascii="Times New Roman" w:hAnsi="Times New Roman" w:cs="Times New Roman"/>
          <w:i/>
          <w:iCs/>
          <w:sz w:val="24"/>
          <w:szCs w:val="24"/>
          <w:shd w:val="clear" w:color="auto" w:fill="FFFFFF"/>
        </w:rPr>
        <w:t>Annals of the Romanian Society for Cell Biology</w:t>
      </w:r>
      <w:r>
        <w:rPr>
          <w:rFonts w:ascii="Times New Roman" w:hAnsi="Times New Roman" w:cs="Times New Roman"/>
          <w:sz w:val="24"/>
          <w:szCs w:val="24"/>
          <w:shd w:val="clear" w:color="auto" w:fill="FFFFFF"/>
        </w:rPr>
        <w:t>, 20463-20469.</w:t>
      </w:r>
    </w:p>
    <w:p w14:paraId="22DA11AB"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Bhatti, A., Rehman, S. U., &amp; Rumman, J. B. A. (2020). Organizational capabilities mediates between organizational culture, entrepreneurial orientation, and organizational performance of SMEs in Pakistan. </w:t>
      </w:r>
      <w:r>
        <w:rPr>
          <w:rFonts w:ascii="Times New Roman" w:hAnsi="Times New Roman" w:cs="Times New Roman"/>
          <w:i/>
          <w:iCs/>
          <w:color w:val="222222"/>
          <w:sz w:val="24"/>
          <w:szCs w:val="24"/>
          <w:shd w:val="clear" w:color="auto" w:fill="FFFFFF"/>
        </w:rPr>
        <w:t>Entrepreneurial Business and Economics Review</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(4), 85-103.</w:t>
      </w:r>
    </w:p>
    <w:p w14:paraId="22E495A7"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Canon, J. A., &amp; Tabares</w:t>
      </w:r>
      <w:r>
        <w:rPr>
          <w:rFonts w:ascii="Times New Roman" w:eastAsia="TimesNewRoman" w:hAnsi="Times New Roman" w:cs="Times New Roman"/>
          <w:sz w:val="24"/>
          <w:szCs w:val="24"/>
        </w:rPr>
        <w:t>, A. R. (2017). Determinants of University stuents’ entrepreneurial intention: Guess Colombia study. Espacios, 38(45).</w:t>
      </w:r>
    </w:p>
    <w:p w14:paraId="364DFAEA"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Chahar, B. (2023). Effect of Entrepreneurial Education on Entrepreneurial Intention: Mediating Role of Entrepreneurs Personality Traits. In </w:t>
      </w:r>
      <w:r>
        <w:rPr>
          <w:rFonts w:ascii="Times New Roman" w:hAnsi="Times New Roman" w:cs="Times New Roman"/>
          <w:i/>
          <w:iCs/>
          <w:sz w:val="24"/>
          <w:szCs w:val="24"/>
          <w:shd w:val="clear" w:color="auto" w:fill="FFFFFF"/>
        </w:rPr>
        <w:t>International Conference on Information Systems and Management Science</w:t>
      </w:r>
      <w:r>
        <w:rPr>
          <w:rFonts w:ascii="Times New Roman" w:hAnsi="Times New Roman" w:cs="Times New Roman"/>
          <w:sz w:val="24"/>
          <w:szCs w:val="24"/>
          <w:shd w:val="clear" w:color="auto" w:fill="FFFFFF"/>
        </w:rPr>
        <w:t> (pp. 342-364). Springer, Cham.</w:t>
      </w:r>
    </w:p>
    <w:p w14:paraId="689FB547"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Chinasa, O. E. (2012). Business Education and the Entreprenuership</w:t>
      </w:r>
      <w:r>
        <w:rPr>
          <w:rFonts w:ascii="Times New Roman" w:hAnsi="Times New Roman" w:cs="Times New Roman"/>
          <w:color w:val="222222"/>
          <w:sz w:val="24"/>
          <w:szCs w:val="24"/>
          <w:shd w:val="clear" w:color="auto" w:fill="FFFFFF"/>
        </w:rPr>
        <w:t xml:space="preserve"> Education Agenda: A Synergy for Unemployment Reduction in Nigeria. </w:t>
      </w:r>
      <w:r>
        <w:rPr>
          <w:rFonts w:ascii="Times New Roman" w:hAnsi="Times New Roman" w:cs="Times New Roman"/>
          <w:i/>
          <w:iCs/>
          <w:color w:val="222222"/>
          <w:sz w:val="24"/>
          <w:szCs w:val="24"/>
          <w:shd w:val="clear" w:color="auto" w:fill="FFFFFF"/>
        </w:rPr>
        <w:t>Mediterranean Journal of Social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(5), 140-146.</w:t>
      </w:r>
    </w:p>
    <w:p w14:paraId="51FA4F91"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Chukwu, B., &amp; Igwe, A. (2012). Reducing graduate unemployment through entrepreneurship development. The Nigerian Experience. </w:t>
      </w:r>
      <w:r>
        <w:rPr>
          <w:rFonts w:ascii="Times New Roman" w:hAnsi="Times New Roman" w:cs="Times New Roman"/>
          <w:i/>
          <w:iCs/>
          <w:color w:val="222222"/>
          <w:sz w:val="24"/>
          <w:szCs w:val="24"/>
          <w:shd w:val="clear" w:color="auto" w:fill="FFFFFF"/>
        </w:rPr>
        <w:t>African Journal of Social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(4), 139-152.</w:t>
      </w:r>
    </w:p>
    <w:p w14:paraId="0ACB414D"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Dike, V. E. (2009). Addressing youth unemployment and poverty in Nigeria: A call for action, not rhetoric. </w:t>
      </w:r>
      <w:r>
        <w:rPr>
          <w:rFonts w:ascii="Times New Roman" w:hAnsi="Times New Roman" w:cs="Times New Roman"/>
          <w:i/>
          <w:iCs/>
          <w:color w:val="222222"/>
          <w:sz w:val="24"/>
          <w:szCs w:val="24"/>
          <w:shd w:val="clear" w:color="auto" w:fill="FFFFFF"/>
        </w:rPr>
        <w:t>Journal of Sustainable Development in Africa</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(3), 129-151.</w:t>
      </w:r>
    </w:p>
    <w:p w14:paraId="3294CF5C"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Dyduch, W., &amp; Piórkowska, K. (2021). Entrepreneurial Orientation and Value Creation: Towards A Micro-Foundational Perspective.</w:t>
      </w:r>
    </w:p>
    <w:p w14:paraId="11E3D298"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Ekpoh, U. I., &amp; Edet, A. O. (2011). Entrepreneurship education and career intentions of tertiary education students in Akwa Ibom and Cross River States, Nigeria. </w:t>
      </w:r>
      <w:r>
        <w:rPr>
          <w:rFonts w:ascii="Times New Roman" w:hAnsi="Times New Roman" w:cs="Times New Roman"/>
          <w:i/>
          <w:iCs/>
          <w:color w:val="222222"/>
          <w:sz w:val="24"/>
          <w:szCs w:val="24"/>
          <w:shd w:val="clear" w:color="auto" w:fill="FFFFFF"/>
        </w:rPr>
        <w:t>International Education Studies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(1), 172-178.</w:t>
      </w:r>
    </w:p>
    <w:p w14:paraId="6C12C059"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Elshaer, I. A., &amp; Sobaih, A. E. E. (2022). I Think I Can, I Think I Can: Effects of Entrepreneurship Orientation on Entrepreneurship Intention of Saudi Agriculture and Food Sciences Graduates. </w:t>
      </w:r>
      <w:r>
        <w:rPr>
          <w:rFonts w:ascii="Times New Roman" w:hAnsi="Times New Roman" w:cs="Times New Roman"/>
          <w:i/>
          <w:iCs/>
          <w:color w:val="222222"/>
          <w:sz w:val="24"/>
          <w:szCs w:val="24"/>
          <w:shd w:val="clear" w:color="auto" w:fill="FFFFFF"/>
        </w:rPr>
        <w:t>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xml:space="preserve">(9), </w:t>
      </w:r>
      <w:r>
        <w:rPr>
          <w:rFonts w:ascii="Times New Roman" w:hAnsi="Times New Roman" w:cs="Times New Roman"/>
          <w:color w:val="222222"/>
          <w:sz w:val="24"/>
          <w:szCs w:val="24"/>
          <w:shd w:val="clear" w:color="auto" w:fill="FFFFFF"/>
        </w:rPr>
        <w:t>1454.</w:t>
      </w:r>
    </w:p>
    <w:p w14:paraId="2669F9D7" w14:textId="77777777" w:rsidR="00D4533E" w:rsidRDefault="00673360">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Garba, A.S. (2010). Refocusing Education System Towards Entrepreneurship Development in Nigeria: A Tool for Poverty Eradication. </w:t>
      </w:r>
      <w:r>
        <w:rPr>
          <w:rFonts w:ascii="Times New Roman" w:hAnsi="Times New Roman" w:cs="Times New Roman"/>
          <w:i/>
          <w:iCs/>
          <w:color w:val="000000"/>
          <w:sz w:val="24"/>
          <w:szCs w:val="24"/>
        </w:rPr>
        <w:t>European Journal of Social Sciences</w:t>
      </w:r>
      <w:r>
        <w:rPr>
          <w:rFonts w:ascii="Times New Roman" w:hAnsi="Times New Roman" w:cs="Times New Roman"/>
          <w:color w:val="000000"/>
          <w:sz w:val="24"/>
          <w:szCs w:val="24"/>
        </w:rPr>
        <w:t xml:space="preserve">. Retired from </w:t>
      </w:r>
      <w:hyperlink r:id="rId9" w:history="1">
        <w:r w:rsidR="00D4533E">
          <w:rPr>
            <w:rStyle w:val="Hyperlink"/>
            <w:rFonts w:ascii="Times New Roman" w:hAnsi="Times New Roman" w:cs="Times New Roman"/>
            <w:sz w:val="24"/>
            <w:szCs w:val="24"/>
          </w:rPr>
          <w:t>www.eurojornals.com/ejssis-1-13.pdf</w:t>
        </w:r>
      </w:hyperlink>
      <w:r>
        <w:rPr>
          <w:rFonts w:ascii="Times New Roman" w:hAnsi="Times New Roman" w:cs="Times New Roman"/>
          <w:color w:val="000000"/>
          <w:sz w:val="24"/>
          <w:szCs w:val="24"/>
        </w:rPr>
        <w:t>.</w:t>
      </w:r>
    </w:p>
    <w:p w14:paraId="4AA268F9"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Ikpesu, O. C. (2016). University-industry linkages as determinant of students’ entrepreneurial orientation in rivers state public universities. </w:t>
      </w:r>
      <w:r>
        <w:rPr>
          <w:rFonts w:ascii="Times New Roman" w:hAnsi="Times New Roman" w:cs="Times New Roman"/>
          <w:i/>
          <w:iCs/>
          <w:sz w:val="24"/>
          <w:szCs w:val="24"/>
          <w:shd w:val="clear" w:color="auto" w:fill="FFFFFF"/>
        </w:rPr>
        <w:t>Advances in Social Sciences Research Journal</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w:t>
      </w:r>
      <w:r>
        <w:rPr>
          <w:rFonts w:ascii="Times New Roman" w:hAnsi="Times New Roman" w:cs="Times New Roman"/>
          <w:sz w:val="24"/>
          <w:szCs w:val="24"/>
          <w:shd w:val="clear" w:color="auto" w:fill="FFFFFF"/>
        </w:rPr>
        <w:t>(13).</w:t>
      </w:r>
    </w:p>
    <w:p w14:paraId="53A1F751"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Isah, U. G., &amp; Garba, A. S. (2015). Analysis of students’ attitudes toward self-employment intention in tertiary institution in Nigeria. International Journal of Small Business and Entrepreneurship Research, 3(3), 1-11.</w:t>
      </w:r>
    </w:p>
    <w:p w14:paraId="0799B69F"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Ismail, K., Ahmad, A.R., Gadar, K., &amp; Yusus, NKY (2012). Stimulating Factors on Women Entrepreneurial Intention. Business Management Dynamics, 2(6), 20-28.</w:t>
      </w:r>
    </w:p>
    <w:p w14:paraId="2EFF9D39"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Izedomi, F. &amp; Okafor, C. (2010). The effect of entrepreneurship education on students’ entrepreneurial intentions. Global Journal of Management and Business Research, 10(6), 49-63.</w:t>
      </w:r>
    </w:p>
    <w:p w14:paraId="1F3F54AC"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Jasintha, N. (2021). The intervening effect of entrepreneurial orientation on the nexus between entrepreneurial motivation and self-employment intention: an evidence from Sri Lankan engineering graduates. </w:t>
      </w:r>
      <w:r>
        <w:rPr>
          <w:rFonts w:ascii="Times New Roman" w:hAnsi="Times New Roman" w:cs="Times New Roman"/>
          <w:i/>
          <w:iCs/>
          <w:color w:val="222222"/>
          <w:sz w:val="24"/>
          <w:szCs w:val="24"/>
          <w:shd w:val="clear" w:color="auto" w:fill="FFFFFF"/>
        </w:rPr>
        <w:t>International Journal of Accounting and Business Finance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(2).</w:t>
      </w:r>
    </w:p>
    <w:p w14:paraId="5BA01077"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Jinying, W., &amp; Pelagie. P.Z.N. (2014). Determinants of Entrepreneurial Intention among African Students in China. International Journal of Higher Education, 3(4), 106-119</w:t>
      </w:r>
    </w:p>
    <w:p w14:paraId="26A49819" w14:textId="77777777" w:rsidR="00D4533E" w:rsidRDefault="0067336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Jovanovic, B. (1982) Selection and the Evolution of Industry. </w:t>
      </w:r>
      <w:r>
        <w:rPr>
          <w:rFonts w:ascii="Times New Roman" w:hAnsi="Times New Roman" w:cs="Times New Roman"/>
          <w:i/>
          <w:iCs/>
          <w:sz w:val="24"/>
          <w:szCs w:val="24"/>
        </w:rPr>
        <w:t>Econometrica</w:t>
      </w:r>
      <w:r>
        <w:rPr>
          <w:rFonts w:ascii="Times New Roman" w:hAnsi="Times New Roman" w:cs="Times New Roman"/>
          <w:sz w:val="24"/>
          <w:szCs w:val="24"/>
        </w:rPr>
        <w:t>, 50, 649-670.</w:t>
      </w:r>
    </w:p>
    <w:p w14:paraId="136BBC05"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Kara, A., Spillan, J. E., Mintu-Wimsatt, A., &amp; Zhang, L. (2022). The Role of Higher Education in Developing Entrepreneurship: A Two-Country Study. </w:t>
      </w:r>
      <w:r>
        <w:rPr>
          <w:rFonts w:ascii="Times New Roman" w:hAnsi="Times New Roman" w:cs="Times New Roman"/>
          <w:i/>
          <w:iCs/>
          <w:sz w:val="24"/>
          <w:szCs w:val="24"/>
          <w:shd w:val="clear" w:color="auto" w:fill="FFFFFF"/>
        </w:rPr>
        <w:t>Latin American Business Review</w:t>
      </w:r>
      <w:r>
        <w:rPr>
          <w:rFonts w:ascii="Times New Roman" w:hAnsi="Times New Roman" w:cs="Times New Roman"/>
          <w:sz w:val="24"/>
          <w:szCs w:val="24"/>
          <w:shd w:val="clear" w:color="auto" w:fill="FFFFFF"/>
        </w:rPr>
        <w:t>, 1-22.</w:t>
      </w:r>
    </w:p>
    <w:p w14:paraId="2718C37D"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Krabel, S. (2018). Are entrepreneurs made on campus? The impact of entrepreneurial universities and graduates’ human capital on graduates’ occupational choice. </w:t>
      </w:r>
      <w:r>
        <w:rPr>
          <w:rFonts w:ascii="Times New Roman" w:hAnsi="Times New Roman" w:cs="Times New Roman"/>
          <w:i/>
          <w:iCs/>
          <w:color w:val="222222"/>
          <w:sz w:val="24"/>
          <w:szCs w:val="24"/>
          <w:shd w:val="clear" w:color="auto" w:fill="FFFFFF"/>
        </w:rPr>
        <w:t>Journal of International Entrepreneurship</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(4), 456-485.</w:t>
      </w:r>
    </w:p>
    <w:p w14:paraId="7C106AAC"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Kwiatkowski, G., Hjalager, A. M., Ossowska, L., Janiszewska, D., &amp; Kurdyś-Kujawska, A. (2021). The entrepreneurial orientation of exhibitors and vendors at food festivals. </w:t>
      </w:r>
      <w:r>
        <w:rPr>
          <w:rFonts w:ascii="Times New Roman" w:hAnsi="Times New Roman" w:cs="Times New Roman"/>
          <w:i/>
          <w:iCs/>
          <w:color w:val="222222"/>
          <w:sz w:val="24"/>
          <w:szCs w:val="24"/>
          <w:shd w:val="clear" w:color="auto" w:fill="FFFFFF"/>
        </w:rPr>
        <w:t>Journal of Policy Research in Tourism, Leisure and Events</w:t>
      </w:r>
      <w:r>
        <w:rPr>
          <w:rFonts w:ascii="Times New Roman" w:hAnsi="Times New Roman" w:cs="Times New Roman"/>
          <w:color w:val="222222"/>
          <w:sz w:val="24"/>
          <w:szCs w:val="24"/>
          <w:shd w:val="clear" w:color="auto" w:fill="FFFFFF"/>
        </w:rPr>
        <w:t>, 1-20.</w:t>
      </w:r>
    </w:p>
    <w:p w14:paraId="1CD947A4"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Lina, D. M., Ionescu, A. M., &amp; Bedrule-Grigoruta, M. V. (2019). Entrepreneurial orientation in Romanian Higher Education. In </w:t>
      </w:r>
      <w:r>
        <w:rPr>
          <w:rFonts w:ascii="Times New Roman" w:hAnsi="Times New Roman" w:cs="Times New Roman"/>
          <w:i/>
          <w:iCs/>
          <w:sz w:val="24"/>
          <w:szCs w:val="24"/>
          <w:shd w:val="clear" w:color="auto" w:fill="FFFFFF"/>
        </w:rPr>
        <w:t>Proceedings of the 11th International Conference on Education and New Learning Technologies, Palma, Spain</w:t>
      </w:r>
      <w:r>
        <w:rPr>
          <w:rFonts w:ascii="Times New Roman" w:hAnsi="Times New Roman" w:cs="Times New Roman"/>
          <w:sz w:val="24"/>
          <w:szCs w:val="24"/>
          <w:shd w:val="clear" w:color="auto" w:fill="FFFFFF"/>
        </w:rPr>
        <w:t> (pp. 9864-9872).</w:t>
      </w:r>
    </w:p>
    <w:p w14:paraId="569E1B7E"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Lomberg, C., Urbig, D., Stöckmann, C., Marino, L. D., &amp; Dickson, P. H. (2017). Entrepreneurial orientation: The dimensions’ shared effects in explaining firm performance. </w:t>
      </w:r>
      <w:r>
        <w:rPr>
          <w:rFonts w:ascii="Times New Roman" w:hAnsi="Times New Roman" w:cs="Times New Roman"/>
          <w:i/>
          <w:iCs/>
          <w:color w:val="222222"/>
          <w:sz w:val="24"/>
          <w:szCs w:val="24"/>
          <w:shd w:val="clear" w:color="auto" w:fill="FFFFFF"/>
        </w:rPr>
        <w:t>Entrepreneurship theory and practice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41</w:t>
      </w:r>
      <w:r>
        <w:rPr>
          <w:rFonts w:ascii="Times New Roman" w:hAnsi="Times New Roman" w:cs="Times New Roman"/>
          <w:color w:val="222222"/>
          <w:sz w:val="24"/>
          <w:szCs w:val="24"/>
          <w:shd w:val="clear" w:color="auto" w:fill="FFFFFF"/>
        </w:rPr>
        <w:t>(6), 973-998.</w:t>
      </w:r>
    </w:p>
    <w:p w14:paraId="0A91A477" w14:textId="77777777" w:rsidR="00D4533E" w:rsidRDefault="0067336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Lucas, R. (1978) On the Size Distribution of Firms. </w:t>
      </w:r>
      <w:r>
        <w:rPr>
          <w:rFonts w:ascii="Times New Roman" w:hAnsi="Times New Roman" w:cs="Times New Roman"/>
          <w:i/>
          <w:iCs/>
          <w:sz w:val="24"/>
          <w:szCs w:val="24"/>
        </w:rPr>
        <w:t>The Bell Journal of Economics</w:t>
      </w:r>
      <w:r>
        <w:rPr>
          <w:rFonts w:ascii="Times New Roman" w:hAnsi="Times New Roman" w:cs="Times New Roman"/>
          <w:sz w:val="24"/>
          <w:szCs w:val="24"/>
        </w:rPr>
        <w:t>. 9(2), 508-523.</w:t>
      </w:r>
    </w:p>
    <w:p w14:paraId="105F2E18"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Mehdi, S. A., &amp; Singh, L. B. (2023). Linking Entrepreneurial Orientation Dimensions to Entrepreneurial Intention: Role of Openness to Experience as a Mediating Variable.</w:t>
      </w:r>
    </w:p>
    <w:p w14:paraId="2E77FF6C"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Moretti, D. M., Alves, F. C., &amp; Bomtempo, J. V. (2020). Entrepreneurial-oriented strategic renewal in a Brazilian SME: a case study. </w:t>
      </w:r>
      <w:r>
        <w:rPr>
          <w:rFonts w:ascii="Times New Roman" w:hAnsi="Times New Roman" w:cs="Times New Roman"/>
          <w:i/>
          <w:iCs/>
          <w:color w:val="222222"/>
          <w:sz w:val="24"/>
          <w:szCs w:val="24"/>
          <w:shd w:val="clear" w:color="auto" w:fill="FFFFFF"/>
        </w:rPr>
        <w:t>Journal of Small Business and Enterprise Development</w:t>
      </w:r>
      <w:r>
        <w:rPr>
          <w:rFonts w:ascii="Times New Roman" w:hAnsi="Times New Roman" w:cs="Times New Roman"/>
          <w:color w:val="222222"/>
          <w:sz w:val="24"/>
          <w:szCs w:val="24"/>
          <w:shd w:val="clear" w:color="auto" w:fill="FFFFFF"/>
        </w:rPr>
        <w:t>.</w:t>
      </w:r>
    </w:p>
    <w:p w14:paraId="4C8EAE9F"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Muchaku, S. &amp; Magaiza, G. (2022). Factors determining the ability of rural-based universities to nurture positive entrepreneurial behaviour among university students. International Journal of Entrepreneurial Knowledge, 10 (2), 80-94. </w:t>
      </w:r>
      <w:r>
        <w:rPr>
          <w:rFonts w:ascii="Times New Roman" w:hAnsi="Times New Roman" w:cs="Times New Roman"/>
          <w:i/>
          <w:iCs/>
          <w:sz w:val="24"/>
          <w:szCs w:val="24"/>
          <w:shd w:val="clear" w:color="auto" w:fill="FFFFFF"/>
        </w:rPr>
        <w:t>International Journal of Entrepreneurial Knowledge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10</w:t>
      </w:r>
      <w:r>
        <w:rPr>
          <w:rFonts w:ascii="Times New Roman" w:hAnsi="Times New Roman" w:cs="Times New Roman"/>
          <w:sz w:val="24"/>
          <w:szCs w:val="24"/>
          <w:shd w:val="clear" w:color="auto" w:fill="FFFFFF"/>
        </w:rPr>
        <w:t>(2), 80-94.</w:t>
      </w:r>
    </w:p>
    <w:p w14:paraId="18CDE22E"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Muchiri, M., &amp; McMurray, A. (2015). Entrepreneurial orientation within small firms: A critical review of </w:t>
      </w:r>
      <w:r>
        <w:rPr>
          <w:rFonts w:ascii="Times New Roman" w:hAnsi="Times New Roman" w:cs="Times New Roman"/>
          <w:color w:val="222222"/>
          <w:sz w:val="24"/>
          <w:szCs w:val="24"/>
          <w:shd w:val="clear" w:color="auto" w:fill="FFFFFF"/>
        </w:rPr>
        <w:t>why leadership and contextual factors matter. </w:t>
      </w:r>
      <w:r>
        <w:rPr>
          <w:rFonts w:ascii="Times New Roman" w:hAnsi="Times New Roman" w:cs="Times New Roman"/>
          <w:i/>
          <w:iCs/>
          <w:color w:val="222222"/>
          <w:sz w:val="24"/>
          <w:szCs w:val="24"/>
          <w:shd w:val="clear" w:color="auto" w:fill="FFFFFF"/>
        </w:rPr>
        <w:t>Small Enterprise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22</w:t>
      </w:r>
      <w:r>
        <w:rPr>
          <w:rFonts w:ascii="Times New Roman" w:hAnsi="Times New Roman" w:cs="Times New Roman"/>
          <w:color w:val="222222"/>
          <w:sz w:val="24"/>
          <w:szCs w:val="24"/>
          <w:shd w:val="clear" w:color="auto" w:fill="FFFFFF"/>
        </w:rPr>
        <w:t>(1), 17-31.</w:t>
      </w:r>
    </w:p>
    <w:p w14:paraId="2D6ABF13"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Muhammad, A. D &amp; Ahmed, S. (2015). Entrepreneurial intention among Nigerian University students. American Journal of Business Education. 8(4), 239-247.</w:t>
      </w:r>
    </w:p>
    <w:p w14:paraId="733116DD"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Noel, S. (2015). What Determines Entrepreneurial Intention in India? Journal of Entrepreneurship and Innovation in Emerging Economics, 1(1), 22-34.</w:t>
      </w:r>
    </w:p>
    <w:p w14:paraId="3D4709C2"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Nwanzu, C. L. (2017). Entrepreneurial Orientation And Entrepreneurial Intention Among Undergraduates: The Role Of </w:t>
      </w:r>
      <w:r>
        <w:rPr>
          <w:rFonts w:ascii="Times New Roman" w:hAnsi="Times New Roman" w:cs="Times New Roman"/>
          <w:color w:val="222222"/>
          <w:sz w:val="24"/>
          <w:szCs w:val="24"/>
          <w:shd w:val="clear" w:color="auto" w:fill="FFFFFF"/>
        </w:rPr>
        <w:t>Employment Status Of Parents And Perceived Employment Opportunity On Graduation. </w:t>
      </w:r>
      <w:r>
        <w:rPr>
          <w:rFonts w:ascii="Times New Roman" w:hAnsi="Times New Roman" w:cs="Times New Roman"/>
          <w:i/>
          <w:iCs/>
          <w:color w:val="222222"/>
          <w:sz w:val="24"/>
          <w:szCs w:val="24"/>
          <w:shd w:val="clear" w:color="auto" w:fill="FFFFFF"/>
        </w:rPr>
        <w:t>Journal Of Social And Management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(1).</w:t>
      </w:r>
    </w:p>
    <w:p w14:paraId="694E197C"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Nwanzu, C. L. (2017). Entrepreneurial Orientation And Entrepreneurial Intention Among Undergraduates: The Role Of Employment Status Of Parents And Perceived Employment Opportunity On Graduation. </w:t>
      </w:r>
      <w:r>
        <w:rPr>
          <w:rFonts w:ascii="Times New Roman" w:hAnsi="Times New Roman" w:cs="Times New Roman"/>
          <w:i/>
          <w:iCs/>
          <w:sz w:val="24"/>
          <w:szCs w:val="24"/>
          <w:shd w:val="clear" w:color="auto" w:fill="FFFFFF"/>
        </w:rPr>
        <w:t>Journal Of Social And Management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(1).</w:t>
      </w:r>
    </w:p>
    <w:p w14:paraId="7434AB38" w14:textId="77777777" w:rsidR="00D4533E" w:rsidRDefault="00673360">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Oguntimehin, Y. A., &amp; Olaniran, O. O. (2017). The relationship between entrepreneurship education and students’ entrepreneurial intentions in Ogun state-owned Universities, Nigeria. British Journal of Education, 5(3), 9-20.</w:t>
      </w:r>
    </w:p>
    <w:p w14:paraId="2399893E"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Okojie, C.E.E (1995); “Human Capital Formation for Productivity Growth in Nigeria”.</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rPr>
        <w:t>Nigerian Economic and Financial Review</w:t>
      </w:r>
      <w:r>
        <w:rPr>
          <w:rFonts w:ascii="Times New Roman" w:hAnsi="Times New Roman" w:cs="Times New Roman"/>
          <w:sz w:val="24"/>
          <w:szCs w:val="24"/>
        </w:rPr>
        <w:t>: June pp. 44-5.</w:t>
      </w:r>
    </w:p>
    <w:p w14:paraId="5432D9C7" w14:textId="77777777" w:rsidR="00D4533E" w:rsidRDefault="00673360">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Olalekan</w:t>
      </w:r>
      <w:r>
        <w:rPr>
          <w:rFonts w:ascii="Times New Roman" w:hAnsi="Times New Roman" w:cs="Times New Roman"/>
          <w:color w:val="222222"/>
          <w:sz w:val="24"/>
          <w:szCs w:val="24"/>
          <w:shd w:val="clear" w:color="auto" w:fill="FFFFFF"/>
        </w:rPr>
        <w:t>, O. K., &amp; Gbeminiyi, A. T. (2019). Entrepreneurship Education as a Catalyst for Poverty Reduction and National Security in Nigeria. </w:t>
      </w:r>
      <w:r>
        <w:rPr>
          <w:rFonts w:ascii="Times New Roman" w:hAnsi="Times New Roman" w:cs="Times New Roman"/>
          <w:i/>
          <w:iCs/>
          <w:color w:val="222222"/>
          <w:sz w:val="24"/>
          <w:szCs w:val="24"/>
          <w:shd w:val="clear" w:color="auto" w:fill="FFFFFF"/>
        </w:rPr>
        <w:t>KIU Journal of Social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(4), 101-108.</w:t>
      </w:r>
    </w:p>
    <w:p w14:paraId="3DD9815B" w14:textId="77777777" w:rsidR="00D4533E" w:rsidRDefault="00673360">
      <w:pPr>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Olalekan, O. K., &amp; Gbeminiyi, A. T. (2019). Entrepreneurship Education as a Catalyst for Poverty Reduction and National Security in Nigeria. </w:t>
      </w:r>
      <w:r>
        <w:rPr>
          <w:rFonts w:ascii="Times New Roman" w:hAnsi="Times New Roman" w:cs="Times New Roman"/>
          <w:i/>
          <w:iCs/>
          <w:sz w:val="24"/>
          <w:szCs w:val="24"/>
          <w:shd w:val="clear" w:color="auto" w:fill="FFFFFF"/>
        </w:rPr>
        <w:t>KIU Journal of Social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(4), 101-108.</w:t>
      </w:r>
    </w:p>
    <w:p w14:paraId="5C4466A2" w14:textId="77777777" w:rsidR="00D4533E" w:rsidRDefault="00673360">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Olaniyan. D.A. &amp; Okemakinde. T. (2008) Human Capital Theory: Implications for Educational Development. </w:t>
      </w:r>
      <w:r>
        <w:rPr>
          <w:rFonts w:ascii="Times New Roman" w:hAnsi="Times New Roman" w:cs="Times New Roman"/>
          <w:i/>
          <w:iCs/>
          <w:sz w:val="24"/>
          <w:szCs w:val="24"/>
        </w:rPr>
        <w:t>European Journal of Scientific Research</w:t>
      </w:r>
      <w:r>
        <w:rPr>
          <w:rFonts w:ascii="Times New Roman" w:hAnsi="Times New Roman" w:cs="Times New Roman"/>
          <w:sz w:val="24"/>
          <w:szCs w:val="24"/>
        </w:rPr>
        <w:t>, 24(2), pp.157-162.</w:t>
      </w:r>
    </w:p>
    <w:p w14:paraId="68303F2A" w14:textId="02201024" w:rsidR="005E62C2" w:rsidRDefault="00673360" w:rsidP="005E62C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Oluwatobi, S.O &amp; Ogunrinola, I.O (2011). Government Expenditure on Human Capital Development: Implications for Economic Growth in Nigeria. </w:t>
      </w:r>
      <w:r>
        <w:rPr>
          <w:rFonts w:ascii="Times New Roman" w:hAnsi="Times New Roman" w:cs="Times New Roman"/>
          <w:i/>
          <w:iCs/>
          <w:sz w:val="24"/>
          <w:szCs w:val="24"/>
        </w:rPr>
        <w:t>Journal of</w:t>
      </w:r>
      <w:r>
        <w:rPr>
          <w:rFonts w:ascii="Times New Roman" w:hAnsi="Times New Roman" w:cs="Times New Roman"/>
          <w:sz w:val="24"/>
          <w:szCs w:val="24"/>
        </w:rPr>
        <w:t xml:space="preserve"> </w:t>
      </w:r>
      <w:r>
        <w:rPr>
          <w:rFonts w:ascii="Times New Roman" w:hAnsi="Times New Roman" w:cs="Times New Roman"/>
          <w:i/>
          <w:iCs/>
          <w:sz w:val="24"/>
          <w:szCs w:val="24"/>
        </w:rPr>
        <w:t>Sustainable Development</w:t>
      </w:r>
      <w:r>
        <w:rPr>
          <w:rFonts w:ascii="Times New Roman" w:hAnsi="Times New Roman" w:cs="Times New Roman"/>
          <w:sz w:val="24"/>
          <w:szCs w:val="24"/>
        </w:rPr>
        <w:t xml:space="preserve">. 4(3); 72-80. </w:t>
      </w:r>
    </w:p>
    <w:p w14:paraId="698BC6E0" w14:textId="77777777" w:rsidR="005E62C2" w:rsidRDefault="005E62C2" w:rsidP="005E62C2">
      <w:pPr>
        <w:ind w:left="720" w:hanging="720"/>
        <w:jc w:val="both"/>
        <w:rPr>
          <w:rFonts w:ascii="Times New Roman" w:hAnsi="Times New Roman" w:cs="Times New Roman"/>
          <w:sz w:val="24"/>
          <w:szCs w:val="24"/>
        </w:rPr>
      </w:pPr>
    </w:p>
    <w:p w14:paraId="2CA01809" w14:textId="77777777" w:rsidR="005E62C2" w:rsidRPr="005E62C2" w:rsidRDefault="005E62C2" w:rsidP="005E62C2">
      <w:pPr>
        <w:ind w:left="720" w:hanging="720"/>
        <w:jc w:val="both"/>
        <w:rPr>
          <w:rFonts w:ascii="Times New Roman" w:hAnsi="Times New Roman" w:cs="Times New Roman"/>
          <w:sz w:val="24"/>
          <w:szCs w:val="24"/>
        </w:rPr>
      </w:pPr>
    </w:p>
    <w:p w14:paraId="4121927D" w14:textId="17B15BE6" w:rsidR="00D4533E" w:rsidRPr="00FF395A" w:rsidRDefault="005E62C2" w:rsidP="00FF395A">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KWARA STATE POLYTECHNIC, ILORIN, NIGERIA</w:t>
      </w:r>
    </w:p>
    <w:p w14:paraId="3FFD8F97" w14:textId="77777777" w:rsidR="00D4533E" w:rsidRDefault="00673360">
      <w:pPr>
        <w:jc w:val="center"/>
        <w:rPr>
          <w:rFonts w:ascii="Times New Roman" w:hAnsi="Times New Roman" w:cs="Times New Roman"/>
          <w:b/>
          <w:sz w:val="24"/>
          <w:szCs w:val="24"/>
        </w:rPr>
      </w:pPr>
      <w:r>
        <w:rPr>
          <w:rFonts w:ascii="Times New Roman" w:hAnsi="Times New Roman" w:cs="Times New Roman"/>
          <w:b/>
          <w:sz w:val="24"/>
          <w:szCs w:val="24"/>
        </w:rPr>
        <w:t>DEPARTMENT OF BUSINESS ADMINISTRATION</w:t>
      </w:r>
    </w:p>
    <w:p w14:paraId="7D7A66F3" w14:textId="77777777" w:rsidR="00D4533E" w:rsidRDefault="00673360">
      <w:pPr>
        <w:jc w:val="center"/>
        <w:rPr>
          <w:rFonts w:ascii="Times New Roman" w:hAnsi="Times New Roman" w:cs="Times New Roman"/>
          <w:b/>
          <w:sz w:val="24"/>
          <w:szCs w:val="24"/>
        </w:rPr>
      </w:pPr>
      <w:r>
        <w:rPr>
          <w:rFonts w:ascii="Times New Roman" w:hAnsi="Times New Roman" w:cs="Times New Roman"/>
          <w:b/>
          <w:sz w:val="24"/>
          <w:szCs w:val="24"/>
        </w:rPr>
        <w:t>QUESTIONNAIRE</w:t>
      </w:r>
    </w:p>
    <w:p w14:paraId="5BCC62F9" w14:textId="77777777" w:rsidR="00D4533E" w:rsidRDefault="00673360">
      <w:pPr>
        <w:spacing w:line="240" w:lineRule="auto"/>
        <w:jc w:val="center"/>
        <w:rPr>
          <w:rFonts w:ascii="Times New Roman" w:hAnsi="Times New Roman" w:cs="Times New Roman"/>
          <w:sz w:val="24"/>
          <w:szCs w:val="24"/>
        </w:rPr>
      </w:pPr>
      <w:r>
        <w:rPr>
          <w:rFonts w:ascii="Times New Roman" w:hAnsi="Times New Roman" w:cs="Times New Roman"/>
          <w:b/>
          <w:sz w:val="24"/>
          <w:szCs w:val="24"/>
        </w:rPr>
        <w:t>ENTREPRENEURIAL ORIENTATION AS A CATALYST FOR SELF EMPLOYMENT AMONG GRADUATE IN ILORIN WEST (A CASE STUDY OF ILORIN WEST LGA, KWARA STATE)</w:t>
      </w:r>
    </w:p>
    <w:p w14:paraId="4AFDDD79" w14:textId="77777777" w:rsidR="00D4533E" w:rsidRDefault="00673360">
      <w:pPr>
        <w:spacing w:line="480" w:lineRule="auto"/>
        <w:jc w:val="both"/>
        <w:rPr>
          <w:rFonts w:ascii="Times New Roman" w:hAnsi="Times New Roman" w:cs="Times New Roman"/>
        </w:rPr>
      </w:pPr>
      <w:r>
        <w:rPr>
          <w:rFonts w:ascii="Times New Roman" w:hAnsi="Times New Roman" w:cs="Times New Roman"/>
        </w:rPr>
        <w:t>Dear respondents,</w:t>
      </w:r>
    </w:p>
    <w:p w14:paraId="08263DD5" w14:textId="77777777" w:rsidR="00D4533E" w:rsidRDefault="00673360">
      <w:pPr>
        <w:spacing w:line="480" w:lineRule="auto"/>
        <w:jc w:val="both"/>
        <w:rPr>
          <w:rFonts w:ascii="Times New Roman" w:hAnsi="Times New Roman" w:cs="Times New Roman"/>
        </w:rPr>
      </w:pPr>
      <w:r>
        <w:rPr>
          <w:rFonts w:ascii="Times New Roman" w:hAnsi="Times New Roman" w:cs="Times New Roman"/>
        </w:rPr>
        <w:t>The researcher is a MSc. student of the above named University. This questionnaire is designed to collect information on the above named topic. You are requested to honestly respond to all items in the questionnaire and your responses would be treated with utmost confidence since the information supplied by you would be used only for research purposes. Please note that there is no right or wrong answer.</w:t>
      </w:r>
    </w:p>
    <w:p w14:paraId="3E1EC3CF" w14:textId="77777777" w:rsidR="00D4533E" w:rsidRDefault="00673360">
      <w:pPr>
        <w:jc w:val="center"/>
        <w:rPr>
          <w:rFonts w:ascii="Times New Roman" w:hAnsi="Times New Roman" w:cs="Times New Roman"/>
          <w:b/>
          <w:bCs/>
        </w:rPr>
      </w:pPr>
      <w:r>
        <w:rPr>
          <w:rFonts w:ascii="Times New Roman" w:hAnsi="Times New Roman" w:cs="Times New Roman"/>
          <w:b/>
          <w:bCs/>
        </w:rPr>
        <w:t>SECTION A (DEMOGRAPHIC FACTS)</w:t>
      </w:r>
    </w:p>
    <w:p w14:paraId="3D4AB537" w14:textId="77777777" w:rsidR="00D4533E" w:rsidRDefault="00673360">
      <w:pPr>
        <w:jc w:val="both"/>
        <w:rPr>
          <w:rFonts w:ascii="Times New Roman" w:hAnsi="Times New Roman" w:cs="Times New Roman"/>
        </w:rPr>
      </w:pPr>
      <w:r>
        <w:rPr>
          <w:rFonts w:ascii="Times New Roman" w:hAnsi="Times New Roman" w:cs="Times New Roman"/>
        </w:rPr>
        <w:t>Kindly thick in the thick [√] in the appropriate box in each statement below:</w:t>
      </w:r>
    </w:p>
    <w:p w14:paraId="7616D0B9" w14:textId="77777777" w:rsidR="00D4533E" w:rsidRDefault="00673360">
      <w:pPr>
        <w:spacing w:line="240" w:lineRule="auto"/>
        <w:jc w:val="both"/>
        <w:rPr>
          <w:rFonts w:ascii="Times New Roman" w:hAnsi="Times New Roman" w:cs="Times New Roman"/>
        </w:rPr>
      </w:pPr>
      <w:r>
        <w:rPr>
          <w:rFonts w:ascii="Times New Roman" w:hAnsi="Times New Roman" w:cs="Times New Roman"/>
        </w:rPr>
        <w:t xml:space="preserve">Section A: </w:t>
      </w:r>
      <w:r>
        <w:rPr>
          <w:rFonts w:ascii="Times New Roman" w:hAnsi="Times New Roman" w:cs="Times New Roman"/>
          <w:b/>
        </w:rPr>
        <w:t>Demographic Information</w:t>
      </w:r>
    </w:p>
    <w:p w14:paraId="64524FED" w14:textId="77777777" w:rsidR="00D4533E" w:rsidRDefault="00673360">
      <w:pPr>
        <w:pStyle w:val="ListParagraph"/>
        <w:numPr>
          <w:ilvl w:val="0"/>
          <w:numId w:val="20"/>
        </w:numPr>
        <w:spacing w:after="160" w:line="240" w:lineRule="auto"/>
        <w:jc w:val="both"/>
        <w:rPr>
          <w:rFonts w:ascii="Times New Roman" w:hAnsi="Times New Roman" w:cs="Times New Roman"/>
        </w:rPr>
      </w:pPr>
      <w:r>
        <w:rPr>
          <w:rFonts w:ascii="Times New Roman" w:hAnsi="Times New Roman" w:cs="Times New Roman"/>
        </w:rPr>
        <w:t>Gender:</w:t>
      </w:r>
    </w:p>
    <w:p w14:paraId="44D127B7" w14:textId="77777777" w:rsidR="00D4533E" w:rsidRDefault="00673360">
      <w:pPr>
        <w:spacing w:line="240" w:lineRule="auto"/>
        <w:ind w:firstLine="720"/>
        <w:jc w:val="both"/>
        <w:rPr>
          <w:rFonts w:ascii="Times New Roman" w:hAnsi="Times New Roman" w:cs="Times New Roman"/>
        </w:rPr>
      </w:pPr>
      <w:r>
        <w:rPr>
          <w:rFonts w:ascii="Times New Roman" w:hAnsi="Times New Roman" w:cs="Times New Roman"/>
        </w:rPr>
        <w:t>Male ( )</w:t>
      </w:r>
    </w:p>
    <w:p w14:paraId="26ED718C" w14:textId="77777777" w:rsidR="00D4533E" w:rsidRDefault="00673360">
      <w:pPr>
        <w:spacing w:line="240" w:lineRule="auto"/>
        <w:ind w:firstLine="720"/>
        <w:jc w:val="both"/>
        <w:rPr>
          <w:rFonts w:ascii="Times New Roman" w:hAnsi="Times New Roman" w:cs="Times New Roman"/>
        </w:rPr>
      </w:pPr>
      <w:r>
        <w:rPr>
          <w:rFonts w:ascii="Times New Roman" w:hAnsi="Times New Roman" w:cs="Times New Roman"/>
        </w:rPr>
        <w:t>Female ( )</w:t>
      </w:r>
    </w:p>
    <w:p w14:paraId="7E29C812" w14:textId="77777777" w:rsidR="00D4533E" w:rsidRDefault="00673360">
      <w:pPr>
        <w:pStyle w:val="ListParagraph"/>
        <w:numPr>
          <w:ilvl w:val="0"/>
          <w:numId w:val="20"/>
        </w:numPr>
        <w:spacing w:after="160" w:line="240" w:lineRule="auto"/>
        <w:jc w:val="both"/>
        <w:rPr>
          <w:rFonts w:ascii="Times New Roman" w:hAnsi="Times New Roman" w:cs="Times New Roman"/>
        </w:rPr>
      </w:pPr>
      <w:r>
        <w:rPr>
          <w:rFonts w:ascii="Times New Roman" w:hAnsi="Times New Roman" w:cs="Times New Roman"/>
        </w:rPr>
        <w:t>Age:</w:t>
      </w:r>
    </w:p>
    <w:p w14:paraId="23ED4DEE" w14:textId="77777777" w:rsidR="00D4533E" w:rsidRDefault="00673360">
      <w:pPr>
        <w:spacing w:line="240" w:lineRule="auto"/>
        <w:ind w:firstLine="720"/>
        <w:jc w:val="both"/>
        <w:rPr>
          <w:rFonts w:ascii="Times New Roman" w:hAnsi="Times New Roman" w:cs="Times New Roman"/>
        </w:rPr>
      </w:pPr>
      <w:r>
        <w:rPr>
          <w:rFonts w:ascii="Times New Roman" w:hAnsi="Times New Roman" w:cs="Times New Roman"/>
        </w:rPr>
        <w:t>18-24 ( )</w:t>
      </w:r>
    </w:p>
    <w:p w14:paraId="61D372CF" w14:textId="77777777" w:rsidR="00D4533E" w:rsidRDefault="00673360">
      <w:pPr>
        <w:spacing w:line="240" w:lineRule="auto"/>
        <w:ind w:left="720"/>
        <w:jc w:val="both"/>
        <w:rPr>
          <w:rFonts w:ascii="Times New Roman" w:hAnsi="Times New Roman" w:cs="Times New Roman"/>
        </w:rPr>
      </w:pPr>
      <w:r>
        <w:rPr>
          <w:rFonts w:ascii="Times New Roman" w:hAnsi="Times New Roman" w:cs="Times New Roman"/>
        </w:rPr>
        <w:t>25-34 ( )</w:t>
      </w:r>
    </w:p>
    <w:p w14:paraId="07E856C1" w14:textId="77777777" w:rsidR="00D4533E" w:rsidRDefault="00673360">
      <w:pPr>
        <w:spacing w:line="240" w:lineRule="auto"/>
        <w:ind w:firstLine="720"/>
        <w:jc w:val="both"/>
        <w:rPr>
          <w:rFonts w:ascii="Times New Roman" w:hAnsi="Times New Roman" w:cs="Times New Roman"/>
        </w:rPr>
      </w:pPr>
      <w:r>
        <w:rPr>
          <w:rFonts w:ascii="Times New Roman" w:hAnsi="Times New Roman" w:cs="Times New Roman"/>
        </w:rPr>
        <w:t>35-44 ( )</w:t>
      </w:r>
    </w:p>
    <w:p w14:paraId="7754DEA3" w14:textId="77777777" w:rsidR="00D4533E" w:rsidRDefault="00673360">
      <w:pPr>
        <w:spacing w:line="240" w:lineRule="auto"/>
        <w:ind w:firstLine="720"/>
        <w:jc w:val="both"/>
        <w:rPr>
          <w:rFonts w:ascii="Times New Roman" w:hAnsi="Times New Roman" w:cs="Times New Roman"/>
        </w:rPr>
      </w:pPr>
      <w:r>
        <w:rPr>
          <w:rFonts w:ascii="Times New Roman" w:hAnsi="Times New Roman" w:cs="Times New Roman"/>
        </w:rPr>
        <w:t>45 and above ( )</w:t>
      </w:r>
    </w:p>
    <w:p w14:paraId="0DEDF9B8" w14:textId="77777777" w:rsidR="00D4533E" w:rsidRDefault="00673360">
      <w:pPr>
        <w:pStyle w:val="ListParagraph"/>
        <w:numPr>
          <w:ilvl w:val="0"/>
          <w:numId w:val="20"/>
        </w:numPr>
        <w:spacing w:after="160" w:line="240" w:lineRule="auto"/>
        <w:jc w:val="both"/>
        <w:rPr>
          <w:rFonts w:ascii="Times New Roman" w:hAnsi="Times New Roman" w:cs="Times New Roman"/>
        </w:rPr>
      </w:pPr>
      <w:r>
        <w:rPr>
          <w:rFonts w:ascii="Times New Roman" w:hAnsi="Times New Roman" w:cs="Times New Roman"/>
        </w:rPr>
        <w:t>Educational Background:</w:t>
      </w:r>
    </w:p>
    <w:p w14:paraId="7D91CDE6" w14:textId="77777777" w:rsidR="00D4533E" w:rsidRDefault="00673360">
      <w:pPr>
        <w:spacing w:line="240" w:lineRule="auto"/>
        <w:ind w:firstLine="720"/>
        <w:jc w:val="both"/>
        <w:rPr>
          <w:rFonts w:ascii="Times New Roman" w:hAnsi="Times New Roman" w:cs="Times New Roman"/>
        </w:rPr>
      </w:pPr>
      <w:r>
        <w:rPr>
          <w:rFonts w:ascii="Times New Roman" w:hAnsi="Times New Roman" w:cs="Times New Roman"/>
        </w:rPr>
        <w:t>Bachelor's degree ( )</w:t>
      </w:r>
    </w:p>
    <w:p w14:paraId="5D94EA63" w14:textId="77777777" w:rsidR="00D4533E" w:rsidRDefault="00673360">
      <w:pPr>
        <w:spacing w:line="240" w:lineRule="auto"/>
        <w:ind w:firstLine="720"/>
        <w:jc w:val="both"/>
        <w:rPr>
          <w:rFonts w:ascii="Times New Roman" w:hAnsi="Times New Roman" w:cs="Times New Roman"/>
        </w:rPr>
      </w:pPr>
      <w:r>
        <w:rPr>
          <w:rFonts w:ascii="Times New Roman" w:hAnsi="Times New Roman" w:cs="Times New Roman"/>
        </w:rPr>
        <w:t>Master's degree ( )</w:t>
      </w:r>
    </w:p>
    <w:p w14:paraId="34F0BF4B" w14:textId="77777777" w:rsidR="00D4533E" w:rsidRDefault="00673360">
      <w:pPr>
        <w:spacing w:line="240" w:lineRule="auto"/>
        <w:ind w:firstLine="720"/>
        <w:jc w:val="both"/>
        <w:rPr>
          <w:rFonts w:ascii="Times New Roman" w:hAnsi="Times New Roman" w:cs="Times New Roman"/>
        </w:rPr>
      </w:pPr>
      <w:r>
        <w:rPr>
          <w:rFonts w:ascii="Times New Roman" w:hAnsi="Times New Roman" w:cs="Times New Roman"/>
        </w:rPr>
        <w:t>Doctorate degree ( )</w:t>
      </w:r>
    </w:p>
    <w:p w14:paraId="12E7663B" w14:textId="77777777" w:rsidR="00D4533E" w:rsidRDefault="00673360">
      <w:pPr>
        <w:spacing w:line="240" w:lineRule="auto"/>
        <w:jc w:val="both"/>
        <w:rPr>
          <w:rFonts w:ascii="Times New Roman" w:hAnsi="Times New Roman" w:cs="Times New Roman"/>
        </w:rPr>
      </w:pPr>
      <w:r>
        <w:rPr>
          <w:rFonts w:ascii="Times New Roman" w:hAnsi="Times New Roman" w:cs="Times New Roman"/>
        </w:rPr>
        <w:t xml:space="preserve">Other (please </w:t>
      </w:r>
      <w:r>
        <w:rPr>
          <w:rFonts w:ascii="Times New Roman" w:hAnsi="Times New Roman" w:cs="Times New Roman"/>
        </w:rPr>
        <w:t>specify) ( )</w:t>
      </w:r>
    </w:p>
    <w:p w14:paraId="5249B1EF" w14:textId="77777777" w:rsidR="00D4533E" w:rsidRDefault="00673360">
      <w:pPr>
        <w:jc w:val="both"/>
        <w:rPr>
          <w:rFonts w:ascii="Times New Roman" w:hAnsi="Times New Roman" w:cs="Times New Roman"/>
        </w:rPr>
      </w:pPr>
      <w:r>
        <w:rPr>
          <w:rFonts w:ascii="Times New Roman" w:hAnsi="Times New Roman" w:cs="Times New Roman"/>
        </w:rPr>
        <w:lastRenderedPageBreak/>
        <w:tab/>
      </w:r>
    </w:p>
    <w:p w14:paraId="703C091E" w14:textId="77777777" w:rsidR="00D4533E" w:rsidRDefault="00673360">
      <w:pPr>
        <w:jc w:val="center"/>
        <w:rPr>
          <w:rFonts w:ascii="Times New Roman" w:hAnsi="Times New Roman" w:cs="Times New Roman"/>
        </w:rPr>
      </w:pPr>
      <w:r>
        <w:rPr>
          <w:rFonts w:ascii="Times New Roman" w:hAnsi="Times New Roman" w:cs="Times New Roman"/>
          <w:b/>
          <w:bCs/>
        </w:rPr>
        <w:t>SECTION B</w:t>
      </w:r>
    </w:p>
    <w:p w14:paraId="4A36C84C" w14:textId="77777777" w:rsidR="00D4533E" w:rsidRDefault="00673360">
      <w:pPr>
        <w:jc w:val="both"/>
        <w:rPr>
          <w:rFonts w:ascii="Times New Roman" w:hAnsi="Times New Roman" w:cs="Times New Roman"/>
        </w:rPr>
      </w:pPr>
      <w:r>
        <w:rPr>
          <w:rFonts w:ascii="Times New Roman" w:hAnsi="Times New Roman" w:cs="Times New Roman"/>
        </w:rPr>
        <w:t xml:space="preserve">From each of the following 5 options, thick [ √  ] the box that most represents your position on each of the statements: </w:t>
      </w:r>
    </w:p>
    <w:p w14:paraId="32AEE3F3" w14:textId="77777777" w:rsidR="00D4533E" w:rsidRDefault="00673360">
      <w:pPr>
        <w:rPr>
          <w:rFonts w:ascii="Times New Roman" w:hAnsi="Times New Roman" w:cs="Times New Roman"/>
        </w:rPr>
      </w:pPr>
      <w:r>
        <w:rPr>
          <w:rFonts w:ascii="Times New Roman" w:hAnsi="Times New Roman" w:cs="Times New Roman"/>
        </w:rPr>
        <w:t>SA – Strongly Agree;</w:t>
      </w:r>
      <w:r>
        <w:rPr>
          <w:rFonts w:ascii="Times New Roman" w:hAnsi="Times New Roman" w:cs="Times New Roman"/>
        </w:rPr>
        <w:tab/>
        <w:t>A – Agree;</w:t>
      </w:r>
      <w:r>
        <w:rPr>
          <w:rFonts w:ascii="Times New Roman" w:hAnsi="Times New Roman" w:cs="Times New Roman"/>
        </w:rPr>
        <w:tab/>
        <w:t>U – Undecided;</w:t>
      </w:r>
      <w:r>
        <w:rPr>
          <w:rFonts w:ascii="Times New Roman" w:hAnsi="Times New Roman" w:cs="Times New Roman"/>
        </w:rPr>
        <w:tab/>
        <w:t xml:space="preserve">D – Disagree; </w:t>
      </w:r>
      <w:r>
        <w:rPr>
          <w:rFonts w:ascii="Times New Roman" w:hAnsi="Times New Roman" w:cs="Times New Roman"/>
        </w:rPr>
        <w:tab/>
        <w:t>SD–Strongly Disagree</w:t>
      </w:r>
    </w:p>
    <w:tbl>
      <w:tblPr>
        <w:tblStyle w:val="TableGrid"/>
        <w:tblW w:w="0" w:type="auto"/>
        <w:tblLook w:val="04A0" w:firstRow="1" w:lastRow="0" w:firstColumn="1" w:lastColumn="0" w:noHBand="0" w:noVBand="1"/>
      </w:tblPr>
      <w:tblGrid>
        <w:gridCol w:w="625"/>
        <w:gridCol w:w="6287"/>
        <w:gridCol w:w="523"/>
        <w:gridCol w:w="390"/>
        <w:gridCol w:w="450"/>
        <w:gridCol w:w="450"/>
        <w:gridCol w:w="625"/>
      </w:tblGrid>
      <w:tr w:rsidR="00D4533E" w14:paraId="72C168C5" w14:textId="77777777">
        <w:tc>
          <w:tcPr>
            <w:tcW w:w="625" w:type="dxa"/>
          </w:tcPr>
          <w:p w14:paraId="7A6BC108"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S/N</w:t>
            </w:r>
          </w:p>
        </w:tc>
        <w:tc>
          <w:tcPr>
            <w:tcW w:w="6287" w:type="dxa"/>
          </w:tcPr>
          <w:p w14:paraId="12D9555B"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Innovation</w:t>
            </w:r>
          </w:p>
        </w:tc>
        <w:tc>
          <w:tcPr>
            <w:tcW w:w="523" w:type="dxa"/>
          </w:tcPr>
          <w:p w14:paraId="36AC4ADE"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SA</w:t>
            </w:r>
          </w:p>
        </w:tc>
        <w:tc>
          <w:tcPr>
            <w:tcW w:w="390" w:type="dxa"/>
          </w:tcPr>
          <w:p w14:paraId="0AC0F314"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A</w:t>
            </w:r>
          </w:p>
        </w:tc>
        <w:tc>
          <w:tcPr>
            <w:tcW w:w="450" w:type="dxa"/>
          </w:tcPr>
          <w:p w14:paraId="273A043C"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U</w:t>
            </w:r>
          </w:p>
        </w:tc>
        <w:tc>
          <w:tcPr>
            <w:tcW w:w="450" w:type="dxa"/>
          </w:tcPr>
          <w:p w14:paraId="77C12D96"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D</w:t>
            </w:r>
          </w:p>
        </w:tc>
        <w:tc>
          <w:tcPr>
            <w:tcW w:w="625" w:type="dxa"/>
          </w:tcPr>
          <w:p w14:paraId="48FED1BF"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SD</w:t>
            </w:r>
          </w:p>
        </w:tc>
      </w:tr>
      <w:tr w:rsidR="00D4533E" w14:paraId="0A8E3B7D" w14:textId="77777777">
        <w:tc>
          <w:tcPr>
            <w:tcW w:w="625" w:type="dxa"/>
          </w:tcPr>
          <w:p w14:paraId="00DD4C59" w14:textId="77777777" w:rsidR="00D4533E" w:rsidRDefault="00673360">
            <w:pPr>
              <w:spacing w:line="276" w:lineRule="auto"/>
              <w:jc w:val="both"/>
              <w:rPr>
                <w:rFonts w:ascii="Times New Roman" w:hAnsi="Times New Roman" w:cs="Times New Roman"/>
              </w:rPr>
            </w:pPr>
            <w:r>
              <w:rPr>
                <w:rFonts w:ascii="Times New Roman" w:hAnsi="Times New Roman" w:cs="Times New Roman"/>
              </w:rPr>
              <w:t>1</w:t>
            </w:r>
          </w:p>
        </w:tc>
        <w:tc>
          <w:tcPr>
            <w:tcW w:w="6287" w:type="dxa"/>
          </w:tcPr>
          <w:p w14:paraId="44C6B2B2"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can look for suitable methods and techniques to provide success</w:t>
            </w:r>
          </w:p>
        </w:tc>
        <w:tc>
          <w:tcPr>
            <w:tcW w:w="523" w:type="dxa"/>
          </w:tcPr>
          <w:p w14:paraId="15C231A2" w14:textId="77777777" w:rsidR="00D4533E" w:rsidRDefault="00D4533E">
            <w:pPr>
              <w:spacing w:line="276" w:lineRule="auto"/>
              <w:jc w:val="both"/>
              <w:rPr>
                <w:rFonts w:ascii="Times New Roman" w:hAnsi="Times New Roman" w:cs="Times New Roman"/>
              </w:rPr>
            </w:pPr>
          </w:p>
        </w:tc>
        <w:tc>
          <w:tcPr>
            <w:tcW w:w="390" w:type="dxa"/>
          </w:tcPr>
          <w:p w14:paraId="55F6C00F" w14:textId="77777777" w:rsidR="00D4533E" w:rsidRDefault="00D4533E">
            <w:pPr>
              <w:spacing w:line="276" w:lineRule="auto"/>
              <w:jc w:val="both"/>
              <w:rPr>
                <w:rFonts w:ascii="Times New Roman" w:hAnsi="Times New Roman" w:cs="Times New Roman"/>
              </w:rPr>
            </w:pPr>
          </w:p>
        </w:tc>
        <w:tc>
          <w:tcPr>
            <w:tcW w:w="450" w:type="dxa"/>
          </w:tcPr>
          <w:p w14:paraId="7632DFBB" w14:textId="77777777" w:rsidR="00D4533E" w:rsidRDefault="00D4533E">
            <w:pPr>
              <w:spacing w:line="276" w:lineRule="auto"/>
              <w:jc w:val="both"/>
              <w:rPr>
                <w:rFonts w:ascii="Times New Roman" w:hAnsi="Times New Roman" w:cs="Times New Roman"/>
              </w:rPr>
            </w:pPr>
          </w:p>
        </w:tc>
        <w:tc>
          <w:tcPr>
            <w:tcW w:w="450" w:type="dxa"/>
          </w:tcPr>
          <w:p w14:paraId="18BDF26F" w14:textId="77777777" w:rsidR="00D4533E" w:rsidRDefault="00D4533E">
            <w:pPr>
              <w:spacing w:line="276" w:lineRule="auto"/>
              <w:jc w:val="both"/>
              <w:rPr>
                <w:rFonts w:ascii="Times New Roman" w:hAnsi="Times New Roman" w:cs="Times New Roman"/>
              </w:rPr>
            </w:pPr>
          </w:p>
        </w:tc>
        <w:tc>
          <w:tcPr>
            <w:tcW w:w="625" w:type="dxa"/>
          </w:tcPr>
          <w:p w14:paraId="4A0A5C92" w14:textId="77777777" w:rsidR="00D4533E" w:rsidRDefault="00D4533E">
            <w:pPr>
              <w:spacing w:line="276" w:lineRule="auto"/>
              <w:jc w:val="both"/>
              <w:rPr>
                <w:rFonts w:ascii="Times New Roman" w:hAnsi="Times New Roman" w:cs="Times New Roman"/>
              </w:rPr>
            </w:pPr>
          </w:p>
        </w:tc>
      </w:tr>
      <w:tr w:rsidR="00D4533E" w14:paraId="5470957B" w14:textId="77777777">
        <w:tc>
          <w:tcPr>
            <w:tcW w:w="625" w:type="dxa"/>
          </w:tcPr>
          <w:p w14:paraId="0D8CD3D9" w14:textId="77777777" w:rsidR="00D4533E" w:rsidRDefault="00673360">
            <w:pPr>
              <w:spacing w:line="276" w:lineRule="auto"/>
              <w:jc w:val="both"/>
              <w:rPr>
                <w:rFonts w:ascii="Times New Roman" w:hAnsi="Times New Roman" w:cs="Times New Roman"/>
              </w:rPr>
            </w:pPr>
            <w:r>
              <w:rPr>
                <w:rFonts w:ascii="Times New Roman" w:hAnsi="Times New Roman" w:cs="Times New Roman"/>
              </w:rPr>
              <w:t>2</w:t>
            </w:r>
          </w:p>
        </w:tc>
        <w:tc>
          <w:tcPr>
            <w:tcW w:w="6287" w:type="dxa"/>
          </w:tcPr>
          <w:p w14:paraId="6EA7F077"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can evaluate opportunities I encounter</w:t>
            </w:r>
          </w:p>
        </w:tc>
        <w:tc>
          <w:tcPr>
            <w:tcW w:w="523" w:type="dxa"/>
          </w:tcPr>
          <w:p w14:paraId="3BC0EDC2" w14:textId="77777777" w:rsidR="00D4533E" w:rsidRDefault="00D4533E">
            <w:pPr>
              <w:spacing w:line="276" w:lineRule="auto"/>
              <w:jc w:val="both"/>
              <w:rPr>
                <w:rFonts w:ascii="Times New Roman" w:hAnsi="Times New Roman" w:cs="Times New Roman"/>
              </w:rPr>
            </w:pPr>
          </w:p>
        </w:tc>
        <w:tc>
          <w:tcPr>
            <w:tcW w:w="390" w:type="dxa"/>
          </w:tcPr>
          <w:p w14:paraId="736DEDEF" w14:textId="77777777" w:rsidR="00D4533E" w:rsidRDefault="00D4533E">
            <w:pPr>
              <w:spacing w:line="276" w:lineRule="auto"/>
              <w:jc w:val="both"/>
              <w:rPr>
                <w:rFonts w:ascii="Times New Roman" w:hAnsi="Times New Roman" w:cs="Times New Roman"/>
              </w:rPr>
            </w:pPr>
          </w:p>
        </w:tc>
        <w:tc>
          <w:tcPr>
            <w:tcW w:w="450" w:type="dxa"/>
          </w:tcPr>
          <w:p w14:paraId="5B4DEE72" w14:textId="77777777" w:rsidR="00D4533E" w:rsidRDefault="00D4533E">
            <w:pPr>
              <w:spacing w:line="276" w:lineRule="auto"/>
              <w:jc w:val="both"/>
              <w:rPr>
                <w:rFonts w:ascii="Times New Roman" w:hAnsi="Times New Roman" w:cs="Times New Roman"/>
              </w:rPr>
            </w:pPr>
          </w:p>
        </w:tc>
        <w:tc>
          <w:tcPr>
            <w:tcW w:w="450" w:type="dxa"/>
          </w:tcPr>
          <w:p w14:paraId="57C178BC" w14:textId="77777777" w:rsidR="00D4533E" w:rsidRDefault="00D4533E">
            <w:pPr>
              <w:spacing w:line="276" w:lineRule="auto"/>
              <w:jc w:val="both"/>
              <w:rPr>
                <w:rFonts w:ascii="Times New Roman" w:hAnsi="Times New Roman" w:cs="Times New Roman"/>
              </w:rPr>
            </w:pPr>
          </w:p>
        </w:tc>
        <w:tc>
          <w:tcPr>
            <w:tcW w:w="625" w:type="dxa"/>
          </w:tcPr>
          <w:p w14:paraId="34419EA9" w14:textId="77777777" w:rsidR="00D4533E" w:rsidRDefault="00D4533E">
            <w:pPr>
              <w:spacing w:line="276" w:lineRule="auto"/>
              <w:jc w:val="both"/>
              <w:rPr>
                <w:rFonts w:ascii="Times New Roman" w:hAnsi="Times New Roman" w:cs="Times New Roman"/>
              </w:rPr>
            </w:pPr>
          </w:p>
        </w:tc>
      </w:tr>
      <w:tr w:rsidR="00D4533E" w14:paraId="22D58E26" w14:textId="77777777">
        <w:tc>
          <w:tcPr>
            <w:tcW w:w="625" w:type="dxa"/>
          </w:tcPr>
          <w:p w14:paraId="7E237296" w14:textId="77777777" w:rsidR="00D4533E" w:rsidRDefault="00673360">
            <w:pPr>
              <w:spacing w:line="276" w:lineRule="auto"/>
              <w:jc w:val="both"/>
              <w:rPr>
                <w:rFonts w:ascii="Times New Roman" w:hAnsi="Times New Roman" w:cs="Times New Roman"/>
              </w:rPr>
            </w:pPr>
            <w:r>
              <w:rPr>
                <w:rFonts w:ascii="Times New Roman" w:hAnsi="Times New Roman" w:cs="Times New Roman"/>
              </w:rPr>
              <w:t>3</w:t>
            </w:r>
          </w:p>
        </w:tc>
        <w:tc>
          <w:tcPr>
            <w:tcW w:w="6287" w:type="dxa"/>
          </w:tcPr>
          <w:p w14:paraId="30EFDBB4"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My motivation and tendency to different business are strong</w:t>
            </w:r>
          </w:p>
        </w:tc>
        <w:tc>
          <w:tcPr>
            <w:tcW w:w="523" w:type="dxa"/>
          </w:tcPr>
          <w:p w14:paraId="7CCC61ED" w14:textId="77777777" w:rsidR="00D4533E" w:rsidRDefault="00D4533E">
            <w:pPr>
              <w:spacing w:line="276" w:lineRule="auto"/>
              <w:jc w:val="both"/>
              <w:rPr>
                <w:rFonts w:ascii="Times New Roman" w:hAnsi="Times New Roman" w:cs="Times New Roman"/>
              </w:rPr>
            </w:pPr>
          </w:p>
        </w:tc>
        <w:tc>
          <w:tcPr>
            <w:tcW w:w="390" w:type="dxa"/>
          </w:tcPr>
          <w:p w14:paraId="47D5C39F" w14:textId="77777777" w:rsidR="00D4533E" w:rsidRDefault="00D4533E">
            <w:pPr>
              <w:spacing w:line="276" w:lineRule="auto"/>
              <w:jc w:val="both"/>
              <w:rPr>
                <w:rFonts w:ascii="Times New Roman" w:hAnsi="Times New Roman" w:cs="Times New Roman"/>
              </w:rPr>
            </w:pPr>
          </w:p>
        </w:tc>
        <w:tc>
          <w:tcPr>
            <w:tcW w:w="450" w:type="dxa"/>
          </w:tcPr>
          <w:p w14:paraId="6EBE94C8" w14:textId="77777777" w:rsidR="00D4533E" w:rsidRDefault="00D4533E">
            <w:pPr>
              <w:spacing w:line="276" w:lineRule="auto"/>
              <w:jc w:val="both"/>
              <w:rPr>
                <w:rFonts w:ascii="Times New Roman" w:hAnsi="Times New Roman" w:cs="Times New Roman"/>
              </w:rPr>
            </w:pPr>
          </w:p>
        </w:tc>
        <w:tc>
          <w:tcPr>
            <w:tcW w:w="450" w:type="dxa"/>
          </w:tcPr>
          <w:p w14:paraId="205EBDAF" w14:textId="77777777" w:rsidR="00D4533E" w:rsidRDefault="00D4533E">
            <w:pPr>
              <w:spacing w:line="276" w:lineRule="auto"/>
              <w:jc w:val="both"/>
              <w:rPr>
                <w:rFonts w:ascii="Times New Roman" w:hAnsi="Times New Roman" w:cs="Times New Roman"/>
              </w:rPr>
            </w:pPr>
          </w:p>
        </w:tc>
        <w:tc>
          <w:tcPr>
            <w:tcW w:w="625" w:type="dxa"/>
          </w:tcPr>
          <w:p w14:paraId="6D9FB452" w14:textId="77777777" w:rsidR="00D4533E" w:rsidRDefault="00D4533E">
            <w:pPr>
              <w:spacing w:line="276" w:lineRule="auto"/>
              <w:jc w:val="both"/>
              <w:rPr>
                <w:rFonts w:ascii="Times New Roman" w:hAnsi="Times New Roman" w:cs="Times New Roman"/>
              </w:rPr>
            </w:pPr>
          </w:p>
        </w:tc>
      </w:tr>
      <w:tr w:rsidR="00D4533E" w14:paraId="153BEC37" w14:textId="77777777">
        <w:tc>
          <w:tcPr>
            <w:tcW w:w="625" w:type="dxa"/>
          </w:tcPr>
          <w:p w14:paraId="75BB120E" w14:textId="77777777" w:rsidR="00D4533E" w:rsidRDefault="00673360">
            <w:pPr>
              <w:spacing w:line="276" w:lineRule="auto"/>
              <w:jc w:val="both"/>
              <w:rPr>
                <w:rFonts w:ascii="Times New Roman" w:hAnsi="Times New Roman" w:cs="Times New Roman"/>
              </w:rPr>
            </w:pPr>
            <w:r>
              <w:rPr>
                <w:rFonts w:ascii="Times New Roman" w:hAnsi="Times New Roman" w:cs="Times New Roman"/>
              </w:rPr>
              <w:t>4</w:t>
            </w:r>
          </w:p>
        </w:tc>
        <w:tc>
          <w:tcPr>
            <w:tcW w:w="6287" w:type="dxa"/>
          </w:tcPr>
          <w:p w14:paraId="24B0A384"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I can transform the sources I have into </w:t>
            </w:r>
            <w:r>
              <w:rPr>
                <w:rFonts w:ascii="Times New Roman" w:hAnsi="Times New Roman" w:cs="Times New Roman"/>
              </w:rPr>
              <w:t>efficiency</w:t>
            </w:r>
          </w:p>
        </w:tc>
        <w:tc>
          <w:tcPr>
            <w:tcW w:w="523" w:type="dxa"/>
          </w:tcPr>
          <w:p w14:paraId="277DBF51" w14:textId="77777777" w:rsidR="00D4533E" w:rsidRDefault="00D4533E">
            <w:pPr>
              <w:spacing w:line="276" w:lineRule="auto"/>
              <w:jc w:val="both"/>
              <w:rPr>
                <w:rFonts w:ascii="Times New Roman" w:hAnsi="Times New Roman" w:cs="Times New Roman"/>
              </w:rPr>
            </w:pPr>
          </w:p>
        </w:tc>
        <w:tc>
          <w:tcPr>
            <w:tcW w:w="390" w:type="dxa"/>
          </w:tcPr>
          <w:p w14:paraId="1E216164" w14:textId="77777777" w:rsidR="00D4533E" w:rsidRDefault="00D4533E">
            <w:pPr>
              <w:spacing w:line="276" w:lineRule="auto"/>
              <w:jc w:val="both"/>
              <w:rPr>
                <w:rFonts w:ascii="Times New Roman" w:hAnsi="Times New Roman" w:cs="Times New Roman"/>
              </w:rPr>
            </w:pPr>
          </w:p>
        </w:tc>
        <w:tc>
          <w:tcPr>
            <w:tcW w:w="450" w:type="dxa"/>
          </w:tcPr>
          <w:p w14:paraId="01A20070" w14:textId="77777777" w:rsidR="00D4533E" w:rsidRDefault="00D4533E">
            <w:pPr>
              <w:spacing w:line="276" w:lineRule="auto"/>
              <w:jc w:val="both"/>
              <w:rPr>
                <w:rFonts w:ascii="Times New Roman" w:hAnsi="Times New Roman" w:cs="Times New Roman"/>
              </w:rPr>
            </w:pPr>
          </w:p>
        </w:tc>
        <w:tc>
          <w:tcPr>
            <w:tcW w:w="450" w:type="dxa"/>
          </w:tcPr>
          <w:p w14:paraId="3EF78AA0" w14:textId="77777777" w:rsidR="00D4533E" w:rsidRDefault="00D4533E">
            <w:pPr>
              <w:spacing w:line="276" w:lineRule="auto"/>
              <w:jc w:val="both"/>
              <w:rPr>
                <w:rFonts w:ascii="Times New Roman" w:hAnsi="Times New Roman" w:cs="Times New Roman"/>
              </w:rPr>
            </w:pPr>
          </w:p>
        </w:tc>
        <w:tc>
          <w:tcPr>
            <w:tcW w:w="625" w:type="dxa"/>
          </w:tcPr>
          <w:p w14:paraId="398DEFF9" w14:textId="77777777" w:rsidR="00D4533E" w:rsidRDefault="00D4533E">
            <w:pPr>
              <w:spacing w:line="276" w:lineRule="auto"/>
              <w:jc w:val="both"/>
              <w:rPr>
                <w:rFonts w:ascii="Times New Roman" w:hAnsi="Times New Roman" w:cs="Times New Roman"/>
              </w:rPr>
            </w:pPr>
          </w:p>
        </w:tc>
      </w:tr>
      <w:tr w:rsidR="00D4533E" w14:paraId="772C8750" w14:textId="77777777">
        <w:tc>
          <w:tcPr>
            <w:tcW w:w="625" w:type="dxa"/>
          </w:tcPr>
          <w:p w14:paraId="36E1BBC5" w14:textId="77777777" w:rsidR="00D4533E" w:rsidRDefault="00673360">
            <w:pPr>
              <w:spacing w:line="276" w:lineRule="auto"/>
              <w:jc w:val="both"/>
              <w:rPr>
                <w:rFonts w:ascii="Times New Roman" w:hAnsi="Times New Roman" w:cs="Times New Roman"/>
              </w:rPr>
            </w:pPr>
            <w:r>
              <w:rPr>
                <w:rFonts w:ascii="Times New Roman" w:hAnsi="Times New Roman" w:cs="Times New Roman"/>
              </w:rPr>
              <w:t>5</w:t>
            </w:r>
          </w:p>
        </w:tc>
        <w:tc>
          <w:tcPr>
            <w:tcW w:w="6287" w:type="dxa"/>
          </w:tcPr>
          <w:p w14:paraId="0CED3A7A"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have a characteristic open to the innovations coming up during my business activities</w:t>
            </w:r>
          </w:p>
        </w:tc>
        <w:tc>
          <w:tcPr>
            <w:tcW w:w="523" w:type="dxa"/>
          </w:tcPr>
          <w:p w14:paraId="03E91FDC" w14:textId="77777777" w:rsidR="00D4533E" w:rsidRDefault="00D4533E">
            <w:pPr>
              <w:spacing w:line="276" w:lineRule="auto"/>
              <w:jc w:val="both"/>
              <w:rPr>
                <w:rFonts w:ascii="Times New Roman" w:hAnsi="Times New Roman" w:cs="Times New Roman"/>
              </w:rPr>
            </w:pPr>
          </w:p>
        </w:tc>
        <w:tc>
          <w:tcPr>
            <w:tcW w:w="390" w:type="dxa"/>
          </w:tcPr>
          <w:p w14:paraId="2177DD9E" w14:textId="77777777" w:rsidR="00D4533E" w:rsidRDefault="00D4533E">
            <w:pPr>
              <w:spacing w:line="276" w:lineRule="auto"/>
              <w:jc w:val="both"/>
              <w:rPr>
                <w:rFonts w:ascii="Times New Roman" w:hAnsi="Times New Roman" w:cs="Times New Roman"/>
              </w:rPr>
            </w:pPr>
          </w:p>
        </w:tc>
        <w:tc>
          <w:tcPr>
            <w:tcW w:w="450" w:type="dxa"/>
          </w:tcPr>
          <w:p w14:paraId="0E7DADB3" w14:textId="77777777" w:rsidR="00D4533E" w:rsidRDefault="00D4533E">
            <w:pPr>
              <w:spacing w:line="276" w:lineRule="auto"/>
              <w:jc w:val="both"/>
              <w:rPr>
                <w:rFonts w:ascii="Times New Roman" w:hAnsi="Times New Roman" w:cs="Times New Roman"/>
              </w:rPr>
            </w:pPr>
          </w:p>
        </w:tc>
        <w:tc>
          <w:tcPr>
            <w:tcW w:w="450" w:type="dxa"/>
          </w:tcPr>
          <w:p w14:paraId="067D6174" w14:textId="77777777" w:rsidR="00D4533E" w:rsidRDefault="00D4533E">
            <w:pPr>
              <w:spacing w:line="276" w:lineRule="auto"/>
              <w:jc w:val="both"/>
              <w:rPr>
                <w:rFonts w:ascii="Times New Roman" w:hAnsi="Times New Roman" w:cs="Times New Roman"/>
              </w:rPr>
            </w:pPr>
          </w:p>
        </w:tc>
        <w:tc>
          <w:tcPr>
            <w:tcW w:w="625" w:type="dxa"/>
          </w:tcPr>
          <w:p w14:paraId="1310662D" w14:textId="77777777" w:rsidR="00D4533E" w:rsidRDefault="00D4533E">
            <w:pPr>
              <w:spacing w:line="276" w:lineRule="auto"/>
              <w:jc w:val="both"/>
              <w:rPr>
                <w:rFonts w:ascii="Times New Roman" w:hAnsi="Times New Roman" w:cs="Times New Roman"/>
              </w:rPr>
            </w:pPr>
          </w:p>
        </w:tc>
      </w:tr>
    </w:tbl>
    <w:p w14:paraId="02500665" w14:textId="77777777" w:rsidR="00D4533E" w:rsidRDefault="00673360">
      <w:pPr>
        <w:jc w:val="both"/>
        <w:rPr>
          <w:rFonts w:ascii="Times New Roman" w:hAnsi="Times New Roman" w:cs="Times New Roman"/>
        </w:rPr>
      </w:pPr>
      <w:r>
        <w:rPr>
          <w:rFonts w:ascii="Times New Roman" w:hAnsi="Times New Roman" w:cs="Times New Roman"/>
        </w:rPr>
        <w:tab/>
      </w:r>
    </w:p>
    <w:tbl>
      <w:tblPr>
        <w:tblStyle w:val="TableGrid"/>
        <w:tblW w:w="0" w:type="auto"/>
        <w:tblLook w:val="04A0" w:firstRow="1" w:lastRow="0" w:firstColumn="1" w:lastColumn="0" w:noHBand="0" w:noVBand="1"/>
      </w:tblPr>
      <w:tblGrid>
        <w:gridCol w:w="625"/>
        <w:gridCol w:w="6287"/>
        <w:gridCol w:w="523"/>
        <w:gridCol w:w="390"/>
        <w:gridCol w:w="450"/>
        <w:gridCol w:w="450"/>
        <w:gridCol w:w="625"/>
      </w:tblGrid>
      <w:tr w:rsidR="00D4533E" w14:paraId="0FF8CC93" w14:textId="77777777">
        <w:tc>
          <w:tcPr>
            <w:tcW w:w="625" w:type="dxa"/>
          </w:tcPr>
          <w:p w14:paraId="53120DC2"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S/N</w:t>
            </w:r>
          </w:p>
        </w:tc>
        <w:tc>
          <w:tcPr>
            <w:tcW w:w="6287" w:type="dxa"/>
          </w:tcPr>
          <w:p w14:paraId="76A6A6BD"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Proactivity</w:t>
            </w:r>
          </w:p>
        </w:tc>
        <w:tc>
          <w:tcPr>
            <w:tcW w:w="523" w:type="dxa"/>
          </w:tcPr>
          <w:p w14:paraId="72579AA4"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SA</w:t>
            </w:r>
          </w:p>
        </w:tc>
        <w:tc>
          <w:tcPr>
            <w:tcW w:w="390" w:type="dxa"/>
          </w:tcPr>
          <w:p w14:paraId="25D47AB1"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A</w:t>
            </w:r>
          </w:p>
        </w:tc>
        <w:tc>
          <w:tcPr>
            <w:tcW w:w="450" w:type="dxa"/>
          </w:tcPr>
          <w:p w14:paraId="6373AE8B"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U</w:t>
            </w:r>
          </w:p>
        </w:tc>
        <w:tc>
          <w:tcPr>
            <w:tcW w:w="450" w:type="dxa"/>
          </w:tcPr>
          <w:p w14:paraId="67FBE6F5"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D</w:t>
            </w:r>
          </w:p>
        </w:tc>
        <w:tc>
          <w:tcPr>
            <w:tcW w:w="625" w:type="dxa"/>
          </w:tcPr>
          <w:p w14:paraId="45D82463"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SD</w:t>
            </w:r>
          </w:p>
        </w:tc>
      </w:tr>
      <w:tr w:rsidR="00D4533E" w14:paraId="740D295D" w14:textId="77777777">
        <w:tc>
          <w:tcPr>
            <w:tcW w:w="625" w:type="dxa"/>
          </w:tcPr>
          <w:p w14:paraId="56CCD860" w14:textId="77777777" w:rsidR="00D4533E" w:rsidRDefault="00673360">
            <w:pPr>
              <w:spacing w:line="276" w:lineRule="auto"/>
              <w:jc w:val="both"/>
              <w:rPr>
                <w:rFonts w:ascii="Times New Roman" w:hAnsi="Times New Roman" w:cs="Times New Roman"/>
              </w:rPr>
            </w:pPr>
            <w:r>
              <w:rPr>
                <w:rFonts w:ascii="Times New Roman" w:hAnsi="Times New Roman" w:cs="Times New Roman"/>
              </w:rPr>
              <w:t>1</w:t>
            </w:r>
          </w:p>
        </w:tc>
        <w:tc>
          <w:tcPr>
            <w:tcW w:w="6287" w:type="dxa"/>
          </w:tcPr>
          <w:p w14:paraId="0B95C4D4"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try to do better than my previous performance in my job</w:t>
            </w:r>
          </w:p>
        </w:tc>
        <w:tc>
          <w:tcPr>
            <w:tcW w:w="523" w:type="dxa"/>
          </w:tcPr>
          <w:p w14:paraId="0BACA65A" w14:textId="77777777" w:rsidR="00D4533E" w:rsidRDefault="00D4533E">
            <w:pPr>
              <w:spacing w:line="276" w:lineRule="auto"/>
              <w:jc w:val="both"/>
              <w:rPr>
                <w:rFonts w:ascii="Times New Roman" w:hAnsi="Times New Roman" w:cs="Times New Roman"/>
              </w:rPr>
            </w:pPr>
          </w:p>
        </w:tc>
        <w:tc>
          <w:tcPr>
            <w:tcW w:w="390" w:type="dxa"/>
          </w:tcPr>
          <w:p w14:paraId="79767A0C" w14:textId="77777777" w:rsidR="00D4533E" w:rsidRDefault="00D4533E">
            <w:pPr>
              <w:spacing w:line="276" w:lineRule="auto"/>
              <w:jc w:val="both"/>
              <w:rPr>
                <w:rFonts w:ascii="Times New Roman" w:hAnsi="Times New Roman" w:cs="Times New Roman"/>
              </w:rPr>
            </w:pPr>
          </w:p>
        </w:tc>
        <w:tc>
          <w:tcPr>
            <w:tcW w:w="450" w:type="dxa"/>
          </w:tcPr>
          <w:p w14:paraId="513516C5" w14:textId="77777777" w:rsidR="00D4533E" w:rsidRDefault="00D4533E">
            <w:pPr>
              <w:spacing w:line="276" w:lineRule="auto"/>
              <w:jc w:val="both"/>
              <w:rPr>
                <w:rFonts w:ascii="Times New Roman" w:hAnsi="Times New Roman" w:cs="Times New Roman"/>
              </w:rPr>
            </w:pPr>
          </w:p>
        </w:tc>
        <w:tc>
          <w:tcPr>
            <w:tcW w:w="450" w:type="dxa"/>
          </w:tcPr>
          <w:p w14:paraId="7CB75981" w14:textId="77777777" w:rsidR="00D4533E" w:rsidRDefault="00D4533E">
            <w:pPr>
              <w:spacing w:line="276" w:lineRule="auto"/>
              <w:jc w:val="both"/>
              <w:rPr>
                <w:rFonts w:ascii="Times New Roman" w:hAnsi="Times New Roman" w:cs="Times New Roman"/>
              </w:rPr>
            </w:pPr>
          </w:p>
        </w:tc>
        <w:tc>
          <w:tcPr>
            <w:tcW w:w="625" w:type="dxa"/>
          </w:tcPr>
          <w:p w14:paraId="20F1B72E" w14:textId="77777777" w:rsidR="00D4533E" w:rsidRDefault="00D4533E">
            <w:pPr>
              <w:spacing w:line="276" w:lineRule="auto"/>
              <w:jc w:val="both"/>
              <w:rPr>
                <w:rFonts w:ascii="Times New Roman" w:hAnsi="Times New Roman" w:cs="Times New Roman"/>
              </w:rPr>
            </w:pPr>
          </w:p>
        </w:tc>
      </w:tr>
      <w:tr w:rsidR="00D4533E" w14:paraId="0FB78A15" w14:textId="77777777">
        <w:trPr>
          <w:trHeight w:val="620"/>
        </w:trPr>
        <w:tc>
          <w:tcPr>
            <w:tcW w:w="625" w:type="dxa"/>
          </w:tcPr>
          <w:p w14:paraId="37F8C3D4" w14:textId="77777777" w:rsidR="00D4533E" w:rsidRDefault="00673360">
            <w:pPr>
              <w:spacing w:line="276" w:lineRule="auto"/>
              <w:jc w:val="both"/>
              <w:rPr>
                <w:rFonts w:ascii="Times New Roman" w:hAnsi="Times New Roman" w:cs="Times New Roman"/>
              </w:rPr>
            </w:pPr>
            <w:r>
              <w:rPr>
                <w:rFonts w:ascii="Times New Roman" w:hAnsi="Times New Roman" w:cs="Times New Roman"/>
              </w:rPr>
              <w:t>2</w:t>
            </w:r>
          </w:p>
        </w:tc>
        <w:tc>
          <w:tcPr>
            <w:tcW w:w="6287" w:type="dxa"/>
          </w:tcPr>
          <w:p w14:paraId="5D7D7D59"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I generally trust myself to carry out my </w:t>
            </w:r>
            <w:r>
              <w:rPr>
                <w:rFonts w:ascii="Times New Roman" w:hAnsi="Times New Roman" w:cs="Times New Roman"/>
              </w:rPr>
              <w:t>plans</w:t>
            </w:r>
          </w:p>
        </w:tc>
        <w:tc>
          <w:tcPr>
            <w:tcW w:w="523" w:type="dxa"/>
          </w:tcPr>
          <w:p w14:paraId="323E974D" w14:textId="77777777" w:rsidR="00D4533E" w:rsidRDefault="00D4533E">
            <w:pPr>
              <w:spacing w:line="276" w:lineRule="auto"/>
              <w:jc w:val="both"/>
              <w:rPr>
                <w:rFonts w:ascii="Times New Roman" w:hAnsi="Times New Roman" w:cs="Times New Roman"/>
              </w:rPr>
            </w:pPr>
          </w:p>
        </w:tc>
        <w:tc>
          <w:tcPr>
            <w:tcW w:w="390" w:type="dxa"/>
          </w:tcPr>
          <w:p w14:paraId="263F21E4" w14:textId="77777777" w:rsidR="00D4533E" w:rsidRDefault="00D4533E">
            <w:pPr>
              <w:spacing w:line="276" w:lineRule="auto"/>
              <w:jc w:val="both"/>
              <w:rPr>
                <w:rFonts w:ascii="Times New Roman" w:hAnsi="Times New Roman" w:cs="Times New Roman"/>
              </w:rPr>
            </w:pPr>
          </w:p>
        </w:tc>
        <w:tc>
          <w:tcPr>
            <w:tcW w:w="450" w:type="dxa"/>
          </w:tcPr>
          <w:p w14:paraId="5F03F527" w14:textId="77777777" w:rsidR="00D4533E" w:rsidRDefault="00D4533E">
            <w:pPr>
              <w:spacing w:line="276" w:lineRule="auto"/>
              <w:jc w:val="both"/>
              <w:rPr>
                <w:rFonts w:ascii="Times New Roman" w:hAnsi="Times New Roman" w:cs="Times New Roman"/>
              </w:rPr>
            </w:pPr>
          </w:p>
        </w:tc>
        <w:tc>
          <w:tcPr>
            <w:tcW w:w="450" w:type="dxa"/>
          </w:tcPr>
          <w:p w14:paraId="35E0C464" w14:textId="77777777" w:rsidR="00D4533E" w:rsidRDefault="00D4533E">
            <w:pPr>
              <w:spacing w:line="276" w:lineRule="auto"/>
              <w:jc w:val="both"/>
              <w:rPr>
                <w:rFonts w:ascii="Times New Roman" w:hAnsi="Times New Roman" w:cs="Times New Roman"/>
              </w:rPr>
            </w:pPr>
          </w:p>
        </w:tc>
        <w:tc>
          <w:tcPr>
            <w:tcW w:w="625" w:type="dxa"/>
          </w:tcPr>
          <w:p w14:paraId="0ADB0766" w14:textId="77777777" w:rsidR="00D4533E" w:rsidRDefault="00D4533E">
            <w:pPr>
              <w:spacing w:line="276" w:lineRule="auto"/>
              <w:jc w:val="both"/>
              <w:rPr>
                <w:rFonts w:ascii="Times New Roman" w:hAnsi="Times New Roman" w:cs="Times New Roman"/>
              </w:rPr>
            </w:pPr>
          </w:p>
        </w:tc>
      </w:tr>
      <w:tr w:rsidR="00D4533E" w14:paraId="7D732606" w14:textId="77777777">
        <w:tc>
          <w:tcPr>
            <w:tcW w:w="625" w:type="dxa"/>
          </w:tcPr>
          <w:p w14:paraId="0F38F9AF" w14:textId="77777777" w:rsidR="00D4533E" w:rsidRDefault="00673360">
            <w:pPr>
              <w:spacing w:line="276" w:lineRule="auto"/>
              <w:jc w:val="both"/>
              <w:rPr>
                <w:rFonts w:ascii="Times New Roman" w:hAnsi="Times New Roman" w:cs="Times New Roman"/>
              </w:rPr>
            </w:pPr>
            <w:r>
              <w:rPr>
                <w:rFonts w:ascii="Times New Roman" w:hAnsi="Times New Roman" w:cs="Times New Roman"/>
              </w:rPr>
              <w:t>3</w:t>
            </w:r>
          </w:p>
        </w:tc>
        <w:tc>
          <w:tcPr>
            <w:tcW w:w="6287" w:type="dxa"/>
          </w:tcPr>
          <w:p w14:paraId="17CF6EF1"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can make preparations for the future</w:t>
            </w:r>
          </w:p>
        </w:tc>
        <w:tc>
          <w:tcPr>
            <w:tcW w:w="523" w:type="dxa"/>
          </w:tcPr>
          <w:p w14:paraId="0BDFC827" w14:textId="77777777" w:rsidR="00D4533E" w:rsidRDefault="00D4533E">
            <w:pPr>
              <w:spacing w:line="276" w:lineRule="auto"/>
              <w:jc w:val="both"/>
              <w:rPr>
                <w:rFonts w:ascii="Times New Roman" w:hAnsi="Times New Roman" w:cs="Times New Roman"/>
              </w:rPr>
            </w:pPr>
          </w:p>
        </w:tc>
        <w:tc>
          <w:tcPr>
            <w:tcW w:w="390" w:type="dxa"/>
          </w:tcPr>
          <w:p w14:paraId="230E4747" w14:textId="77777777" w:rsidR="00D4533E" w:rsidRDefault="00D4533E">
            <w:pPr>
              <w:spacing w:line="276" w:lineRule="auto"/>
              <w:jc w:val="both"/>
              <w:rPr>
                <w:rFonts w:ascii="Times New Roman" w:hAnsi="Times New Roman" w:cs="Times New Roman"/>
              </w:rPr>
            </w:pPr>
          </w:p>
        </w:tc>
        <w:tc>
          <w:tcPr>
            <w:tcW w:w="450" w:type="dxa"/>
          </w:tcPr>
          <w:p w14:paraId="75D130BA" w14:textId="77777777" w:rsidR="00D4533E" w:rsidRDefault="00D4533E">
            <w:pPr>
              <w:spacing w:line="276" w:lineRule="auto"/>
              <w:jc w:val="both"/>
              <w:rPr>
                <w:rFonts w:ascii="Times New Roman" w:hAnsi="Times New Roman" w:cs="Times New Roman"/>
              </w:rPr>
            </w:pPr>
          </w:p>
        </w:tc>
        <w:tc>
          <w:tcPr>
            <w:tcW w:w="450" w:type="dxa"/>
          </w:tcPr>
          <w:p w14:paraId="754749C7" w14:textId="77777777" w:rsidR="00D4533E" w:rsidRDefault="00D4533E">
            <w:pPr>
              <w:spacing w:line="276" w:lineRule="auto"/>
              <w:jc w:val="both"/>
              <w:rPr>
                <w:rFonts w:ascii="Times New Roman" w:hAnsi="Times New Roman" w:cs="Times New Roman"/>
              </w:rPr>
            </w:pPr>
          </w:p>
        </w:tc>
        <w:tc>
          <w:tcPr>
            <w:tcW w:w="625" w:type="dxa"/>
          </w:tcPr>
          <w:p w14:paraId="4AE63B06" w14:textId="77777777" w:rsidR="00D4533E" w:rsidRDefault="00D4533E">
            <w:pPr>
              <w:spacing w:line="276" w:lineRule="auto"/>
              <w:jc w:val="both"/>
              <w:rPr>
                <w:rFonts w:ascii="Times New Roman" w:hAnsi="Times New Roman" w:cs="Times New Roman"/>
              </w:rPr>
            </w:pPr>
          </w:p>
        </w:tc>
      </w:tr>
      <w:tr w:rsidR="00D4533E" w14:paraId="01825724" w14:textId="77777777">
        <w:tc>
          <w:tcPr>
            <w:tcW w:w="625" w:type="dxa"/>
          </w:tcPr>
          <w:p w14:paraId="4586B402" w14:textId="77777777" w:rsidR="00D4533E" w:rsidRDefault="00673360">
            <w:pPr>
              <w:spacing w:line="276" w:lineRule="auto"/>
              <w:jc w:val="both"/>
              <w:rPr>
                <w:rFonts w:ascii="Times New Roman" w:hAnsi="Times New Roman" w:cs="Times New Roman"/>
              </w:rPr>
            </w:pPr>
            <w:r>
              <w:rPr>
                <w:rFonts w:ascii="Times New Roman" w:hAnsi="Times New Roman" w:cs="Times New Roman"/>
              </w:rPr>
              <w:t>4</w:t>
            </w:r>
          </w:p>
        </w:tc>
        <w:tc>
          <w:tcPr>
            <w:tcW w:w="6287" w:type="dxa"/>
          </w:tcPr>
          <w:p w14:paraId="5BB48612"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feel the energy in myself to do different business</w:t>
            </w:r>
          </w:p>
        </w:tc>
        <w:tc>
          <w:tcPr>
            <w:tcW w:w="523" w:type="dxa"/>
          </w:tcPr>
          <w:p w14:paraId="3788361C" w14:textId="77777777" w:rsidR="00D4533E" w:rsidRDefault="00D4533E">
            <w:pPr>
              <w:spacing w:line="276" w:lineRule="auto"/>
              <w:jc w:val="both"/>
              <w:rPr>
                <w:rFonts w:ascii="Times New Roman" w:hAnsi="Times New Roman" w:cs="Times New Roman"/>
              </w:rPr>
            </w:pPr>
          </w:p>
        </w:tc>
        <w:tc>
          <w:tcPr>
            <w:tcW w:w="390" w:type="dxa"/>
          </w:tcPr>
          <w:p w14:paraId="7F909447" w14:textId="77777777" w:rsidR="00D4533E" w:rsidRDefault="00D4533E">
            <w:pPr>
              <w:spacing w:line="276" w:lineRule="auto"/>
              <w:jc w:val="both"/>
              <w:rPr>
                <w:rFonts w:ascii="Times New Roman" w:hAnsi="Times New Roman" w:cs="Times New Roman"/>
              </w:rPr>
            </w:pPr>
          </w:p>
        </w:tc>
        <w:tc>
          <w:tcPr>
            <w:tcW w:w="450" w:type="dxa"/>
          </w:tcPr>
          <w:p w14:paraId="68956C44" w14:textId="77777777" w:rsidR="00D4533E" w:rsidRDefault="00D4533E">
            <w:pPr>
              <w:spacing w:line="276" w:lineRule="auto"/>
              <w:jc w:val="both"/>
              <w:rPr>
                <w:rFonts w:ascii="Times New Roman" w:hAnsi="Times New Roman" w:cs="Times New Roman"/>
              </w:rPr>
            </w:pPr>
          </w:p>
        </w:tc>
        <w:tc>
          <w:tcPr>
            <w:tcW w:w="450" w:type="dxa"/>
          </w:tcPr>
          <w:p w14:paraId="47674BF0" w14:textId="77777777" w:rsidR="00D4533E" w:rsidRDefault="00D4533E">
            <w:pPr>
              <w:spacing w:line="276" w:lineRule="auto"/>
              <w:jc w:val="both"/>
              <w:rPr>
                <w:rFonts w:ascii="Times New Roman" w:hAnsi="Times New Roman" w:cs="Times New Roman"/>
              </w:rPr>
            </w:pPr>
          </w:p>
        </w:tc>
        <w:tc>
          <w:tcPr>
            <w:tcW w:w="625" w:type="dxa"/>
          </w:tcPr>
          <w:p w14:paraId="60D90ADB" w14:textId="77777777" w:rsidR="00D4533E" w:rsidRDefault="00D4533E">
            <w:pPr>
              <w:spacing w:line="276" w:lineRule="auto"/>
              <w:jc w:val="both"/>
              <w:rPr>
                <w:rFonts w:ascii="Times New Roman" w:hAnsi="Times New Roman" w:cs="Times New Roman"/>
              </w:rPr>
            </w:pPr>
          </w:p>
        </w:tc>
      </w:tr>
      <w:tr w:rsidR="00D4533E" w14:paraId="702E4638" w14:textId="77777777">
        <w:tc>
          <w:tcPr>
            <w:tcW w:w="625" w:type="dxa"/>
          </w:tcPr>
          <w:p w14:paraId="0055C2EB" w14:textId="77777777" w:rsidR="00D4533E" w:rsidRDefault="00673360">
            <w:pPr>
              <w:spacing w:line="276" w:lineRule="auto"/>
              <w:jc w:val="both"/>
              <w:rPr>
                <w:rFonts w:ascii="Times New Roman" w:hAnsi="Times New Roman" w:cs="Times New Roman"/>
              </w:rPr>
            </w:pPr>
            <w:r>
              <w:rPr>
                <w:rFonts w:ascii="Times New Roman" w:hAnsi="Times New Roman" w:cs="Times New Roman"/>
              </w:rPr>
              <w:t>5</w:t>
            </w:r>
          </w:p>
        </w:tc>
        <w:tc>
          <w:tcPr>
            <w:tcW w:w="6287" w:type="dxa"/>
          </w:tcPr>
          <w:p w14:paraId="752365BF"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can cement good relations with different people</w:t>
            </w:r>
          </w:p>
        </w:tc>
        <w:tc>
          <w:tcPr>
            <w:tcW w:w="523" w:type="dxa"/>
          </w:tcPr>
          <w:p w14:paraId="6A033473" w14:textId="77777777" w:rsidR="00D4533E" w:rsidRDefault="00D4533E">
            <w:pPr>
              <w:spacing w:line="276" w:lineRule="auto"/>
              <w:jc w:val="both"/>
              <w:rPr>
                <w:rFonts w:ascii="Times New Roman" w:hAnsi="Times New Roman" w:cs="Times New Roman"/>
              </w:rPr>
            </w:pPr>
          </w:p>
        </w:tc>
        <w:tc>
          <w:tcPr>
            <w:tcW w:w="390" w:type="dxa"/>
          </w:tcPr>
          <w:p w14:paraId="18000F0C" w14:textId="77777777" w:rsidR="00D4533E" w:rsidRDefault="00D4533E">
            <w:pPr>
              <w:spacing w:line="276" w:lineRule="auto"/>
              <w:jc w:val="both"/>
              <w:rPr>
                <w:rFonts w:ascii="Times New Roman" w:hAnsi="Times New Roman" w:cs="Times New Roman"/>
              </w:rPr>
            </w:pPr>
          </w:p>
        </w:tc>
        <w:tc>
          <w:tcPr>
            <w:tcW w:w="450" w:type="dxa"/>
          </w:tcPr>
          <w:p w14:paraId="554E0F15" w14:textId="77777777" w:rsidR="00D4533E" w:rsidRDefault="00D4533E">
            <w:pPr>
              <w:spacing w:line="276" w:lineRule="auto"/>
              <w:jc w:val="both"/>
              <w:rPr>
                <w:rFonts w:ascii="Times New Roman" w:hAnsi="Times New Roman" w:cs="Times New Roman"/>
              </w:rPr>
            </w:pPr>
          </w:p>
        </w:tc>
        <w:tc>
          <w:tcPr>
            <w:tcW w:w="450" w:type="dxa"/>
          </w:tcPr>
          <w:p w14:paraId="2EA57CA9" w14:textId="77777777" w:rsidR="00D4533E" w:rsidRDefault="00D4533E">
            <w:pPr>
              <w:spacing w:line="276" w:lineRule="auto"/>
              <w:jc w:val="both"/>
              <w:rPr>
                <w:rFonts w:ascii="Times New Roman" w:hAnsi="Times New Roman" w:cs="Times New Roman"/>
              </w:rPr>
            </w:pPr>
          </w:p>
        </w:tc>
        <w:tc>
          <w:tcPr>
            <w:tcW w:w="625" w:type="dxa"/>
          </w:tcPr>
          <w:p w14:paraId="1DAC25AE" w14:textId="77777777" w:rsidR="00D4533E" w:rsidRDefault="00D4533E">
            <w:pPr>
              <w:spacing w:line="276" w:lineRule="auto"/>
              <w:jc w:val="both"/>
              <w:rPr>
                <w:rFonts w:ascii="Times New Roman" w:hAnsi="Times New Roman" w:cs="Times New Roman"/>
              </w:rPr>
            </w:pPr>
          </w:p>
        </w:tc>
      </w:tr>
    </w:tbl>
    <w:p w14:paraId="3A48D385" w14:textId="77777777" w:rsidR="00D4533E" w:rsidRDefault="00D4533E">
      <w:pPr>
        <w:jc w:val="both"/>
        <w:rPr>
          <w:rFonts w:ascii="Times New Roman" w:hAnsi="Times New Roman" w:cs="Times New Roman"/>
        </w:rPr>
      </w:pPr>
    </w:p>
    <w:tbl>
      <w:tblPr>
        <w:tblStyle w:val="TableGrid"/>
        <w:tblW w:w="0" w:type="auto"/>
        <w:tblLook w:val="04A0" w:firstRow="1" w:lastRow="0" w:firstColumn="1" w:lastColumn="0" w:noHBand="0" w:noVBand="1"/>
      </w:tblPr>
      <w:tblGrid>
        <w:gridCol w:w="625"/>
        <w:gridCol w:w="6287"/>
        <w:gridCol w:w="523"/>
        <w:gridCol w:w="390"/>
        <w:gridCol w:w="450"/>
        <w:gridCol w:w="450"/>
        <w:gridCol w:w="625"/>
      </w:tblGrid>
      <w:tr w:rsidR="00D4533E" w14:paraId="6AE0F9D7" w14:textId="77777777">
        <w:tc>
          <w:tcPr>
            <w:tcW w:w="625" w:type="dxa"/>
          </w:tcPr>
          <w:p w14:paraId="16E774DA"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S/N</w:t>
            </w:r>
          </w:p>
        </w:tc>
        <w:tc>
          <w:tcPr>
            <w:tcW w:w="6287" w:type="dxa"/>
          </w:tcPr>
          <w:p w14:paraId="487A9960"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Risk Taking</w:t>
            </w:r>
          </w:p>
        </w:tc>
        <w:tc>
          <w:tcPr>
            <w:tcW w:w="523" w:type="dxa"/>
          </w:tcPr>
          <w:p w14:paraId="225ACAF9"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SA</w:t>
            </w:r>
          </w:p>
        </w:tc>
        <w:tc>
          <w:tcPr>
            <w:tcW w:w="390" w:type="dxa"/>
          </w:tcPr>
          <w:p w14:paraId="102976CB"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A</w:t>
            </w:r>
          </w:p>
        </w:tc>
        <w:tc>
          <w:tcPr>
            <w:tcW w:w="450" w:type="dxa"/>
          </w:tcPr>
          <w:p w14:paraId="21BF1666"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U</w:t>
            </w:r>
          </w:p>
        </w:tc>
        <w:tc>
          <w:tcPr>
            <w:tcW w:w="450" w:type="dxa"/>
          </w:tcPr>
          <w:p w14:paraId="3ACB19ED"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D</w:t>
            </w:r>
          </w:p>
        </w:tc>
        <w:tc>
          <w:tcPr>
            <w:tcW w:w="625" w:type="dxa"/>
          </w:tcPr>
          <w:p w14:paraId="1CAE6EE5" w14:textId="77777777" w:rsidR="00D4533E" w:rsidRDefault="00673360">
            <w:pPr>
              <w:spacing w:line="276" w:lineRule="auto"/>
              <w:jc w:val="both"/>
              <w:rPr>
                <w:rFonts w:ascii="Times New Roman" w:hAnsi="Times New Roman" w:cs="Times New Roman"/>
                <w:b/>
              </w:rPr>
            </w:pPr>
            <w:r>
              <w:rPr>
                <w:rFonts w:ascii="Times New Roman" w:hAnsi="Times New Roman" w:cs="Times New Roman"/>
                <w:b/>
              </w:rPr>
              <w:t>SD</w:t>
            </w:r>
          </w:p>
        </w:tc>
      </w:tr>
      <w:tr w:rsidR="00D4533E" w14:paraId="4FD44115" w14:textId="77777777">
        <w:tc>
          <w:tcPr>
            <w:tcW w:w="625" w:type="dxa"/>
          </w:tcPr>
          <w:p w14:paraId="53DDA537" w14:textId="77777777" w:rsidR="00D4533E" w:rsidRDefault="00673360">
            <w:pPr>
              <w:spacing w:line="276" w:lineRule="auto"/>
              <w:jc w:val="both"/>
              <w:rPr>
                <w:rFonts w:ascii="Times New Roman" w:hAnsi="Times New Roman" w:cs="Times New Roman"/>
              </w:rPr>
            </w:pPr>
            <w:r>
              <w:rPr>
                <w:rFonts w:ascii="Times New Roman" w:hAnsi="Times New Roman" w:cs="Times New Roman"/>
              </w:rPr>
              <w:t>1</w:t>
            </w:r>
          </w:p>
        </w:tc>
        <w:tc>
          <w:tcPr>
            <w:tcW w:w="6287" w:type="dxa"/>
          </w:tcPr>
          <w:p w14:paraId="79180F69"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I am not afraid to trying those I </w:t>
            </w:r>
            <w:r>
              <w:rPr>
                <w:rFonts w:ascii="Times New Roman" w:hAnsi="Times New Roman" w:cs="Times New Roman"/>
              </w:rPr>
              <w:t>haven’t tried until now</w:t>
            </w:r>
          </w:p>
        </w:tc>
        <w:tc>
          <w:tcPr>
            <w:tcW w:w="523" w:type="dxa"/>
          </w:tcPr>
          <w:p w14:paraId="2B142695" w14:textId="77777777" w:rsidR="00D4533E" w:rsidRDefault="00D4533E">
            <w:pPr>
              <w:spacing w:line="276" w:lineRule="auto"/>
              <w:jc w:val="both"/>
              <w:rPr>
                <w:rFonts w:ascii="Times New Roman" w:hAnsi="Times New Roman" w:cs="Times New Roman"/>
              </w:rPr>
            </w:pPr>
          </w:p>
        </w:tc>
        <w:tc>
          <w:tcPr>
            <w:tcW w:w="390" w:type="dxa"/>
          </w:tcPr>
          <w:p w14:paraId="3F18EA49" w14:textId="77777777" w:rsidR="00D4533E" w:rsidRDefault="00D4533E">
            <w:pPr>
              <w:spacing w:line="276" w:lineRule="auto"/>
              <w:jc w:val="both"/>
              <w:rPr>
                <w:rFonts w:ascii="Times New Roman" w:hAnsi="Times New Roman" w:cs="Times New Roman"/>
              </w:rPr>
            </w:pPr>
          </w:p>
        </w:tc>
        <w:tc>
          <w:tcPr>
            <w:tcW w:w="450" w:type="dxa"/>
          </w:tcPr>
          <w:p w14:paraId="39E0C94A" w14:textId="77777777" w:rsidR="00D4533E" w:rsidRDefault="00D4533E">
            <w:pPr>
              <w:spacing w:line="276" w:lineRule="auto"/>
              <w:jc w:val="both"/>
              <w:rPr>
                <w:rFonts w:ascii="Times New Roman" w:hAnsi="Times New Roman" w:cs="Times New Roman"/>
              </w:rPr>
            </w:pPr>
          </w:p>
        </w:tc>
        <w:tc>
          <w:tcPr>
            <w:tcW w:w="450" w:type="dxa"/>
          </w:tcPr>
          <w:p w14:paraId="7F96DC64" w14:textId="77777777" w:rsidR="00D4533E" w:rsidRDefault="00D4533E">
            <w:pPr>
              <w:spacing w:line="276" w:lineRule="auto"/>
              <w:jc w:val="both"/>
              <w:rPr>
                <w:rFonts w:ascii="Times New Roman" w:hAnsi="Times New Roman" w:cs="Times New Roman"/>
              </w:rPr>
            </w:pPr>
          </w:p>
        </w:tc>
        <w:tc>
          <w:tcPr>
            <w:tcW w:w="625" w:type="dxa"/>
          </w:tcPr>
          <w:p w14:paraId="5991F797" w14:textId="77777777" w:rsidR="00D4533E" w:rsidRDefault="00D4533E">
            <w:pPr>
              <w:spacing w:line="276" w:lineRule="auto"/>
              <w:jc w:val="both"/>
              <w:rPr>
                <w:rFonts w:ascii="Times New Roman" w:hAnsi="Times New Roman" w:cs="Times New Roman"/>
              </w:rPr>
            </w:pPr>
          </w:p>
        </w:tc>
      </w:tr>
      <w:tr w:rsidR="00D4533E" w14:paraId="5FD92AA3" w14:textId="77777777">
        <w:tc>
          <w:tcPr>
            <w:tcW w:w="625" w:type="dxa"/>
          </w:tcPr>
          <w:p w14:paraId="1CD1ABAE" w14:textId="77777777" w:rsidR="00D4533E" w:rsidRDefault="00673360">
            <w:pPr>
              <w:spacing w:line="276" w:lineRule="auto"/>
              <w:jc w:val="both"/>
              <w:rPr>
                <w:rFonts w:ascii="Times New Roman" w:hAnsi="Times New Roman" w:cs="Times New Roman"/>
              </w:rPr>
            </w:pPr>
            <w:r>
              <w:rPr>
                <w:rFonts w:ascii="Times New Roman" w:hAnsi="Times New Roman" w:cs="Times New Roman"/>
              </w:rPr>
              <w:t>2</w:t>
            </w:r>
          </w:p>
        </w:tc>
        <w:tc>
          <w:tcPr>
            <w:tcW w:w="6287" w:type="dxa"/>
          </w:tcPr>
          <w:p w14:paraId="32B3FF03"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am a risk bearer</w:t>
            </w:r>
          </w:p>
        </w:tc>
        <w:tc>
          <w:tcPr>
            <w:tcW w:w="523" w:type="dxa"/>
          </w:tcPr>
          <w:p w14:paraId="3E4AF6E6" w14:textId="77777777" w:rsidR="00D4533E" w:rsidRDefault="00D4533E">
            <w:pPr>
              <w:spacing w:line="276" w:lineRule="auto"/>
              <w:jc w:val="both"/>
              <w:rPr>
                <w:rFonts w:ascii="Times New Roman" w:hAnsi="Times New Roman" w:cs="Times New Roman"/>
              </w:rPr>
            </w:pPr>
          </w:p>
        </w:tc>
        <w:tc>
          <w:tcPr>
            <w:tcW w:w="390" w:type="dxa"/>
          </w:tcPr>
          <w:p w14:paraId="5CEEA31B" w14:textId="77777777" w:rsidR="00D4533E" w:rsidRDefault="00D4533E">
            <w:pPr>
              <w:spacing w:line="276" w:lineRule="auto"/>
              <w:jc w:val="both"/>
              <w:rPr>
                <w:rFonts w:ascii="Times New Roman" w:hAnsi="Times New Roman" w:cs="Times New Roman"/>
              </w:rPr>
            </w:pPr>
          </w:p>
        </w:tc>
        <w:tc>
          <w:tcPr>
            <w:tcW w:w="450" w:type="dxa"/>
          </w:tcPr>
          <w:p w14:paraId="49F41C93" w14:textId="77777777" w:rsidR="00D4533E" w:rsidRDefault="00D4533E">
            <w:pPr>
              <w:spacing w:line="276" w:lineRule="auto"/>
              <w:jc w:val="both"/>
              <w:rPr>
                <w:rFonts w:ascii="Times New Roman" w:hAnsi="Times New Roman" w:cs="Times New Roman"/>
              </w:rPr>
            </w:pPr>
          </w:p>
        </w:tc>
        <w:tc>
          <w:tcPr>
            <w:tcW w:w="450" w:type="dxa"/>
          </w:tcPr>
          <w:p w14:paraId="34F8FE1B" w14:textId="77777777" w:rsidR="00D4533E" w:rsidRDefault="00D4533E">
            <w:pPr>
              <w:spacing w:line="276" w:lineRule="auto"/>
              <w:jc w:val="both"/>
              <w:rPr>
                <w:rFonts w:ascii="Times New Roman" w:hAnsi="Times New Roman" w:cs="Times New Roman"/>
              </w:rPr>
            </w:pPr>
          </w:p>
        </w:tc>
        <w:tc>
          <w:tcPr>
            <w:tcW w:w="625" w:type="dxa"/>
          </w:tcPr>
          <w:p w14:paraId="4F392F52" w14:textId="77777777" w:rsidR="00D4533E" w:rsidRDefault="00D4533E">
            <w:pPr>
              <w:spacing w:line="276" w:lineRule="auto"/>
              <w:jc w:val="both"/>
              <w:rPr>
                <w:rFonts w:ascii="Times New Roman" w:hAnsi="Times New Roman" w:cs="Times New Roman"/>
              </w:rPr>
            </w:pPr>
          </w:p>
        </w:tc>
      </w:tr>
      <w:tr w:rsidR="00D4533E" w14:paraId="41F3A83B" w14:textId="77777777">
        <w:tc>
          <w:tcPr>
            <w:tcW w:w="625" w:type="dxa"/>
          </w:tcPr>
          <w:p w14:paraId="2945A4DB" w14:textId="77777777" w:rsidR="00D4533E" w:rsidRDefault="00673360">
            <w:pPr>
              <w:spacing w:line="276" w:lineRule="auto"/>
              <w:jc w:val="both"/>
              <w:rPr>
                <w:rFonts w:ascii="Times New Roman" w:hAnsi="Times New Roman" w:cs="Times New Roman"/>
              </w:rPr>
            </w:pPr>
            <w:r>
              <w:rPr>
                <w:rFonts w:ascii="Times New Roman" w:hAnsi="Times New Roman" w:cs="Times New Roman"/>
              </w:rPr>
              <w:t>3</w:t>
            </w:r>
          </w:p>
        </w:tc>
        <w:tc>
          <w:tcPr>
            <w:tcW w:w="6287" w:type="dxa"/>
          </w:tcPr>
          <w:p w14:paraId="6FD21FC6"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like to work on projects which give the opportunity of new experience</w:t>
            </w:r>
          </w:p>
        </w:tc>
        <w:tc>
          <w:tcPr>
            <w:tcW w:w="523" w:type="dxa"/>
          </w:tcPr>
          <w:p w14:paraId="6B19F44D" w14:textId="77777777" w:rsidR="00D4533E" w:rsidRDefault="00D4533E">
            <w:pPr>
              <w:spacing w:line="276" w:lineRule="auto"/>
              <w:jc w:val="both"/>
              <w:rPr>
                <w:rFonts w:ascii="Times New Roman" w:hAnsi="Times New Roman" w:cs="Times New Roman"/>
              </w:rPr>
            </w:pPr>
          </w:p>
        </w:tc>
        <w:tc>
          <w:tcPr>
            <w:tcW w:w="390" w:type="dxa"/>
          </w:tcPr>
          <w:p w14:paraId="5DBE1419" w14:textId="77777777" w:rsidR="00D4533E" w:rsidRDefault="00D4533E">
            <w:pPr>
              <w:spacing w:line="276" w:lineRule="auto"/>
              <w:jc w:val="both"/>
              <w:rPr>
                <w:rFonts w:ascii="Times New Roman" w:hAnsi="Times New Roman" w:cs="Times New Roman"/>
              </w:rPr>
            </w:pPr>
          </w:p>
        </w:tc>
        <w:tc>
          <w:tcPr>
            <w:tcW w:w="450" w:type="dxa"/>
          </w:tcPr>
          <w:p w14:paraId="6015F319" w14:textId="77777777" w:rsidR="00D4533E" w:rsidRDefault="00D4533E">
            <w:pPr>
              <w:spacing w:line="276" w:lineRule="auto"/>
              <w:jc w:val="both"/>
              <w:rPr>
                <w:rFonts w:ascii="Times New Roman" w:hAnsi="Times New Roman" w:cs="Times New Roman"/>
              </w:rPr>
            </w:pPr>
          </w:p>
        </w:tc>
        <w:tc>
          <w:tcPr>
            <w:tcW w:w="450" w:type="dxa"/>
          </w:tcPr>
          <w:p w14:paraId="451BF520" w14:textId="77777777" w:rsidR="00D4533E" w:rsidRDefault="00D4533E">
            <w:pPr>
              <w:spacing w:line="276" w:lineRule="auto"/>
              <w:jc w:val="both"/>
              <w:rPr>
                <w:rFonts w:ascii="Times New Roman" w:hAnsi="Times New Roman" w:cs="Times New Roman"/>
              </w:rPr>
            </w:pPr>
          </w:p>
        </w:tc>
        <w:tc>
          <w:tcPr>
            <w:tcW w:w="625" w:type="dxa"/>
          </w:tcPr>
          <w:p w14:paraId="5C97ADCE" w14:textId="77777777" w:rsidR="00D4533E" w:rsidRDefault="00D4533E">
            <w:pPr>
              <w:spacing w:line="276" w:lineRule="auto"/>
              <w:jc w:val="both"/>
              <w:rPr>
                <w:rFonts w:ascii="Times New Roman" w:hAnsi="Times New Roman" w:cs="Times New Roman"/>
              </w:rPr>
            </w:pPr>
          </w:p>
        </w:tc>
      </w:tr>
      <w:tr w:rsidR="00D4533E" w14:paraId="28828B60" w14:textId="77777777">
        <w:tc>
          <w:tcPr>
            <w:tcW w:w="625" w:type="dxa"/>
          </w:tcPr>
          <w:p w14:paraId="3B89A498" w14:textId="77777777" w:rsidR="00D4533E" w:rsidRDefault="00673360">
            <w:pPr>
              <w:spacing w:line="276" w:lineRule="auto"/>
              <w:jc w:val="both"/>
              <w:rPr>
                <w:rFonts w:ascii="Times New Roman" w:hAnsi="Times New Roman" w:cs="Times New Roman"/>
              </w:rPr>
            </w:pPr>
            <w:r>
              <w:rPr>
                <w:rFonts w:ascii="Times New Roman" w:hAnsi="Times New Roman" w:cs="Times New Roman"/>
              </w:rPr>
              <w:t>4</w:t>
            </w:r>
          </w:p>
        </w:tc>
        <w:tc>
          <w:tcPr>
            <w:tcW w:w="6287" w:type="dxa"/>
          </w:tcPr>
          <w:p w14:paraId="2A7C27CC"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I am not afraid of making a mistake in a subject upon which I am working </w:t>
            </w:r>
          </w:p>
        </w:tc>
        <w:tc>
          <w:tcPr>
            <w:tcW w:w="523" w:type="dxa"/>
          </w:tcPr>
          <w:p w14:paraId="780F8902" w14:textId="77777777" w:rsidR="00D4533E" w:rsidRDefault="00D4533E">
            <w:pPr>
              <w:spacing w:line="276" w:lineRule="auto"/>
              <w:jc w:val="both"/>
              <w:rPr>
                <w:rFonts w:ascii="Times New Roman" w:hAnsi="Times New Roman" w:cs="Times New Roman"/>
              </w:rPr>
            </w:pPr>
          </w:p>
        </w:tc>
        <w:tc>
          <w:tcPr>
            <w:tcW w:w="390" w:type="dxa"/>
          </w:tcPr>
          <w:p w14:paraId="07081202" w14:textId="77777777" w:rsidR="00D4533E" w:rsidRDefault="00D4533E">
            <w:pPr>
              <w:spacing w:line="276" w:lineRule="auto"/>
              <w:jc w:val="both"/>
              <w:rPr>
                <w:rFonts w:ascii="Times New Roman" w:hAnsi="Times New Roman" w:cs="Times New Roman"/>
              </w:rPr>
            </w:pPr>
          </w:p>
        </w:tc>
        <w:tc>
          <w:tcPr>
            <w:tcW w:w="450" w:type="dxa"/>
          </w:tcPr>
          <w:p w14:paraId="5BA78901" w14:textId="77777777" w:rsidR="00D4533E" w:rsidRDefault="00D4533E">
            <w:pPr>
              <w:spacing w:line="276" w:lineRule="auto"/>
              <w:jc w:val="both"/>
              <w:rPr>
                <w:rFonts w:ascii="Times New Roman" w:hAnsi="Times New Roman" w:cs="Times New Roman"/>
              </w:rPr>
            </w:pPr>
          </w:p>
        </w:tc>
        <w:tc>
          <w:tcPr>
            <w:tcW w:w="450" w:type="dxa"/>
          </w:tcPr>
          <w:p w14:paraId="453FC0A2" w14:textId="77777777" w:rsidR="00D4533E" w:rsidRDefault="00D4533E">
            <w:pPr>
              <w:spacing w:line="276" w:lineRule="auto"/>
              <w:jc w:val="both"/>
              <w:rPr>
                <w:rFonts w:ascii="Times New Roman" w:hAnsi="Times New Roman" w:cs="Times New Roman"/>
              </w:rPr>
            </w:pPr>
          </w:p>
        </w:tc>
        <w:tc>
          <w:tcPr>
            <w:tcW w:w="625" w:type="dxa"/>
          </w:tcPr>
          <w:p w14:paraId="39CDD574" w14:textId="77777777" w:rsidR="00D4533E" w:rsidRDefault="00D4533E">
            <w:pPr>
              <w:spacing w:line="276" w:lineRule="auto"/>
              <w:jc w:val="both"/>
              <w:rPr>
                <w:rFonts w:ascii="Times New Roman" w:hAnsi="Times New Roman" w:cs="Times New Roman"/>
              </w:rPr>
            </w:pPr>
          </w:p>
        </w:tc>
      </w:tr>
      <w:tr w:rsidR="00D4533E" w14:paraId="379F53CA" w14:textId="77777777">
        <w:tc>
          <w:tcPr>
            <w:tcW w:w="625" w:type="dxa"/>
          </w:tcPr>
          <w:p w14:paraId="33299940" w14:textId="77777777" w:rsidR="00D4533E" w:rsidRDefault="00673360">
            <w:pPr>
              <w:spacing w:line="276" w:lineRule="auto"/>
              <w:jc w:val="both"/>
              <w:rPr>
                <w:rFonts w:ascii="Times New Roman" w:hAnsi="Times New Roman" w:cs="Times New Roman"/>
              </w:rPr>
            </w:pPr>
            <w:r>
              <w:rPr>
                <w:rFonts w:ascii="Times New Roman" w:hAnsi="Times New Roman" w:cs="Times New Roman"/>
              </w:rPr>
              <w:t>5</w:t>
            </w:r>
          </w:p>
        </w:tc>
        <w:tc>
          <w:tcPr>
            <w:tcW w:w="6287" w:type="dxa"/>
          </w:tcPr>
          <w:p w14:paraId="5DE8E8A4" w14:textId="77777777" w:rsidR="00D4533E" w:rsidRDefault="0067336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Any job has a risk in it, I can bear any risk in my job</w:t>
            </w:r>
          </w:p>
        </w:tc>
        <w:tc>
          <w:tcPr>
            <w:tcW w:w="523" w:type="dxa"/>
          </w:tcPr>
          <w:p w14:paraId="4B31C4DA" w14:textId="77777777" w:rsidR="00D4533E" w:rsidRDefault="00D4533E">
            <w:pPr>
              <w:spacing w:line="276" w:lineRule="auto"/>
              <w:jc w:val="both"/>
              <w:rPr>
                <w:rFonts w:ascii="Times New Roman" w:hAnsi="Times New Roman" w:cs="Times New Roman"/>
              </w:rPr>
            </w:pPr>
          </w:p>
        </w:tc>
        <w:tc>
          <w:tcPr>
            <w:tcW w:w="390" w:type="dxa"/>
          </w:tcPr>
          <w:p w14:paraId="4F59C0E7" w14:textId="77777777" w:rsidR="00D4533E" w:rsidRDefault="00D4533E">
            <w:pPr>
              <w:spacing w:line="276" w:lineRule="auto"/>
              <w:jc w:val="both"/>
              <w:rPr>
                <w:rFonts w:ascii="Times New Roman" w:hAnsi="Times New Roman" w:cs="Times New Roman"/>
              </w:rPr>
            </w:pPr>
          </w:p>
        </w:tc>
        <w:tc>
          <w:tcPr>
            <w:tcW w:w="450" w:type="dxa"/>
          </w:tcPr>
          <w:p w14:paraId="414A325D" w14:textId="77777777" w:rsidR="00D4533E" w:rsidRDefault="00D4533E">
            <w:pPr>
              <w:spacing w:line="276" w:lineRule="auto"/>
              <w:jc w:val="both"/>
              <w:rPr>
                <w:rFonts w:ascii="Times New Roman" w:hAnsi="Times New Roman" w:cs="Times New Roman"/>
              </w:rPr>
            </w:pPr>
          </w:p>
        </w:tc>
        <w:tc>
          <w:tcPr>
            <w:tcW w:w="450" w:type="dxa"/>
          </w:tcPr>
          <w:p w14:paraId="567AE875" w14:textId="77777777" w:rsidR="00D4533E" w:rsidRDefault="00D4533E">
            <w:pPr>
              <w:spacing w:line="276" w:lineRule="auto"/>
              <w:jc w:val="both"/>
              <w:rPr>
                <w:rFonts w:ascii="Times New Roman" w:hAnsi="Times New Roman" w:cs="Times New Roman"/>
              </w:rPr>
            </w:pPr>
          </w:p>
        </w:tc>
        <w:tc>
          <w:tcPr>
            <w:tcW w:w="625" w:type="dxa"/>
          </w:tcPr>
          <w:p w14:paraId="4434C611" w14:textId="77777777" w:rsidR="00D4533E" w:rsidRDefault="00D4533E">
            <w:pPr>
              <w:spacing w:line="276" w:lineRule="auto"/>
              <w:jc w:val="both"/>
              <w:rPr>
                <w:rFonts w:ascii="Times New Roman" w:hAnsi="Times New Roman" w:cs="Times New Roman"/>
              </w:rPr>
            </w:pPr>
          </w:p>
        </w:tc>
      </w:tr>
    </w:tbl>
    <w:p w14:paraId="765E4F83" w14:textId="77777777" w:rsidR="00D4533E" w:rsidRDefault="00D4533E">
      <w:pPr>
        <w:rPr>
          <w:rFonts w:ascii="Times New Roman" w:hAnsi="Times New Roman" w:cs="Times New Roman"/>
        </w:rPr>
      </w:pPr>
    </w:p>
    <w:p w14:paraId="1B1D3A58" w14:textId="77777777" w:rsidR="00D4533E" w:rsidRDefault="00673360">
      <w:pPr>
        <w:rPr>
          <w:rFonts w:ascii="Times New Roman" w:hAnsi="Times New Roman" w:cs="Times New Roman"/>
          <w:b/>
        </w:rPr>
      </w:pPr>
      <w:r>
        <w:rPr>
          <w:rFonts w:ascii="Times New Roman" w:hAnsi="Times New Roman" w:cs="Times New Roman"/>
          <w:b/>
        </w:rPr>
        <w:t>Thanks for your response.</w:t>
      </w:r>
    </w:p>
    <w:p w14:paraId="4B540F38" w14:textId="77777777" w:rsidR="00D4533E" w:rsidRDefault="00D4533E">
      <w:pPr>
        <w:rPr>
          <w:rFonts w:ascii="Times New Roman" w:hAnsi="Times New Roman" w:cs="Times New Roman"/>
          <w:b/>
        </w:rPr>
      </w:pPr>
    </w:p>
    <w:p w14:paraId="72D8BB98" w14:textId="77777777" w:rsidR="00D4533E" w:rsidRDefault="00673360">
      <w:pPr>
        <w:ind w:left="7200" w:firstLine="720"/>
        <w:jc w:val="center"/>
        <w:rPr>
          <w:rFonts w:ascii="Times New Roman" w:hAnsi="Times New Roman" w:cs="Times New Roman"/>
          <w:b/>
        </w:rPr>
      </w:pPr>
      <w:r>
        <w:rPr>
          <w:rFonts w:ascii="Times New Roman" w:hAnsi="Times New Roman" w:cs="Times New Roman"/>
          <w:b/>
        </w:rPr>
        <w:t xml:space="preserve">Sincerely </w:t>
      </w:r>
    </w:p>
    <w:p w14:paraId="7FA1B7C4" w14:textId="4622B7C2" w:rsidR="00D4533E" w:rsidRDefault="00181A39" w:rsidP="00181A39">
      <w:pPr>
        <w:jc w:val="center"/>
        <w:rPr>
          <w:rFonts w:ascii="Times New Roman" w:hAnsi="Times New Roman" w:cs="Times New Roman"/>
          <w:b/>
        </w:rPr>
      </w:pPr>
      <w:r>
        <w:rPr>
          <w:rFonts w:ascii="Times New Roman" w:hAnsi="Times New Roman" w:cs="Times New Roman"/>
          <w:b/>
        </w:rPr>
        <w:t xml:space="preserve">                                                                                                                 MUHAMMAD </w:t>
      </w:r>
      <w:r w:rsidR="002A0249">
        <w:rPr>
          <w:rFonts w:ascii="Times New Roman" w:hAnsi="Times New Roman" w:cs="Times New Roman"/>
          <w:b/>
        </w:rPr>
        <w:t>HABIBU</w:t>
      </w:r>
      <w:r>
        <w:rPr>
          <w:rFonts w:ascii="Times New Roman" w:hAnsi="Times New Roman" w:cs="Times New Roman"/>
          <w:b/>
        </w:rPr>
        <w:t xml:space="preserve">LLAHI </w:t>
      </w:r>
    </w:p>
    <w:p w14:paraId="7A13DCA6" w14:textId="5F896E90" w:rsidR="00D4533E" w:rsidRDefault="00D4533E"/>
    <w:p w14:paraId="6704D5A5" w14:textId="77777777" w:rsidR="00D4533E" w:rsidRDefault="00D4533E">
      <w:pPr>
        <w:ind w:left="720" w:hanging="720"/>
        <w:jc w:val="both"/>
        <w:rPr>
          <w:rFonts w:ascii="Times New Roman" w:hAnsi="Times New Roman" w:cs="Times New Roman"/>
          <w:color w:val="222222"/>
          <w:sz w:val="24"/>
          <w:szCs w:val="24"/>
          <w:shd w:val="clear" w:color="auto" w:fill="FFFFFF"/>
        </w:rPr>
      </w:pPr>
    </w:p>
    <w:p w14:paraId="6C90275E" w14:textId="77777777" w:rsidR="00D4533E" w:rsidRDefault="00D4533E"/>
    <w:sectPr w:rsidR="00D4533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A3AC" w14:textId="77777777" w:rsidR="00DC7395" w:rsidRDefault="00DC7395">
      <w:pPr>
        <w:spacing w:after="0" w:line="240" w:lineRule="auto"/>
      </w:pPr>
      <w:r>
        <w:separator/>
      </w:r>
    </w:p>
  </w:endnote>
  <w:endnote w:type="continuationSeparator" w:id="0">
    <w:p w14:paraId="43731C82" w14:textId="77777777" w:rsidR="00DC7395" w:rsidRDefault="00DC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
    <w:altName w:val="Arial Unicode MS"/>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D6F" w14:textId="77777777" w:rsidR="00D4533E" w:rsidRDefault="006733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E0E6D" w14:textId="77777777" w:rsidR="00D4533E" w:rsidRDefault="00D45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7361" w14:textId="77777777" w:rsidR="00D4533E" w:rsidRDefault="006733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07D1C97" w14:textId="77777777" w:rsidR="00D4533E" w:rsidRDefault="00D45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B835" w14:textId="77777777" w:rsidR="00DC7395" w:rsidRDefault="00DC7395">
      <w:pPr>
        <w:spacing w:after="0" w:line="240" w:lineRule="auto"/>
      </w:pPr>
      <w:r>
        <w:separator/>
      </w:r>
    </w:p>
  </w:footnote>
  <w:footnote w:type="continuationSeparator" w:id="0">
    <w:p w14:paraId="241E1ADB" w14:textId="77777777" w:rsidR="00DC7395" w:rsidRDefault="00DC7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FDA4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9880DDBA"/>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0000003"/>
    <w:multiLevelType w:val="hybridMultilevel"/>
    <w:tmpl w:val="AF42F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F17232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D0E2F4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CD500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DDBC0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CE203124"/>
    <w:lvl w:ilvl="0" w:tplc="0809001B">
      <w:start w:val="1"/>
      <w:numFmt w:val="lowerRoman"/>
      <w:lvlText w:val="%1."/>
      <w:lvlJc w:val="right"/>
      <w:pPr>
        <w:ind w:left="1004" w:hanging="360"/>
      </w:p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B3BA6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DFAF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B01A5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CB1C9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BAD8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DAEA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EC38E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0194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22CE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D346C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A2E80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1250691"/>
    <w:multiLevelType w:val="hybridMultilevel"/>
    <w:tmpl w:val="7758E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00294">
    <w:abstractNumId w:val="8"/>
  </w:num>
  <w:num w:numId="2" w16cid:durableId="1532036897">
    <w:abstractNumId w:val="6"/>
  </w:num>
  <w:num w:numId="3" w16cid:durableId="1627157561">
    <w:abstractNumId w:val="5"/>
  </w:num>
  <w:num w:numId="4" w16cid:durableId="1726021948">
    <w:abstractNumId w:val="16"/>
  </w:num>
  <w:num w:numId="5" w16cid:durableId="177937883">
    <w:abstractNumId w:val="11"/>
  </w:num>
  <w:num w:numId="6" w16cid:durableId="631440526">
    <w:abstractNumId w:val="19"/>
  </w:num>
  <w:num w:numId="7" w16cid:durableId="915435988">
    <w:abstractNumId w:val="2"/>
  </w:num>
  <w:num w:numId="8" w16cid:durableId="46610179">
    <w:abstractNumId w:val="9"/>
  </w:num>
  <w:num w:numId="9" w16cid:durableId="1374423127">
    <w:abstractNumId w:val="14"/>
  </w:num>
  <w:num w:numId="10" w16cid:durableId="603461355">
    <w:abstractNumId w:val="13"/>
  </w:num>
  <w:num w:numId="11" w16cid:durableId="1278827514">
    <w:abstractNumId w:val="0"/>
  </w:num>
  <w:num w:numId="12" w16cid:durableId="1837264479">
    <w:abstractNumId w:val="18"/>
  </w:num>
  <w:num w:numId="13" w16cid:durableId="1872957146">
    <w:abstractNumId w:val="15"/>
  </w:num>
  <w:num w:numId="14" w16cid:durableId="1345859176">
    <w:abstractNumId w:val="10"/>
  </w:num>
  <w:num w:numId="15" w16cid:durableId="106849503">
    <w:abstractNumId w:val="4"/>
  </w:num>
  <w:num w:numId="16" w16cid:durableId="595137547">
    <w:abstractNumId w:val="17"/>
  </w:num>
  <w:num w:numId="17" w16cid:durableId="1207329577">
    <w:abstractNumId w:val="3"/>
  </w:num>
  <w:num w:numId="18" w16cid:durableId="503983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6773549">
    <w:abstractNumId w:val="1"/>
  </w:num>
  <w:num w:numId="20" w16cid:durableId="1981036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33E"/>
    <w:rsid w:val="00041113"/>
    <w:rsid w:val="00053C42"/>
    <w:rsid w:val="00070DC1"/>
    <w:rsid w:val="000D4463"/>
    <w:rsid w:val="000E7A50"/>
    <w:rsid w:val="000F3B08"/>
    <w:rsid w:val="0011097A"/>
    <w:rsid w:val="00136B45"/>
    <w:rsid w:val="00161E66"/>
    <w:rsid w:val="0016233C"/>
    <w:rsid w:val="0017542D"/>
    <w:rsid w:val="00181A39"/>
    <w:rsid w:val="001A0901"/>
    <w:rsid w:val="001B4DD7"/>
    <w:rsid w:val="001C108C"/>
    <w:rsid w:val="0022088A"/>
    <w:rsid w:val="00231704"/>
    <w:rsid w:val="00262F5F"/>
    <w:rsid w:val="002645AE"/>
    <w:rsid w:val="0026751B"/>
    <w:rsid w:val="002A0249"/>
    <w:rsid w:val="002C4DF3"/>
    <w:rsid w:val="00342B9A"/>
    <w:rsid w:val="003555AF"/>
    <w:rsid w:val="00375265"/>
    <w:rsid w:val="003B30F9"/>
    <w:rsid w:val="003D139E"/>
    <w:rsid w:val="004360DE"/>
    <w:rsid w:val="00475EBA"/>
    <w:rsid w:val="004B5800"/>
    <w:rsid w:val="00501939"/>
    <w:rsid w:val="00545D73"/>
    <w:rsid w:val="005A1588"/>
    <w:rsid w:val="005B5B1B"/>
    <w:rsid w:val="005E62C2"/>
    <w:rsid w:val="00655419"/>
    <w:rsid w:val="00671478"/>
    <w:rsid w:val="006E6D05"/>
    <w:rsid w:val="00711ED9"/>
    <w:rsid w:val="007124E6"/>
    <w:rsid w:val="00713C6C"/>
    <w:rsid w:val="00715118"/>
    <w:rsid w:val="00757342"/>
    <w:rsid w:val="00772723"/>
    <w:rsid w:val="008356B8"/>
    <w:rsid w:val="008820D2"/>
    <w:rsid w:val="00893172"/>
    <w:rsid w:val="008D472E"/>
    <w:rsid w:val="008F04B6"/>
    <w:rsid w:val="009002A3"/>
    <w:rsid w:val="009B66C8"/>
    <w:rsid w:val="00A452D4"/>
    <w:rsid w:val="00A548E9"/>
    <w:rsid w:val="00AD508D"/>
    <w:rsid w:val="00AE6CCA"/>
    <w:rsid w:val="00B11FB7"/>
    <w:rsid w:val="00B17BA6"/>
    <w:rsid w:val="00B24DF2"/>
    <w:rsid w:val="00B87833"/>
    <w:rsid w:val="00B914AF"/>
    <w:rsid w:val="00BA431F"/>
    <w:rsid w:val="00BD7764"/>
    <w:rsid w:val="00C94A5E"/>
    <w:rsid w:val="00D4533E"/>
    <w:rsid w:val="00D776A1"/>
    <w:rsid w:val="00DA4A92"/>
    <w:rsid w:val="00DC7395"/>
    <w:rsid w:val="00DF196A"/>
    <w:rsid w:val="00DF6DD0"/>
    <w:rsid w:val="00F2165E"/>
    <w:rsid w:val="00F4442D"/>
    <w:rsid w:val="00F6120F"/>
    <w:rsid w:val="00F90028"/>
    <w:rsid w:val="00FF205B"/>
    <w:rsid w:val="00FF3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638FD06"/>
  <w15:docId w15:val="{C6C65C63-D7A7-E64A-99A4-5A6C70C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pPr>
      <w:spacing w:after="0" w:line="240"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qFormat/>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Cambria" w:eastAsia="SimSun" w:hAnsi="Cambria" w:cs="Times New Roman"/>
      <w:b/>
      <w:bCs/>
      <w:color w:val="365F91"/>
      <w:sz w:val="28"/>
      <w:szCs w:val="28"/>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paragraph" w:styleId="Header">
    <w:name w:val="header"/>
    <w:basedOn w:val="Normal"/>
    <w:link w:val="HeaderChar"/>
    <w:uiPriority w:val="99"/>
    <w:unhideWhenUsed/>
    <w:rsid w:val="003D1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www.eurojornals.com/ejssis-1-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16005</Words>
  <Characters>91234</Characters>
  <Application>Microsoft Office Word</Application>
  <DocSecurity>0</DocSecurity>
  <Lines>760</Lines>
  <Paragraphs>214</Paragraphs>
  <ScaleCrop>false</ScaleCrop>
  <Company/>
  <LinksUpToDate>false</LinksUpToDate>
  <CharactersWithSpaces>107025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adebayoteejay100@gmail.com</cp:lastModifiedBy>
  <cp:revision>2</cp:revision>
  <dcterms:created xsi:type="dcterms:W3CDTF">2025-05-20T09:02:00Z</dcterms:created>
  <dcterms:modified xsi:type="dcterms:W3CDTF">2025-05-20T09:02:00Z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12423240db204fab97ad67e4788e0276</vt:lpwstr>
  </property>
</Properties>
</file>