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6232D" w14:textId="08B64926" w:rsidR="002639A6" w:rsidRPr="002639A6" w:rsidRDefault="002639A6" w:rsidP="002639A6">
      <w:pPr>
        <w:spacing w:before="48" w:after="48" w:line="240" w:lineRule="auto"/>
        <w:jc w:val="center"/>
        <w:rPr>
          <w:rFonts w:ascii="Arial Black" w:eastAsia="Arial Black" w:hAnsi="Arial Black" w:cs="Arial Black"/>
          <w:sz w:val="36"/>
          <w:szCs w:val="36"/>
        </w:rPr>
      </w:pPr>
      <w:r w:rsidRPr="002639A6">
        <w:rPr>
          <w:rFonts w:ascii="Arial Black" w:eastAsia="Arial Black" w:hAnsi="Arial Black" w:cs="Arial Black"/>
          <w:sz w:val="36"/>
          <w:szCs w:val="36"/>
        </w:rPr>
        <w:t xml:space="preserve">CUSTOMER RETENTION AS A STRATEGIC DRIVER OF ORGANIZATIONAL PERFORMANCE </w:t>
      </w:r>
    </w:p>
    <w:p w14:paraId="3F13238D" w14:textId="14F9BEAB" w:rsidR="009A5ED9" w:rsidRDefault="00000000" w:rsidP="002639A6">
      <w:pPr>
        <w:spacing w:before="48" w:after="48" w:line="240" w:lineRule="auto"/>
        <w:jc w:val="center"/>
        <w:rPr>
          <w:rFonts w:ascii="Arial Black" w:eastAsia="Arial Black" w:hAnsi="Arial Black" w:cs="Arial Black"/>
          <w:sz w:val="32"/>
          <w:szCs w:val="32"/>
        </w:rPr>
      </w:pPr>
      <w:r>
        <w:rPr>
          <w:rFonts w:ascii="Arial Black" w:eastAsia="Arial Black" w:hAnsi="Arial Black" w:cs="Arial Black"/>
          <w:sz w:val="32"/>
          <w:szCs w:val="32"/>
        </w:rPr>
        <w:t xml:space="preserve">(A </w:t>
      </w:r>
      <w:r w:rsidR="002639A6">
        <w:rPr>
          <w:rFonts w:ascii="Arial Black" w:eastAsia="Arial Black" w:hAnsi="Arial Black" w:cs="Arial Black"/>
          <w:sz w:val="32"/>
          <w:szCs w:val="32"/>
        </w:rPr>
        <w:t xml:space="preserve">CASE </w:t>
      </w:r>
      <w:r>
        <w:rPr>
          <w:rFonts w:ascii="Arial Black" w:eastAsia="Arial Black" w:hAnsi="Arial Black" w:cs="Arial Black"/>
          <w:sz w:val="32"/>
          <w:szCs w:val="32"/>
        </w:rPr>
        <w:t>STUDY OF GTB PLC</w:t>
      </w:r>
      <w:r w:rsidR="002639A6">
        <w:rPr>
          <w:rFonts w:ascii="Arial Black" w:eastAsia="Arial Black" w:hAnsi="Arial Black" w:cs="Arial Black"/>
          <w:sz w:val="32"/>
          <w:szCs w:val="32"/>
        </w:rPr>
        <w:t>.</w:t>
      </w:r>
      <w:r>
        <w:rPr>
          <w:rFonts w:ascii="Arial Black" w:eastAsia="Arial Black" w:hAnsi="Arial Black" w:cs="Arial Black"/>
          <w:sz w:val="32"/>
          <w:szCs w:val="32"/>
        </w:rPr>
        <w:t>)</w:t>
      </w:r>
    </w:p>
    <w:p w14:paraId="5C479E47" w14:textId="77777777" w:rsidR="009A5ED9" w:rsidRDefault="009A5ED9">
      <w:pPr>
        <w:spacing w:before="48" w:after="48" w:line="480" w:lineRule="auto"/>
        <w:rPr>
          <w:rFonts w:ascii="Arial Black" w:eastAsia="Arial Black" w:hAnsi="Arial Black" w:cs="Arial Black"/>
          <w:sz w:val="32"/>
          <w:szCs w:val="32"/>
        </w:rPr>
      </w:pPr>
    </w:p>
    <w:p w14:paraId="429003A0" w14:textId="77777777" w:rsidR="009A5ED9" w:rsidRDefault="00000000">
      <w:pPr>
        <w:spacing w:before="48" w:after="48" w:line="480" w:lineRule="auto"/>
        <w:jc w:val="center"/>
        <w:rPr>
          <w:rFonts w:ascii="Arial Black" w:eastAsia="Arial Black" w:hAnsi="Arial Black" w:cs="Arial Black"/>
          <w:sz w:val="32"/>
          <w:szCs w:val="32"/>
        </w:rPr>
      </w:pPr>
      <w:r>
        <w:rPr>
          <w:rFonts w:ascii="Arial Black" w:eastAsia="Arial Black" w:hAnsi="Arial Black" w:cs="Arial Black"/>
          <w:sz w:val="32"/>
          <w:szCs w:val="32"/>
        </w:rPr>
        <w:t>BY</w:t>
      </w:r>
    </w:p>
    <w:p w14:paraId="29E7F84E" w14:textId="3230437B" w:rsidR="009A5ED9" w:rsidRPr="00193E65" w:rsidRDefault="00193E65">
      <w:pPr>
        <w:spacing w:before="48" w:after="48" w:line="240" w:lineRule="auto"/>
        <w:jc w:val="center"/>
        <w:rPr>
          <w:rFonts w:asciiTheme="majorBidi" w:eastAsia="Arial Black" w:hAnsiTheme="majorBidi" w:cstheme="majorBidi"/>
          <w:b/>
          <w:bCs/>
          <w:sz w:val="32"/>
          <w:szCs w:val="32"/>
        </w:rPr>
      </w:pPr>
      <w:r w:rsidRPr="00193E65">
        <w:rPr>
          <w:rFonts w:asciiTheme="majorBidi" w:hAnsiTheme="majorBidi" w:cstheme="majorBidi"/>
          <w:b/>
          <w:bCs/>
          <w:sz w:val="32"/>
          <w:szCs w:val="32"/>
        </w:rPr>
        <w:t>AWELEWA MARGARET IFEOLUWA</w:t>
      </w:r>
    </w:p>
    <w:p w14:paraId="432D8062" w14:textId="26042FBB" w:rsidR="009A5ED9" w:rsidRPr="00193E65" w:rsidRDefault="00000000">
      <w:pPr>
        <w:spacing w:line="240" w:lineRule="auto"/>
        <w:jc w:val="center"/>
        <w:rPr>
          <w:rFonts w:asciiTheme="majorBidi" w:eastAsia="Arial Black" w:hAnsiTheme="majorBidi" w:cstheme="majorBidi"/>
          <w:b/>
          <w:bCs/>
          <w:sz w:val="32"/>
          <w:szCs w:val="32"/>
        </w:rPr>
      </w:pPr>
      <w:r w:rsidRPr="00193E65">
        <w:rPr>
          <w:rFonts w:asciiTheme="majorBidi" w:eastAsia="Arial Black" w:hAnsiTheme="majorBidi" w:cstheme="majorBidi"/>
          <w:b/>
          <w:bCs/>
          <w:sz w:val="32"/>
          <w:szCs w:val="32"/>
        </w:rPr>
        <w:t>HND/23/BAM/FT/</w:t>
      </w:r>
      <w:r w:rsidR="00193E65" w:rsidRPr="00193E65">
        <w:rPr>
          <w:rFonts w:asciiTheme="majorBidi" w:eastAsia="Arial Black" w:hAnsiTheme="majorBidi" w:cstheme="majorBidi"/>
          <w:b/>
          <w:bCs/>
          <w:sz w:val="32"/>
          <w:szCs w:val="32"/>
        </w:rPr>
        <w:t>223</w:t>
      </w:r>
    </w:p>
    <w:p w14:paraId="43A30458" w14:textId="7D5568B7" w:rsidR="009A5ED9" w:rsidRDefault="00000000">
      <w:pPr>
        <w:spacing w:line="240" w:lineRule="auto"/>
        <w:jc w:val="center"/>
        <w:rPr>
          <w:rFonts w:ascii="Arial Black" w:eastAsia="Arial Black" w:hAnsi="Arial Black" w:cs="Arial Black"/>
          <w:sz w:val="28"/>
          <w:szCs w:val="28"/>
        </w:rPr>
      </w:pPr>
      <w:r>
        <w:rPr>
          <w:rFonts w:ascii="Arial Black" w:eastAsia="Arial Black" w:hAnsi="Arial Black" w:cs="Arial Black"/>
          <w:sz w:val="28"/>
          <w:szCs w:val="28"/>
        </w:rPr>
        <w:t>A RESEARCH PROJECT SUBMITTED TO THE DEPARTMENT OF BUSINESS ADMINISTRATION</w:t>
      </w:r>
      <w:r w:rsidR="00193E65">
        <w:rPr>
          <w:rFonts w:ascii="Arial Black" w:eastAsia="Arial Black" w:hAnsi="Arial Black" w:cs="Arial Black"/>
          <w:sz w:val="28"/>
          <w:szCs w:val="28"/>
        </w:rPr>
        <w:t xml:space="preserve"> AND MANAGEMENT,</w:t>
      </w:r>
      <w:r>
        <w:rPr>
          <w:rFonts w:ascii="Arial Black" w:eastAsia="Arial Black" w:hAnsi="Arial Black" w:cs="Arial Black"/>
          <w:sz w:val="28"/>
          <w:szCs w:val="28"/>
        </w:rPr>
        <w:t xml:space="preserve"> INSTITUTE OF FINANCE AND MANAGEMENT STUDIES (IFMS), KWARA STATE POLYTECHNIC, ILORIN</w:t>
      </w:r>
    </w:p>
    <w:p w14:paraId="5FEA8E84" w14:textId="77777777" w:rsidR="009A5ED9" w:rsidRDefault="009A5ED9">
      <w:pPr>
        <w:spacing w:line="240" w:lineRule="auto"/>
        <w:jc w:val="center"/>
        <w:rPr>
          <w:rFonts w:ascii="Arial Black" w:eastAsia="Arial Black" w:hAnsi="Arial Black" w:cs="Arial Black"/>
          <w:sz w:val="28"/>
          <w:szCs w:val="28"/>
        </w:rPr>
      </w:pPr>
    </w:p>
    <w:p w14:paraId="446A4308" w14:textId="2B95B9F7" w:rsidR="009A5ED9" w:rsidRDefault="00000000">
      <w:pPr>
        <w:spacing w:line="240" w:lineRule="auto"/>
        <w:jc w:val="center"/>
        <w:rPr>
          <w:rFonts w:ascii="Arial Black" w:eastAsia="Arial Black" w:hAnsi="Arial Black" w:cs="Arial Black"/>
          <w:sz w:val="28"/>
          <w:szCs w:val="28"/>
        </w:rPr>
      </w:pPr>
      <w:r>
        <w:rPr>
          <w:rFonts w:ascii="Arial Black" w:eastAsia="Arial Black" w:hAnsi="Arial Black" w:cs="Arial Black"/>
          <w:sz w:val="28"/>
          <w:szCs w:val="28"/>
        </w:rPr>
        <w:t xml:space="preserve">IN </w:t>
      </w:r>
      <w:r w:rsidR="00193E65">
        <w:rPr>
          <w:rFonts w:ascii="Arial Black" w:eastAsia="Arial Black" w:hAnsi="Arial Black" w:cs="Arial Black"/>
          <w:sz w:val="28"/>
          <w:szCs w:val="28"/>
        </w:rPr>
        <w:t>PARTIAL FULFILLMENT</w:t>
      </w:r>
      <w:r>
        <w:rPr>
          <w:rFonts w:ascii="Arial Black" w:eastAsia="Arial Black" w:hAnsi="Arial Black" w:cs="Arial Black"/>
          <w:sz w:val="28"/>
          <w:szCs w:val="28"/>
        </w:rPr>
        <w:t xml:space="preserve"> </w:t>
      </w:r>
      <w:r w:rsidR="00193E65">
        <w:rPr>
          <w:rFonts w:ascii="Arial Black" w:eastAsia="Arial Black" w:hAnsi="Arial Black" w:cs="Arial Black"/>
          <w:sz w:val="28"/>
          <w:szCs w:val="28"/>
        </w:rPr>
        <w:t xml:space="preserve">OF </w:t>
      </w:r>
      <w:r>
        <w:rPr>
          <w:rFonts w:ascii="Arial Black" w:eastAsia="Arial Black" w:hAnsi="Arial Black" w:cs="Arial Black"/>
          <w:sz w:val="28"/>
          <w:szCs w:val="28"/>
        </w:rPr>
        <w:t>THE REQUIREMENT FOR THE AWARD OF HIGHER NATIONAL DIPLOMA (HND) IN BUSINESS ADMINISTRATION</w:t>
      </w:r>
      <w:r w:rsidR="00193E65">
        <w:rPr>
          <w:rFonts w:ascii="Arial Black" w:eastAsia="Arial Black" w:hAnsi="Arial Black" w:cs="Arial Black"/>
          <w:sz w:val="28"/>
          <w:szCs w:val="28"/>
        </w:rPr>
        <w:t xml:space="preserve"> AND MANAGEMENT.</w:t>
      </w:r>
    </w:p>
    <w:p w14:paraId="3B9A6505" w14:textId="77777777" w:rsidR="009A5ED9" w:rsidRDefault="009A5ED9">
      <w:pPr>
        <w:spacing w:line="480" w:lineRule="auto"/>
        <w:ind w:left="5040" w:firstLine="720"/>
        <w:jc w:val="center"/>
        <w:rPr>
          <w:rFonts w:ascii="Arial Black" w:eastAsia="Arial Black" w:hAnsi="Arial Black" w:cs="Arial Black"/>
          <w:sz w:val="32"/>
          <w:szCs w:val="32"/>
        </w:rPr>
      </w:pPr>
    </w:p>
    <w:p w14:paraId="2D2245DD" w14:textId="77777777" w:rsidR="009A5ED9" w:rsidRPr="00193E65" w:rsidRDefault="00000000">
      <w:pPr>
        <w:spacing w:line="480" w:lineRule="auto"/>
        <w:ind w:left="5040" w:firstLine="720"/>
        <w:jc w:val="center"/>
        <w:rPr>
          <w:rFonts w:ascii="Arial Black" w:eastAsia="Arial Black" w:hAnsi="Arial Black" w:cs="Arial Black"/>
          <w:sz w:val="36"/>
          <w:szCs w:val="36"/>
        </w:rPr>
      </w:pPr>
      <w:r w:rsidRPr="00193E65">
        <w:rPr>
          <w:rFonts w:ascii="Arial Black" w:eastAsia="Arial Black" w:hAnsi="Arial Black" w:cs="Arial Black"/>
          <w:sz w:val="36"/>
          <w:szCs w:val="36"/>
        </w:rPr>
        <w:t>MAY, 2025</w:t>
      </w:r>
    </w:p>
    <w:p w14:paraId="16DEE8FC" w14:textId="77777777" w:rsidR="009A5ED9" w:rsidRDefault="009A5ED9">
      <w:pPr>
        <w:spacing w:line="480" w:lineRule="auto"/>
        <w:ind w:left="5040" w:firstLine="720"/>
        <w:jc w:val="center"/>
        <w:rPr>
          <w:rFonts w:ascii="Arial Black" w:eastAsia="Arial Black" w:hAnsi="Arial Black" w:cs="Arial Black"/>
          <w:sz w:val="32"/>
          <w:szCs w:val="32"/>
        </w:rPr>
      </w:pPr>
    </w:p>
    <w:p w14:paraId="45F0B6C1" w14:textId="77777777" w:rsidR="00663B90" w:rsidRDefault="00663B90">
      <w:pPr>
        <w:spacing w:line="480" w:lineRule="auto"/>
        <w:rPr>
          <w:rFonts w:ascii="Arial Black" w:eastAsia="Arial Black" w:hAnsi="Arial Black" w:cs="Arial Black"/>
          <w:sz w:val="32"/>
          <w:szCs w:val="32"/>
        </w:rPr>
      </w:pPr>
    </w:p>
    <w:p w14:paraId="218DC407" w14:textId="77777777" w:rsidR="009A5ED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56A604EA" w14:textId="77777777" w:rsidR="009A5ED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has been read and approved by the undersigned on behalf of the Department of Business Administration, Institute of Finance and Management Studies, Kwara State Polytechnic, Ilorin, as meeting the requirement for the award </w:t>
      </w:r>
      <w:proofErr w:type="gramStart"/>
      <w:r>
        <w:rPr>
          <w:rFonts w:ascii="Times New Roman" w:eastAsia="Times New Roman" w:hAnsi="Times New Roman" w:cs="Times New Roman"/>
          <w:sz w:val="24"/>
          <w:szCs w:val="24"/>
        </w:rPr>
        <w:t>of  Higher</w:t>
      </w:r>
      <w:proofErr w:type="gramEnd"/>
      <w:r>
        <w:rPr>
          <w:rFonts w:ascii="Times New Roman" w:eastAsia="Times New Roman" w:hAnsi="Times New Roman" w:cs="Times New Roman"/>
          <w:sz w:val="24"/>
          <w:szCs w:val="24"/>
        </w:rPr>
        <w:t xml:space="preserve"> National Diploma in Business Administration.</w:t>
      </w:r>
    </w:p>
    <w:p w14:paraId="3A176853" w14:textId="77777777" w:rsidR="009A5ED9" w:rsidRDefault="009A5ED9">
      <w:pPr>
        <w:spacing w:line="480" w:lineRule="auto"/>
        <w:jc w:val="both"/>
        <w:rPr>
          <w:rFonts w:ascii="Times New Roman" w:eastAsia="Times New Roman" w:hAnsi="Times New Roman" w:cs="Times New Roman"/>
          <w:sz w:val="24"/>
          <w:szCs w:val="24"/>
        </w:rPr>
      </w:pPr>
    </w:p>
    <w:p w14:paraId="2F0A1C1C"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5EC454FF" wp14:editId="2CFDA663">
                <wp:simplePos x="0" y="0"/>
                <wp:positionH relativeFrom="column">
                  <wp:posOffset>-63499</wp:posOffset>
                </wp:positionH>
                <wp:positionV relativeFrom="paragraph">
                  <wp:posOffset>381000</wp:posOffset>
                </wp:positionV>
                <wp:extent cx="17145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381000</wp:posOffset>
                </wp:positionV>
                <wp:extent cx="1714500" cy="12700"/>
                <wp:effectExtent b="0" l="0" r="0" t="0"/>
                <wp:wrapNone/>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E4DF16" wp14:editId="7C4F0E87">
                <wp:simplePos x="0" y="0"/>
                <wp:positionH relativeFrom="column">
                  <wp:posOffset>3429000</wp:posOffset>
                </wp:positionH>
                <wp:positionV relativeFrom="paragraph">
                  <wp:posOffset>368300</wp:posOffset>
                </wp:positionV>
                <wp:extent cx="17145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368300</wp:posOffset>
                </wp:positionV>
                <wp:extent cx="1714500" cy="12700"/>
                <wp:effectExtent b="0" l="0" r="0" t="0"/>
                <wp:wrapNone/>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31E51D7D"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DA90A8B"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r>
        <w:rPr>
          <w:rFonts w:ascii="Times New Roman" w:eastAsia="Times New Roman" w:hAnsi="Times New Roman" w:cs="Times New Roman"/>
          <w:sz w:val="24"/>
          <w:szCs w:val="24"/>
        </w:rPr>
        <w:tab/>
      </w:r>
    </w:p>
    <w:p w14:paraId="190650F0"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7FED5271" wp14:editId="4E80AD90">
                <wp:simplePos x="0" y="0"/>
                <wp:positionH relativeFrom="column">
                  <wp:posOffset>3581400</wp:posOffset>
                </wp:positionH>
                <wp:positionV relativeFrom="paragraph">
                  <wp:posOffset>381000</wp:posOffset>
                </wp:positionV>
                <wp:extent cx="17145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381000</wp:posOffset>
                </wp:positionV>
                <wp:extent cx="1714500" cy="12700"/>
                <wp:effectExtent b="0" l="0" r="0" t="0"/>
                <wp:wrapNone/>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98F5889" wp14:editId="4B4456D6">
                <wp:simplePos x="0" y="0"/>
                <wp:positionH relativeFrom="column">
                  <wp:posOffset>-63499</wp:posOffset>
                </wp:positionH>
                <wp:positionV relativeFrom="paragraph">
                  <wp:posOffset>368300</wp:posOffset>
                </wp:positionV>
                <wp:extent cx="17145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368300</wp:posOffset>
                </wp:positionV>
                <wp:extent cx="1714500" cy="12700"/>
                <wp:effectExtent b="0" l="0" r="0" t="0"/>
                <wp:wrapNone/>
                <wp:docPr id="10"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225BC3E2"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Aliyu U.B.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5766D86"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Coordinator)</w:t>
      </w:r>
    </w:p>
    <w:p w14:paraId="1B547EE8" w14:textId="77777777" w:rsidR="009A5ED9" w:rsidRDefault="009A5ED9">
      <w:pPr>
        <w:spacing w:line="480" w:lineRule="auto"/>
        <w:jc w:val="both"/>
        <w:rPr>
          <w:rFonts w:ascii="Times New Roman" w:eastAsia="Times New Roman" w:hAnsi="Times New Roman" w:cs="Times New Roman"/>
          <w:sz w:val="24"/>
          <w:szCs w:val="24"/>
        </w:rPr>
      </w:pPr>
    </w:p>
    <w:p w14:paraId="139539DD" w14:textId="77777777" w:rsidR="009A5ED9" w:rsidRDefault="00000000">
      <w:pPr>
        <w:spacing w:line="24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0" locked="0" layoutInCell="1" hidden="0" allowOverlap="1" wp14:anchorId="17C42C22" wp14:editId="5BDDC667">
                <wp:simplePos x="0" y="0"/>
                <wp:positionH relativeFrom="column">
                  <wp:posOffset>-63499</wp:posOffset>
                </wp:positionH>
                <wp:positionV relativeFrom="paragraph">
                  <wp:posOffset>215900</wp:posOffset>
                </wp:positionV>
                <wp:extent cx="21240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83963" y="3780000"/>
                          <a:ext cx="21240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215900</wp:posOffset>
                </wp:positionV>
                <wp:extent cx="2124075" cy="1270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124075"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6114425" wp14:editId="3F701A68">
                <wp:simplePos x="0" y="0"/>
                <wp:positionH relativeFrom="column">
                  <wp:posOffset>3543300</wp:posOffset>
                </wp:positionH>
                <wp:positionV relativeFrom="paragraph">
                  <wp:posOffset>203200</wp:posOffset>
                </wp:positionV>
                <wp:extent cx="17145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203200</wp:posOffset>
                </wp:positionV>
                <wp:extent cx="1714500"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5ED993DF" w14:textId="7813DF59" w:rsidR="009A5ED9" w:rsidRDefault="00193E6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5C0AC1E1" w14:textId="77777777" w:rsidR="009A5ED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(Head of Department)</w:t>
      </w:r>
    </w:p>
    <w:p w14:paraId="23BCB5D9" w14:textId="77777777" w:rsidR="009A5ED9" w:rsidRDefault="009A5ED9">
      <w:pPr>
        <w:spacing w:after="120" w:line="408" w:lineRule="auto"/>
        <w:rPr>
          <w:rFonts w:ascii="Times New Roman" w:eastAsia="Times New Roman" w:hAnsi="Times New Roman" w:cs="Times New Roman"/>
          <w:b/>
          <w:i/>
          <w:color w:val="000000"/>
          <w:sz w:val="24"/>
          <w:szCs w:val="24"/>
        </w:rPr>
      </w:pPr>
    </w:p>
    <w:p w14:paraId="199908E5" w14:textId="77777777" w:rsidR="009A5ED9" w:rsidRDefault="00000000">
      <w:pPr>
        <w:spacing w:line="48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4384" behindDoc="0" locked="0" layoutInCell="1" hidden="0" allowOverlap="1" wp14:anchorId="4AB1CEE3" wp14:editId="225AC2C4">
                <wp:simplePos x="0" y="0"/>
                <wp:positionH relativeFrom="column">
                  <wp:posOffset>-114299</wp:posOffset>
                </wp:positionH>
                <wp:positionV relativeFrom="paragraph">
                  <wp:posOffset>406400</wp:posOffset>
                </wp:positionV>
                <wp:extent cx="5324475" cy="7620"/>
                <wp:effectExtent l="0" t="0" r="0" b="0"/>
                <wp:wrapNone/>
                <wp:docPr id="6" name="Group 6"/>
                <wp:cNvGraphicFramePr/>
                <a:graphic xmlns:a="http://schemas.openxmlformats.org/drawingml/2006/main">
                  <a:graphicData uri="http://schemas.microsoft.com/office/word/2010/wordprocessingGroup">
                    <wpg:wgp>
                      <wpg:cNvGrpSpPr/>
                      <wpg:grpSpPr>
                        <a:xfrm>
                          <a:off x="0" y="0"/>
                          <a:ext cx="5324475" cy="7620"/>
                          <a:chOff x="2683750" y="3771425"/>
                          <a:chExt cx="5324500" cy="17150"/>
                        </a:xfrm>
                      </wpg:grpSpPr>
                      <wpg:grpSp>
                        <wpg:cNvPr id="244565204" name="Group 244565204"/>
                        <wpg:cNvGrpSpPr/>
                        <wpg:grpSpPr>
                          <a:xfrm>
                            <a:off x="2683763" y="3776190"/>
                            <a:ext cx="5324475" cy="7620"/>
                            <a:chOff x="3313" y="31002"/>
                            <a:chExt cx="8385" cy="12"/>
                          </a:xfrm>
                        </wpg:grpSpPr>
                        <wps:wsp>
                          <wps:cNvPr id="138956318" name="Rectangle 138956318"/>
                          <wps:cNvSpPr/>
                          <wps:spPr>
                            <a:xfrm>
                              <a:off x="3313" y="31002"/>
                              <a:ext cx="8375" cy="0"/>
                            </a:xfrm>
                            <a:prstGeom prst="rect">
                              <a:avLst/>
                            </a:prstGeom>
                            <a:noFill/>
                            <a:ln>
                              <a:noFill/>
                            </a:ln>
                          </wps:spPr>
                          <wps:txbx>
                            <w:txbxContent>
                              <w:p w14:paraId="4B2708E9" w14:textId="77777777" w:rsidR="009A5ED9" w:rsidRDefault="009A5ED9">
                                <w:pPr>
                                  <w:spacing w:after="0" w:line="240" w:lineRule="auto"/>
                                  <w:textDirection w:val="btLr"/>
                                </w:pPr>
                              </w:p>
                            </w:txbxContent>
                          </wps:txbx>
                          <wps:bodyPr spcFirstLastPara="1" wrap="square" lIns="91425" tIns="91425" rIns="91425" bIns="91425" anchor="ctr" anchorCtr="0">
                            <a:noAutofit/>
                          </wps:bodyPr>
                        </wps:wsp>
                        <wps:wsp>
                          <wps:cNvPr id="945634600" name="Straight Arrow Connector 945634600"/>
                          <wps:cNvCnPr/>
                          <wps:spPr>
                            <a:xfrm>
                              <a:off x="3313" y="31014"/>
                              <a:ext cx="3345" cy="0"/>
                            </a:xfrm>
                            <a:prstGeom prst="straightConnector1">
                              <a:avLst/>
                            </a:prstGeom>
                            <a:noFill/>
                            <a:ln w="9525" cap="flat" cmpd="sng">
                              <a:solidFill>
                                <a:srgbClr val="000000"/>
                              </a:solidFill>
                              <a:prstDash val="solid"/>
                              <a:round/>
                              <a:headEnd type="none" w="med" len="med"/>
                              <a:tailEnd type="none" w="med" len="med"/>
                            </a:ln>
                          </wps:spPr>
                          <wps:bodyPr/>
                        </wps:wsp>
                        <wps:wsp>
                          <wps:cNvPr id="1690756894" name="Straight Arrow Connector 1690756894"/>
                          <wps:cNvCnPr/>
                          <wps:spPr>
                            <a:xfrm>
                              <a:off x="8998" y="31002"/>
                              <a:ext cx="27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4AB1CEE3" id="Group 6" o:spid="_x0000_s1026" style="position:absolute;left:0;text-align:left;margin-left:-9pt;margin-top:32pt;width:419.25pt;height:.6pt;z-index:251664384" coordorigin="26837,37714" coordsize="5324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">
                <v:group id="Group 244565204" o:spid="_x0000_s1027" style="position:absolute;left:26837;top:37761;width:53245;height:77" coordorigin="3313,31002" coordsize="8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">
                  <v:rect id="Rectangle 138956318" o:spid="_x0000_s1028" style="position:absolute;left:3313;top:31002;width:83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" filled="f" stroked="f">
                    <v:textbox inset="2.53958mm,2.53958mm,2.53958mm,2.53958mm">
                      <w:txbxContent>
                        <w:p w14:paraId="4B2708E9" w14:textId="77777777" w:rsidR="009A5ED9" w:rsidRDefault="009A5ED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45634600" o:spid="_x0000_s1029" type="#_x0000_t32" style="position:absolute;left:3313;top:31014;width: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"/>
                  <v:shape id="Straight Arrow Connector 1690756894" o:spid="_x0000_s1030" type="#_x0000_t32" style="position:absolute;left:8998;top:31002;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"/>
                </v:group>
              </v:group>
            </w:pict>
          </mc:Fallback>
        </mc:AlternateContent>
      </w:r>
    </w:p>
    <w:p w14:paraId="1EF70279" w14:textId="77777777" w:rsidR="009A5ED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70DFC52" w14:textId="14F37098" w:rsidR="009A5ED9" w:rsidRDefault="00000000" w:rsidP="00663B9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Examiner</w:t>
      </w:r>
    </w:p>
    <w:p w14:paraId="2E959DF2" w14:textId="77777777" w:rsidR="009A5ED9" w:rsidRDefault="009A5ED9">
      <w:pPr>
        <w:spacing w:line="480" w:lineRule="auto"/>
        <w:rPr>
          <w:rFonts w:ascii="Times New Roman" w:eastAsia="Times New Roman" w:hAnsi="Times New Roman" w:cs="Times New Roman"/>
          <w:sz w:val="24"/>
          <w:szCs w:val="24"/>
        </w:rPr>
      </w:pPr>
    </w:p>
    <w:p w14:paraId="2DD3CFA0" w14:textId="77777777" w:rsidR="00193E65" w:rsidRDefault="00193E65">
      <w:pPr>
        <w:spacing w:line="480" w:lineRule="auto"/>
        <w:rPr>
          <w:rFonts w:ascii="Times New Roman" w:eastAsia="Times New Roman" w:hAnsi="Times New Roman" w:cs="Times New Roman"/>
          <w:sz w:val="24"/>
          <w:szCs w:val="24"/>
        </w:rPr>
      </w:pPr>
    </w:p>
    <w:p w14:paraId="3CD923AE"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73A881E4" w14:textId="77777777" w:rsidR="009A5ED9" w:rsidRDefault="009A5ED9">
      <w:pPr>
        <w:spacing w:line="480" w:lineRule="auto"/>
        <w:jc w:val="center"/>
        <w:rPr>
          <w:rFonts w:ascii="Times New Roman" w:eastAsia="Times New Roman" w:hAnsi="Times New Roman" w:cs="Times New Roman"/>
          <w:sz w:val="24"/>
          <w:szCs w:val="24"/>
        </w:rPr>
      </w:pPr>
    </w:p>
    <w:p w14:paraId="228BED0F" w14:textId="77777777" w:rsidR="009A5ED9" w:rsidRDefault="009A5ED9">
      <w:pPr>
        <w:spacing w:line="480" w:lineRule="auto"/>
        <w:jc w:val="center"/>
        <w:rPr>
          <w:rFonts w:ascii="Times New Roman" w:eastAsia="Times New Roman" w:hAnsi="Times New Roman" w:cs="Times New Roman"/>
          <w:sz w:val="24"/>
          <w:szCs w:val="24"/>
        </w:rPr>
      </w:pPr>
    </w:p>
    <w:p w14:paraId="6D121B35" w14:textId="77777777" w:rsidR="009A5ED9" w:rsidRDefault="009A5ED9">
      <w:pPr>
        <w:spacing w:line="480" w:lineRule="auto"/>
        <w:jc w:val="center"/>
        <w:rPr>
          <w:rFonts w:ascii="Times New Roman" w:eastAsia="Times New Roman" w:hAnsi="Times New Roman" w:cs="Times New Roman"/>
          <w:sz w:val="24"/>
          <w:szCs w:val="24"/>
        </w:rPr>
      </w:pPr>
    </w:p>
    <w:p w14:paraId="6AAABA62" w14:textId="77777777" w:rsidR="009A5ED9" w:rsidRDefault="009A5ED9">
      <w:pPr>
        <w:spacing w:line="480" w:lineRule="auto"/>
        <w:jc w:val="center"/>
        <w:rPr>
          <w:rFonts w:ascii="Times New Roman" w:eastAsia="Times New Roman" w:hAnsi="Times New Roman" w:cs="Times New Roman"/>
          <w:sz w:val="24"/>
          <w:szCs w:val="24"/>
        </w:rPr>
      </w:pPr>
    </w:p>
    <w:p w14:paraId="32BD44CD" w14:textId="77777777" w:rsidR="009A5ED9" w:rsidRDefault="009A5ED9">
      <w:pPr>
        <w:spacing w:line="480" w:lineRule="auto"/>
        <w:jc w:val="center"/>
        <w:rPr>
          <w:rFonts w:ascii="Times New Roman" w:eastAsia="Times New Roman" w:hAnsi="Times New Roman" w:cs="Times New Roman"/>
          <w:sz w:val="24"/>
          <w:szCs w:val="24"/>
        </w:rPr>
      </w:pPr>
    </w:p>
    <w:p w14:paraId="22054856" w14:textId="77777777" w:rsidR="009A5ED9" w:rsidRDefault="009A5ED9">
      <w:pPr>
        <w:spacing w:line="480" w:lineRule="auto"/>
        <w:jc w:val="center"/>
        <w:rPr>
          <w:rFonts w:ascii="Times New Roman" w:eastAsia="Times New Roman" w:hAnsi="Times New Roman" w:cs="Times New Roman"/>
          <w:sz w:val="24"/>
          <w:szCs w:val="24"/>
        </w:rPr>
      </w:pPr>
    </w:p>
    <w:p w14:paraId="3FB4D93E" w14:textId="77777777" w:rsidR="009A5ED9" w:rsidRDefault="009A5ED9">
      <w:pPr>
        <w:spacing w:line="480" w:lineRule="auto"/>
        <w:jc w:val="center"/>
        <w:rPr>
          <w:rFonts w:ascii="Times New Roman" w:eastAsia="Times New Roman" w:hAnsi="Times New Roman" w:cs="Times New Roman"/>
          <w:sz w:val="24"/>
          <w:szCs w:val="24"/>
        </w:rPr>
      </w:pPr>
    </w:p>
    <w:p w14:paraId="17FEFCBD" w14:textId="77777777" w:rsidR="009A5ED9" w:rsidRDefault="009A5ED9">
      <w:pPr>
        <w:spacing w:line="480" w:lineRule="auto"/>
        <w:jc w:val="center"/>
        <w:rPr>
          <w:rFonts w:ascii="Times New Roman" w:eastAsia="Times New Roman" w:hAnsi="Times New Roman" w:cs="Times New Roman"/>
          <w:sz w:val="24"/>
          <w:szCs w:val="24"/>
        </w:rPr>
      </w:pPr>
    </w:p>
    <w:p w14:paraId="2C3290A4" w14:textId="77777777" w:rsidR="009A5ED9" w:rsidRDefault="009A5ED9">
      <w:pPr>
        <w:spacing w:line="480" w:lineRule="auto"/>
        <w:jc w:val="center"/>
        <w:rPr>
          <w:rFonts w:ascii="Times New Roman" w:eastAsia="Times New Roman" w:hAnsi="Times New Roman" w:cs="Times New Roman"/>
          <w:sz w:val="24"/>
          <w:szCs w:val="24"/>
        </w:rPr>
      </w:pPr>
    </w:p>
    <w:p w14:paraId="2AE39CFA" w14:textId="77777777" w:rsidR="009A5ED9" w:rsidRDefault="009A5ED9">
      <w:pPr>
        <w:spacing w:line="480" w:lineRule="auto"/>
        <w:jc w:val="center"/>
        <w:rPr>
          <w:rFonts w:ascii="Times New Roman" w:eastAsia="Times New Roman" w:hAnsi="Times New Roman" w:cs="Times New Roman"/>
          <w:sz w:val="24"/>
          <w:szCs w:val="24"/>
        </w:rPr>
      </w:pPr>
    </w:p>
    <w:p w14:paraId="7909DB8A" w14:textId="77777777" w:rsidR="009A5ED9" w:rsidRDefault="009A5ED9">
      <w:pPr>
        <w:spacing w:line="480" w:lineRule="auto"/>
        <w:jc w:val="center"/>
        <w:rPr>
          <w:rFonts w:ascii="Times New Roman" w:eastAsia="Times New Roman" w:hAnsi="Times New Roman" w:cs="Times New Roman"/>
          <w:sz w:val="24"/>
          <w:szCs w:val="24"/>
        </w:rPr>
      </w:pPr>
    </w:p>
    <w:p w14:paraId="0A382A3B" w14:textId="77777777" w:rsidR="009A5ED9" w:rsidRDefault="009A5ED9">
      <w:pPr>
        <w:spacing w:line="480" w:lineRule="auto"/>
        <w:jc w:val="center"/>
        <w:rPr>
          <w:rFonts w:ascii="Times New Roman" w:eastAsia="Times New Roman" w:hAnsi="Times New Roman" w:cs="Times New Roman"/>
          <w:sz w:val="24"/>
          <w:szCs w:val="24"/>
        </w:rPr>
      </w:pPr>
    </w:p>
    <w:p w14:paraId="27B8DEE5" w14:textId="77777777" w:rsidR="009A5ED9" w:rsidRDefault="009A5ED9">
      <w:pPr>
        <w:spacing w:line="480" w:lineRule="auto"/>
        <w:jc w:val="center"/>
        <w:rPr>
          <w:rFonts w:ascii="Times New Roman" w:eastAsia="Times New Roman" w:hAnsi="Times New Roman" w:cs="Times New Roman"/>
          <w:sz w:val="24"/>
          <w:szCs w:val="24"/>
        </w:rPr>
      </w:pPr>
    </w:p>
    <w:p w14:paraId="7A4BB946" w14:textId="77777777" w:rsidR="009A5ED9" w:rsidRDefault="009A5ED9">
      <w:pPr>
        <w:spacing w:line="480" w:lineRule="auto"/>
        <w:jc w:val="center"/>
        <w:rPr>
          <w:rFonts w:ascii="Times New Roman" w:eastAsia="Times New Roman" w:hAnsi="Times New Roman" w:cs="Times New Roman"/>
          <w:sz w:val="24"/>
          <w:szCs w:val="24"/>
        </w:rPr>
      </w:pPr>
    </w:p>
    <w:p w14:paraId="460FBA93" w14:textId="77777777" w:rsidR="009A5ED9" w:rsidRDefault="009A5ED9">
      <w:pPr>
        <w:spacing w:line="480" w:lineRule="auto"/>
        <w:jc w:val="center"/>
        <w:rPr>
          <w:rFonts w:ascii="Times New Roman" w:eastAsia="Times New Roman" w:hAnsi="Times New Roman" w:cs="Times New Roman"/>
          <w:sz w:val="24"/>
          <w:szCs w:val="24"/>
        </w:rPr>
      </w:pPr>
    </w:p>
    <w:p w14:paraId="647574E3" w14:textId="77777777" w:rsidR="009A5ED9" w:rsidRDefault="009A5ED9">
      <w:pPr>
        <w:spacing w:after="0" w:line="480" w:lineRule="auto"/>
        <w:jc w:val="center"/>
        <w:rPr>
          <w:rFonts w:ascii="Times New Roman" w:eastAsia="Times New Roman" w:hAnsi="Times New Roman" w:cs="Times New Roman"/>
          <w:b/>
          <w:sz w:val="24"/>
          <w:szCs w:val="24"/>
        </w:rPr>
      </w:pPr>
    </w:p>
    <w:p w14:paraId="79D6EADD" w14:textId="77777777" w:rsidR="00663B90" w:rsidRDefault="00663B90" w:rsidP="00123D68">
      <w:pPr>
        <w:spacing w:after="0" w:line="480" w:lineRule="auto"/>
        <w:rPr>
          <w:rFonts w:ascii="Times New Roman" w:eastAsia="Times New Roman" w:hAnsi="Times New Roman" w:cs="Times New Roman"/>
          <w:b/>
          <w:sz w:val="24"/>
          <w:szCs w:val="24"/>
        </w:rPr>
      </w:pPr>
    </w:p>
    <w:p w14:paraId="0912205B"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ACKNOLEDGEMENT</w:t>
      </w:r>
    </w:p>
    <w:p w14:paraId="567B9FCD" w14:textId="77777777" w:rsidR="009A5ED9" w:rsidRDefault="009A5ED9">
      <w:pPr>
        <w:spacing w:line="480" w:lineRule="auto"/>
        <w:jc w:val="center"/>
        <w:rPr>
          <w:rFonts w:ascii="Times New Roman" w:eastAsia="Times New Roman" w:hAnsi="Times New Roman" w:cs="Times New Roman"/>
          <w:sz w:val="24"/>
          <w:szCs w:val="24"/>
        </w:rPr>
      </w:pPr>
    </w:p>
    <w:p w14:paraId="3EBA22D0" w14:textId="77777777" w:rsidR="00663B90" w:rsidRDefault="00663B90">
      <w:pPr>
        <w:spacing w:line="480" w:lineRule="auto"/>
        <w:jc w:val="center"/>
        <w:rPr>
          <w:rFonts w:ascii="Times New Roman" w:eastAsia="Times New Roman" w:hAnsi="Times New Roman" w:cs="Times New Roman"/>
          <w:sz w:val="24"/>
          <w:szCs w:val="24"/>
        </w:rPr>
      </w:pPr>
    </w:p>
    <w:p w14:paraId="09A70028" w14:textId="77777777" w:rsidR="00663B90" w:rsidRDefault="00663B90">
      <w:pPr>
        <w:spacing w:line="480" w:lineRule="auto"/>
        <w:jc w:val="center"/>
        <w:rPr>
          <w:rFonts w:ascii="Times New Roman" w:eastAsia="Times New Roman" w:hAnsi="Times New Roman" w:cs="Times New Roman"/>
          <w:sz w:val="24"/>
          <w:szCs w:val="24"/>
        </w:rPr>
      </w:pPr>
    </w:p>
    <w:p w14:paraId="181A949D" w14:textId="77777777" w:rsidR="00663B90" w:rsidRDefault="00663B90">
      <w:pPr>
        <w:spacing w:line="480" w:lineRule="auto"/>
        <w:jc w:val="center"/>
        <w:rPr>
          <w:rFonts w:ascii="Times New Roman" w:eastAsia="Times New Roman" w:hAnsi="Times New Roman" w:cs="Times New Roman"/>
          <w:sz w:val="24"/>
          <w:szCs w:val="24"/>
        </w:rPr>
      </w:pPr>
    </w:p>
    <w:p w14:paraId="533534A9" w14:textId="77777777" w:rsidR="00663B90" w:rsidRDefault="00663B90">
      <w:pPr>
        <w:spacing w:line="480" w:lineRule="auto"/>
        <w:jc w:val="center"/>
        <w:rPr>
          <w:rFonts w:ascii="Times New Roman" w:eastAsia="Times New Roman" w:hAnsi="Times New Roman" w:cs="Times New Roman"/>
          <w:sz w:val="24"/>
          <w:szCs w:val="24"/>
        </w:rPr>
      </w:pPr>
    </w:p>
    <w:p w14:paraId="0E2D358C" w14:textId="77777777" w:rsidR="00663B90" w:rsidRDefault="00663B90">
      <w:pPr>
        <w:spacing w:line="480" w:lineRule="auto"/>
        <w:jc w:val="center"/>
        <w:rPr>
          <w:rFonts w:ascii="Times New Roman" w:eastAsia="Times New Roman" w:hAnsi="Times New Roman" w:cs="Times New Roman"/>
          <w:sz w:val="24"/>
          <w:szCs w:val="24"/>
        </w:rPr>
      </w:pPr>
    </w:p>
    <w:p w14:paraId="00CCBECF" w14:textId="77777777" w:rsidR="00663B90" w:rsidRDefault="00663B90">
      <w:pPr>
        <w:spacing w:line="480" w:lineRule="auto"/>
        <w:jc w:val="center"/>
        <w:rPr>
          <w:rFonts w:ascii="Times New Roman" w:eastAsia="Times New Roman" w:hAnsi="Times New Roman" w:cs="Times New Roman"/>
          <w:sz w:val="24"/>
          <w:szCs w:val="24"/>
        </w:rPr>
      </w:pPr>
    </w:p>
    <w:p w14:paraId="5FAE4DF8" w14:textId="77777777" w:rsidR="009A5ED9" w:rsidRDefault="009A5ED9">
      <w:pPr>
        <w:spacing w:line="480" w:lineRule="auto"/>
        <w:jc w:val="center"/>
        <w:rPr>
          <w:rFonts w:ascii="Times New Roman" w:eastAsia="Times New Roman" w:hAnsi="Times New Roman" w:cs="Times New Roman"/>
          <w:sz w:val="24"/>
          <w:szCs w:val="24"/>
        </w:rPr>
      </w:pPr>
    </w:p>
    <w:p w14:paraId="3CF1FC69" w14:textId="77777777" w:rsidR="009A5ED9" w:rsidRDefault="009A5ED9">
      <w:pPr>
        <w:spacing w:line="480" w:lineRule="auto"/>
        <w:jc w:val="center"/>
        <w:rPr>
          <w:rFonts w:ascii="Times New Roman" w:eastAsia="Times New Roman" w:hAnsi="Times New Roman" w:cs="Times New Roman"/>
          <w:sz w:val="24"/>
          <w:szCs w:val="24"/>
        </w:rPr>
      </w:pPr>
    </w:p>
    <w:p w14:paraId="2A6D0F67" w14:textId="77777777" w:rsidR="009A5ED9" w:rsidRDefault="009A5ED9">
      <w:pPr>
        <w:spacing w:line="480" w:lineRule="auto"/>
        <w:jc w:val="center"/>
        <w:rPr>
          <w:rFonts w:ascii="Times New Roman" w:eastAsia="Times New Roman" w:hAnsi="Times New Roman" w:cs="Times New Roman"/>
          <w:sz w:val="24"/>
          <w:szCs w:val="24"/>
        </w:rPr>
      </w:pPr>
    </w:p>
    <w:p w14:paraId="34F4B24B" w14:textId="77777777" w:rsidR="009A5ED9" w:rsidRDefault="009A5ED9">
      <w:pPr>
        <w:spacing w:line="480" w:lineRule="auto"/>
        <w:jc w:val="center"/>
        <w:rPr>
          <w:rFonts w:ascii="Times New Roman" w:eastAsia="Times New Roman" w:hAnsi="Times New Roman" w:cs="Times New Roman"/>
          <w:sz w:val="24"/>
          <w:szCs w:val="24"/>
        </w:rPr>
      </w:pPr>
    </w:p>
    <w:p w14:paraId="2A68B2DA" w14:textId="77777777" w:rsidR="009A5ED9" w:rsidRDefault="009A5ED9">
      <w:pPr>
        <w:spacing w:line="480" w:lineRule="auto"/>
        <w:jc w:val="center"/>
        <w:rPr>
          <w:rFonts w:ascii="Times New Roman" w:eastAsia="Times New Roman" w:hAnsi="Times New Roman" w:cs="Times New Roman"/>
          <w:sz w:val="24"/>
          <w:szCs w:val="24"/>
        </w:rPr>
      </w:pPr>
    </w:p>
    <w:p w14:paraId="02658444" w14:textId="77777777" w:rsidR="00663B90" w:rsidRDefault="00663B90">
      <w:pPr>
        <w:spacing w:line="480" w:lineRule="auto"/>
        <w:jc w:val="center"/>
        <w:rPr>
          <w:rFonts w:ascii="Times New Roman" w:eastAsia="Times New Roman" w:hAnsi="Times New Roman" w:cs="Times New Roman"/>
          <w:sz w:val="24"/>
          <w:szCs w:val="24"/>
        </w:rPr>
      </w:pPr>
    </w:p>
    <w:p w14:paraId="28CF899A" w14:textId="77777777" w:rsidR="00663B90" w:rsidRDefault="00663B90">
      <w:pPr>
        <w:spacing w:line="480" w:lineRule="auto"/>
        <w:jc w:val="center"/>
        <w:rPr>
          <w:rFonts w:ascii="Times New Roman" w:eastAsia="Times New Roman" w:hAnsi="Times New Roman" w:cs="Times New Roman"/>
          <w:sz w:val="24"/>
          <w:szCs w:val="24"/>
        </w:rPr>
      </w:pPr>
    </w:p>
    <w:p w14:paraId="44441853" w14:textId="77777777" w:rsidR="00663B90" w:rsidRDefault="00663B90">
      <w:pPr>
        <w:spacing w:line="480" w:lineRule="auto"/>
        <w:jc w:val="center"/>
        <w:rPr>
          <w:rFonts w:ascii="Times New Roman" w:eastAsia="Times New Roman" w:hAnsi="Times New Roman" w:cs="Times New Roman"/>
          <w:sz w:val="24"/>
          <w:szCs w:val="24"/>
        </w:rPr>
      </w:pPr>
    </w:p>
    <w:p w14:paraId="7A396C85" w14:textId="77777777" w:rsidR="00663B90" w:rsidRDefault="00663B90">
      <w:pPr>
        <w:spacing w:line="480" w:lineRule="auto"/>
        <w:jc w:val="center"/>
        <w:rPr>
          <w:rFonts w:ascii="Times New Roman" w:eastAsia="Times New Roman" w:hAnsi="Times New Roman" w:cs="Times New Roman"/>
          <w:sz w:val="24"/>
          <w:szCs w:val="24"/>
        </w:rPr>
      </w:pPr>
    </w:p>
    <w:p w14:paraId="4AC6D045" w14:textId="77777777" w:rsidR="00663B90" w:rsidRDefault="00663B90">
      <w:pPr>
        <w:spacing w:line="480" w:lineRule="auto"/>
        <w:jc w:val="center"/>
        <w:rPr>
          <w:rFonts w:ascii="Times New Roman" w:eastAsia="Times New Roman" w:hAnsi="Times New Roman" w:cs="Times New Roman"/>
          <w:sz w:val="24"/>
          <w:szCs w:val="24"/>
        </w:rPr>
      </w:pPr>
    </w:p>
    <w:p w14:paraId="0DA2133D" w14:textId="77777777" w:rsidR="009A5ED9" w:rsidRDefault="009A5ED9">
      <w:pPr>
        <w:spacing w:line="480" w:lineRule="auto"/>
        <w:jc w:val="center"/>
        <w:rPr>
          <w:rFonts w:ascii="Times New Roman" w:eastAsia="Times New Roman" w:hAnsi="Times New Roman" w:cs="Times New Roman"/>
          <w:sz w:val="24"/>
          <w:szCs w:val="24"/>
        </w:rPr>
      </w:pPr>
    </w:p>
    <w:p w14:paraId="1DC8CDEC" w14:textId="77777777" w:rsidR="009A5ED9" w:rsidRPr="00663B90" w:rsidRDefault="00000000">
      <w:pPr>
        <w:spacing w:line="480" w:lineRule="auto"/>
        <w:jc w:val="center"/>
        <w:rPr>
          <w:rFonts w:ascii="Times New Roman" w:eastAsia="Times New Roman" w:hAnsi="Times New Roman" w:cs="Times New Roman"/>
          <w:b/>
          <w:bCs/>
          <w:sz w:val="24"/>
          <w:szCs w:val="24"/>
        </w:rPr>
      </w:pPr>
      <w:r w:rsidRPr="00663B90">
        <w:rPr>
          <w:rFonts w:ascii="Times New Roman" w:eastAsia="Times New Roman" w:hAnsi="Times New Roman" w:cs="Times New Roman"/>
          <w:b/>
          <w:bCs/>
          <w:sz w:val="24"/>
          <w:szCs w:val="24"/>
        </w:rPr>
        <w:lastRenderedPageBreak/>
        <w:t>TABLE OF CONTENTS</w:t>
      </w:r>
    </w:p>
    <w:p w14:paraId="3B90AA81"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7E9F38D"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5313626"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F7260B"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37B76D3"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8A35D3" w14:textId="77777777" w:rsidR="009A5ED9" w:rsidRDefault="00000000">
      <w:pPr>
        <w:spacing w:after="48"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14:paraId="7B3FA9D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Introduction</w:t>
      </w:r>
    </w:p>
    <w:p w14:paraId="5463237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54C3B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E5B08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B3065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Objectives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D06E76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E87CA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E025CB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ABE11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E674C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TWO</w:t>
      </w:r>
    </w:p>
    <w:p w14:paraId="331A3508"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Introduction</w:t>
      </w:r>
    </w:p>
    <w:p w14:paraId="0F7145BB" w14:textId="77777777" w:rsidR="009A5ED9" w:rsidRDefault="00000000">
      <w:pPr>
        <w:spacing w:after="48"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Literature 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8CD7E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Conceptual Clarifications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43588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 xml:space="preserve">Effect of Customer Retention on Organization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FA872A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Customer Retention Strategies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429C2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Factors Affecting Customer Retention Strategies</w:t>
      </w:r>
    </w:p>
    <w:p w14:paraId="726D3BD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2.1.5 </w:t>
      </w:r>
      <w:r>
        <w:rPr>
          <w:rFonts w:ascii="Times New Roman" w:eastAsia="Times New Roman" w:hAnsi="Times New Roman" w:cs="Times New Roman"/>
          <w:sz w:val="24"/>
          <w:szCs w:val="24"/>
        </w:rPr>
        <w:tab/>
        <w:t xml:space="preserve">Organizational Productivity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9D7F5F"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C2C38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Customer Satisfaction Theory</w:t>
      </w:r>
      <w:r>
        <w:rPr>
          <w:rFonts w:ascii="Times New Roman" w:eastAsia="Times New Roman" w:hAnsi="Times New Roman" w:cs="Times New Roman"/>
          <w:sz w:val="24"/>
          <w:szCs w:val="24"/>
        </w:rPr>
        <w:tab/>
      </w:r>
    </w:p>
    <w:p w14:paraId="377E84EB"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 xml:space="preserve"> Product Life Cycle Theory </w:t>
      </w:r>
    </w:p>
    <w:p w14:paraId="0BBE0FDA"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w:t>
      </w:r>
      <w:r>
        <w:rPr>
          <w:rFonts w:ascii="Times New Roman" w:eastAsia="Times New Roman" w:hAnsi="Times New Roman" w:cs="Times New Roman"/>
          <w:sz w:val="24"/>
          <w:szCs w:val="24"/>
        </w:rPr>
        <w:tab/>
        <w:t>Social Exchange Theory</w:t>
      </w:r>
    </w:p>
    <w:p w14:paraId="1572E7ED"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t>Empirical Review</w:t>
      </w:r>
      <w:r>
        <w:rPr>
          <w:rFonts w:ascii="Times New Roman" w:eastAsia="Times New Roman" w:hAnsi="Times New Roman" w:cs="Times New Roman"/>
          <w:sz w:val="24"/>
          <w:szCs w:val="24"/>
        </w:rPr>
        <w:tab/>
      </w:r>
    </w:p>
    <w:p w14:paraId="74383EB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w:t>
      </w:r>
    </w:p>
    <w:p w14:paraId="2CCC027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2986C055"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18D4C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BAD43C"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Technique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E6CD05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F80C16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of Data Collection</w:t>
      </w:r>
    </w:p>
    <w:p w14:paraId="5988E15D"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Pr>
          <w:rFonts w:ascii="Times New Roman" w:eastAsia="Times New Roman" w:hAnsi="Times New Roman" w:cs="Times New Roman"/>
          <w:sz w:val="24"/>
          <w:szCs w:val="24"/>
        </w:rPr>
        <w:tab/>
        <w:t>Method of Data Analysis</w:t>
      </w:r>
    </w:p>
    <w:p w14:paraId="733A8F2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Profile of Guaranty Trust Bank Plc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8932B0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FOUR</w:t>
      </w:r>
    </w:p>
    <w:p w14:paraId="30E7880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Introduction</w:t>
      </w:r>
    </w:p>
    <w:p w14:paraId="3D5A93D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Presentation and Analysis of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E67F6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Testing of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B1E27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Discussion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49BF7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FIVE</w:t>
      </w:r>
    </w:p>
    <w:p w14:paraId="3A4399C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SUMMARY, CONCLUSION AND RECOMMENDATIONS</w:t>
      </w:r>
    </w:p>
    <w:p w14:paraId="4E6EC4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 xml:space="preserve">Summary of the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A621F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r>
        <w:rPr>
          <w:rFonts w:ascii="Times New Roman" w:eastAsia="Times New Roman" w:hAnsi="Times New Roman" w:cs="Times New Roman"/>
          <w:sz w:val="24"/>
          <w:szCs w:val="24"/>
        </w:rPr>
        <w:tab/>
        <w:t>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4C052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6EDEA6" w14:textId="77777777" w:rsidR="009A5ED9" w:rsidRDefault="00000000">
      <w:pPr>
        <w:spacing w:line="480" w:lineRule="auto"/>
        <w:ind w:firstLine="720"/>
        <w:rPr>
          <w:rFonts w:ascii="Times New Roman" w:eastAsia="Times New Roman" w:hAnsi="Times New Roman" w:cs="Times New Roman"/>
          <w:sz w:val="24"/>
          <w:szCs w:val="24"/>
        </w:rPr>
        <w:sectPr w:rsidR="009A5ED9" w:rsidSect="00FE66E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0" w:footer="1152" w:gutter="0"/>
          <w:pgNumType w:fmt="lowerRoman" w:start="1"/>
          <w:cols w:space="720"/>
        </w:sect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603763" w14:textId="77777777" w:rsidR="009A5ED9" w:rsidRDefault="009A5ED9">
      <w:pPr>
        <w:spacing w:after="0" w:line="480" w:lineRule="auto"/>
        <w:jc w:val="both"/>
        <w:rPr>
          <w:rFonts w:ascii="Times New Roman" w:eastAsia="Times New Roman" w:hAnsi="Times New Roman" w:cs="Times New Roman"/>
          <w:sz w:val="24"/>
          <w:szCs w:val="24"/>
        </w:rPr>
      </w:pPr>
    </w:p>
    <w:p w14:paraId="4A398377" w14:textId="77777777" w:rsidR="009A5ED9" w:rsidRPr="00193E65" w:rsidRDefault="00000000">
      <w:pPr>
        <w:spacing w:after="0" w:line="480" w:lineRule="auto"/>
        <w:jc w:val="center"/>
        <w:rPr>
          <w:rFonts w:ascii="Times New Roman" w:eastAsia="Times New Roman" w:hAnsi="Times New Roman" w:cs="Times New Roman"/>
          <w:sz w:val="28"/>
          <w:szCs w:val="28"/>
        </w:rPr>
      </w:pPr>
      <w:r w:rsidRPr="00193E65">
        <w:rPr>
          <w:rFonts w:ascii="Times New Roman" w:eastAsia="Times New Roman" w:hAnsi="Times New Roman" w:cs="Times New Roman"/>
          <w:b/>
          <w:sz w:val="28"/>
          <w:szCs w:val="28"/>
        </w:rPr>
        <w:t>CHAPTER ONE</w:t>
      </w:r>
    </w:p>
    <w:p w14:paraId="1B755668"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7F809604" w14:textId="77777777" w:rsidR="009A5ED9"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Background to the Study</w:t>
      </w:r>
    </w:p>
    <w:p w14:paraId="030807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organizations have been increasingly concerned about how to achieve and improve upon their performance level. Though organizational performance is a measure of a number of factors such as financial, non-financial and operational on a wide spectrum but specifically profitability, growth, increased sales turnover, are some of the common measures in the existing literature. The identified measures might become impossible task if customers are not properly reckoned with and that is why efficient Customer Relationship Management (CRM) must be seen as a strategy by contemporary managers. </w:t>
      </w:r>
    </w:p>
    <w:p w14:paraId="6607F63A"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efficient CRM will not ensure attracting customers but will ensure their retention with the organization. A business entity retains its customers by satisfying them for instance with value and good feeling. Business organizations wishing to remain competitive in a treacherous business environment have to ensure customer satisfaction in order to establish an appropriate customer retention strategy in order to enjoy excellent organizational performance. A somewhat more consistent finding is that organizational performance and characteristics are related to customer satisfaction (Han, Back and Barrett, 2009). Thus, when an organization is experiencing poor performance, there is pressure to reposition the customers mind set about the organization. To achieve this, organizations need to continuously investigate customer needs and meet them (</w:t>
      </w:r>
      <w:proofErr w:type="spellStart"/>
      <w:r>
        <w:rPr>
          <w:rFonts w:ascii="Times New Roman" w:eastAsia="Times New Roman" w:hAnsi="Times New Roman" w:cs="Times New Roman"/>
          <w:color w:val="000000"/>
          <w:sz w:val="24"/>
          <w:szCs w:val="24"/>
        </w:rPr>
        <w:t>Rootman</w:t>
      </w:r>
      <w:proofErr w:type="spellEnd"/>
      <w:r>
        <w:rPr>
          <w:rFonts w:ascii="Times New Roman" w:eastAsia="Times New Roman" w:hAnsi="Times New Roman" w:cs="Times New Roman"/>
          <w:color w:val="000000"/>
          <w:sz w:val="24"/>
          <w:szCs w:val="24"/>
        </w:rPr>
        <w:t xml:space="preserve">, 2006).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there is need for reliability, credibility, and attractiveness and having empathy in order for business to retain its customers.  </w:t>
      </w:r>
    </w:p>
    <w:p w14:paraId="5A7E07B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Nigerian banking industry has been unable to retain customers due to customers’ lack of confidence following the experiences of the loss of savings in some banks that folded up. Cases of multiple account running, neglected accounts and rate at which customer. </w:t>
      </w:r>
    </w:p>
    <w:p w14:paraId="2FFA862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service quality compromise to poor organization </w:t>
      </w:r>
      <w:proofErr w:type="gramStart"/>
      <w:r>
        <w:rPr>
          <w:rFonts w:ascii="Times New Roman" w:eastAsia="Times New Roman" w:hAnsi="Times New Roman" w:cs="Times New Roman"/>
          <w:color w:val="000000"/>
          <w:sz w:val="24"/>
          <w:szCs w:val="24"/>
        </w:rPr>
        <w:t>representatives</w:t>
      </w:r>
      <w:proofErr w:type="gramEnd"/>
      <w:r>
        <w:rPr>
          <w:rFonts w:ascii="Times New Roman" w:eastAsia="Times New Roman" w:hAnsi="Times New Roman" w:cs="Times New Roman"/>
          <w:color w:val="000000"/>
          <w:sz w:val="24"/>
          <w:szCs w:val="24"/>
        </w:rPr>
        <w:t xml:space="preserve"> attitude (customer care personnel poor attitude), it is highly regrettable that banks performances continue to drop as customers defect in thousands. Research has shown that the cost of attracting a new customer is estimated to be five times the cost of keeping a current customer happy. This suggest that banking industry in the country, to a great extent, is responsible for customers defection and must be ready to develop appropriate CRM in order to achieve desired level of organizational performance. </w:t>
      </w:r>
    </w:p>
    <w:p w14:paraId="38F9EA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Based on these existing issues, this study intends to establish the implication of this scenario on the performance of the organization and to other stakeholders as the study contributes significantly to the relevance of efficient customer relationship management in the banking sector as a way to ensuring customer retention and overcome mass customer defection.</w:t>
      </w:r>
    </w:p>
    <w:p w14:paraId="66998FE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the study will be of a great importance to the policy makers as they seek to improve the policies concerning customer retention and help researchers as the study contributes to theoretical and empirical knowledge on Customer Relations Management (CRM)</w:t>
      </w:r>
      <w:r>
        <w:rPr>
          <w:rFonts w:ascii="Times New Roman" w:eastAsia="Times New Roman" w:hAnsi="Times New Roman" w:cs="Times New Roman"/>
          <w:b/>
          <w:color w:val="000000"/>
          <w:sz w:val="24"/>
          <w:szCs w:val="24"/>
        </w:rPr>
        <w:t xml:space="preserve">. </w:t>
      </w:r>
    </w:p>
    <w:p w14:paraId="2C3326D4"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Statement of the Problem</w:t>
      </w:r>
    </w:p>
    <w:p w14:paraId="4165618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world of business, there are plenty of bridges to cross and battles to fight. The crowded market space has only become more crowded over the past few years making it harder for brands and easier for customers with the range of choices at their disposal. Brands are left to ask: How do we attract more customers? How do we make sure these new customers like us enough to come back again? How can we then guarantee them an experience that will motivate them to keep coming back? How much do we spend on marketing, there for? What about maintaining the existing customer base? All of this boils down to Customer Retention.</w:t>
      </w:r>
    </w:p>
    <w:p w14:paraId="695BD2C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sector is therefore, one of the important segments for the global economic growth. Its global Gross Domestic Product (GDP) has been rapidly expanding and has accounted for about two thirds of the world’s trade (Lo et al. 2007). At present, knowledge cum labor-intensive service industries such as information and communication technology, financial, healthcare, entertainment, biotechnology and education are the world’s crucial fortune initiating industries (MITI, 2011). As such, the Nigerian economy has involved in a structural transformation from the manufacturing to services sector.</w:t>
      </w:r>
    </w:p>
    <w:p w14:paraId="02B13E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Research Questions</w:t>
      </w:r>
    </w:p>
    <w:p w14:paraId="64B1254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research questions were raised to aid the study.</w:t>
      </w:r>
    </w:p>
    <w:p w14:paraId="7AEF41C6"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brand loyalty affects organizational profitability?</w:t>
      </w:r>
    </w:p>
    <w:p w14:paraId="47BB2FE2"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price perception affects competitiveness?</w:t>
      </w:r>
    </w:p>
    <w:p w14:paraId="7328BAC1"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extent to which trust impacts effectiveness?</w:t>
      </w:r>
    </w:p>
    <w:p w14:paraId="7C916D27"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ab/>
        <w:t>Objective of the Study</w:t>
      </w:r>
    </w:p>
    <w:p w14:paraId="721578D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objective of this study is to examine the effect of customer retention on organizational productivity. The specific objectives include:</w:t>
      </w:r>
    </w:p>
    <w:p w14:paraId="3CCA8E54"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effects of brand loyalty on organizational profitability</w:t>
      </w:r>
    </w:p>
    <w:p w14:paraId="41C2F07A"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the extent to which price perception enhances competitiveness</w:t>
      </w:r>
    </w:p>
    <w:p w14:paraId="6E90487E"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impact of trust on organizational effectiveness</w:t>
      </w:r>
    </w:p>
    <w:p w14:paraId="3039F140"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Research of Hypotheses</w:t>
      </w:r>
    </w:p>
    <w:p w14:paraId="39E8F83F"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Ho1:</w:t>
      </w:r>
      <w:r>
        <w:rPr>
          <w:rFonts w:ascii="Times New Roman" w:eastAsia="Times New Roman" w:hAnsi="Times New Roman" w:cs="Times New Roman"/>
          <w:sz w:val="24"/>
          <w:szCs w:val="24"/>
        </w:rPr>
        <w:tab/>
        <w:t>brand loyalty has no significant effect on organizational profitability</w:t>
      </w:r>
    </w:p>
    <w:p w14:paraId="3988541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Ho2:</w:t>
      </w:r>
      <w:r>
        <w:rPr>
          <w:rFonts w:ascii="Times New Roman" w:eastAsia="Times New Roman" w:hAnsi="Times New Roman" w:cs="Times New Roman"/>
          <w:sz w:val="24"/>
          <w:szCs w:val="24"/>
        </w:rPr>
        <w:tab/>
        <w:t>price perception has no significant effect on competitiveness</w:t>
      </w:r>
    </w:p>
    <w:p w14:paraId="3E0FC476"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Ho3:</w:t>
      </w:r>
      <w:r>
        <w:rPr>
          <w:rFonts w:ascii="Times New Roman" w:eastAsia="Times New Roman" w:hAnsi="Times New Roman" w:cs="Times New Roman"/>
          <w:sz w:val="24"/>
          <w:szCs w:val="24"/>
        </w:rPr>
        <w:tab/>
        <w:t>Trust has no significant effect on organizational effectiveness</w:t>
      </w:r>
    </w:p>
    <w:p w14:paraId="7DF0BA3B"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1.6       Significance of the Study</w:t>
      </w:r>
    </w:p>
    <w:p w14:paraId="172561B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impact of customer retention towards customer satisfaction which is treated as a key measurement of the firm’s non-financial performance. The findings of this study are expected to provide several useful and meaningful implications for both academics and practitioners alike. However, this research work will go a long way in helping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business organization in the following ways:</w:t>
      </w:r>
    </w:p>
    <w:p w14:paraId="1021B1AC"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firms will understand that customer retention is indeed a highly reliable measurement of non-financial performance for service-oriented firms, in general and retailers, in particular.</w:t>
      </w:r>
    </w:p>
    <w:p w14:paraId="77A9DC5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into the effect of customer retention will help a business organization to identity the factors influencing customer retention.</w:t>
      </w:r>
    </w:p>
    <w:p w14:paraId="4A75D82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generated from the study will help an organization to evaluate their performance on quality service delivery as an aspect of customer retention.</w:t>
      </w:r>
    </w:p>
    <w:p w14:paraId="25F344F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will go a long way to boost the database of existing literature pertaining to customer retention within the retailing sector.</w:t>
      </w:r>
    </w:p>
    <w:p w14:paraId="00A87811"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shall provide information on what strategies similar organizations can adopt to achieve customer</w:t>
      </w:r>
    </w:p>
    <w:p w14:paraId="5A12E596"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1.7</w:t>
      </w:r>
      <w:r>
        <w:rPr>
          <w:rFonts w:ascii="Times New Roman" w:eastAsia="Times New Roman" w:hAnsi="Times New Roman" w:cs="Times New Roman"/>
          <w:b/>
          <w:color w:val="000000"/>
          <w:sz w:val="24"/>
          <w:szCs w:val="24"/>
        </w:rPr>
        <w:tab/>
        <w:t>Scope of the Study</w:t>
      </w:r>
    </w:p>
    <w:p w14:paraId="21FE9B4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covers all the business organizations in Kwara State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However, due to time and financial constraint, the researcher limited the study only to Guaranty Trust Bank Plc, Unity Branch.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this study seeks to empirically investigate on the effect of customer retention on organizational productivity.</w:t>
      </w:r>
    </w:p>
    <w:p w14:paraId="3F98251F"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ab/>
        <w:t>Definition of Terms</w:t>
      </w:r>
    </w:p>
    <w:p w14:paraId="4AD4FBC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w:t>
      </w:r>
      <w:r>
        <w:rPr>
          <w:rFonts w:ascii="Times New Roman" w:eastAsia="Times New Roman" w:hAnsi="Times New Roman" w:cs="Times New Roman"/>
          <w:color w:val="000000"/>
          <w:sz w:val="24"/>
          <w:szCs w:val="24"/>
        </w:rPr>
        <w:t> in sales, commerce and economics, a customer is the recipient of a good, service, product or an idea – obtained from a seller, vendor, or supplier via a financial transaction or exchange for money or some other valuable consideration.</w:t>
      </w:r>
    </w:p>
    <w:p w14:paraId="67CC52F1"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 retention:</w:t>
      </w:r>
      <w:r>
        <w:rPr>
          <w:rFonts w:ascii="Times New Roman" w:eastAsia="Times New Roman" w:hAnsi="Times New Roman" w:cs="Times New Roman"/>
          <w:color w:val="000000"/>
          <w:sz w:val="24"/>
          <w:szCs w:val="24"/>
        </w:rPr>
        <w:t> customer retention refers to the ability of a company or product to retain its customers over some specified period.</w:t>
      </w:r>
    </w:p>
    <w:p w14:paraId="2496CA3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Organizational productivity:</w:t>
      </w:r>
      <w:r>
        <w:rPr>
          <w:rFonts w:ascii="Times New Roman" w:eastAsia="Times New Roman" w:hAnsi="Times New Roman" w:cs="Times New Roman"/>
          <w:color w:val="000000"/>
          <w:sz w:val="24"/>
          <w:szCs w:val="24"/>
        </w:rPr>
        <w:t> This a set of performance management and analytic processes that enables the management of an organization’s performance to achieve one or more pre-selected goals</w:t>
      </w:r>
    </w:p>
    <w:p w14:paraId="5097F705" w14:textId="77777777" w:rsidR="009A5ED9" w:rsidRDefault="009A5ED9" w:rsidP="00123D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70EC6D14"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TWO</w:t>
      </w:r>
    </w:p>
    <w:p w14:paraId="3921988B"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p>
    <w:p w14:paraId="58E5E523" w14:textId="77777777" w:rsidR="009A5ED9" w:rsidRDefault="00000000">
      <w:pPr>
        <w:tabs>
          <w:tab w:val="left" w:pos="1420"/>
        </w:tabs>
        <w:spacing w:after="0" w:line="480" w:lineRule="auto"/>
        <w:ind w:right="2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Introduction</w:t>
      </w:r>
    </w:p>
    <w:p w14:paraId="069444F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chapter is a review of existing literatures by other researchers which are relevant to the area of the research being conducted on the effect of customer retention on organizational productivity. More specifically, it is a documentation of available knowledge on some issues concerning the dependent and independent variables being discussed in this research. It is made up of: the conceptual framework which includes definitions, concepts, and terminologies related to the research study, the theoretical framework which includes various theories related to this research, and the empirical framework made up of the conclusions drawn by researchers in the area of interest concerning this research study.</w:t>
      </w:r>
    </w:p>
    <w:p w14:paraId="01274627"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2.1.1</w:t>
      </w:r>
      <w:r>
        <w:rPr>
          <w:rFonts w:ascii="Times New Roman" w:eastAsia="Times New Roman" w:hAnsi="Times New Roman" w:cs="Times New Roman"/>
          <w:b/>
          <w:color w:val="000000"/>
          <w:sz w:val="24"/>
          <w:szCs w:val="24"/>
        </w:rPr>
        <w:tab/>
        <w:t>Conceptual Clarifications</w:t>
      </w:r>
    </w:p>
    <w:p w14:paraId="5ABAE809"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Organization has been conceptualized in a number of ways: as a process, as a structure of relationship, as a group of persons and as a system. </w:t>
      </w:r>
      <w:proofErr w:type="spellStart"/>
      <w:r>
        <w:rPr>
          <w:rFonts w:ascii="Times New Roman" w:eastAsia="Times New Roman" w:hAnsi="Times New Roman" w:cs="Times New Roman"/>
          <w:color w:val="000000"/>
          <w:sz w:val="24"/>
          <w:szCs w:val="24"/>
        </w:rPr>
        <w:t>Muo</w:t>
      </w:r>
      <w:proofErr w:type="spellEnd"/>
      <w:r>
        <w:rPr>
          <w:rFonts w:ascii="Times New Roman" w:eastAsia="Times New Roman" w:hAnsi="Times New Roman" w:cs="Times New Roman"/>
          <w:color w:val="000000"/>
          <w:sz w:val="24"/>
          <w:szCs w:val="24"/>
        </w:rPr>
        <w:t xml:space="preserve">, (2015) observed that an organization is ‘a legal entity established to achieve specified objectives through the optimal utilization of resources and management of the input-output </w:t>
      </w:r>
      <w:proofErr w:type="gramStart"/>
      <w:r>
        <w:rPr>
          <w:rFonts w:ascii="Times New Roman" w:eastAsia="Times New Roman" w:hAnsi="Times New Roman" w:cs="Times New Roman"/>
          <w:color w:val="000000"/>
          <w:sz w:val="24"/>
          <w:szCs w:val="24"/>
        </w:rPr>
        <w:t>processes’</w:t>
      </w:r>
      <w:proofErr w:type="gramEnd"/>
      <w:r>
        <w:rPr>
          <w:rFonts w:ascii="Times New Roman" w:eastAsia="Times New Roman" w:hAnsi="Times New Roman" w:cs="Times New Roman"/>
          <w:color w:val="000000"/>
          <w:sz w:val="24"/>
          <w:szCs w:val="24"/>
        </w:rPr>
        <w:t xml:space="preserve">. He described the central objective of any organization as performance. Robbins, (2013) defines Organization as ' a consciously coordinated social unit, composed of two or more people that functions as a relatively continuous basis to achieve common goals or set of goals.’ Therefore, organization is a social unit of people that is structured and managed to meet a need or to pursue collective goals. An organization is already formed when there is cooperation between or among people to achieve some objectives in a synergistic form. Weber, (2017) looks at the concept of organization from a wider perspective as he distinguished between corporate and social organizations. </w:t>
      </w:r>
    </w:p>
    <w:p w14:paraId="4F647F01"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above views, a business organization is based on the following assumptions:  Large structure which does not permit face-to-face leadership; it is a complex whole; it is an attempt of conscious rationality; it has objectives; and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is universal. Objectives of organizations vary with the underlying objective of performance cutting across the board; it could be broadly classified as financial and non-financial objectives: profitability, product quality, customer satisfaction, survival, continuity, etc. That is why performance’ is a multifaceted phenomenon. Therefore, organizational performance encapsulates financial, non-financial and operational performance. </w:t>
      </w:r>
    </w:p>
    <w:p w14:paraId="5D69379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 organizational performance, customer retention has been discussed extensively too by notable authors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2010; Swift, 2011; Fill, 2005 &amp;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xml:space="preserve">, 2006). It evolves </w:t>
      </w:r>
      <w:r>
        <w:rPr>
          <w:rFonts w:ascii="Times New Roman" w:eastAsia="Times New Roman" w:hAnsi="Times New Roman" w:cs="Times New Roman"/>
          <w:color w:val="000000"/>
          <w:sz w:val="24"/>
          <w:szCs w:val="24"/>
        </w:rPr>
        <w:lastRenderedPageBreak/>
        <w:t xml:space="preserve">from two concepts ‘customer’ and ‘retention’. A customer is an individual who engages in business transaction with an organization while in the words of Dawes, (2009); retention simply means ‘a number of customers who stay with the service during the set period of time’. In their opinion, Heskett, Sasser &amp; Schlesinger, (1997) described retention as ‘an active relationships between customer and service provider which create revenue from the sale of the initial product or service’.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(2000) defines customer retention as a rate – percentage of the customers at the beginning of the period which are still remaining customers at the end of the period.  Swift, (2001) in his definition highlights that the retained customers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to be also loyal and profitable. </w:t>
      </w:r>
      <w:proofErr w:type="gramStart"/>
      <w:r>
        <w:rPr>
          <w:rFonts w:ascii="Times New Roman" w:eastAsia="Times New Roman" w:hAnsi="Times New Roman" w:cs="Times New Roman"/>
          <w:color w:val="000000"/>
          <w:sz w:val="24"/>
          <w:szCs w:val="24"/>
        </w:rPr>
        <w:t>Thus</w:t>
      </w:r>
      <w:proofErr w:type="gramEnd"/>
      <w:r>
        <w:rPr>
          <w:rFonts w:ascii="Times New Roman" w:eastAsia="Times New Roman" w:hAnsi="Times New Roman" w:cs="Times New Roman"/>
          <w:color w:val="000000"/>
          <w:sz w:val="24"/>
          <w:szCs w:val="24"/>
        </w:rPr>
        <w:t xml:space="preserve"> one can rightly describe customer retention as the activity that a selling organization undertakes in order to reduce customer defections. </w:t>
      </w:r>
    </w:p>
    <w:p w14:paraId="28863063"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Fill, (2005), customer retention is the phase where deep relationships have been established and parts meet individual and joint goals.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(2006) described customer retention as ‘the marketing goal of keeping your customers from going to the competitor’. It entails keeping customers active with the firms and involves the optimal allocation of marketing resources (</w:t>
      </w:r>
      <w:proofErr w:type="spellStart"/>
      <w:r>
        <w:rPr>
          <w:rFonts w:ascii="Times New Roman" w:eastAsia="Times New Roman" w:hAnsi="Times New Roman" w:cs="Times New Roman"/>
          <w:color w:val="000000"/>
          <w:sz w:val="24"/>
          <w:szCs w:val="24"/>
        </w:rPr>
        <w:t>Kotelnikov</w:t>
      </w:r>
      <w:proofErr w:type="spellEnd"/>
      <w:r>
        <w:rPr>
          <w:rFonts w:ascii="Times New Roman" w:eastAsia="Times New Roman" w:hAnsi="Times New Roman" w:cs="Times New Roman"/>
          <w:color w:val="000000"/>
          <w:sz w:val="24"/>
          <w:szCs w:val="24"/>
        </w:rPr>
        <w:t xml:space="preserve">, 2006). Achieving customer satisfaction is the ultimate goal here and so many things determine customer satisfaction among which is specific product or service features, perceptions of the product or the service, service quality, price, attitude of customer care personnel, customers personal factors, mood and emotional state (Kotler and Keller, 2006; Zeithaml., 2006). From the perspective of customer service all of those are to be adequately managed. To get customers satisfied encapsulate how they have been treated during the service delivery, they are more likely to come back and make additional purchases, implicating that they will become loyal customers (Berndt, 2009). Satisfied customers are the only true assets of an organization, and customer satisfaction is the only justification for an organization’s existence. Organizations like bank should therefore ensure customers satisfaction in order to ensure their retention. </w:t>
      </w:r>
    </w:p>
    <w:p w14:paraId="3EFB16F6"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as a provider of financial services, financial intermediaries and key participants in a nation's payment system cannot afford to be losing customers at random. In order to achieve customer retention, banks must operate in a strategic manner by ensuring that their financial service activities, whether it is canvassing of deposits, extending credit line or in selling ancillary services address customers changing needs. A number of reasons have been advanced for customer retention in the banking industry. One of such is the need for sound financial objective. Research has shown that the cost of attracting a new customer is estimated to be five times the cost of keeping a current customer happy. The key factors influencing customers’ selection of a bank include the range of services, rates, fees and prices charged (Nyasha, 2013). </w:t>
      </w:r>
      <w:r>
        <w:rPr>
          <w:rFonts w:ascii="Times New Roman" w:eastAsia="Times New Roman" w:hAnsi="Times New Roman" w:cs="Times New Roman"/>
          <w:color w:val="000000"/>
          <w:sz w:val="24"/>
          <w:szCs w:val="24"/>
        </w:rPr>
        <w:lastRenderedPageBreak/>
        <w:t xml:space="preserve">Therefore, service excellence, meeting client needs, and providing innovative products are essential to succeed in the banking industry. All these are embedded in efficient CRM which guarantee customer satisfaction and retention. Previous studies such as Kotler and Armstrong, (1995), </w:t>
      </w:r>
      <w:proofErr w:type="spellStart"/>
      <w:r>
        <w:rPr>
          <w:rFonts w:ascii="Times New Roman" w:eastAsia="Times New Roman" w:hAnsi="Times New Roman" w:cs="Times New Roman"/>
          <w:color w:val="000000"/>
          <w:sz w:val="24"/>
          <w:szCs w:val="24"/>
        </w:rPr>
        <w:t>Viriri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Muzividzi</w:t>
      </w:r>
      <w:proofErr w:type="spellEnd"/>
      <w:r>
        <w:rPr>
          <w:rFonts w:ascii="Times New Roman" w:eastAsia="Times New Roman" w:hAnsi="Times New Roman" w:cs="Times New Roman"/>
          <w:color w:val="000000"/>
          <w:sz w:val="24"/>
          <w:szCs w:val="24"/>
        </w:rPr>
        <w:t xml:space="preserve">, Chinoda, Marufu and </w:t>
      </w:r>
      <w:proofErr w:type="spellStart"/>
      <w:r>
        <w:rPr>
          <w:rFonts w:ascii="Times New Roman" w:eastAsia="Times New Roman" w:hAnsi="Times New Roman" w:cs="Times New Roman"/>
          <w:color w:val="000000"/>
          <w:sz w:val="24"/>
          <w:szCs w:val="24"/>
        </w:rPr>
        <w:t>Muzuwa</w:t>
      </w:r>
      <w:proofErr w:type="spellEnd"/>
      <w:r>
        <w:rPr>
          <w:rFonts w:ascii="Times New Roman" w:eastAsia="Times New Roman" w:hAnsi="Times New Roman" w:cs="Times New Roman"/>
          <w:color w:val="000000"/>
          <w:sz w:val="24"/>
          <w:szCs w:val="24"/>
        </w:rPr>
        <w:t xml:space="preserve">, (2013), Nwankwo and </w:t>
      </w:r>
      <w:proofErr w:type="spellStart"/>
      <w:r>
        <w:rPr>
          <w:rFonts w:ascii="Times New Roman" w:eastAsia="Times New Roman" w:hAnsi="Times New Roman" w:cs="Times New Roman"/>
          <w:color w:val="000000"/>
          <w:sz w:val="24"/>
          <w:szCs w:val="24"/>
        </w:rPr>
        <w:t>Ajemunigbohun</w:t>
      </w:r>
      <w:proofErr w:type="spellEnd"/>
      <w:r>
        <w:rPr>
          <w:rFonts w:ascii="Times New Roman" w:eastAsia="Times New Roman" w:hAnsi="Times New Roman" w:cs="Times New Roman"/>
          <w:color w:val="000000"/>
          <w:sz w:val="24"/>
          <w:szCs w:val="24"/>
        </w:rPr>
        <w:t xml:space="preserve">, (2013) have identified this stand. It will not be out of place for banks especially Union Bank of Nigeria Plc to adopt this best approach. Observed current rebranding of the bank might not provide answers to the reasons why customers have defected to new generation banks. Therefore, this study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considered inefficient customer relationship management as one of the big </w:t>
      </w:r>
      <w:proofErr w:type="gramStart"/>
      <w:r>
        <w:rPr>
          <w:rFonts w:ascii="Times New Roman" w:eastAsia="Times New Roman" w:hAnsi="Times New Roman" w:cs="Times New Roman"/>
          <w:color w:val="000000"/>
          <w:sz w:val="24"/>
          <w:szCs w:val="24"/>
        </w:rPr>
        <w:t>challenge</w:t>
      </w:r>
      <w:proofErr w:type="gramEnd"/>
      <w:r>
        <w:rPr>
          <w:rFonts w:ascii="Times New Roman" w:eastAsia="Times New Roman" w:hAnsi="Times New Roman" w:cs="Times New Roman"/>
          <w:color w:val="000000"/>
          <w:sz w:val="24"/>
          <w:szCs w:val="24"/>
        </w:rPr>
        <w:t xml:space="preserve"> which desire empirical findings in order to establish it or otherwise. Although some claim exists however, this study is specific in nature as it looks into Union bank of Nigeria. </w:t>
      </w:r>
    </w:p>
    <w:p w14:paraId="41ACC2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(1996) resource- based view provide a satisfactory explanation on customer retention and organizational performance (</w:t>
      </w:r>
      <w:proofErr w:type="spellStart"/>
      <w:r>
        <w:rPr>
          <w:rFonts w:ascii="Times New Roman" w:eastAsia="Times New Roman" w:hAnsi="Times New Roman" w:cs="Times New Roman"/>
          <w:sz w:val="24"/>
          <w:szCs w:val="24"/>
        </w:rPr>
        <w:t>Keramati</w:t>
      </w:r>
      <w:proofErr w:type="spellEnd"/>
      <w:r>
        <w:rPr>
          <w:rFonts w:ascii="Times New Roman" w:eastAsia="Times New Roman" w:hAnsi="Times New Roman" w:cs="Times New Roman"/>
          <w:sz w:val="24"/>
          <w:szCs w:val="24"/>
        </w:rPr>
        <w:t xml:space="preserve">, Mehrabi and </w:t>
      </w:r>
      <w:proofErr w:type="spellStart"/>
      <w:r>
        <w:rPr>
          <w:rFonts w:ascii="Times New Roman" w:eastAsia="Times New Roman" w:hAnsi="Times New Roman" w:cs="Times New Roman"/>
          <w:sz w:val="24"/>
          <w:szCs w:val="24"/>
        </w:rPr>
        <w:t>Mojir</w:t>
      </w:r>
      <w:proofErr w:type="spellEnd"/>
      <w:r>
        <w:rPr>
          <w:rFonts w:ascii="Times New Roman" w:eastAsia="Times New Roman" w:hAnsi="Times New Roman" w:cs="Times New Roman"/>
          <w:sz w:val="24"/>
          <w:szCs w:val="24"/>
        </w:rPr>
        <w:t xml:space="preserve">, 2010; Rapp, Trainor and Agnihotri, 2010). Reichheld cited a three-track approach in a study of service companies by Bain &amp; Co. According to Reichheld, firms should strive to find and attract the right customers, employees and investors. His idea is based on the fact that loyal employees and investors who share the same vision of long-time relationship will be able to grow a crop of loyal customers for the firm. In attracting new customers, he urged firms to be aware of the different “loyal coefficient” which is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economic forces required to switch customers from provider to the other. The easiest customer to win is likely to be the quickest to leave. In his </w:t>
      </w:r>
      <w:proofErr w:type="gramStart"/>
      <w:r>
        <w:rPr>
          <w:rFonts w:ascii="Times New Roman" w:eastAsia="Times New Roman" w:hAnsi="Times New Roman" w:cs="Times New Roman"/>
          <w:sz w:val="24"/>
          <w:szCs w:val="24"/>
        </w:rPr>
        <w:t>own  words,  Reichheld</w:t>
      </w:r>
      <w:proofErr w:type="gramEnd"/>
      <w:r>
        <w:rPr>
          <w:rFonts w:ascii="Times New Roman" w:eastAsia="Times New Roman" w:hAnsi="Times New Roman" w:cs="Times New Roman"/>
          <w:sz w:val="24"/>
          <w:szCs w:val="24"/>
        </w:rPr>
        <w:t xml:space="preserve">  commented: “</w:t>
      </w:r>
      <w:proofErr w:type="gramStart"/>
      <w:r>
        <w:rPr>
          <w:rFonts w:ascii="Times New Roman" w:eastAsia="Times New Roman" w:hAnsi="Times New Roman" w:cs="Times New Roman"/>
          <w:sz w:val="24"/>
          <w:szCs w:val="24"/>
        </w:rPr>
        <w:t>The  customers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glide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into  your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arms  for</w:t>
      </w:r>
      <w:proofErr w:type="gramEnd"/>
      <w:r>
        <w:rPr>
          <w:rFonts w:ascii="Times New Roman" w:eastAsia="Times New Roman" w:hAnsi="Times New Roman" w:cs="Times New Roman"/>
          <w:sz w:val="24"/>
          <w:szCs w:val="24"/>
        </w:rPr>
        <w:t xml:space="preserve"> a minimal price are the same customers who dance away with </w:t>
      </w:r>
      <w:proofErr w:type="gramStart"/>
      <w:r>
        <w:rPr>
          <w:rFonts w:ascii="Times New Roman" w:eastAsia="Times New Roman" w:hAnsi="Times New Roman" w:cs="Times New Roman"/>
          <w:sz w:val="24"/>
          <w:szCs w:val="24"/>
        </w:rPr>
        <w:t>someone  else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the</w:t>
      </w:r>
      <w:proofErr w:type="gramEnd"/>
      <w:r>
        <w:rPr>
          <w:rFonts w:ascii="Times New Roman" w:eastAsia="Times New Roman" w:hAnsi="Times New Roman" w:cs="Times New Roman"/>
          <w:sz w:val="24"/>
          <w:szCs w:val="24"/>
        </w:rPr>
        <w:t xml:space="preserve"> slightest enticement”. Reichheld argues that there are some customers who do not desire a long-term relationship with the firm.  In contrast, </w:t>
      </w:r>
      <w:proofErr w:type="gramStart"/>
      <w:r>
        <w:rPr>
          <w:rFonts w:ascii="Times New Roman" w:eastAsia="Times New Roman" w:hAnsi="Times New Roman" w:cs="Times New Roman"/>
          <w:sz w:val="24"/>
          <w:szCs w:val="24"/>
        </w:rPr>
        <w:t>there  are</w:t>
      </w:r>
      <w:proofErr w:type="gramEnd"/>
      <w:r>
        <w:rPr>
          <w:rFonts w:ascii="Times New Roman" w:eastAsia="Times New Roman" w:hAnsi="Times New Roman" w:cs="Times New Roman"/>
          <w:sz w:val="24"/>
          <w:szCs w:val="24"/>
        </w:rPr>
        <w:t xml:space="preserve"> others who desire long-</w:t>
      </w:r>
      <w:proofErr w:type="gramStart"/>
      <w:r>
        <w:rPr>
          <w:rFonts w:ascii="Times New Roman" w:eastAsia="Times New Roman" w:hAnsi="Times New Roman" w:cs="Times New Roman"/>
          <w:sz w:val="24"/>
          <w:szCs w:val="24"/>
        </w:rPr>
        <w:t>term  relationship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firm and as a </w:t>
      </w:r>
      <w:proofErr w:type="gramStart"/>
      <w:r>
        <w:rPr>
          <w:rFonts w:ascii="Times New Roman" w:eastAsia="Times New Roman" w:hAnsi="Times New Roman" w:cs="Times New Roman"/>
          <w:sz w:val="24"/>
          <w:szCs w:val="24"/>
        </w:rPr>
        <w:t>result  buy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frequently,  ready</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pay  premium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promptly</w:t>
      </w:r>
      <w:proofErr w:type="gramEnd"/>
      <w:r>
        <w:rPr>
          <w:rFonts w:ascii="Times New Roman" w:eastAsia="Times New Roman" w:hAnsi="Times New Roman" w:cs="Times New Roman"/>
          <w:sz w:val="24"/>
          <w:szCs w:val="24"/>
        </w:rPr>
        <w:t xml:space="preserve">  and cost </w:t>
      </w:r>
      <w:proofErr w:type="gramStart"/>
      <w:r>
        <w:rPr>
          <w:rFonts w:ascii="Times New Roman" w:eastAsia="Times New Roman" w:hAnsi="Times New Roman" w:cs="Times New Roman"/>
          <w:sz w:val="24"/>
          <w:szCs w:val="24"/>
        </w:rPr>
        <w:t>less  to</w:t>
      </w:r>
      <w:proofErr w:type="gramEnd"/>
      <w:r>
        <w:rPr>
          <w:rFonts w:ascii="Times New Roman" w:eastAsia="Times New Roman" w:hAnsi="Times New Roman" w:cs="Times New Roman"/>
          <w:sz w:val="24"/>
          <w:szCs w:val="24"/>
        </w:rPr>
        <w:t xml:space="preserve"> serve them. </w:t>
      </w:r>
    </w:p>
    <w:p w14:paraId="1BB8CC8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little empirical researches that investigate the reasons result in customer retention and organizational performance in Nigeria banking sector. Previous surveys focused on identifying factors which causing customer retention. Others researches have focused on developing measures of customer satisfaction, customer value and customer loyalty (Dawkins and Reichheld, 1990; Fisher, 2001; Marple and Zimmerman, 1999; Page, Pitt, and Berthon, 1996; Reichheld and Kenny, 1990), without specifically looking into the extent to which customer retention affect organizational performance from the perspective of customers and management in Nigeria banking sector. Studies have shown that a dissatisfied customer will </w:t>
      </w:r>
      <w:r>
        <w:rPr>
          <w:rFonts w:ascii="Times New Roman" w:eastAsia="Times New Roman" w:hAnsi="Times New Roman" w:cs="Times New Roman"/>
          <w:sz w:val="24"/>
          <w:szCs w:val="24"/>
        </w:rPr>
        <w:lastRenderedPageBreak/>
        <w:t>tell 5 to 10 people about their experience while a positive customer will tell 1 to 5 people about their experience.</w:t>
      </w:r>
    </w:p>
    <w:p w14:paraId="1B8AD2B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years it has been known that customer retention was a cheaper option to acquisition. Early research suggested it to costs 10 times to acquire a new customer but it ranges from 2 to 20 times depending on the industry (Kemp, 2003).  In another research, Beckett, Hewer and Howcroft, (2000) found interesting conclusions as to why consumers appear to remain loyal to the same financial provider such as banks, in spite of in many factors they hold less favorable views toward these service providers. For example, many consumers appear to perceive little differentiation between banks, because according to their opinion, the change of banks essentially is useless. Secondly, consumers appear motivated by convenience. Finally, consumers associate changing banks with high switching costs in terms of the potential sacrifice and effort involved. Furthermore, it is necessary for bank management to be carefully considering the factors that might increase customer loyalty and retention rates. A business entity retains its customers by satisfying them for instance with value and good feeling. A satisfied customer will tell 1 to 5 people about his experience and is likely to remain loyal to the business. The customer will continuously seek out the business product at whatever price.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there is need for reliability, credibility, and attractiveness and having empathy in order for business to retain its customers.  </w:t>
      </w:r>
    </w:p>
    <w:p w14:paraId="37C1E2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can also have a direct influence upon profitability. Carroll and Rose, (1993) take an economic view of customer retention noting that all customers’ do not generate value and suggest that financial institutions should focus retention strategies on the value producing segment. Czepiel and Reddy, (1993) use the concepts of relationship strength and relative perceived performance as mediating variables as they attempted to predict future usage of bank services using past usage, knowledge of the business, bank seeks the business and price. It is clear that there are compelling arguments for bank management to carefully consider the factors that might increase customer retention rates, with research providing ample justification for customer retention efforts by banks (Fisher, 2001). However, there has been little empirical research that investigates the constructs leading to customer retention in the Nigeria banking industry. The study then defines customer retention as the process by which an organization tries all it can to keep its customer </w:t>
      </w:r>
      <w:proofErr w:type="spellStart"/>
      <w:r>
        <w:rPr>
          <w:rFonts w:ascii="Times New Roman" w:eastAsia="Times New Roman" w:hAnsi="Times New Roman" w:cs="Times New Roman"/>
          <w:sz w:val="24"/>
          <w:szCs w:val="24"/>
        </w:rPr>
        <w:t>perpectually</w:t>
      </w:r>
      <w:proofErr w:type="spellEnd"/>
      <w:r>
        <w:rPr>
          <w:rFonts w:ascii="Times New Roman" w:eastAsia="Times New Roman" w:hAnsi="Times New Roman" w:cs="Times New Roman"/>
          <w:sz w:val="24"/>
          <w:szCs w:val="24"/>
        </w:rPr>
        <w:t xml:space="preserve"> loyal to its offerings/products or services.</w:t>
      </w:r>
    </w:p>
    <w:p w14:paraId="2414D7C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Customer retention affects both revenues and cost in the equation of profitability which is a factor of performance. This equation equates profitability to be equal to revenue less cost. Revenue is enhanced due to increased sales and costs are lowered one to lesser generation and marketing costs of such revenues (Carrier and Povel, 2003). When service quality is poor, </w:t>
      </w:r>
      <w:r>
        <w:rPr>
          <w:rFonts w:ascii="Times New Roman" w:eastAsia="Times New Roman" w:hAnsi="Times New Roman" w:cs="Times New Roman"/>
          <w:sz w:val="24"/>
          <w:szCs w:val="24"/>
        </w:rPr>
        <w:lastRenderedPageBreak/>
        <w:t>dissatisfaction will arise and affect the switching intentions of the customers in industry. According to Lemon, White and Winer, (2002) customers decide whether or not to come back they consider not only current and past evaluations of organization’s performance (service quality, satisfaction) they also evaluate future expectations (future benefits and future regret).</w:t>
      </w:r>
    </w:p>
    <w:p w14:paraId="4EA5F12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Effect of Customer Retention on organizations</w:t>
      </w:r>
    </w:p>
    <w:p w14:paraId="4F20A661"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satisfaction is defined as a sense of comfort and attachment that results from achieving customer’s expectation and anticipation (Mulindwa, 2015). Customer satisfaction can be also described as a pleasant experience that creates an emotional bond between a customer and the firm (Seiders, Voss, Grewal &amp; Godfrey, 2015; Yee, Yeung &amp; Edwin, 2018). However, level of satisfaction differs across individual customers despite their experience with similar service providers (Mulindwa, 2015). Customers with greater satisfaction level would frequently buy in larger volume besides acquiring new products from the same provider (Burke Incorporated, 2013; Mulindwa, 2015). They are also known for spreading news about their favorable experiences among their social circles. According to Senge, (2013), most marketing theory and practice centers are on the art of attracting new customers rather than on retaining and cultivating existing ones, the emphasis traditionally has been on making sales rather than building relationships. A company would be wise to measure customer satisfaction regularly because the key to customer retention is customer satisfaction. A highly satisfied customer stays loyal longer, buys more as the company introduces new products and upgrades existing products, talks favorably about the company and its product, pays less attention to competing brands and is less sensitive to price, offers product or service ideas to the company and cost less to serve than new customers because transactions are routine. Some companies think that, getting a sense of customer satisfaction is by tallying customer complaints, but 96% of unsatisfied customers do not complain but many just stop buying. In addition, reasonable price, efficient customer service and good handling of customers’ dissatisfaction are essential ways to create and maintain a satisfied customer (Burke Incorporated, 2013; Yee, Yeung &amp; Edwin, 2012). Customer’s perception towards firm’s performance is also seen as a catalyst in satisfying customers as it is believed that customers who are satisfied and contended with the firm’s performance would be loyalists of the firm (Gustafsson, Johnson, &amp; </w:t>
      </w:r>
      <w:proofErr w:type="spellStart"/>
      <w:r>
        <w:rPr>
          <w:rFonts w:ascii="Times New Roman" w:eastAsia="Times New Roman" w:hAnsi="Times New Roman" w:cs="Times New Roman"/>
          <w:sz w:val="24"/>
          <w:szCs w:val="24"/>
        </w:rPr>
        <w:t>Roos</w:t>
      </w:r>
      <w:proofErr w:type="spellEnd"/>
      <w:r>
        <w:rPr>
          <w:rFonts w:ascii="Times New Roman" w:eastAsia="Times New Roman" w:hAnsi="Times New Roman" w:cs="Times New Roman"/>
          <w:sz w:val="24"/>
          <w:szCs w:val="24"/>
        </w:rPr>
        <w:t xml:space="preserve">, 2015; Seo, Ranganathan, &amp; Babad, 2018). On the other hand, satisfied customers are patrons who will probably recommend and continue purchasing from the provider due to their satisfaction with the firm. Meanwhile, dissatisfied customers are believed to discontinue their purchases with firms besides not recommending firm to others due to their dissatisfaction level. However, the attitude of vulnerable customers towards the firm is susceptible due to their marginal </w:t>
      </w:r>
      <w:r>
        <w:rPr>
          <w:rFonts w:ascii="Times New Roman" w:eastAsia="Times New Roman" w:hAnsi="Times New Roman" w:cs="Times New Roman"/>
          <w:sz w:val="24"/>
          <w:szCs w:val="24"/>
        </w:rPr>
        <w:lastRenderedPageBreak/>
        <w:t xml:space="preserve">satisfaction with the firm. Firm’s loyalty program that rewards customers based on their cumulative purchases is an essential way to enhance customer loyalty besides being an indirect effort to enhance customer retention practice (Lewis, 2013). Customer loyalty denotes as the sense of bonding that a customer has towards a firm and its offerings which enhances their stay with the firm. Attitude of loyal customers certainly favor the firm as the loyal customers will stay longer and increase their purchases besides being customer evangelists (Oyeniyi &amp; Joachim, 2018). Loyal customers can be grouped into four segments namely secured, satisfied, vulnerable and dissatisfied (Burke Incorporated, 2013). </w:t>
      </w:r>
    </w:p>
    <w:p w14:paraId="329BA8D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 xml:space="preserve">Customer Retention Strategies </w:t>
      </w:r>
    </w:p>
    <w:p w14:paraId="18A8EC2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starting point for the development of relationships and, hence, bonding is to create interdependencies between supplier and customer (Turnbull &amp; Wilson, 2014). These interdependencies are built upon the resources that these firms possess, the activities that they perform or the actors that represent them (Håkansson &amp; </w:t>
      </w:r>
      <w:proofErr w:type="spellStart"/>
      <w:r>
        <w:rPr>
          <w:rFonts w:ascii="Times New Roman" w:eastAsia="Times New Roman" w:hAnsi="Times New Roman" w:cs="Times New Roman"/>
          <w:sz w:val="24"/>
          <w:szCs w:val="24"/>
        </w:rPr>
        <w:t>Snehota</w:t>
      </w:r>
      <w:proofErr w:type="spellEnd"/>
      <w:r>
        <w:rPr>
          <w:rFonts w:ascii="Times New Roman" w:eastAsia="Times New Roman" w:hAnsi="Times New Roman" w:cs="Times New Roman"/>
          <w:sz w:val="24"/>
          <w:szCs w:val="24"/>
        </w:rPr>
        <w:t>, 2013). From the service marketing perspective, customer retention has been conceptualized as a consequence of customer-perceived service quality and customer satisfaction (Berry &amp; Parasuraman, 2013; Zeithaml &amp;</w:t>
      </w:r>
    </w:p>
    <w:p w14:paraId="2378D99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Bitner, 2014). A provider of services, based on such a cause-and-effect model, could therefore focus on progressively closing the gaps between customer expectations and experiences of service quality. Based on a survey of service providers, Payne and Frow, (2014), offered a four-step framework: define the market structure, segment the customer base and determine segment value, identify segments’ service needs and implement a segmented service strategy. They claimed that the framework enables firms to allocate appropriate budgets to various segments of customers according to their projected lifetime profitability from the industrial marketing perspective, core products are often of little significance to potential buyers. Augmented products such as technical advice and long-term costs of maintenance and operation tend to be more important than functional features and selling price. Turnbull and Wilson, (2015), argued that firms should protect their profitable customer relationships through not only social but also structural bonds. Social bonds, according to Turnbull and Wilson, (2015), refer to positive interpersonal relationships between employees in the buyer and seller organizations. Although they did not provide an explicit definition of structural </w:t>
      </w:r>
      <w:proofErr w:type="gramStart"/>
      <w:r>
        <w:rPr>
          <w:rFonts w:ascii="Times New Roman" w:eastAsia="Times New Roman" w:hAnsi="Times New Roman" w:cs="Times New Roman"/>
          <w:sz w:val="24"/>
          <w:szCs w:val="24"/>
        </w:rPr>
        <w:t>bonds</w:t>
      </w:r>
      <w:proofErr w:type="gramEnd"/>
      <w:r>
        <w:rPr>
          <w:rFonts w:ascii="Times New Roman" w:eastAsia="Times New Roman" w:hAnsi="Times New Roman" w:cs="Times New Roman"/>
          <w:sz w:val="24"/>
          <w:szCs w:val="24"/>
        </w:rPr>
        <w:t xml:space="preserve"> they implied through their illustrations that structural bonds are built upon joint investments which cannot be retrieved when the relationship ends. Structural bonds therefore help create value for customers by saving the costs of retraining or making a new investment with a new supplier. Resources may be in the form of financial, network position and skills or a set of technologies. Activities refer </w:t>
      </w:r>
      <w:r>
        <w:rPr>
          <w:rFonts w:ascii="Times New Roman" w:eastAsia="Times New Roman" w:hAnsi="Times New Roman" w:cs="Times New Roman"/>
          <w:sz w:val="24"/>
          <w:szCs w:val="24"/>
        </w:rPr>
        <w:lastRenderedPageBreak/>
        <w:t xml:space="preserve">to what they jointly do such as research and development. While the industrial marketing perspective acknowledges the nature of the product to be an important determinant of the process of buying, the business-to-business (B2B) marketing perspective recognizes the nature of customers, i.e. that businesses have multiple and interconnected relationships (Ford, Gadde, Håkansson, Lundgren, </w:t>
      </w:r>
      <w:proofErr w:type="spellStart"/>
      <w:r>
        <w:rPr>
          <w:rFonts w:ascii="Times New Roman" w:eastAsia="Times New Roman" w:hAnsi="Times New Roman" w:cs="Times New Roman"/>
          <w:sz w:val="24"/>
          <w:szCs w:val="24"/>
        </w:rPr>
        <w:t>Shehota</w:t>
      </w:r>
      <w:proofErr w:type="spellEnd"/>
      <w:r>
        <w:rPr>
          <w:rFonts w:ascii="Times New Roman" w:eastAsia="Times New Roman" w:hAnsi="Times New Roman" w:cs="Times New Roman"/>
          <w:sz w:val="24"/>
          <w:szCs w:val="24"/>
        </w:rPr>
        <w:t xml:space="preserve">, Turnbull &amp; Wilson, 2018). Potential strategies that reflect best practices in industry were drawn primarily from consulting experience. According to Reichheld, (2014), head of Bain &amp; Co.’s customer retention practice, `successful’ firms retain their customers, not just by focusing on customer retention, but also employee and investor retention. He proposed a three-pronged approach to managing customer retention which involves finding and acquiring the right customers, employees and investors (Reichheld, 2014). Reichheld, (2014), idea rests on the notion that disloyal employees are probably not able to build an inventory of loyal customers and disloyal investors do not support long-term relationship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He emphasized the need for maintaining a team of customers, employees and investors that share the same vision of a long-term relationship. In acquiring new customers, he reminded firms to be aware of the different `loyalty coefficients. </w:t>
      </w:r>
    </w:p>
    <w:p w14:paraId="6E40DAAF"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Factors Affecting Customer Retention Strategies </w:t>
      </w:r>
    </w:p>
    <w:p w14:paraId="49126170"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challenges faced by the organization in retaining their customers are high expectation of customers, competitors’ products, services, and customers’ loyalty to the organization. Customers were questioned to find out how satisfied they were with the retention strategies used by the organization. The findings show that, customers are not satisfied with the response to customer complaints and are not sure of the quality products assurance (Lake, 2018). </w:t>
      </w:r>
    </w:p>
    <w:p w14:paraId="6130D4E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Organizational Productivity</w:t>
      </w:r>
    </w:p>
    <w:p w14:paraId="2963E21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financial productivity (FP) metrics are the generic tool to assess firm’s productivity, recent studies claim that non-financial productivity (NFP) metrics are of equal importance in measuring productivity of firms particularly within the service sector (Gupta and Zeithaml, 2006; Ryals and Knox, 2005; </w:t>
      </w:r>
      <w:proofErr w:type="spellStart"/>
      <w:r>
        <w:rPr>
          <w:rFonts w:ascii="Times New Roman" w:eastAsia="Times New Roman" w:hAnsi="Times New Roman" w:cs="Times New Roman"/>
          <w:sz w:val="24"/>
          <w:szCs w:val="24"/>
        </w:rPr>
        <w:t>Larivie’re</w:t>
      </w:r>
      <w:proofErr w:type="spellEnd"/>
      <w:r>
        <w:rPr>
          <w:rFonts w:ascii="Times New Roman" w:eastAsia="Times New Roman" w:hAnsi="Times New Roman" w:cs="Times New Roman"/>
          <w:sz w:val="24"/>
          <w:szCs w:val="24"/>
        </w:rPr>
        <w:t xml:space="preserve"> and Poel, 2005; Avci, 2010; Kaplan and Norton, 2001; Reichel and Haber, 2005). Accordingly, firms operating within the retailing sector, a key component of the service sector, are also increasingly utilizing NFP metrics to evaluate their productivity (Ryals and Knox, 2005; Avci, 2010; Reichel and Haber, 2005). This is because NFP metrics center on the long-term success of firms by concentrating on customer satisfaction, internal business process efficiency, innovation and employee satisfaction (Reichheld and Schefter, 2000; Avci, 2010; </w:t>
      </w:r>
      <w:proofErr w:type="spellStart"/>
      <w:r>
        <w:rPr>
          <w:rFonts w:ascii="Times New Roman" w:eastAsia="Times New Roman" w:hAnsi="Times New Roman" w:cs="Times New Roman"/>
          <w:sz w:val="24"/>
          <w:szCs w:val="24"/>
        </w:rPr>
        <w:t>Laitini</w:t>
      </w:r>
      <w:proofErr w:type="spellEnd"/>
      <w:r>
        <w:rPr>
          <w:rFonts w:ascii="Times New Roman" w:eastAsia="Times New Roman" w:hAnsi="Times New Roman" w:cs="Times New Roman"/>
          <w:sz w:val="24"/>
          <w:szCs w:val="24"/>
        </w:rPr>
        <w:t xml:space="preserve">, 2002). </w:t>
      </w:r>
    </w:p>
    <w:p w14:paraId="77E4FC6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NFP plays a major role in assessing the productivity of service firms and due to the nature of the service firms which provide mostly intangible services, depending on </w:t>
      </w:r>
      <w:r>
        <w:rPr>
          <w:rFonts w:ascii="Times New Roman" w:eastAsia="Times New Roman" w:hAnsi="Times New Roman" w:cs="Times New Roman"/>
          <w:sz w:val="24"/>
          <w:szCs w:val="24"/>
        </w:rPr>
        <w:lastRenderedPageBreak/>
        <w:t xml:space="preserve">manpower and customer centric (Stengel, 2003; Avci, 2010). Besides that, it is also very challenging to collect financial information from companies due to confidentiality concern unless they are public listed companies. Customer satisfaction is believed to be a vital element in evaluating the non-financial productivity of firms particularly </w:t>
      </w:r>
      <w:proofErr w:type="gramStart"/>
      <w:r>
        <w:rPr>
          <w:rFonts w:ascii="Times New Roman" w:eastAsia="Times New Roman" w:hAnsi="Times New Roman" w:cs="Times New Roman"/>
          <w:sz w:val="24"/>
          <w:szCs w:val="24"/>
        </w:rPr>
        <w:t>service oriented</w:t>
      </w:r>
      <w:proofErr w:type="gramEnd"/>
      <w:r>
        <w:rPr>
          <w:rFonts w:ascii="Times New Roman" w:eastAsia="Times New Roman" w:hAnsi="Times New Roman" w:cs="Times New Roman"/>
          <w:sz w:val="24"/>
          <w:szCs w:val="24"/>
        </w:rPr>
        <w:t xml:space="preserve"> firms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2009; Avci, 2010; Zeithaml, 1996; Eggert and Ulaga, 2002). This is in line with the past researches which discovered a linear relationship between customer retention and customer satisfaction (Kumar, 2007; Gomez, 2004; Lopez, 2007). It is learnt that firm productivity can be enhanced with the customers who are delighted when the service provided is above their expectations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Zeithaml, 1996; Eggert and Ulaga, 2002; Bowen and Chen, 2001). As such, it is vital for both academics and practitioners alike to comprehend the forerunners and effects of customer satisfaction. Since the last decade, numerous researchers have identified service quality, customer expectations, disconfirmation, productivity, desires, affect and equity as attributes of customer satisfaction (Gupta and Zeithaml,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Stengel, 2003; Kumar, 2007; Ahmad Jamal and Kamal Naser, 2002). </w:t>
      </w:r>
    </w:p>
    <w:p w14:paraId="26B3947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customers always make repeat purchases by buying again and again from the current firm or service provider because customers feel that their needs are fulfilled by shopping at these firms and they tend to stay loyal with the firms (Buttle, 2004; Honts and Hanson, 2011; Ahmad Jamal and Kamal Naser, 2002). These customers will also prefer to shop at the current firm and consider them as part of their consideration set when they intend to purchase in the future probably because there is no contractual obligation between them (Honts and Hanson, 2011; Cho, 2006). As a consequence, customers feel comfortable to shop with the firm and this in turn improves firm productivity (Avci, 2010; Zeithaml, 1996). Besides, they would be delighted to continue the purchasing relationship with the current firm and regard it as a pleasure to maintain the said relationship (Bowen and Chen, 2001; Fornell and Wernerfelt, 1987). According to (Lope, 2007), perception of great service quality by customers, results in extraordinary customer satisfaction. When services provided by service organizations exceed the anticipation of customers, it satisfies the customers tremendously (Singh,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Ghavami and Olyaei, 2006; Lopez, 2007). Accordingly, it contributes towards acceleration in the customer lifetime value which will in turn improve the productivity of firms (Ang and Buttle, 2006; Stengel, 2003; San </w:t>
      </w:r>
      <w:proofErr w:type="spellStart"/>
      <w:r>
        <w:rPr>
          <w:rFonts w:ascii="Times New Roman" w:eastAsia="Times New Roman" w:hAnsi="Times New Roman" w:cs="Times New Roman"/>
          <w:sz w:val="24"/>
          <w:szCs w:val="24"/>
        </w:rPr>
        <w:t>Marti’n</w:t>
      </w:r>
      <w:proofErr w:type="spellEnd"/>
      <w:r>
        <w:rPr>
          <w:rFonts w:ascii="Times New Roman" w:eastAsia="Times New Roman" w:hAnsi="Times New Roman" w:cs="Times New Roman"/>
          <w:sz w:val="24"/>
          <w:szCs w:val="24"/>
        </w:rPr>
        <w:t xml:space="preserve">, 2003). </w:t>
      </w:r>
    </w:p>
    <w:p w14:paraId="5252A6AA"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conclude, this study utilizes customer retention practices as a tool to evaluate customer satisfaction which is regarded as a key component of the firm’s non-financial productivity. This study considers repeat purchases, price insensitivity, word-of-mouth communications and </w:t>
      </w:r>
      <w:r>
        <w:rPr>
          <w:rFonts w:ascii="Times New Roman" w:eastAsia="Times New Roman" w:hAnsi="Times New Roman" w:cs="Times New Roman"/>
          <w:sz w:val="24"/>
          <w:szCs w:val="24"/>
        </w:rPr>
        <w:lastRenderedPageBreak/>
        <w:t>non-complaining-behavior are the key measures of customer retention practice. In addition, the impact of the customer’s demographic profiles towards firm’s retention practice and subsequently on the resultant firm productivity is also measured. Figure 1 exhibits the association among the discussed research variables.</w:t>
      </w:r>
    </w:p>
    <w:p w14:paraId="47D0AC0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Framework</w:t>
      </w:r>
    </w:p>
    <w:p w14:paraId="2B63CA4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 xml:space="preserve">Customer Satisfaction Theory </w:t>
      </w:r>
    </w:p>
    <w:p w14:paraId="2E53E1CE"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may express high satisfaction levels with a company in a survey, but satisfaction does not equal loyalty. Loyalty is demonstrated by the actions of the customer; customers can be very satisfied and still not be loyal. Peter (2013), states that loyalty does not result from monopoly because when there is a new entrant into the market most customers will jump ship the novelty wears off, then the customers </w:t>
      </w:r>
      <w:proofErr w:type="gramStart"/>
      <w:r>
        <w:rPr>
          <w:rFonts w:ascii="Times New Roman" w:eastAsia="Times New Roman" w:hAnsi="Times New Roman" w:cs="Times New Roman"/>
          <w:sz w:val="24"/>
          <w:szCs w:val="24"/>
        </w:rPr>
        <w:t>looks</w:t>
      </w:r>
      <w:proofErr w:type="gramEnd"/>
      <w:r>
        <w:rPr>
          <w:rFonts w:ascii="Times New Roman" w:eastAsia="Times New Roman" w:hAnsi="Times New Roman" w:cs="Times New Roman"/>
          <w:sz w:val="24"/>
          <w:szCs w:val="24"/>
        </w:rPr>
        <w:t xml:space="preserve"> elsewhere. It also does not come about because of discounting. True loyalty results from the relationship between the suppliers and the customer and the brand is a vital vehicle for defining and managing that relationship. The most dominant theory of customer satisfaction is the expectancy disconfirmation model. According to this theory, satisfaction outcomes are a function of perceived performance and perceived disconfirmation. Perceived disconfirmation depends on perceived performance and standard for comparison. Standards of comparison may include expectations, ideals, competitors, other service categories, marketer promises and industry norms. If perceived performance is significantly worse than the comparison standard (more than the customer is indifferent to), a customer will experience negative disconfirmation (service did not meet the comparison standard). It does not matter how the service provider believed the service was performed. It is especially important for managers of business services to recognize negative disconfirmation, as it presents the largest threat to customer loyalty, word-of-mouth recommendation, repeat purchases, and other desirable customer responses.</w:t>
      </w:r>
    </w:p>
    <w:p w14:paraId="630A77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Product Life Cycle Theory </w:t>
      </w:r>
    </w:p>
    <w:p w14:paraId="23A1BBE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Life cycle is a major component in customer retention for manufacturing industry. Vernon (2013), focused on the product (rather than the country and the technology of its manufacture), not its factor proportions. He noted that products have a life cycle and hence there is need to understand this cycle for the purpose of designing a product and putting it in the market. This is the time for high investment and show uptake. Growth - If it takes off with resultant volumes bringing costs down so </w:t>
      </w:r>
      <w:proofErr w:type="spellStart"/>
      <w:r>
        <w:rPr>
          <w:rFonts w:ascii="Times New Roman" w:eastAsia="Times New Roman" w:hAnsi="Times New Roman" w:cs="Times New Roman"/>
          <w:sz w:val="24"/>
          <w:szCs w:val="24"/>
        </w:rPr>
        <w:t>fuelling</w:t>
      </w:r>
      <w:proofErr w:type="spellEnd"/>
      <w:r>
        <w:rPr>
          <w:rFonts w:ascii="Times New Roman" w:eastAsia="Times New Roman" w:hAnsi="Times New Roman" w:cs="Times New Roman"/>
          <w:sz w:val="24"/>
          <w:szCs w:val="24"/>
        </w:rPr>
        <w:t xml:space="preserve"> more growth. Maturity- The product success brings in competitors to share the spoils during which the sales curve again flattens, and revenue is generated predominantly by sales to existing customers rather than to new customers. Saturation- Too many players lead to crowding. Decline- Suppliers lose interest and </w:t>
      </w:r>
      <w:r>
        <w:rPr>
          <w:rFonts w:ascii="Times New Roman" w:eastAsia="Times New Roman" w:hAnsi="Times New Roman" w:cs="Times New Roman"/>
          <w:sz w:val="24"/>
          <w:szCs w:val="24"/>
        </w:rPr>
        <w:lastRenderedPageBreak/>
        <w:t>the product declines towards death. The knowledge of the above cycle serves to enable the commercial banks to comparative use, advisory use, and the dynamic use. Hence there is need to understand the major stages that product is undergoing in order to determine where it has reached (Kinnear, 2015). Therefore, the best practices for each stage in the customer experience life cycle are: target the right customers with the right value proposition, start a positive relationship through acquisition, incorporate customer advocacy into day-to-day service and develop relationships to increase stickiness. The theory will inform the study by allowing analysis of how new products innovation will play a role in contributing towards improved performance of the businesses.</w:t>
      </w:r>
    </w:p>
    <w:p w14:paraId="0EB23FA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 xml:space="preserve">Social Exchange Theory </w:t>
      </w:r>
    </w:p>
    <w:p w14:paraId="674075A8"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Thibaut (2015), suggested long term relationships go through four stages: sampling - costs and rewards are explored; Bargaining - negotiation of rewards and costs are agreed; Commitment - exchange of rewards and acceptance of costs stabilize, there is now focus on relationship; and Institutionalization - norms and expectance are firmly determined. The main idea behind social exchange is everyone tries to maximize the rewards they obtain from a relationship and try to minimize the costs. If the relationship is to be successful then both parties are expected to give and take in equal proportions, (Kelley, 2012). Social exchange theory is a major component in customer retention for businesses in that they benefit from successful relationships with their customers. This study dwelled on social exchange theory, the justification for adopting this theory is because the study deals with customer retention and this particular theory deals with how businesses can retain their customers by putting much commitment to exchange of rewards and acceptance of costs to stabilize and also focus on building customers relationship to guarantee retention of their customers.</w:t>
      </w:r>
    </w:p>
    <w:p w14:paraId="2EEE8A45" w14:textId="77777777" w:rsidR="009A5ED9" w:rsidRDefault="00000000" w:rsidP="00123D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103B438C"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Choudhury’s (2016), study explored the dimensions of customer perceived service quality in the context of the Indian retail banking industry. Service quality parameters were being used in the context of 4 of the largest banks in India to identify the underlying dimensions of service quality using factor analysis. The study suggested that customers distinguish four dimensions of service quality, namely: attitude, competence, tangibles and convenience. The findings revealed that 40% of the respondents can spread a positive Word of Mouth. The results show strong support for intuitive notion that improving service quality can increase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intentions namely, WOM (word of mouth) communication and purchase intentions, and decrease </w:t>
      </w:r>
      <w:proofErr w:type="spellStart"/>
      <w:r>
        <w:rPr>
          <w:rFonts w:ascii="Times New Roman" w:eastAsia="Times New Roman" w:hAnsi="Times New Roman" w:cs="Times New Roman"/>
          <w:sz w:val="24"/>
          <w:szCs w:val="24"/>
        </w:rPr>
        <w:t>unfavourable</w:t>
      </w:r>
      <w:proofErr w:type="spellEnd"/>
      <w:r>
        <w:rPr>
          <w:rFonts w:ascii="Times New Roman" w:eastAsia="Times New Roman" w:hAnsi="Times New Roman" w:cs="Times New Roman"/>
          <w:sz w:val="24"/>
          <w:szCs w:val="24"/>
        </w:rPr>
        <w:t xml:space="preserve"> intentions, like complaining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results </w:t>
      </w:r>
      <w:r>
        <w:rPr>
          <w:rFonts w:ascii="Times New Roman" w:eastAsia="Times New Roman" w:hAnsi="Times New Roman" w:cs="Times New Roman"/>
          <w:sz w:val="24"/>
          <w:szCs w:val="24"/>
        </w:rPr>
        <w:lastRenderedPageBreak/>
        <w:t xml:space="preserve">provide evidence of the usefulness of service quality research, since WOM communication and purchase intentions have been suggested as important dimensions of the concept of service loyalty (Choudhury, 2016). </w:t>
      </w:r>
    </w:p>
    <w:p w14:paraId="4C9B1A7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and Sullivan (2012), found that intentions were positively influenced by the level of satisfaction. Those firms with higher satisfaction levels tended to have lower retention elasticity. This conclusion is based on strong evidence in the literature of a relationship between satisfaction levels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 Chong, Chang and Leck (2016) found that both customer satisfaction and customer perception of service quality were important predictors of attitude loyalty, but that satisfaction had the strongest relationship with the loyalty construct. </w:t>
      </w:r>
    </w:p>
    <w:p w14:paraId="75532171" w14:textId="77777777" w:rsidR="009A5ED9" w:rsidRDefault="00000000" w:rsidP="00123D6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Adio</w:t>
      </w:r>
      <w:proofErr w:type="spellEnd"/>
      <w:r>
        <w:rPr>
          <w:rFonts w:ascii="Times New Roman" w:eastAsia="Times New Roman" w:hAnsi="Times New Roman" w:cs="Times New Roman"/>
          <w:sz w:val="24"/>
          <w:szCs w:val="24"/>
        </w:rPr>
        <w:t xml:space="preserve"> (2020), customer retention has become the buzzword among both practitioners and academics due to its significant impact towards the improvement in firm performance. Though firm performance is normally evaluated using financial measures, this paper has utilized non-financial measure i.e. customer satisfaction. This is due to the appropriateness of its application to measure performance of service-oriented (retail) firms. This study was conducted using mall-intercept surveys at AEON Perak, Malaysia whereby, it collected 200 completed questionnaires. Hierarchical regression analysis was employed to examine the impact of customer retention towards firm performance alongside with the demographic profiles as the moderator. Four dimensions of customer retention namely word-of-mouth, price insensitivity, repeat purchase and non-complaining behavior as well as demographic profiles are found to significantly influence firm performance (customer satisfaction). Hence, it is recommended that practitioners should be more considerate towards enriching the said dimensions of customer retention in order to leverage its promising potential.</w:t>
      </w:r>
      <w:r>
        <w:rPr>
          <w:rFonts w:ascii="Times New Roman" w:eastAsia="Times New Roman" w:hAnsi="Times New Roman" w:cs="Times New Roman"/>
          <w:b/>
          <w:sz w:val="24"/>
          <w:szCs w:val="24"/>
        </w:rPr>
        <w:t xml:space="preserve"> </w:t>
      </w:r>
    </w:p>
    <w:p w14:paraId="1136E09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51DF8A"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CF961D6"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462B2B2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2274DF"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1EA475C"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3C05EAE"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5FCF869"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4D2C96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5840F1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E25AEA4" w14:textId="77777777" w:rsidR="00123D68" w:rsidRDefault="00123D68" w:rsidP="00123D68">
      <w:pPr>
        <w:spacing w:after="0" w:line="480" w:lineRule="auto"/>
        <w:rPr>
          <w:rFonts w:ascii="Times New Roman" w:eastAsia="Times New Roman" w:hAnsi="Times New Roman" w:cs="Times New Roman"/>
          <w:sz w:val="24"/>
          <w:szCs w:val="24"/>
        </w:rPr>
      </w:pPr>
    </w:p>
    <w:p w14:paraId="6D6AB31A" w14:textId="77777777" w:rsidR="009A5ED9" w:rsidRPr="00123D68" w:rsidRDefault="00000000">
      <w:pPr>
        <w:spacing w:after="0" w:line="480" w:lineRule="auto"/>
        <w:jc w:val="center"/>
        <w:rPr>
          <w:rFonts w:ascii="Times New Roman" w:eastAsia="Times New Roman" w:hAnsi="Times New Roman" w:cs="Times New Roman"/>
          <w:sz w:val="28"/>
          <w:szCs w:val="28"/>
        </w:rPr>
      </w:pPr>
      <w:r w:rsidRPr="00123D68">
        <w:rPr>
          <w:rFonts w:ascii="Times New Roman" w:eastAsia="Times New Roman" w:hAnsi="Times New Roman" w:cs="Times New Roman"/>
          <w:b/>
          <w:sz w:val="28"/>
          <w:szCs w:val="28"/>
        </w:rPr>
        <w:lastRenderedPageBreak/>
        <w:t>CHAPTER THREE</w:t>
      </w:r>
    </w:p>
    <w:p w14:paraId="3165E0A9" w14:textId="77777777" w:rsidR="009A5ED9"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p>
    <w:p w14:paraId="2C6882BF" w14:textId="77777777" w:rsidR="009A5ED9" w:rsidRDefault="00000000">
      <w:pPr>
        <w:widowControl w:val="0"/>
        <w:pBdr>
          <w:top w:val="nil"/>
          <w:left w:val="nil"/>
          <w:bottom w:val="nil"/>
          <w:right w:val="nil"/>
          <w:between w:val="nil"/>
        </w:pBdr>
        <w:spacing w:after="0" w:line="48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w:t>
      </w:r>
      <w:r>
        <w:rPr>
          <w:rFonts w:ascii="Times New Roman" w:eastAsia="Times New Roman" w:hAnsi="Times New Roman" w:cs="Times New Roman"/>
          <w:b/>
          <w:color w:val="000000"/>
          <w:sz w:val="24"/>
          <w:szCs w:val="24"/>
        </w:rPr>
        <w:tab/>
        <w:t>Introduction</w:t>
      </w:r>
    </w:p>
    <w:p w14:paraId="406C9A93"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discusses the method and procedures that will be used in carrying out the research and it will also discuss the research design, population of study, sampling procedures, research instruments, validity and reliability of the instrument and method that will be employed for data analysis.</w:t>
      </w:r>
    </w:p>
    <w:p w14:paraId="2172D44B"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4D470162"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that was considered for the research was survey. The case study approach that was adopted took place at </w:t>
      </w:r>
      <w:proofErr w:type="spellStart"/>
      <w:r>
        <w:rPr>
          <w:rFonts w:ascii="Times New Roman" w:eastAsia="Times New Roman" w:hAnsi="Times New Roman" w:cs="Times New Roman"/>
          <w:color w:val="000000"/>
          <w:sz w:val="24"/>
          <w:szCs w:val="24"/>
        </w:rPr>
        <w:t>GTBank</w:t>
      </w:r>
      <w:proofErr w:type="spellEnd"/>
      <w:r>
        <w:rPr>
          <w:rFonts w:ascii="Times New Roman" w:eastAsia="Times New Roman" w:hAnsi="Times New Roman" w:cs="Times New Roman"/>
          <w:color w:val="000000"/>
          <w:sz w:val="24"/>
          <w:szCs w:val="24"/>
        </w:rPr>
        <w:t>. The case study method was chosen because; case study is suitable for practical problems. It is often seen as being problem – centered, small scaled and manageable. Again, case study method has the uniqueness ability to use and apply differently a lot of different empirical evidence, Yin (1994). The aim of this research was to identify the extent to which GTB have been using planned and systematic Training to motivate and improve the performance of its employees and therefore the choice of case study.</w:t>
      </w:r>
    </w:p>
    <w:p w14:paraId="380CF90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w:t>
      </w:r>
      <w:r>
        <w:rPr>
          <w:rFonts w:ascii="Times New Roman" w:eastAsia="Times New Roman" w:hAnsi="Times New Roman" w:cs="Times New Roman"/>
          <w:b/>
          <w:color w:val="000000"/>
          <w:sz w:val="24"/>
          <w:szCs w:val="24"/>
        </w:rPr>
        <w:tab/>
        <w:t>Population of the study</w:t>
      </w:r>
    </w:p>
    <w:p w14:paraId="64BA2EA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case study focused on senior staff of the Company. This was based on the assumption that, this group of employees within the administrative set up were the fulcrum around which all administrative activities in the Company revolves. They assume the roles of heads of department and supervisors in the absence of substantive heads of departments and supervisors in the administration of the GTB, implementing the policies of management and ensuring that work in the organization progresses smoothly. </w:t>
      </w:r>
    </w:p>
    <w:p w14:paraId="559C7D7B" w14:textId="77777777" w:rsidR="009A5ED9" w:rsidRDefault="00000000" w:rsidP="008A6BF8">
      <w:pPr>
        <w:pStyle w:val="Heading1"/>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total population of the study is 50. </w:t>
      </w:r>
      <w:proofErr w:type="gramStart"/>
      <w:r>
        <w:rPr>
          <w:rFonts w:ascii="Times New Roman" w:eastAsia="Times New Roman" w:hAnsi="Times New Roman" w:cs="Times New Roman"/>
          <w:b w:val="0"/>
          <w:color w:val="000000"/>
          <w:sz w:val="24"/>
          <w:szCs w:val="24"/>
        </w:rPr>
        <w:t>Therefore</w:t>
      </w:r>
      <w:proofErr w:type="gramEnd"/>
      <w:r>
        <w:rPr>
          <w:rFonts w:ascii="Times New Roman" w:eastAsia="Times New Roman" w:hAnsi="Times New Roman" w:cs="Times New Roman"/>
          <w:b w:val="0"/>
          <w:color w:val="000000"/>
          <w:sz w:val="24"/>
          <w:szCs w:val="24"/>
        </w:rPr>
        <w:t xml:space="preserve"> the simple random technique was adopted to select from the population those who matter to the research.</w:t>
      </w:r>
    </w:p>
    <w:p w14:paraId="6F86B617" w14:textId="77777777" w:rsidR="009A5ED9" w:rsidRDefault="00000000" w:rsidP="008A6BF8">
      <w:pPr>
        <w:pStyle w:val="Heading1"/>
        <w:keepNext w:val="0"/>
        <w:keepLines w:val="0"/>
        <w:widowControl w:val="0"/>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Sample Size and Sampling Technique</w:t>
      </w:r>
    </w:p>
    <w:p w14:paraId="1E048B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was determined to obtain a broad view on the topic from the company under study. Based on this, the population of fifty (50) was targeted.  Thus, from the target population, the sample size was determined, using the formulae below:</w:t>
      </w:r>
    </w:p>
    <w:p w14:paraId="2F671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 =      N</w:t>
      </w:r>
    </w:p>
    <w:p w14:paraId="21235F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1+n (e)</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5408" behindDoc="0" locked="0" layoutInCell="1" hidden="0" allowOverlap="1" wp14:anchorId="0EEEAD0D" wp14:editId="75718903">
                <wp:simplePos x="0" y="0"/>
                <wp:positionH relativeFrom="column">
                  <wp:posOffset>1257300</wp:posOffset>
                </wp:positionH>
                <wp:positionV relativeFrom="paragraph">
                  <wp:posOffset>0</wp:posOffset>
                </wp:positionV>
                <wp:extent cx="3429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342900" cy="12700"/>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6511E2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n = sample size</w:t>
      </w:r>
    </w:p>
    <w:p w14:paraId="7A2AF7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N = the target population (50)</w:t>
      </w:r>
    </w:p>
    <w:p w14:paraId="5D67D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e = margin of error (5%)</w:t>
      </w:r>
    </w:p>
    <w:p w14:paraId="74E78EB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n =                     50</w:t>
      </w:r>
    </w:p>
    <w:p w14:paraId="7259DB63" w14:textId="77777777" w:rsidR="009A5ED9" w:rsidRDefault="00000000" w:rsidP="008A6BF8">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1+50(0.05)</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6432" behindDoc="0" locked="0" layoutInCell="1" hidden="0" allowOverlap="1" wp14:anchorId="1FA22843" wp14:editId="2AEF42AC">
                <wp:simplePos x="0" y="0"/>
                <wp:positionH relativeFrom="column">
                  <wp:posOffset>914400</wp:posOffset>
                </wp:positionH>
                <wp:positionV relativeFrom="paragraph">
                  <wp:posOffset>12700</wp:posOffset>
                </wp:positionV>
                <wp:extent cx="914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91440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914400" cy="12700"/>
                        </a:xfrm>
                        <a:prstGeom prst="rect"/>
                        <a:ln/>
                      </pic:spPr>
                    </pic:pic>
                  </a:graphicData>
                </a:graphic>
              </wp:anchor>
            </w:drawing>
          </mc:Fallback>
        </mc:AlternateContent>
      </w:r>
    </w:p>
    <w:p w14:paraId="7C4263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50 </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7456" behindDoc="0" locked="0" layoutInCell="1" hidden="0" allowOverlap="1" wp14:anchorId="37DD7A08" wp14:editId="469F4B90">
                <wp:simplePos x="0" y="0"/>
                <wp:positionH relativeFrom="column">
                  <wp:posOffset>800100</wp:posOffset>
                </wp:positionH>
                <wp:positionV relativeFrom="paragraph">
                  <wp:posOffset>152400</wp:posOffset>
                </wp:positionV>
                <wp:extent cx="342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429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19DF77FE" w14:textId="77777777" w:rsidR="009A5ED9" w:rsidRDefault="00000000" w:rsidP="008A6BF8">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1+0.125</w:t>
      </w:r>
    </w:p>
    <w:p w14:paraId="2D0B05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50 </w:t>
      </w:r>
      <w:r>
        <w:rPr>
          <w:rFonts w:ascii="Times New Roman" w:eastAsia="Times New Roman" w:hAnsi="Times New Roman" w:cs="Times New Roman"/>
          <w:sz w:val="24"/>
          <w:szCs w:val="24"/>
        </w:rPr>
        <w:tab/>
      </w:r>
    </w:p>
    <w:p w14:paraId="1AE451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1.125</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8480" behindDoc="0" locked="0" layoutInCell="1" hidden="0" allowOverlap="1" wp14:anchorId="6822B82A" wp14:editId="17000FD5">
                <wp:simplePos x="0" y="0"/>
                <wp:positionH relativeFrom="column">
                  <wp:posOffset>457200</wp:posOffset>
                </wp:positionH>
                <wp:positionV relativeFrom="paragraph">
                  <wp:posOffset>0</wp:posOffset>
                </wp:positionV>
                <wp:extent cx="3429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42900" cy="12700"/>
                <wp:effectExtent b="0" l="0" r="0" t="0"/>
                <wp:wrapNone/>
                <wp:docPr id="1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44185F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44</w:t>
      </w:r>
    </w:p>
    <w:p w14:paraId="761708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 a sample size of 44 will be required in this study to achieve a 95% precision from utilizing information and data collected from the sample.</w:t>
      </w:r>
    </w:p>
    <w:p w14:paraId="6C9AEF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r>
        <w:rPr>
          <w:rFonts w:ascii="Times New Roman" w:eastAsia="Times New Roman" w:hAnsi="Times New Roman" w:cs="Times New Roman"/>
          <w:sz w:val="24"/>
          <w:szCs w:val="24"/>
        </w:rPr>
        <w:t xml:space="preserve"> </w:t>
      </w:r>
    </w:p>
    <w:p w14:paraId="0EDED83A"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the source of information been the sampled senior staff, the data collection procedure adapted was the </w:t>
      </w:r>
      <w:proofErr w:type="spellStart"/>
      <w:proofErr w:type="gramStart"/>
      <w:r>
        <w:rPr>
          <w:rFonts w:ascii="Times New Roman" w:eastAsia="Times New Roman" w:hAnsi="Times New Roman" w:cs="Times New Roman"/>
          <w:color w:val="000000"/>
          <w:sz w:val="24"/>
          <w:szCs w:val="24"/>
        </w:rPr>
        <w:t>self administered</w:t>
      </w:r>
      <w:proofErr w:type="spellEnd"/>
      <w:proofErr w:type="gramEnd"/>
      <w:r>
        <w:rPr>
          <w:rFonts w:ascii="Times New Roman" w:eastAsia="Times New Roman" w:hAnsi="Times New Roman" w:cs="Times New Roman"/>
          <w:color w:val="000000"/>
          <w:sz w:val="24"/>
          <w:szCs w:val="24"/>
        </w:rPr>
        <w:t xml:space="preserve"> questionnaire by the respondents (selected senior staff). The respondents to </w:t>
      </w:r>
      <w:proofErr w:type="gramStart"/>
      <w:r>
        <w:rPr>
          <w:rFonts w:ascii="Times New Roman" w:eastAsia="Times New Roman" w:hAnsi="Times New Roman" w:cs="Times New Roman"/>
          <w:color w:val="000000"/>
          <w:sz w:val="24"/>
          <w:szCs w:val="24"/>
        </w:rPr>
        <w:t>this questionnaires</w:t>
      </w:r>
      <w:proofErr w:type="gramEnd"/>
      <w:r>
        <w:rPr>
          <w:rFonts w:ascii="Times New Roman" w:eastAsia="Times New Roman" w:hAnsi="Times New Roman" w:cs="Times New Roman"/>
          <w:color w:val="000000"/>
          <w:sz w:val="24"/>
          <w:szCs w:val="24"/>
        </w:rPr>
        <w:t xml:space="preserve"> were free to answer the questions according to their own conscience without been compelled to satisfy the researcher. Information from these questionnaires constituted the primary data for the research. </w:t>
      </w:r>
      <w:proofErr w:type="gramStart"/>
      <w:r>
        <w:rPr>
          <w:rFonts w:ascii="Times New Roman" w:eastAsia="Times New Roman" w:hAnsi="Times New Roman" w:cs="Times New Roman"/>
          <w:color w:val="000000"/>
          <w:sz w:val="24"/>
          <w:szCs w:val="24"/>
        </w:rPr>
        <w:t>Additionally</w:t>
      </w:r>
      <w:proofErr w:type="gramEnd"/>
      <w:r>
        <w:rPr>
          <w:rFonts w:ascii="Times New Roman" w:eastAsia="Times New Roman" w:hAnsi="Times New Roman" w:cs="Times New Roman"/>
          <w:color w:val="000000"/>
          <w:sz w:val="24"/>
          <w:szCs w:val="24"/>
        </w:rPr>
        <w:t xml:space="preserve"> interviews were conducted with the selected executive members and heads of departments. </w:t>
      </w:r>
    </w:p>
    <w:p w14:paraId="1619D72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interviews were conducted because; it is an important source of gathering data for case studies. The kind of interview used was what is called by Merriam (1998), semi-structured interview. Because of the presence of pitfalls in the use of interviews by way of response bias and reflexivity Yin (1994), though questions are predetermined, the questions for the interview were not asked in any specific order. The interview was designed to allow respondents bring up other issues they felt were of interest to the subject matter. This created the needed friendly and cordial atmosphere which enabled researcher to ask follow-up questions freely.</w:t>
      </w:r>
    </w:p>
    <w:p w14:paraId="785FC1D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questionnaires were pretested on a smaller size of the sampled respondents for the research. This was to ensure that the questionnaires designed solicited the appropriate responses from the respondents to answer the research question for the achievement of research stated objectives. The use of closed end as well as opened ended questions allowed the researcher to make easy categorization and analysis.</w:t>
      </w:r>
    </w:p>
    <w:p w14:paraId="0C9C4AAC"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w:t>
      </w:r>
      <w:r>
        <w:rPr>
          <w:rFonts w:ascii="Times New Roman" w:eastAsia="Times New Roman" w:hAnsi="Times New Roman" w:cs="Times New Roman"/>
          <w:b/>
          <w:color w:val="000000"/>
          <w:sz w:val="24"/>
          <w:szCs w:val="24"/>
        </w:rPr>
        <w:tab/>
        <w:t>Instrument of Data Collection</w:t>
      </w:r>
    </w:p>
    <w:p w14:paraId="62E95BCF"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Primary data will be obtained from the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Unity Branch, Ilorin customers and general public. Using questionnaire constituting of closed ended questionnaire targeted at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customers and general public.</w:t>
      </w:r>
    </w:p>
    <w:p w14:paraId="2D73FE4D"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of structural items to elicit information from the respondents; this is adopted because it allows a systematic collection of information about the object of the study.</w:t>
      </w:r>
    </w:p>
    <w:p w14:paraId="55EF8B3D" w14:textId="77777777" w:rsidR="009A5ED9" w:rsidRDefault="009A5ED9"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p>
    <w:p w14:paraId="61BD96FF"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3.7</w:t>
      </w:r>
      <w:r>
        <w:rPr>
          <w:rFonts w:ascii="Times New Roman" w:eastAsia="Times New Roman" w:hAnsi="Times New Roman" w:cs="Times New Roman"/>
          <w:b/>
          <w:color w:val="000000"/>
          <w:sz w:val="24"/>
          <w:szCs w:val="24"/>
        </w:rPr>
        <w:tab/>
        <w:t>Method of Data Analysis</w:t>
      </w:r>
    </w:p>
    <w:p w14:paraId="4156A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statistical tool that does not only explore the relationship between two or more variables but also assessing the contribution of individual predictors in a given model.</w:t>
      </w:r>
    </w:p>
    <w:p w14:paraId="355639E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3.8</w:t>
      </w:r>
      <w:r>
        <w:rPr>
          <w:rFonts w:ascii="Times New Roman" w:eastAsia="Times New Roman" w:hAnsi="Times New Roman" w:cs="Times New Roman"/>
          <w:b/>
          <w:color w:val="000000"/>
          <w:sz w:val="24"/>
          <w:szCs w:val="24"/>
        </w:rPr>
        <w:tab/>
        <w:t>Profile of Guaranty Trust Bank Plc</w:t>
      </w:r>
    </w:p>
    <w:p w14:paraId="47F962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Guaranty Trust Bank plc was incorporated as Limited Liability Company licensed to provide commercial and other banking services to the Nigerian public in 1990.</w:t>
      </w:r>
    </w:p>
    <w:p w14:paraId="455648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Bank commenced operations in February 1991, and has since then grow to become one of the most respected and services focused banks in Nigeria.</w:t>
      </w:r>
    </w:p>
    <w:p w14:paraId="1A315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September 1996, Guaranty Trust Bank plc became a publicly quoted company and won the Nigeria Stock Exchange president’s Merit award that same year and subsequently in the years 2000, 2003, 2005, 2006, 2007, 2008 and 2009. In February 2002, the Bank was granted a universal banking license and later appointed a settlement bank by the Central Bank of Nigeria (CBN) in 2003.</w:t>
      </w:r>
    </w:p>
    <w:p w14:paraId="7304B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Guaranty Trust Bank Plc undertook its second share offering in 2004 and successfully raised over #11 billion from Nigeria investors to expand its operations and </w:t>
      </w:r>
      <w:proofErr w:type="spellStart"/>
      <w:r>
        <w:rPr>
          <w:rFonts w:ascii="Times New Roman" w:eastAsia="Times New Roman" w:hAnsi="Times New Roman" w:cs="Times New Roman"/>
          <w:sz w:val="24"/>
          <w:szCs w:val="24"/>
        </w:rPr>
        <w:t>favourably</w:t>
      </w:r>
      <w:proofErr w:type="spellEnd"/>
      <w:r>
        <w:rPr>
          <w:rFonts w:ascii="Times New Roman" w:eastAsia="Times New Roman" w:hAnsi="Times New Roman" w:cs="Times New Roman"/>
          <w:sz w:val="24"/>
          <w:szCs w:val="24"/>
        </w:rPr>
        <w:t xml:space="preserve"> compete with other global financial institutions. The development ensured the Bank was satisfactory poised to meet the #25 billion minimum capital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for banks introduced by the Central Bank of Nigeria in 2005, as parts of the regulating body’s efforts to sanitize and strengthen Nigeria banks.</w:t>
      </w:r>
    </w:p>
    <w:p w14:paraId="164DD2B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Post-consolidations, Guaranty Trust Bank plc made a strategic decision to actively pursue retail banking. A major rebranding exercise followed in June 2005, which saw the Bank emerge with improved service offerings, an aggressive expansion strategy and its vibrant orange identity.</w:t>
      </w:r>
    </w:p>
    <w:p w14:paraId="4299DD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2007, the Bank entered the history books as the first Nigerian financial institution to undertake a US$ 350 million regulation. </w:t>
      </w:r>
    </w:p>
    <w:p w14:paraId="23CD6684" w14:textId="77777777" w:rsidR="009A5ED9" w:rsidRPr="00123D68" w:rsidRDefault="00000000" w:rsidP="008A6BF8">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br w:type="page"/>
      </w:r>
      <w:r w:rsidRPr="00123D68">
        <w:rPr>
          <w:rFonts w:ascii="Times New Roman" w:eastAsia="Times New Roman" w:hAnsi="Times New Roman" w:cs="Times New Roman"/>
          <w:b/>
          <w:color w:val="000000"/>
          <w:sz w:val="28"/>
          <w:szCs w:val="28"/>
        </w:rPr>
        <w:lastRenderedPageBreak/>
        <w:t>CHAPTER FOUR</w:t>
      </w:r>
    </w:p>
    <w:p w14:paraId="19E29ED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DATA PRESENTATION AND ANALYSIS</w:t>
      </w:r>
    </w:p>
    <w:p w14:paraId="25F52DA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49E4F6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deals with the data presentation, data analysis and interpretation where proper analysis and interpretation of data is done. The first section presents the general information about respondents, while the second section deals with the analysis of the questions.</w:t>
      </w:r>
    </w:p>
    <w:p w14:paraId="6FE374B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and Analysis</w:t>
      </w:r>
    </w:p>
    <w:p w14:paraId="04025F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A04B728"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tbl>
      <w:tblPr>
        <w:tblStyle w:val="a"/>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9A5ED9" w14:paraId="00B7FF55" w14:textId="77777777">
        <w:trPr>
          <w:cantSplit/>
        </w:trPr>
        <w:tc>
          <w:tcPr>
            <w:tcW w:w="6685" w:type="dxa"/>
            <w:gridSpan w:val="6"/>
            <w:tcBorders>
              <w:top w:val="nil"/>
              <w:left w:val="nil"/>
              <w:bottom w:val="nil"/>
              <w:right w:val="nil"/>
            </w:tcBorders>
            <w:shd w:val="clear" w:color="auto" w:fill="FFFFFF"/>
          </w:tcPr>
          <w:p w14:paraId="51F3600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 Distribution of Respondents by Gender</w:t>
            </w:r>
          </w:p>
        </w:tc>
      </w:tr>
      <w:tr w:rsidR="009A5ED9" w14:paraId="20985F63"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2DCB0CF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1BE06B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5214D11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03A74F4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449844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C32539C"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10900A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0DE20D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152" w:type="dxa"/>
            <w:tcBorders>
              <w:top w:val="single" w:sz="16" w:space="0" w:color="000000"/>
              <w:left w:val="single" w:sz="16" w:space="0" w:color="000000"/>
              <w:bottom w:val="nil"/>
            </w:tcBorders>
            <w:shd w:val="clear" w:color="auto" w:fill="FFFFFF"/>
            <w:vAlign w:val="center"/>
          </w:tcPr>
          <w:p w14:paraId="649F821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4" w:type="dxa"/>
            <w:tcBorders>
              <w:top w:val="single" w:sz="16" w:space="0" w:color="000000"/>
              <w:bottom w:val="nil"/>
            </w:tcBorders>
            <w:shd w:val="clear" w:color="auto" w:fill="FFFFFF"/>
            <w:vAlign w:val="center"/>
          </w:tcPr>
          <w:p w14:paraId="564EBB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3" w:type="dxa"/>
            <w:tcBorders>
              <w:top w:val="single" w:sz="16" w:space="0" w:color="000000"/>
              <w:bottom w:val="nil"/>
            </w:tcBorders>
            <w:shd w:val="clear" w:color="auto" w:fill="FFFFFF"/>
            <w:vAlign w:val="center"/>
          </w:tcPr>
          <w:p w14:paraId="25750D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5" w:type="dxa"/>
            <w:tcBorders>
              <w:top w:val="single" w:sz="16" w:space="0" w:color="000000"/>
              <w:bottom w:val="nil"/>
              <w:right w:val="single" w:sz="16" w:space="0" w:color="000000"/>
            </w:tcBorders>
            <w:shd w:val="clear" w:color="auto" w:fill="FFFFFF"/>
            <w:vAlign w:val="center"/>
          </w:tcPr>
          <w:p w14:paraId="1697E4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77C817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1BE63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4FEEED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152" w:type="dxa"/>
            <w:tcBorders>
              <w:top w:val="nil"/>
              <w:left w:val="single" w:sz="16" w:space="0" w:color="000000"/>
              <w:bottom w:val="nil"/>
            </w:tcBorders>
            <w:shd w:val="clear" w:color="auto" w:fill="FFFFFF"/>
            <w:vAlign w:val="center"/>
          </w:tcPr>
          <w:p w14:paraId="1C16ED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369B5F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3" w:type="dxa"/>
            <w:tcBorders>
              <w:top w:val="nil"/>
              <w:bottom w:val="nil"/>
            </w:tcBorders>
            <w:shd w:val="clear" w:color="auto" w:fill="FFFFFF"/>
            <w:vAlign w:val="center"/>
          </w:tcPr>
          <w:p w14:paraId="01B021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5" w:type="dxa"/>
            <w:tcBorders>
              <w:top w:val="nil"/>
              <w:bottom w:val="nil"/>
              <w:right w:val="single" w:sz="16" w:space="0" w:color="000000"/>
            </w:tcBorders>
            <w:shd w:val="clear" w:color="auto" w:fill="FFFFFF"/>
            <w:vAlign w:val="center"/>
          </w:tcPr>
          <w:p w14:paraId="5D0C2F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001C928"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E7E8D7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1805D7A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332F48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37FE76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826378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2D2DC59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F8EF02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Field Survey, 2025</w:t>
      </w:r>
    </w:p>
    <w:p w14:paraId="59A0D6B9" w14:textId="77777777" w:rsidR="009A5ED9" w:rsidRDefault="00000000" w:rsidP="008A6BF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 that 21 respondents representing 47.7% of the population are males, while 23 respondents representing 52.3% of the population are females.</w:t>
      </w:r>
    </w:p>
    <w:p w14:paraId="0A5A5219" w14:textId="77777777" w:rsidR="009A5ED9" w:rsidRDefault="009A5ED9" w:rsidP="008A6BF8">
      <w:pPr>
        <w:spacing w:after="0" w:line="360" w:lineRule="auto"/>
        <w:ind w:firstLine="720"/>
        <w:jc w:val="both"/>
        <w:rPr>
          <w:rFonts w:ascii="Times New Roman" w:eastAsia="Times New Roman" w:hAnsi="Times New Roman" w:cs="Times New Roman"/>
          <w:sz w:val="24"/>
          <w:szCs w:val="24"/>
        </w:rPr>
      </w:pPr>
    </w:p>
    <w:tbl>
      <w:tblPr>
        <w:tblStyle w:val="a0"/>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918"/>
        <w:gridCol w:w="1151"/>
        <w:gridCol w:w="1013"/>
        <w:gridCol w:w="1381"/>
        <w:gridCol w:w="1473"/>
      </w:tblGrid>
      <w:tr w:rsidR="009A5ED9" w14:paraId="6061D5C3" w14:textId="77777777">
        <w:trPr>
          <w:cantSplit/>
        </w:trPr>
        <w:tc>
          <w:tcPr>
            <w:tcW w:w="7671" w:type="dxa"/>
            <w:gridSpan w:val="6"/>
            <w:tcBorders>
              <w:top w:val="nil"/>
              <w:left w:val="nil"/>
              <w:bottom w:val="nil"/>
              <w:right w:val="nil"/>
            </w:tcBorders>
            <w:shd w:val="clear" w:color="auto" w:fill="FFFFFF"/>
          </w:tcPr>
          <w:p w14:paraId="460C493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Distribution of Respondents by Age</w:t>
            </w:r>
          </w:p>
        </w:tc>
      </w:tr>
      <w:tr w:rsidR="009A5ED9" w14:paraId="1B7A6E4B" w14:textId="77777777">
        <w:trPr>
          <w:cantSplit/>
        </w:trPr>
        <w:tc>
          <w:tcPr>
            <w:tcW w:w="2653" w:type="dxa"/>
            <w:gridSpan w:val="2"/>
            <w:tcBorders>
              <w:top w:val="single" w:sz="16" w:space="0" w:color="000000"/>
              <w:left w:val="single" w:sz="16" w:space="0" w:color="000000"/>
              <w:bottom w:val="single" w:sz="16" w:space="0" w:color="000000"/>
              <w:right w:val="nil"/>
            </w:tcBorders>
            <w:shd w:val="clear" w:color="auto" w:fill="FFFFFF"/>
          </w:tcPr>
          <w:p w14:paraId="245293A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EF814A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5E3D75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DD349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1F36FC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34E3FA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2E5F5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18" w:type="dxa"/>
            <w:tcBorders>
              <w:top w:val="single" w:sz="16" w:space="0" w:color="000000"/>
              <w:left w:val="nil"/>
              <w:bottom w:val="nil"/>
              <w:right w:val="single" w:sz="16" w:space="0" w:color="000000"/>
            </w:tcBorders>
            <w:shd w:val="clear" w:color="auto" w:fill="FFFFFF"/>
            <w:vAlign w:val="center"/>
          </w:tcPr>
          <w:p w14:paraId="0B189EA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16-20 years</w:t>
            </w:r>
          </w:p>
        </w:tc>
        <w:tc>
          <w:tcPr>
            <w:tcW w:w="1151" w:type="dxa"/>
            <w:tcBorders>
              <w:top w:val="single" w:sz="16" w:space="0" w:color="000000"/>
              <w:left w:val="single" w:sz="16" w:space="0" w:color="000000"/>
              <w:bottom w:val="nil"/>
            </w:tcBorders>
            <w:shd w:val="clear" w:color="auto" w:fill="FFFFFF"/>
            <w:vAlign w:val="center"/>
          </w:tcPr>
          <w:p w14:paraId="4A8A40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4E9DE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B04E2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3" w:type="dxa"/>
            <w:tcBorders>
              <w:top w:val="single" w:sz="16" w:space="0" w:color="000000"/>
              <w:bottom w:val="nil"/>
              <w:right w:val="single" w:sz="16" w:space="0" w:color="000000"/>
            </w:tcBorders>
            <w:shd w:val="clear" w:color="auto" w:fill="FFFFFF"/>
            <w:vAlign w:val="center"/>
          </w:tcPr>
          <w:p w14:paraId="5577784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585EE38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ED50F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6A482F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21-30 years</w:t>
            </w:r>
          </w:p>
        </w:tc>
        <w:tc>
          <w:tcPr>
            <w:tcW w:w="1151" w:type="dxa"/>
            <w:tcBorders>
              <w:top w:val="nil"/>
              <w:left w:val="single" w:sz="16" w:space="0" w:color="000000"/>
              <w:bottom w:val="nil"/>
            </w:tcBorders>
            <w:shd w:val="clear" w:color="auto" w:fill="FFFFFF"/>
            <w:vAlign w:val="center"/>
          </w:tcPr>
          <w:p w14:paraId="6E5BF9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59801B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22BD92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3" w:type="dxa"/>
            <w:tcBorders>
              <w:top w:val="nil"/>
              <w:bottom w:val="nil"/>
              <w:right w:val="single" w:sz="16" w:space="0" w:color="000000"/>
            </w:tcBorders>
            <w:shd w:val="clear" w:color="auto" w:fill="FFFFFF"/>
            <w:vAlign w:val="center"/>
          </w:tcPr>
          <w:p w14:paraId="5DA9DBB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5E2E528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4CA3E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56382B7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31-40 years</w:t>
            </w:r>
          </w:p>
        </w:tc>
        <w:tc>
          <w:tcPr>
            <w:tcW w:w="1151" w:type="dxa"/>
            <w:tcBorders>
              <w:top w:val="nil"/>
              <w:left w:val="single" w:sz="16" w:space="0" w:color="000000"/>
              <w:bottom w:val="nil"/>
            </w:tcBorders>
            <w:shd w:val="clear" w:color="auto" w:fill="FFFFFF"/>
            <w:vAlign w:val="center"/>
          </w:tcPr>
          <w:p w14:paraId="43E8FCB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C344CC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5D71522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3" w:type="dxa"/>
            <w:tcBorders>
              <w:top w:val="nil"/>
              <w:bottom w:val="nil"/>
              <w:right w:val="single" w:sz="16" w:space="0" w:color="000000"/>
            </w:tcBorders>
            <w:shd w:val="clear" w:color="auto" w:fill="FFFFFF"/>
            <w:vAlign w:val="center"/>
          </w:tcPr>
          <w:p w14:paraId="5F691A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6F83544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220AA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2A3CF0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 years and above</w:t>
            </w:r>
          </w:p>
        </w:tc>
        <w:tc>
          <w:tcPr>
            <w:tcW w:w="1151" w:type="dxa"/>
            <w:tcBorders>
              <w:top w:val="nil"/>
              <w:left w:val="single" w:sz="16" w:space="0" w:color="000000"/>
              <w:bottom w:val="nil"/>
            </w:tcBorders>
            <w:shd w:val="clear" w:color="auto" w:fill="FFFFFF"/>
            <w:vAlign w:val="center"/>
          </w:tcPr>
          <w:p w14:paraId="7ED1AE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4D2578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318BFB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3" w:type="dxa"/>
            <w:tcBorders>
              <w:top w:val="nil"/>
              <w:bottom w:val="nil"/>
              <w:right w:val="single" w:sz="16" w:space="0" w:color="000000"/>
            </w:tcBorders>
            <w:shd w:val="clear" w:color="auto" w:fill="FFFFFF"/>
            <w:vAlign w:val="center"/>
          </w:tcPr>
          <w:p w14:paraId="624797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983432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4558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single" w:sz="16" w:space="0" w:color="000000"/>
              <w:right w:val="single" w:sz="16" w:space="0" w:color="000000"/>
            </w:tcBorders>
            <w:shd w:val="clear" w:color="auto" w:fill="FFFFFF"/>
            <w:vAlign w:val="center"/>
          </w:tcPr>
          <w:p w14:paraId="2B4EC0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385B0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8080D8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FCD2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0920C71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BB422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88A78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that 12 respondents representing 27.3% of the population are between the age of 16-20 years, 18 respondents representing 40.9% of the population are between the age of </w:t>
      </w:r>
      <w:r>
        <w:rPr>
          <w:rFonts w:ascii="Times New Roman" w:eastAsia="Times New Roman" w:hAnsi="Times New Roman" w:cs="Times New Roman"/>
          <w:sz w:val="24"/>
          <w:szCs w:val="24"/>
        </w:rPr>
        <w:lastRenderedPageBreak/>
        <w:t>21-30 years, 6 respondents representing 13.6% are between the age of 31-40 years, while 8 respondents representing 18.2% of the population are 41 years and above.</w:t>
      </w:r>
    </w:p>
    <w:tbl>
      <w:tblPr>
        <w:tblStyle w:val="a1"/>
        <w:tblW w:w="6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906"/>
        <w:gridCol w:w="1153"/>
        <w:gridCol w:w="1014"/>
        <w:gridCol w:w="1384"/>
        <w:gridCol w:w="1476"/>
      </w:tblGrid>
      <w:tr w:rsidR="009A5ED9" w14:paraId="49F19C5D" w14:textId="77777777">
        <w:trPr>
          <w:cantSplit/>
        </w:trPr>
        <w:tc>
          <w:tcPr>
            <w:tcW w:w="6670" w:type="dxa"/>
            <w:gridSpan w:val="6"/>
            <w:tcBorders>
              <w:top w:val="nil"/>
              <w:left w:val="nil"/>
              <w:bottom w:val="nil"/>
              <w:right w:val="nil"/>
            </w:tcBorders>
            <w:shd w:val="clear" w:color="auto" w:fill="FFFFFF"/>
          </w:tcPr>
          <w:p w14:paraId="533240E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Distribution of Respondents by Marital Status</w:t>
            </w:r>
          </w:p>
        </w:tc>
      </w:tr>
      <w:tr w:rsidR="009A5ED9" w14:paraId="69BAB170" w14:textId="77777777">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14:paraId="55087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406D0E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32D63D0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5FF024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1AC3EF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479843F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3A3602B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06" w:type="dxa"/>
            <w:tcBorders>
              <w:top w:val="single" w:sz="16" w:space="0" w:color="000000"/>
              <w:left w:val="nil"/>
              <w:bottom w:val="nil"/>
              <w:right w:val="single" w:sz="16" w:space="0" w:color="000000"/>
            </w:tcBorders>
            <w:shd w:val="clear" w:color="auto" w:fill="FFFFFF"/>
            <w:vAlign w:val="center"/>
          </w:tcPr>
          <w:p w14:paraId="4512BE9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153" w:type="dxa"/>
            <w:tcBorders>
              <w:top w:val="single" w:sz="16" w:space="0" w:color="000000"/>
              <w:left w:val="single" w:sz="16" w:space="0" w:color="000000"/>
              <w:bottom w:val="nil"/>
            </w:tcBorders>
            <w:shd w:val="clear" w:color="auto" w:fill="FFFFFF"/>
            <w:vAlign w:val="center"/>
          </w:tcPr>
          <w:p w14:paraId="7B272C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4" w:type="dxa"/>
            <w:tcBorders>
              <w:top w:val="single" w:sz="16" w:space="0" w:color="000000"/>
              <w:bottom w:val="nil"/>
            </w:tcBorders>
            <w:shd w:val="clear" w:color="auto" w:fill="FFFFFF"/>
            <w:vAlign w:val="center"/>
          </w:tcPr>
          <w:p w14:paraId="28F1952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4" w:type="dxa"/>
            <w:tcBorders>
              <w:top w:val="single" w:sz="16" w:space="0" w:color="000000"/>
              <w:bottom w:val="nil"/>
            </w:tcBorders>
            <w:shd w:val="clear" w:color="auto" w:fill="FFFFFF"/>
            <w:vAlign w:val="center"/>
          </w:tcPr>
          <w:p w14:paraId="56F38B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6" w:type="dxa"/>
            <w:tcBorders>
              <w:top w:val="single" w:sz="16" w:space="0" w:color="000000"/>
              <w:bottom w:val="nil"/>
              <w:right w:val="single" w:sz="16" w:space="0" w:color="000000"/>
            </w:tcBorders>
            <w:shd w:val="clear" w:color="auto" w:fill="FFFFFF"/>
            <w:vAlign w:val="center"/>
          </w:tcPr>
          <w:p w14:paraId="5836C1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9A5ED9" w14:paraId="3282600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77468C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07E51C9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153" w:type="dxa"/>
            <w:tcBorders>
              <w:top w:val="nil"/>
              <w:left w:val="single" w:sz="16" w:space="0" w:color="000000"/>
              <w:bottom w:val="nil"/>
            </w:tcBorders>
            <w:shd w:val="clear" w:color="auto" w:fill="FFFFFF"/>
            <w:vAlign w:val="center"/>
          </w:tcPr>
          <w:p w14:paraId="7B85EB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14" w:type="dxa"/>
            <w:tcBorders>
              <w:top w:val="nil"/>
              <w:bottom w:val="nil"/>
            </w:tcBorders>
            <w:shd w:val="clear" w:color="auto" w:fill="FFFFFF"/>
            <w:vAlign w:val="center"/>
          </w:tcPr>
          <w:p w14:paraId="5BA0AFC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384" w:type="dxa"/>
            <w:tcBorders>
              <w:top w:val="nil"/>
              <w:bottom w:val="nil"/>
            </w:tcBorders>
            <w:shd w:val="clear" w:color="auto" w:fill="FFFFFF"/>
            <w:vAlign w:val="center"/>
          </w:tcPr>
          <w:p w14:paraId="3E84582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476" w:type="dxa"/>
            <w:tcBorders>
              <w:top w:val="nil"/>
              <w:bottom w:val="nil"/>
              <w:right w:val="single" w:sz="16" w:space="0" w:color="000000"/>
            </w:tcBorders>
            <w:shd w:val="clear" w:color="auto" w:fill="FFFFFF"/>
            <w:vAlign w:val="center"/>
          </w:tcPr>
          <w:p w14:paraId="7636E1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FFCDF3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ABAB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2ACE6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nil"/>
              <w:left w:val="single" w:sz="16" w:space="0" w:color="000000"/>
              <w:bottom w:val="nil"/>
            </w:tcBorders>
            <w:shd w:val="clear" w:color="auto" w:fill="FFFFFF"/>
            <w:vAlign w:val="center"/>
          </w:tcPr>
          <w:p w14:paraId="4AF5141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014" w:type="dxa"/>
            <w:tcBorders>
              <w:top w:val="nil"/>
              <w:bottom w:val="nil"/>
            </w:tcBorders>
            <w:shd w:val="clear" w:color="auto" w:fill="FFFFFF"/>
            <w:vAlign w:val="center"/>
          </w:tcPr>
          <w:p w14:paraId="3711D65C"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384" w:type="dxa"/>
            <w:tcBorders>
              <w:top w:val="nil"/>
              <w:bottom w:val="nil"/>
            </w:tcBorders>
            <w:shd w:val="clear" w:color="auto" w:fill="FFFFFF"/>
            <w:vAlign w:val="center"/>
          </w:tcPr>
          <w:p w14:paraId="42594CE1"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14:paraId="76E73C2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r>
      <w:tr w:rsidR="009A5ED9" w14:paraId="1231F91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30C42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single" w:sz="16" w:space="0" w:color="000000"/>
              <w:right w:val="single" w:sz="16" w:space="0" w:color="000000"/>
            </w:tcBorders>
            <w:shd w:val="clear" w:color="auto" w:fill="FFFFFF"/>
            <w:vAlign w:val="center"/>
          </w:tcPr>
          <w:p w14:paraId="486CB6E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0DB18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6EA31D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02C1F13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654E918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22E64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8D0F3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15 respondents representing 34.1% of the population are singles, while 29 respondents representing 65.9% of the population are married.</w:t>
      </w:r>
    </w:p>
    <w:tbl>
      <w:tblPr>
        <w:tblStyle w:val="a2"/>
        <w:tblW w:w="6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229"/>
        <w:gridCol w:w="1152"/>
        <w:gridCol w:w="1013"/>
        <w:gridCol w:w="1383"/>
        <w:gridCol w:w="1475"/>
      </w:tblGrid>
      <w:tr w:rsidR="009A5ED9" w14:paraId="66C5BB67" w14:textId="77777777">
        <w:trPr>
          <w:cantSplit/>
        </w:trPr>
        <w:tc>
          <w:tcPr>
            <w:tcW w:w="6989" w:type="dxa"/>
            <w:gridSpan w:val="6"/>
            <w:tcBorders>
              <w:top w:val="nil"/>
              <w:left w:val="nil"/>
              <w:bottom w:val="nil"/>
              <w:right w:val="nil"/>
            </w:tcBorders>
            <w:shd w:val="clear" w:color="auto" w:fill="FFFFFF"/>
          </w:tcPr>
          <w:p w14:paraId="330876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Distribution of Respondents by Educational Qualifications</w:t>
            </w:r>
          </w:p>
        </w:tc>
      </w:tr>
      <w:tr w:rsidR="009A5ED9" w14:paraId="15AECA03" w14:textId="77777777">
        <w:trPr>
          <w:cantSplit/>
        </w:trPr>
        <w:tc>
          <w:tcPr>
            <w:tcW w:w="1966" w:type="dxa"/>
            <w:gridSpan w:val="2"/>
            <w:tcBorders>
              <w:top w:val="single" w:sz="16" w:space="0" w:color="000000"/>
              <w:left w:val="single" w:sz="16" w:space="0" w:color="000000"/>
              <w:bottom w:val="single" w:sz="16" w:space="0" w:color="000000"/>
              <w:right w:val="nil"/>
            </w:tcBorders>
            <w:shd w:val="clear" w:color="auto" w:fill="FFFFFF"/>
          </w:tcPr>
          <w:p w14:paraId="4AB34F8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5C0005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7DD1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47BC53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EED6E5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168C2D7"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D8896B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229" w:type="dxa"/>
            <w:tcBorders>
              <w:top w:val="single" w:sz="16" w:space="0" w:color="000000"/>
              <w:left w:val="nil"/>
              <w:bottom w:val="nil"/>
              <w:right w:val="single" w:sz="16" w:space="0" w:color="000000"/>
            </w:tcBorders>
            <w:shd w:val="clear" w:color="auto" w:fill="FFFFFF"/>
            <w:vAlign w:val="center"/>
          </w:tcPr>
          <w:p w14:paraId="2C0B3B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GCE/SSCE</w:t>
            </w:r>
          </w:p>
        </w:tc>
        <w:tc>
          <w:tcPr>
            <w:tcW w:w="1152" w:type="dxa"/>
            <w:tcBorders>
              <w:top w:val="single" w:sz="16" w:space="0" w:color="000000"/>
              <w:left w:val="single" w:sz="16" w:space="0" w:color="000000"/>
              <w:bottom w:val="nil"/>
            </w:tcBorders>
            <w:shd w:val="clear" w:color="auto" w:fill="FFFFFF"/>
            <w:vAlign w:val="center"/>
          </w:tcPr>
          <w:p w14:paraId="460601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6F6644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3" w:type="dxa"/>
            <w:tcBorders>
              <w:top w:val="single" w:sz="16" w:space="0" w:color="000000"/>
              <w:bottom w:val="nil"/>
            </w:tcBorders>
            <w:shd w:val="clear" w:color="auto" w:fill="FFFFFF"/>
            <w:vAlign w:val="center"/>
          </w:tcPr>
          <w:p w14:paraId="41638E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5" w:type="dxa"/>
            <w:tcBorders>
              <w:top w:val="single" w:sz="16" w:space="0" w:color="000000"/>
              <w:bottom w:val="nil"/>
              <w:right w:val="single" w:sz="16" w:space="0" w:color="000000"/>
            </w:tcBorders>
            <w:shd w:val="clear" w:color="auto" w:fill="FFFFFF"/>
            <w:vAlign w:val="center"/>
          </w:tcPr>
          <w:p w14:paraId="236694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37F508B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B0777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0882B7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1152" w:type="dxa"/>
            <w:tcBorders>
              <w:top w:val="nil"/>
              <w:left w:val="single" w:sz="16" w:space="0" w:color="000000"/>
              <w:bottom w:val="nil"/>
            </w:tcBorders>
            <w:shd w:val="clear" w:color="auto" w:fill="FFFFFF"/>
            <w:vAlign w:val="center"/>
          </w:tcPr>
          <w:p w14:paraId="19D095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7208D0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3" w:type="dxa"/>
            <w:tcBorders>
              <w:top w:val="nil"/>
              <w:bottom w:val="nil"/>
            </w:tcBorders>
            <w:shd w:val="clear" w:color="auto" w:fill="FFFFFF"/>
            <w:vAlign w:val="center"/>
          </w:tcPr>
          <w:p w14:paraId="572718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5" w:type="dxa"/>
            <w:tcBorders>
              <w:top w:val="nil"/>
              <w:bottom w:val="nil"/>
              <w:right w:val="single" w:sz="16" w:space="0" w:color="000000"/>
            </w:tcBorders>
            <w:shd w:val="clear" w:color="auto" w:fill="FFFFFF"/>
            <w:vAlign w:val="center"/>
          </w:tcPr>
          <w:p w14:paraId="11F325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0F5F68E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5D05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61981E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r>
              <w:rPr>
                <w:rFonts w:ascii="Times New Roman" w:eastAsia="Times New Roman" w:hAnsi="Times New Roman" w:cs="Times New Roman"/>
                <w:sz w:val="24"/>
                <w:szCs w:val="24"/>
              </w:rPr>
              <w:t>Bsc</w:t>
            </w:r>
            <w:proofErr w:type="spellEnd"/>
          </w:p>
        </w:tc>
        <w:tc>
          <w:tcPr>
            <w:tcW w:w="1152" w:type="dxa"/>
            <w:tcBorders>
              <w:top w:val="nil"/>
              <w:left w:val="single" w:sz="16" w:space="0" w:color="000000"/>
              <w:bottom w:val="nil"/>
            </w:tcBorders>
            <w:shd w:val="clear" w:color="auto" w:fill="FFFFFF"/>
            <w:vAlign w:val="center"/>
          </w:tcPr>
          <w:p w14:paraId="23E2EF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541A18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3" w:type="dxa"/>
            <w:tcBorders>
              <w:top w:val="nil"/>
              <w:bottom w:val="nil"/>
            </w:tcBorders>
            <w:shd w:val="clear" w:color="auto" w:fill="FFFFFF"/>
            <w:vAlign w:val="center"/>
          </w:tcPr>
          <w:p w14:paraId="08243D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5" w:type="dxa"/>
            <w:tcBorders>
              <w:top w:val="nil"/>
              <w:bottom w:val="nil"/>
              <w:right w:val="single" w:sz="16" w:space="0" w:color="000000"/>
            </w:tcBorders>
            <w:shd w:val="clear" w:color="auto" w:fill="FFFFFF"/>
            <w:vAlign w:val="center"/>
          </w:tcPr>
          <w:p w14:paraId="714C18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EACBD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A4935D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45A29E7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MSc/MA</w:t>
            </w:r>
          </w:p>
        </w:tc>
        <w:tc>
          <w:tcPr>
            <w:tcW w:w="1152" w:type="dxa"/>
            <w:tcBorders>
              <w:top w:val="nil"/>
              <w:left w:val="single" w:sz="16" w:space="0" w:color="000000"/>
              <w:bottom w:val="nil"/>
            </w:tcBorders>
            <w:shd w:val="clear" w:color="auto" w:fill="FFFFFF"/>
            <w:vAlign w:val="center"/>
          </w:tcPr>
          <w:p w14:paraId="0AA537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F40E4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3" w:type="dxa"/>
            <w:tcBorders>
              <w:top w:val="nil"/>
              <w:bottom w:val="nil"/>
            </w:tcBorders>
            <w:shd w:val="clear" w:color="auto" w:fill="FFFFFF"/>
            <w:vAlign w:val="center"/>
          </w:tcPr>
          <w:p w14:paraId="778231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5" w:type="dxa"/>
            <w:tcBorders>
              <w:top w:val="nil"/>
              <w:bottom w:val="nil"/>
              <w:right w:val="single" w:sz="16" w:space="0" w:color="000000"/>
            </w:tcBorders>
            <w:shd w:val="clear" w:color="auto" w:fill="FFFFFF"/>
            <w:vAlign w:val="center"/>
          </w:tcPr>
          <w:p w14:paraId="58BFBC6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456B3D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3E9D78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single" w:sz="16" w:space="0" w:color="000000"/>
              <w:right w:val="single" w:sz="16" w:space="0" w:color="000000"/>
            </w:tcBorders>
            <w:shd w:val="clear" w:color="auto" w:fill="FFFFFF"/>
            <w:vAlign w:val="center"/>
          </w:tcPr>
          <w:p w14:paraId="4CFF279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739ED7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FB379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135679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777D7DF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3D243B"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DA3B3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that 13 respondents representing 29.5% of the population are GCE/SSCE Certificate holders, 19 respondents representing 43.2% of the population are OND/NCE Certificate holders, 10 respondents representing 22.7% of the population are HND/</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Certificate holders, while 2 respondents representing 4.5% of the population are with </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/MA certificate.</w:t>
      </w:r>
    </w:p>
    <w:tbl>
      <w:tblPr>
        <w:tblStyle w:val="a3"/>
        <w:tblW w:w="7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90"/>
        <w:gridCol w:w="1151"/>
        <w:gridCol w:w="1013"/>
        <w:gridCol w:w="1382"/>
        <w:gridCol w:w="1474"/>
      </w:tblGrid>
      <w:tr w:rsidR="009A5ED9" w14:paraId="0FBF9218" w14:textId="77777777">
        <w:trPr>
          <w:cantSplit/>
        </w:trPr>
        <w:tc>
          <w:tcPr>
            <w:tcW w:w="7246" w:type="dxa"/>
            <w:gridSpan w:val="6"/>
            <w:tcBorders>
              <w:top w:val="nil"/>
              <w:left w:val="nil"/>
              <w:bottom w:val="nil"/>
              <w:right w:val="nil"/>
            </w:tcBorders>
            <w:shd w:val="clear" w:color="auto" w:fill="FFFFFF"/>
          </w:tcPr>
          <w:p w14:paraId="2C3BDDF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Distribution of Respondents by Occupation</w:t>
            </w:r>
          </w:p>
        </w:tc>
      </w:tr>
      <w:tr w:rsidR="009A5ED9" w14:paraId="53FF8A26" w14:textId="77777777">
        <w:trPr>
          <w:cantSplit/>
        </w:trPr>
        <w:tc>
          <w:tcPr>
            <w:tcW w:w="2226" w:type="dxa"/>
            <w:gridSpan w:val="2"/>
            <w:tcBorders>
              <w:top w:val="single" w:sz="16" w:space="0" w:color="000000"/>
              <w:left w:val="single" w:sz="16" w:space="0" w:color="000000"/>
              <w:bottom w:val="single" w:sz="16" w:space="0" w:color="000000"/>
              <w:right w:val="nil"/>
            </w:tcBorders>
            <w:shd w:val="clear" w:color="auto" w:fill="FFFFFF"/>
          </w:tcPr>
          <w:p w14:paraId="43546721"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80530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A269F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56BEC86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01AEC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3721EA9"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0D63B6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490" w:type="dxa"/>
            <w:tcBorders>
              <w:top w:val="single" w:sz="16" w:space="0" w:color="000000"/>
              <w:left w:val="nil"/>
              <w:bottom w:val="nil"/>
              <w:right w:val="single" w:sz="16" w:space="0" w:color="000000"/>
            </w:tcBorders>
            <w:shd w:val="clear" w:color="auto" w:fill="FFFFFF"/>
            <w:vAlign w:val="center"/>
          </w:tcPr>
          <w:p w14:paraId="454B56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Civil Servant</w:t>
            </w:r>
          </w:p>
        </w:tc>
        <w:tc>
          <w:tcPr>
            <w:tcW w:w="1151" w:type="dxa"/>
            <w:tcBorders>
              <w:top w:val="single" w:sz="16" w:space="0" w:color="000000"/>
              <w:left w:val="single" w:sz="16" w:space="0" w:color="000000"/>
              <w:bottom w:val="nil"/>
            </w:tcBorders>
            <w:shd w:val="clear" w:color="auto" w:fill="FFFFFF"/>
            <w:vAlign w:val="center"/>
          </w:tcPr>
          <w:p w14:paraId="763408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452A9E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single" w:sz="16" w:space="0" w:color="000000"/>
              <w:bottom w:val="nil"/>
            </w:tcBorders>
            <w:shd w:val="clear" w:color="auto" w:fill="FFFFFF"/>
            <w:vAlign w:val="center"/>
          </w:tcPr>
          <w:p w14:paraId="0F10AE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E0C28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0A13DE6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C0EFE5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63FBA8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151" w:type="dxa"/>
            <w:tcBorders>
              <w:top w:val="nil"/>
              <w:left w:val="single" w:sz="16" w:space="0" w:color="000000"/>
              <w:bottom w:val="nil"/>
            </w:tcBorders>
            <w:shd w:val="clear" w:color="auto" w:fill="FFFFFF"/>
            <w:vAlign w:val="center"/>
          </w:tcPr>
          <w:p w14:paraId="05E48B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2BC813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2" w:type="dxa"/>
            <w:tcBorders>
              <w:top w:val="nil"/>
              <w:bottom w:val="nil"/>
            </w:tcBorders>
            <w:shd w:val="clear" w:color="auto" w:fill="FFFFFF"/>
            <w:vAlign w:val="center"/>
          </w:tcPr>
          <w:p w14:paraId="359B2E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1D52BC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2FD07D4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7487E8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32A91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1" w:type="dxa"/>
            <w:tcBorders>
              <w:top w:val="nil"/>
              <w:left w:val="single" w:sz="16" w:space="0" w:color="000000"/>
              <w:bottom w:val="nil"/>
            </w:tcBorders>
            <w:shd w:val="clear" w:color="auto" w:fill="FFFFFF"/>
            <w:vAlign w:val="center"/>
          </w:tcPr>
          <w:p w14:paraId="431800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nil"/>
              <w:bottom w:val="nil"/>
            </w:tcBorders>
            <w:shd w:val="clear" w:color="auto" w:fill="FFFFFF"/>
            <w:vAlign w:val="center"/>
          </w:tcPr>
          <w:p w14:paraId="0ADD7B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nil"/>
              <w:bottom w:val="nil"/>
            </w:tcBorders>
            <w:shd w:val="clear" w:color="auto" w:fill="FFFFFF"/>
            <w:vAlign w:val="center"/>
          </w:tcPr>
          <w:p w14:paraId="6DDD9AF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nil"/>
              <w:bottom w:val="nil"/>
              <w:right w:val="single" w:sz="16" w:space="0" w:color="000000"/>
            </w:tcBorders>
            <w:shd w:val="clear" w:color="auto" w:fill="FFFFFF"/>
            <w:vAlign w:val="center"/>
          </w:tcPr>
          <w:p w14:paraId="698F0C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EA6502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C63680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single" w:sz="16" w:space="0" w:color="000000"/>
              <w:right w:val="single" w:sz="16" w:space="0" w:color="000000"/>
            </w:tcBorders>
            <w:shd w:val="clear" w:color="auto" w:fill="FFFFFF"/>
            <w:vAlign w:val="center"/>
          </w:tcPr>
          <w:p w14:paraId="3C9AE72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DA395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7A43A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627117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7901C9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5EE7C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EF7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that 13 respondents representing 29.5% of the population are Civil servants, 18 respondents representing 40.9% of the population are </w:t>
      </w:r>
      <w:proofErr w:type="spellStart"/>
      <w:r>
        <w:rPr>
          <w:rFonts w:ascii="Times New Roman" w:eastAsia="Times New Roman" w:hAnsi="Times New Roman" w:cs="Times New Roman"/>
          <w:sz w:val="24"/>
          <w:szCs w:val="24"/>
        </w:rPr>
        <w:t>Self employed</w:t>
      </w:r>
      <w:proofErr w:type="spellEnd"/>
      <w:r>
        <w:rPr>
          <w:rFonts w:ascii="Times New Roman" w:eastAsia="Times New Roman" w:hAnsi="Times New Roman" w:cs="Times New Roman"/>
          <w:sz w:val="24"/>
          <w:szCs w:val="24"/>
        </w:rPr>
        <w:t>, while 13 respondents representing 29.5% of the population are others.</w:t>
      </w:r>
    </w:p>
    <w:p w14:paraId="7AA737BB"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tbl>
      <w:tblPr>
        <w:tblStyle w:val="a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9B12E3D" w14:textId="77777777">
        <w:trPr>
          <w:cantSplit/>
        </w:trPr>
        <w:tc>
          <w:tcPr>
            <w:tcW w:w="7534" w:type="dxa"/>
            <w:gridSpan w:val="6"/>
            <w:tcBorders>
              <w:top w:val="nil"/>
              <w:left w:val="nil"/>
              <w:bottom w:val="nil"/>
              <w:right w:val="nil"/>
            </w:tcBorders>
            <w:shd w:val="clear" w:color="auto" w:fill="FFFFFF"/>
          </w:tcPr>
          <w:p w14:paraId="7C1200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The bank ensures that transactions of the bank are accurate</w:t>
            </w:r>
          </w:p>
        </w:tc>
      </w:tr>
      <w:tr w:rsidR="009A5ED9" w14:paraId="4366C79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D47ACF4"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1C301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129FF2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32E4C8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523B2E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70913D7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904C16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67B7C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A74965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B981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089D33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11CC95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6E0FD31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EF43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C057C5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9805D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5C8A9C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4C9D84F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520392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00C19B8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21C14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A012D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A29CDE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30CCAE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374766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4941EA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30F35F1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78B2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76F7E9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B586DB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A74E0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70DC25F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48A9B0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0BBC1E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39497E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9548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80646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3C0A6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0CB621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57DA8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BDDCEE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0B378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F5D0F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01EFD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F82B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EB7F4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28374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7563BAC"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23BF6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shows that 11 respondents representing 25.0%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5"/>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E154AAB" w14:textId="77777777">
        <w:trPr>
          <w:cantSplit/>
        </w:trPr>
        <w:tc>
          <w:tcPr>
            <w:tcW w:w="7534" w:type="dxa"/>
            <w:gridSpan w:val="6"/>
            <w:tcBorders>
              <w:top w:val="nil"/>
              <w:left w:val="nil"/>
              <w:bottom w:val="nil"/>
              <w:right w:val="nil"/>
            </w:tcBorders>
            <w:shd w:val="clear" w:color="auto" w:fill="FFFFFF"/>
          </w:tcPr>
          <w:p w14:paraId="4161C02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Banks services are tailored to meet customer needs</w:t>
            </w:r>
          </w:p>
        </w:tc>
      </w:tr>
      <w:tr w:rsidR="009A5ED9" w14:paraId="204F233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DE6C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CED61D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9CF8B3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A1B83A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C97A2D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7B02165"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707D52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8BB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2821CF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49E2B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42FAFD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1CB84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0C74A5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AFE1E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1E9881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715A0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nil"/>
              <w:bottom w:val="nil"/>
            </w:tcBorders>
            <w:shd w:val="clear" w:color="auto" w:fill="FFFFFF"/>
            <w:vAlign w:val="center"/>
          </w:tcPr>
          <w:p w14:paraId="43BF4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nil"/>
              <w:bottom w:val="nil"/>
            </w:tcBorders>
            <w:shd w:val="clear" w:color="auto" w:fill="FFFFFF"/>
            <w:vAlign w:val="center"/>
          </w:tcPr>
          <w:p w14:paraId="1D5998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nil"/>
              <w:bottom w:val="nil"/>
              <w:right w:val="single" w:sz="16" w:space="0" w:color="000000"/>
            </w:tcBorders>
            <w:shd w:val="clear" w:color="auto" w:fill="FFFFFF"/>
            <w:vAlign w:val="center"/>
          </w:tcPr>
          <w:p w14:paraId="113386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EDF3D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87C3D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4C89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03203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9CE47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99661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392A828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57478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53652B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00F663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79D1D10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14CF3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0024710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110FC7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38F6C7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046D9D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921030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27CD9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AA9B0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EF66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D2FF32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0400617"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3366E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shows that 12 respondents representing 27.3% of the population strongly agreed with the statement, 20 respondents representing 45.5%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6"/>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67F0774C" w14:textId="77777777">
        <w:trPr>
          <w:cantSplit/>
        </w:trPr>
        <w:tc>
          <w:tcPr>
            <w:tcW w:w="7534" w:type="dxa"/>
            <w:gridSpan w:val="6"/>
            <w:tcBorders>
              <w:top w:val="nil"/>
              <w:left w:val="nil"/>
              <w:bottom w:val="nil"/>
              <w:right w:val="nil"/>
            </w:tcBorders>
            <w:shd w:val="clear" w:color="auto" w:fill="FFFFFF"/>
          </w:tcPr>
          <w:p w14:paraId="6A3756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8: The bank put effort to inform customers about new products and services</w:t>
            </w:r>
          </w:p>
        </w:tc>
      </w:tr>
      <w:tr w:rsidR="009A5ED9" w14:paraId="4117498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F1D7EB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9941A9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1CCC4F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7ADBEF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F83747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1A09CCF"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56B98A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7BCC20B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11136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6C6B44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A3FBC7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A2D29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1710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9AC71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7933C0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6724A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29A7DE4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28067D2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1BFBAEE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0C70226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D5B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AB13E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1CA62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2E874B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7762C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2B984A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69E2A04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4E522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56E90C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DB5A3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C5A94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A0354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CDBDE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9A5ED9" w14:paraId="1E380E5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2B411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6D213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9A1141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138CF5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21AD314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0C4716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2A143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789E1A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FA2FE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B1D0DA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4A15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C6176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1CB6E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FAC92E3"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7A8C04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shows that 12 respondents representing 27.3%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1 (2.3%) of the respondents are undecided.</w:t>
      </w:r>
    </w:p>
    <w:tbl>
      <w:tblPr>
        <w:tblStyle w:val="a7"/>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22693AA" w14:textId="77777777">
        <w:trPr>
          <w:cantSplit/>
        </w:trPr>
        <w:tc>
          <w:tcPr>
            <w:tcW w:w="7534" w:type="dxa"/>
            <w:gridSpan w:val="6"/>
            <w:tcBorders>
              <w:top w:val="nil"/>
              <w:left w:val="nil"/>
              <w:bottom w:val="nil"/>
              <w:right w:val="nil"/>
            </w:tcBorders>
            <w:shd w:val="clear" w:color="auto" w:fill="FFFFFF"/>
          </w:tcPr>
          <w:p w14:paraId="68835A2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The bank foresees customer changing needs</w:t>
            </w:r>
          </w:p>
        </w:tc>
      </w:tr>
      <w:tr w:rsidR="009A5ED9" w14:paraId="7AB81EE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CFBA02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B9E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64C00A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0CC2B0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408A53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24EAD2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48572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0E7484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6FBF8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2B676C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1" w:type="dxa"/>
            <w:tcBorders>
              <w:top w:val="single" w:sz="16" w:space="0" w:color="000000"/>
              <w:bottom w:val="nil"/>
            </w:tcBorders>
            <w:shd w:val="clear" w:color="auto" w:fill="FFFFFF"/>
            <w:vAlign w:val="center"/>
          </w:tcPr>
          <w:p w14:paraId="39B589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465D95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4FFB23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F566C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189186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3796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3" w:type="dxa"/>
            <w:tcBorders>
              <w:top w:val="nil"/>
              <w:bottom w:val="nil"/>
            </w:tcBorders>
            <w:shd w:val="clear" w:color="auto" w:fill="FFFFFF"/>
            <w:vAlign w:val="center"/>
          </w:tcPr>
          <w:p w14:paraId="02C6E4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1" w:type="dxa"/>
            <w:tcBorders>
              <w:top w:val="nil"/>
              <w:bottom w:val="nil"/>
            </w:tcBorders>
            <w:shd w:val="clear" w:color="auto" w:fill="FFFFFF"/>
            <w:vAlign w:val="center"/>
          </w:tcPr>
          <w:p w14:paraId="233B2F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4" w:type="dxa"/>
            <w:tcBorders>
              <w:top w:val="nil"/>
              <w:bottom w:val="nil"/>
              <w:right w:val="single" w:sz="16" w:space="0" w:color="000000"/>
            </w:tcBorders>
            <w:shd w:val="clear" w:color="auto" w:fill="FFFFFF"/>
            <w:vAlign w:val="center"/>
          </w:tcPr>
          <w:p w14:paraId="3091446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D449F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7C838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3CFFCF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2929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7F1A0D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257A5A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61FE8BC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479D19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BA99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D9365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AB0BA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38F359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6AAED6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5064D7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2EBA6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7666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E20025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D0783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7445E3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382E5DF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65D68C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AA89C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567AE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59A328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915D1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6EACA1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FC278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28C47BB"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19B576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F74B4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9 shows that 13 respondents representing 29.5% of the population strongly agreed with the statement, 15 respondents representing 34.1% of the population agreed with the statement, 8 respondents representing 18.2% of the population strongly disagreed with the statement, 1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representing 2.3% of the population disagreed with the statement, while 7 (15.9%) of the respondents are undecided.</w:t>
      </w:r>
    </w:p>
    <w:p w14:paraId="1B3B9C29" w14:textId="77777777" w:rsidR="009A5ED9" w:rsidRDefault="009A5ED9" w:rsidP="008A6BF8">
      <w:pPr>
        <w:spacing w:line="360" w:lineRule="auto"/>
        <w:rPr>
          <w:rFonts w:ascii="Times New Roman" w:eastAsia="Times New Roman" w:hAnsi="Times New Roman" w:cs="Times New Roman"/>
          <w:sz w:val="24"/>
          <w:szCs w:val="24"/>
        </w:rPr>
      </w:pPr>
    </w:p>
    <w:tbl>
      <w:tblPr>
        <w:tblStyle w:val="a8"/>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FF5F87" w14:textId="77777777">
        <w:trPr>
          <w:cantSplit/>
        </w:trPr>
        <w:tc>
          <w:tcPr>
            <w:tcW w:w="7534" w:type="dxa"/>
            <w:gridSpan w:val="6"/>
            <w:tcBorders>
              <w:top w:val="nil"/>
              <w:left w:val="nil"/>
              <w:bottom w:val="nil"/>
              <w:right w:val="nil"/>
            </w:tcBorders>
            <w:shd w:val="clear" w:color="auto" w:fill="FFFFFF"/>
          </w:tcPr>
          <w:p w14:paraId="58E29873"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10: The bank customizes products and services to meet customers’ needs.</w:t>
            </w:r>
          </w:p>
        </w:tc>
      </w:tr>
      <w:tr w:rsidR="009A5ED9" w14:paraId="06476198"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B007929"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4FF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846102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2E64FE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8934EE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74F5457"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B77BDF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BC06E7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5AF0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single" w:sz="16" w:space="0" w:color="000000"/>
              <w:bottom w:val="nil"/>
            </w:tcBorders>
            <w:shd w:val="clear" w:color="auto" w:fill="FFFFFF"/>
            <w:vAlign w:val="center"/>
          </w:tcPr>
          <w:p w14:paraId="1BCCF2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single" w:sz="16" w:space="0" w:color="000000"/>
              <w:bottom w:val="nil"/>
            </w:tcBorders>
            <w:shd w:val="clear" w:color="auto" w:fill="FFFFFF"/>
            <w:vAlign w:val="center"/>
          </w:tcPr>
          <w:p w14:paraId="208D63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single" w:sz="16" w:space="0" w:color="000000"/>
              <w:bottom w:val="nil"/>
              <w:right w:val="single" w:sz="16" w:space="0" w:color="000000"/>
            </w:tcBorders>
            <w:shd w:val="clear" w:color="auto" w:fill="FFFFFF"/>
            <w:vAlign w:val="center"/>
          </w:tcPr>
          <w:p w14:paraId="6B3A51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9A5ED9" w14:paraId="2316D3D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963706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DD429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14F92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04B0A8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84F48B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4A4D8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2A2D61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DCA43B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3947E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42B57A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7251F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643B9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F35EB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14D594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BFBC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B18A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A0CF38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DE725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7A43C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29F50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69AEB9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0B6190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4EBDDE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27AC495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1785B2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7F15C97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1DF2C2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1BFB7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EFE077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271EF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8083C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F097F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7B29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FA133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2FA8A8F"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0A289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shows that 7 respondents representing 15.9%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 while 2 (4.5%) of the respondents are undecided.</w:t>
      </w:r>
    </w:p>
    <w:tbl>
      <w:tblPr>
        <w:tblStyle w:val="a9"/>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53F2C34" w14:textId="77777777">
        <w:trPr>
          <w:cantSplit/>
        </w:trPr>
        <w:tc>
          <w:tcPr>
            <w:tcW w:w="7534" w:type="dxa"/>
            <w:gridSpan w:val="6"/>
            <w:tcBorders>
              <w:top w:val="nil"/>
              <w:left w:val="nil"/>
              <w:bottom w:val="nil"/>
              <w:right w:val="nil"/>
            </w:tcBorders>
            <w:shd w:val="clear" w:color="auto" w:fill="FFFFFF"/>
          </w:tcPr>
          <w:p w14:paraId="467E4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The bank provides customer tailored products</w:t>
            </w:r>
          </w:p>
        </w:tc>
      </w:tr>
      <w:tr w:rsidR="009A5ED9" w14:paraId="257F0F7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138FBC02"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2C48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9EA3EC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A76EA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F204EE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116333A4"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68025A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D30B1E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260D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single" w:sz="16" w:space="0" w:color="000000"/>
              <w:bottom w:val="nil"/>
            </w:tcBorders>
            <w:shd w:val="clear" w:color="auto" w:fill="FFFFFF"/>
            <w:vAlign w:val="center"/>
          </w:tcPr>
          <w:p w14:paraId="2EDB7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single" w:sz="16" w:space="0" w:color="000000"/>
              <w:bottom w:val="nil"/>
            </w:tcBorders>
            <w:shd w:val="clear" w:color="auto" w:fill="FFFFFF"/>
            <w:vAlign w:val="center"/>
          </w:tcPr>
          <w:p w14:paraId="350413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single" w:sz="16" w:space="0" w:color="000000"/>
              <w:bottom w:val="nil"/>
              <w:right w:val="single" w:sz="16" w:space="0" w:color="000000"/>
            </w:tcBorders>
            <w:shd w:val="clear" w:color="auto" w:fill="FFFFFF"/>
            <w:vAlign w:val="center"/>
          </w:tcPr>
          <w:p w14:paraId="786337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A5ED9" w14:paraId="65604FE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0D4F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1B634D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616B9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13" w:type="dxa"/>
            <w:tcBorders>
              <w:top w:val="nil"/>
              <w:bottom w:val="nil"/>
            </w:tcBorders>
            <w:shd w:val="clear" w:color="auto" w:fill="FFFFFF"/>
            <w:vAlign w:val="center"/>
          </w:tcPr>
          <w:p w14:paraId="60E304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381" w:type="dxa"/>
            <w:tcBorders>
              <w:top w:val="nil"/>
              <w:bottom w:val="nil"/>
            </w:tcBorders>
            <w:shd w:val="clear" w:color="auto" w:fill="FFFFFF"/>
            <w:vAlign w:val="center"/>
          </w:tcPr>
          <w:p w14:paraId="0034700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474" w:type="dxa"/>
            <w:tcBorders>
              <w:top w:val="nil"/>
              <w:bottom w:val="nil"/>
              <w:right w:val="single" w:sz="16" w:space="0" w:color="000000"/>
            </w:tcBorders>
            <w:shd w:val="clear" w:color="auto" w:fill="FFFFFF"/>
            <w:vAlign w:val="center"/>
          </w:tcPr>
          <w:p w14:paraId="76BA55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r>
      <w:tr w:rsidR="009A5ED9" w14:paraId="14EB0BF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AE6C18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9AA1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6443953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FBFF9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2CDEF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169DA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20DEFDF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369E9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6F69A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73571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nil"/>
              <w:bottom w:val="nil"/>
            </w:tcBorders>
            <w:shd w:val="clear" w:color="auto" w:fill="FFFFFF"/>
            <w:vAlign w:val="center"/>
          </w:tcPr>
          <w:p w14:paraId="286082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nil"/>
              <w:bottom w:val="nil"/>
            </w:tcBorders>
            <w:shd w:val="clear" w:color="auto" w:fill="FFFFFF"/>
            <w:vAlign w:val="center"/>
          </w:tcPr>
          <w:p w14:paraId="198578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nil"/>
              <w:bottom w:val="nil"/>
              <w:right w:val="single" w:sz="16" w:space="0" w:color="000000"/>
            </w:tcBorders>
            <w:shd w:val="clear" w:color="auto" w:fill="FFFFFF"/>
            <w:vAlign w:val="center"/>
          </w:tcPr>
          <w:p w14:paraId="307558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61258A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1257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7DC606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100B9A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DE70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8F4AA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F3096B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8DFA94E"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76ED6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11 shows that 10 respondents representing 22.7% of the population strongly agreed with the statement, 16 respondents representing 36.4% of the population agreed with the statement, 7 respondents representing 15.9% of the population strongly disagreed with the statement, 11 respondents representing 25.0% of the respondents are undecided.</w:t>
      </w:r>
    </w:p>
    <w:tbl>
      <w:tblPr>
        <w:tblStyle w:val="aa"/>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10AA665" w14:textId="77777777">
        <w:trPr>
          <w:cantSplit/>
        </w:trPr>
        <w:tc>
          <w:tcPr>
            <w:tcW w:w="7534" w:type="dxa"/>
            <w:gridSpan w:val="6"/>
            <w:tcBorders>
              <w:top w:val="nil"/>
              <w:left w:val="nil"/>
              <w:bottom w:val="nil"/>
              <w:right w:val="nil"/>
            </w:tcBorders>
            <w:shd w:val="clear" w:color="auto" w:fill="FFFFFF"/>
          </w:tcPr>
          <w:p w14:paraId="6222ED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12: The bank communicates products available to customers</w:t>
            </w:r>
          </w:p>
        </w:tc>
      </w:tr>
      <w:tr w:rsidR="009A5ED9" w14:paraId="74C5E003"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409E5C5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64A366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814CB8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0CFEA6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36069C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F038A8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62FB7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F93C6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32FB4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83678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2CA780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0FE83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1AAF9AA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5E6A99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D0527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9D3C4E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4C3684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62840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7EFBBD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30E1EDC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DCDE57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EE9FC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17FD9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0CEB0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nil"/>
              <w:bottom w:val="nil"/>
            </w:tcBorders>
            <w:shd w:val="clear" w:color="auto" w:fill="FFFFFF"/>
            <w:vAlign w:val="center"/>
          </w:tcPr>
          <w:p w14:paraId="644DFD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nil"/>
              <w:bottom w:val="nil"/>
              <w:right w:val="single" w:sz="16" w:space="0" w:color="000000"/>
            </w:tcBorders>
            <w:shd w:val="clear" w:color="auto" w:fill="FFFFFF"/>
            <w:vAlign w:val="center"/>
          </w:tcPr>
          <w:p w14:paraId="1EF179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3BD1D2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66C93D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E7136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39A6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26C504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6F5208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391D80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9B86F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905DE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C6F74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AE4CA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62E63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3C9A66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0A527E00"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38980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D2580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12 shows that 12 respondents representing 27.3% of the population strongly agreed with the statement, 18 respondents representing 40.9% of the population agreed with the statement, 12 respondents representing 27.3% of the population strongly disagreed with the statement, 2 respondents representing 4.5% of the population disagreed with the statement.</w:t>
      </w:r>
    </w:p>
    <w:tbl>
      <w:tblPr>
        <w:tblStyle w:val="ab"/>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BBAA103" w14:textId="77777777">
        <w:trPr>
          <w:cantSplit/>
        </w:trPr>
        <w:tc>
          <w:tcPr>
            <w:tcW w:w="7534" w:type="dxa"/>
            <w:gridSpan w:val="6"/>
            <w:tcBorders>
              <w:top w:val="nil"/>
              <w:left w:val="nil"/>
              <w:bottom w:val="nil"/>
              <w:right w:val="nil"/>
            </w:tcBorders>
            <w:shd w:val="clear" w:color="auto" w:fill="FFFFFF"/>
          </w:tcPr>
          <w:p w14:paraId="02CD5E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13: Customer service officers use customer relationship management system to understand customers profile and provide instant responses</w:t>
            </w:r>
          </w:p>
        </w:tc>
      </w:tr>
      <w:tr w:rsidR="009A5ED9" w14:paraId="050FBE2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1BFAEF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1A7C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C7E5E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6F850B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F3C3D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4E3BB9B"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7FF8F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780" w:type="dxa"/>
            <w:tcBorders>
              <w:top w:val="single" w:sz="16" w:space="0" w:color="000000"/>
              <w:left w:val="nil"/>
              <w:bottom w:val="nil"/>
              <w:right w:val="single" w:sz="16" w:space="0" w:color="000000"/>
            </w:tcBorders>
            <w:shd w:val="clear" w:color="auto" w:fill="FFFFFF"/>
            <w:vAlign w:val="center"/>
          </w:tcPr>
          <w:p w14:paraId="321FC33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0791A2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91989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3BFD35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511BDC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B5FC7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FA0EEC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BF4BDA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71C917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1E04C4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37EA36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2F31FA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33688A4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463960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B7EC09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58AF2F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53D082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0137E6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5889A41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9E5105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8CAF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C3AD9C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C09D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605E70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2072D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85898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99EAD7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B0B2F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5CCFAED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267420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FFDEB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B44A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2D03C1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771064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60B4C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13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c"/>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C3A54C3" w14:textId="77777777">
        <w:trPr>
          <w:cantSplit/>
        </w:trPr>
        <w:tc>
          <w:tcPr>
            <w:tcW w:w="7534" w:type="dxa"/>
            <w:gridSpan w:val="6"/>
            <w:tcBorders>
              <w:top w:val="nil"/>
              <w:left w:val="nil"/>
              <w:bottom w:val="nil"/>
              <w:right w:val="nil"/>
            </w:tcBorders>
            <w:shd w:val="clear" w:color="auto" w:fill="FFFFFF"/>
          </w:tcPr>
          <w:p w14:paraId="5A7742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14: Customers call customer care centers for assistance</w:t>
            </w:r>
          </w:p>
        </w:tc>
      </w:tr>
      <w:tr w:rsidR="009A5ED9" w14:paraId="568B0E0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54D288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BC37BB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56DE6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42FF61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EFFCD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B95C83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FA7019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4F48A7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46FFE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789DC5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7ED781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C7DA7A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6C7E9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C2E232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071B6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8B2497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7AB8D2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1F73B0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344595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70868FE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F9AF63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6E4AC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C0EC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3D35E0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56FAED2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7367CF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1E637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4C9AF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E1D92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7154D53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E8522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484DD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83042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08F794D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8BFE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4B1276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4298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4D201E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A0A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9C656A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D1506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AE9C4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14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d"/>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2AAE87B" w14:textId="77777777">
        <w:trPr>
          <w:cantSplit/>
        </w:trPr>
        <w:tc>
          <w:tcPr>
            <w:tcW w:w="7534" w:type="dxa"/>
            <w:gridSpan w:val="6"/>
            <w:tcBorders>
              <w:top w:val="nil"/>
              <w:left w:val="nil"/>
              <w:bottom w:val="nil"/>
              <w:right w:val="nil"/>
            </w:tcBorders>
            <w:shd w:val="clear" w:color="auto" w:fill="FFFFFF"/>
          </w:tcPr>
          <w:p w14:paraId="27AF144F"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15: The bank has set customer care section for all customer assistance</w:t>
            </w:r>
          </w:p>
        </w:tc>
      </w:tr>
      <w:tr w:rsidR="009A5ED9" w14:paraId="56F11932"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A558A0"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45D6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54F78B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34D75F3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56BE30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C030F9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A607FF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6319D05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05986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57947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8C3F5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60BDCA3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EFD24A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79365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126B3C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4CC6D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51854FE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2575B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C4E32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7835978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074CB4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A63E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3AEFB9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AF677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C4A5A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4B7F92F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6F39565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B03A7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4A656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F21F8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154C70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0880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EC74F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B70B82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5B167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1E124E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55108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0BC65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69C7E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CBBCB3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E54A3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0010E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15 shows that 12 respondents representing 27.3%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w:t>
      </w:r>
    </w:p>
    <w:tbl>
      <w:tblPr>
        <w:tblStyle w:val="ae"/>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492ECB7" w14:textId="77777777">
        <w:trPr>
          <w:cantSplit/>
        </w:trPr>
        <w:tc>
          <w:tcPr>
            <w:tcW w:w="7534" w:type="dxa"/>
            <w:gridSpan w:val="6"/>
            <w:tcBorders>
              <w:top w:val="nil"/>
              <w:left w:val="nil"/>
              <w:bottom w:val="nil"/>
              <w:right w:val="nil"/>
            </w:tcBorders>
            <w:shd w:val="clear" w:color="auto" w:fill="FFFFFF"/>
          </w:tcPr>
          <w:p w14:paraId="23A88F6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16: Complaints are handled immediately</w:t>
            </w:r>
          </w:p>
        </w:tc>
      </w:tr>
      <w:tr w:rsidR="009A5ED9" w14:paraId="253E367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38FF11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420B33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587C66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4D3489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893B2C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0BB01B9"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EBB3EB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0624FD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9CF4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2E5C715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2B761D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6D4590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586B000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13DEB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F7C96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9953D1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D54DF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5C08D3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59A635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53E8729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BED888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9B776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140E5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1A642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24A74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2D593F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31F8C3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7801D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8EB8A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6F3603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63C771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8B24A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ADF49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24A569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525FF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1F3930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FFDAC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71C4C2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463A0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D14CEB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38E87C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06B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16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3F44DE" w14:textId="77777777">
        <w:trPr>
          <w:cantSplit/>
        </w:trPr>
        <w:tc>
          <w:tcPr>
            <w:tcW w:w="7534" w:type="dxa"/>
            <w:gridSpan w:val="6"/>
            <w:tcBorders>
              <w:top w:val="nil"/>
              <w:left w:val="nil"/>
              <w:bottom w:val="nil"/>
              <w:right w:val="nil"/>
            </w:tcBorders>
            <w:shd w:val="clear" w:color="auto" w:fill="FFFFFF"/>
          </w:tcPr>
          <w:p w14:paraId="7FAC121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17: Follow up is made to seek whether complaints were handled effectively and customer is satisfied</w:t>
            </w:r>
          </w:p>
        </w:tc>
      </w:tr>
      <w:tr w:rsidR="009A5ED9" w14:paraId="1BFA810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141AED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DC94A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C3F360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009DF9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5D3DE0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AE9101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43497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092A4D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4CA6F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552BE4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0FDF09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7A6AB6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766F4F1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A1C15D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27F4CF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8B9B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77C263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0D3AA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335246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24B003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73A0E2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93ED9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B196F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9C95A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5C95165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5E86BE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1CFB552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25462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A49048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E4008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1986DC0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65B4A4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5E19C0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8E3B00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DB04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F604CB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C6CCA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499A5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55E66C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98AAF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1E5D9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9CCA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17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tbl>
      <w:tblPr>
        <w:tblStyle w:val="af0"/>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34D66813" w14:textId="77777777">
        <w:trPr>
          <w:cantSplit/>
        </w:trPr>
        <w:tc>
          <w:tcPr>
            <w:tcW w:w="7534" w:type="dxa"/>
            <w:gridSpan w:val="6"/>
            <w:tcBorders>
              <w:top w:val="nil"/>
              <w:left w:val="nil"/>
              <w:bottom w:val="nil"/>
              <w:right w:val="nil"/>
            </w:tcBorders>
            <w:shd w:val="clear" w:color="auto" w:fill="FFFFFF"/>
          </w:tcPr>
          <w:p w14:paraId="2A345610"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18: Implementation of customer retention strategies contribute to our improved market share</w:t>
            </w:r>
          </w:p>
        </w:tc>
      </w:tr>
      <w:tr w:rsidR="009A5ED9" w14:paraId="7F47D11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0636697"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0635F7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F52ED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B6CCAC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7ABA78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D9AC2A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12C7B4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12CA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09BCE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single" w:sz="16" w:space="0" w:color="000000"/>
              <w:bottom w:val="nil"/>
            </w:tcBorders>
            <w:shd w:val="clear" w:color="auto" w:fill="FFFFFF"/>
            <w:vAlign w:val="center"/>
          </w:tcPr>
          <w:p w14:paraId="044643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single" w:sz="16" w:space="0" w:color="000000"/>
              <w:bottom w:val="nil"/>
            </w:tcBorders>
            <w:shd w:val="clear" w:color="auto" w:fill="FFFFFF"/>
            <w:vAlign w:val="center"/>
          </w:tcPr>
          <w:p w14:paraId="1687B24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single" w:sz="16" w:space="0" w:color="000000"/>
              <w:bottom w:val="nil"/>
              <w:right w:val="single" w:sz="16" w:space="0" w:color="000000"/>
            </w:tcBorders>
            <w:shd w:val="clear" w:color="auto" w:fill="FFFFFF"/>
            <w:vAlign w:val="center"/>
          </w:tcPr>
          <w:p w14:paraId="6ED006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r>
      <w:tr w:rsidR="009A5ED9" w14:paraId="0BBC46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2A3FD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0DFACF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A560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51C2C7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3876B5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3D0F36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70F3B8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0F89C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C9D93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42B76E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427D8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406B7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70C956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86.4</w:t>
            </w:r>
          </w:p>
        </w:tc>
      </w:tr>
      <w:tr w:rsidR="009A5ED9" w14:paraId="2CEB569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6BC70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7BED2F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5EB071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31F47E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0BA903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6DE608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7BDDC0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B66B85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EBB1D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574D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47DAE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2A62D0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5C1A6691"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533FF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6E2E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18 shows that 18 respondents representing 40.9% of the population strongly agreed with the statement, 14 respondents representing 31.8% of the population agreed with the statement, 6 respondents representing 13.6% of the population strongly disagreed with the statement, 6 respondents representing 13.6% of the population disagreed with the statement.</w:t>
      </w:r>
    </w:p>
    <w:p w14:paraId="391A79B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1"/>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7316998" w14:textId="77777777">
        <w:trPr>
          <w:cantSplit/>
        </w:trPr>
        <w:tc>
          <w:tcPr>
            <w:tcW w:w="7534" w:type="dxa"/>
            <w:gridSpan w:val="6"/>
            <w:tcBorders>
              <w:top w:val="nil"/>
              <w:left w:val="nil"/>
              <w:bottom w:val="nil"/>
              <w:right w:val="nil"/>
            </w:tcBorders>
            <w:shd w:val="clear" w:color="auto" w:fill="FFFFFF"/>
          </w:tcPr>
          <w:p w14:paraId="47BB4A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19: The implementation of customer retention strategies contributes to increased new customers</w:t>
            </w:r>
          </w:p>
        </w:tc>
      </w:tr>
      <w:tr w:rsidR="009A5ED9" w14:paraId="71C1E55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DACE53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CE2C9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35514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1EE90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81C53A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D9096B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68812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D4BADC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B555E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14D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5BA25A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E7D17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200151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4B9799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F3405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F7999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9CB8C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30C874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152C87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86025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173DD3A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1F002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F90613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0EF93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21EBA8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68AF4F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2881D1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2F98A73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9ECEDF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7280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0C761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6C0681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50A972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FA45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C51CE8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532D6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80205D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0A6C3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8B165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88B548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43625B7"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96DAE7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0FCA203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19 shows that 11 respondents representing 25.0% of the population strongly agreed with the statement, 21 respondents representing 47.7% of the population agreed with the statement, 7 respondents representing 15.9% of the population strongly disagreed with the statement, 5 respondents representing 11.4% of the population disagreed with the statement.</w:t>
      </w:r>
    </w:p>
    <w:tbl>
      <w:tblPr>
        <w:tblStyle w:val="af2"/>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D1E133C" w14:textId="77777777">
        <w:trPr>
          <w:cantSplit/>
        </w:trPr>
        <w:tc>
          <w:tcPr>
            <w:tcW w:w="7534" w:type="dxa"/>
            <w:gridSpan w:val="6"/>
            <w:tcBorders>
              <w:top w:val="nil"/>
              <w:left w:val="nil"/>
              <w:bottom w:val="nil"/>
              <w:right w:val="nil"/>
            </w:tcBorders>
            <w:shd w:val="clear" w:color="auto" w:fill="FFFFFF"/>
          </w:tcPr>
          <w:p w14:paraId="584368F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20: We have retained customers who had complained before</w:t>
            </w:r>
          </w:p>
        </w:tc>
      </w:tr>
      <w:tr w:rsidR="009A5ED9" w14:paraId="4C2A4FBD"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5D4C04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51" w:type="dxa"/>
            <w:tcBorders>
              <w:top w:val="single" w:sz="16" w:space="0" w:color="000000"/>
              <w:left w:val="single" w:sz="16" w:space="0" w:color="000000"/>
              <w:bottom w:val="single" w:sz="16" w:space="0" w:color="000000"/>
            </w:tcBorders>
            <w:shd w:val="clear" w:color="auto" w:fill="FFFFFF"/>
          </w:tcPr>
          <w:p w14:paraId="7DE182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F46AB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52C31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B6CE8C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C89711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E41E9D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1B4B15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C039D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single" w:sz="16" w:space="0" w:color="000000"/>
              <w:bottom w:val="nil"/>
            </w:tcBorders>
            <w:shd w:val="clear" w:color="auto" w:fill="FFFFFF"/>
            <w:vAlign w:val="center"/>
          </w:tcPr>
          <w:p w14:paraId="11B5D51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single" w:sz="16" w:space="0" w:color="000000"/>
              <w:bottom w:val="nil"/>
            </w:tcBorders>
            <w:shd w:val="clear" w:color="auto" w:fill="FFFFFF"/>
            <w:vAlign w:val="center"/>
          </w:tcPr>
          <w:p w14:paraId="07BC5F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single" w:sz="16" w:space="0" w:color="000000"/>
              <w:bottom w:val="nil"/>
              <w:right w:val="single" w:sz="16" w:space="0" w:color="000000"/>
            </w:tcBorders>
            <w:shd w:val="clear" w:color="auto" w:fill="FFFFFF"/>
            <w:vAlign w:val="center"/>
          </w:tcPr>
          <w:p w14:paraId="6099EF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9A5ED9" w14:paraId="00144E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FC33A4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FA034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8AF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127C71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4B0EF6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181887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0898A6F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61C81F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EB1F4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C104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178F3A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CBC120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060BAA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6A82CBD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34A7A5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4369C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43E47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3" w:type="dxa"/>
            <w:tcBorders>
              <w:top w:val="nil"/>
              <w:bottom w:val="nil"/>
            </w:tcBorders>
            <w:shd w:val="clear" w:color="auto" w:fill="FFFFFF"/>
            <w:vAlign w:val="center"/>
          </w:tcPr>
          <w:p w14:paraId="044D6A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81" w:type="dxa"/>
            <w:tcBorders>
              <w:top w:val="nil"/>
              <w:bottom w:val="nil"/>
            </w:tcBorders>
            <w:shd w:val="clear" w:color="auto" w:fill="FFFFFF"/>
            <w:vAlign w:val="center"/>
          </w:tcPr>
          <w:p w14:paraId="28FDCF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474" w:type="dxa"/>
            <w:tcBorders>
              <w:top w:val="nil"/>
              <w:bottom w:val="nil"/>
              <w:right w:val="single" w:sz="16" w:space="0" w:color="000000"/>
            </w:tcBorders>
            <w:shd w:val="clear" w:color="auto" w:fill="FFFFFF"/>
            <w:vAlign w:val="center"/>
          </w:tcPr>
          <w:p w14:paraId="2C1631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FDBE60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D2BC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D98C8C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95AC2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9E929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0DD6D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9CE067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21403F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4E9E7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20 shows that 20 respondents representing 45.5% of the population strongly agreed with the statement, 14 respondents representing 31.8% of the population agreed with the statement, 6 respondents representing 13.6% of the population strongly disagreed with the statement, 4 respondents representing 9.1% of the population disagreed with the statement.</w:t>
      </w:r>
    </w:p>
    <w:p w14:paraId="0C5CB3B3"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B668B4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3"/>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BD07B70" w14:textId="77777777">
        <w:trPr>
          <w:cantSplit/>
        </w:trPr>
        <w:tc>
          <w:tcPr>
            <w:tcW w:w="7534" w:type="dxa"/>
            <w:gridSpan w:val="6"/>
            <w:tcBorders>
              <w:top w:val="nil"/>
              <w:left w:val="nil"/>
              <w:bottom w:val="nil"/>
              <w:right w:val="nil"/>
            </w:tcBorders>
            <w:shd w:val="clear" w:color="auto" w:fill="FFFFFF"/>
          </w:tcPr>
          <w:p w14:paraId="07F9236B"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21: Customer retention strategies </w:t>
            </w:r>
            <w:proofErr w:type="gramStart"/>
            <w:r>
              <w:rPr>
                <w:rFonts w:ascii="Times New Roman" w:eastAsia="Times New Roman" w:hAnsi="Times New Roman" w:cs="Times New Roman"/>
                <w:b/>
                <w:sz w:val="24"/>
                <w:szCs w:val="24"/>
              </w:rPr>
              <w:t>helps</w:t>
            </w:r>
            <w:proofErr w:type="gramEnd"/>
            <w:r>
              <w:rPr>
                <w:rFonts w:ascii="Times New Roman" w:eastAsia="Times New Roman" w:hAnsi="Times New Roman" w:cs="Times New Roman"/>
                <w:b/>
                <w:sz w:val="24"/>
                <w:szCs w:val="24"/>
              </w:rPr>
              <w:t xml:space="preserve"> to retain our customers longer</w:t>
            </w:r>
          </w:p>
        </w:tc>
      </w:tr>
      <w:tr w:rsidR="009A5ED9" w14:paraId="74265B5A"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81C610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3C37F1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DEF99F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BF2F8F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346F4B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5094008"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E8B94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BC1DA0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D5D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356B21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69E77B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7082627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211DC9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EA5F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04C6D8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F11BF2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6DF64C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32B15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76EB0A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75F5D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2483B6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81B17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25183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2C3B37E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6DB80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5DE6A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5EB030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2D1A7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45CB3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35A3E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8211DF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7986B1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3F6738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F81AE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3DF43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7384A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59905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5A708C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AB95D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435D03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CFE8A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w:t>
      </w:r>
      <w:r>
        <w:rPr>
          <w:rFonts w:ascii="Times New Roman" w:eastAsia="Times New Roman" w:hAnsi="Times New Roman" w:cs="Times New Roman"/>
          <w:sz w:val="24"/>
          <w:szCs w:val="24"/>
        </w:rPr>
        <w:tab/>
        <w:t>Researcher’s Field Survey, 2025</w:t>
      </w:r>
    </w:p>
    <w:p w14:paraId="7C09AFA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D19A2D8" w14:textId="77777777">
        <w:trPr>
          <w:cantSplit/>
        </w:trPr>
        <w:tc>
          <w:tcPr>
            <w:tcW w:w="7534" w:type="dxa"/>
            <w:gridSpan w:val="6"/>
            <w:tcBorders>
              <w:top w:val="nil"/>
              <w:left w:val="nil"/>
              <w:bottom w:val="nil"/>
              <w:right w:val="nil"/>
            </w:tcBorders>
            <w:shd w:val="clear" w:color="auto" w:fill="FFFFFF"/>
          </w:tcPr>
          <w:p w14:paraId="1AA5938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22: Retention strategies have created a good reputation for the bank in the market</w:t>
            </w:r>
          </w:p>
        </w:tc>
      </w:tr>
      <w:tr w:rsidR="009A5ED9" w14:paraId="6E8AF194"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B891B8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5F1C2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6BE20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EFD81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A4184A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A76560C"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3629EB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96FDE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3BE4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24BF59C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5BE431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5C4A53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412B911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CFE40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A6C8A7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31088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FF4E8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17F52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6C8B90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5A95E1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F6B201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BBBC7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DED30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F754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614B2A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BB910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210642E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D8ABDD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EA1D11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0E0816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5FD04E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555EF8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37610B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78FA06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231E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E802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52DA7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8D4C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EB72A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3D5439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C0A26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74D3F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22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p w14:paraId="18F4C383"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4.3 Test of Hypotheses</w:t>
      </w:r>
    </w:p>
    <w:p w14:paraId="00FD3A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One</w:t>
      </w:r>
    </w:p>
    <w:p w14:paraId="0DA9E1AB"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Ho1:</w:t>
      </w:r>
      <w:r>
        <w:rPr>
          <w:rFonts w:ascii="Times New Roman" w:eastAsia="Times New Roman" w:hAnsi="Times New Roman" w:cs="Times New Roman"/>
          <w:b/>
          <w:sz w:val="24"/>
          <w:szCs w:val="24"/>
        </w:rPr>
        <w:tab/>
        <w:t>Brand loyalty does not have effect on organizational profitability</w:t>
      </w:r>
    </w:p>
    <w:p w14:paraId="49430CC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2C4E01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796AD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A950A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BCCE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Organizational Productivity (OP)</w:t>
      </w:r>
    </w:p>
    <w:p w14:paraId="6058A5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3D8392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5914A70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085914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5"/>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483"/>
        <w:gridCol w:w="1483"/>
        <w:gridCol w:w="1031"/>
      </w:tblGrid>
      <w:tr w:rsidR="009A5ED9" w14:paraId="48FD2727"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5C7D2B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3F6876A5"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2D3D5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03C433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8FAAB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9AA9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52B119B4"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9C76A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E80AEEB"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29C36D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95811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8520F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6F33FB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1C59F1E1"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3F1ED1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41A10E8B" w14:textId="77777777" w:rsidR="009A5ED9" w:rsidRDefault="00000000" w:rsidP="008A6BF8">
      <w:pPr>
        <w:spacing w:line="360" w:lineRule="auto"/>
        <w:rPr>
          <w:rFonts w:ascii="Times New Roman" w:eastAsia="Times New Roman" w:hAnsi="Times New Roman" w:cs="Times New Roman"/>
          <w:sz w:val="24"/>
          <w:szCs w:val="24"/>
        </w:rPr>
      </w:pPr>
      <w:r>
        <w:br w:type="page"/>
      </w:r>
    </w:p>
    <w:tbl>
      <w:tblPr>
        <w:tblStyle w:val="af6"/>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831"/>
        <w:gridCol w:w="654"/>
        <w:gridCol w:w="830"/>
        <w:gridCol w:w="199"/>
        <w:gridCol w:w="1285"/>
        <w:gridCol w:w="140"/>
        <w:gridCol w:w="1030"/>
        <w:gridCol w:w="1031"/>
      </w:tblGrid>
      <w:tr w:rsidR="009A5ED9" w14:paraId="56784E79"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AB7C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1D96F4F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6769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A37C8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916060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F2A3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337CCE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5F7C6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743F676"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33FBE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F6921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F2D7BD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0EF6224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38EF3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E2A49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4C9C8F0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55302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19B550F9"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D2905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5F4359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BF01F7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7D23299"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4B859B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F5596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7B4CA5"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2382CD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101DC2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B6972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D77EFE3"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EBF99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8D2DFC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0CE0EC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2BE778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6A128F1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650842C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8F72C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3E525C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3A914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AE566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2D8FB9C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2"/>
            <w:tcBorders>
              <w:top w:val="nil"/>
              <w:bottom w:val="nil"/>
            </w:tcBorders>
            <w:shd w:val="clear" w:color="auto" w:fill="FFFFFF"/>
            <w:tcMar>
              <w:top w:w="30" w:type="dxa"/>
              <w:left w:w="30" w:type="dxa"/>
              <w:bottom w:w="30" w:type="dxa"/>
              <w:right w:w="30" w:type="dxa"/>
            </w:tcMar>
          </w:tcPr>
          <w:p w14:paraId="7DD7DB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5D0E36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0559C92B"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608736E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40279316"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B8CAC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44928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65AD98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4FB7DB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5B5A38F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2F492A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F0ACF2"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16F3F22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49427E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523A9C6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79D22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2D8FC602"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7"/>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44781A49"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AC0E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06AF3B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0B7A6AE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7262C97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2D806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19657EB0"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E9544D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4F7E38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38499A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7AC2B0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19F2AA8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83EE9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25275F42"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B9D9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5D0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55CCAF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86EAA4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886C580"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25538E5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187E3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47477FFC"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7E247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C4AD4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0DC663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0EDC5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36A02E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3A2D11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E0EC2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0386C70D"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D05D3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5A4F48A1"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48EEE0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Residuals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4FF3A9DC"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EA235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FEBA1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D8F68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1B5BB2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3D97F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A0654E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2CB7655F"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1C840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A5F57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06B448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4D585F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525ED6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B65D55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B1FA03E"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2B8A8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1216EC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0AA3AFB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44980C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1828D1C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104AA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2C46320"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75354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02DF59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4D7A3B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540E5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5A6585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599777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ACCE9A0"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1B91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3B065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1133B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71C2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5DB9C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B2F90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88A5061"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22B77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Dependent Variable: OP</w:t>
            </w:r>
          </w:p>
        </w:tc>
      </w:tr>
    </w:tbl>
    <w:p w14:paraId="5D3A5E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23415BC3"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1D6A17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Two</w:t>
      </w:r>
    </w:p>
    <w:p w14:paraId="0A2252D4"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Ho2:</w:t>
      </w:r>
      <w:r>
        <w:rPr>
          <w:rFonts w:ascii="Times New Roman" w:eastAsia="Times New Roman" w:hAnsi="Times New Roman" w:cs="Times New Roman"/>
          <w:b/>
          <w:sz w:val="24"/>
          <w:szCs w:val="24"/>
        </w:rPr>
        <w:tab/>
        <w:t>Price perception does not enhance organizational competitiveness</w:t>
      </w:r>
    </w:p>
    <w:p w14:paraId="61D044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Model Equation</w:t>
      </w:r>
    </w:p>
    <w:p w14:paraId="0DEC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FF89A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0F48AE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72555E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500425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A292B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Constant Term,</w:t>
      </w:r>
    </w:p>
    <w:p w14:paraId="287354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6B7323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8"/>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1"/>
        <w:gridCol w:w="1484"/>
        <w:gridCol w:w="1483"/>
        <w:gridCol w:w="1031"/>
      </w:tblGrid>
      <w:tr w:rsidR="009A5ED9" w14:paraId="7CD4C9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3B1DAF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49872ED2"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A3885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54E2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47755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11479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212CEC1C"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21C150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6A5F156A"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5CC570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D8C0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E40BE0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36AAB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796B1E67"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4C735E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1D7A469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9"/>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031"/>
        <w:gridCol w:w="266"/>
        <w:gridCol w:w="832"/>
        <w:gridCol w:w="653"/>
        <w:gridCol w:w="831"/>
        <w:gridCol w:w="198"/>
        <w:gridCol w:w="1286"/>
        <w:gridCol w:w="139"/>
        <w:gridCol w:w="1030"/>
        <w:gridCol w:w="1030"/>
      </w:tblGrid>
      <w:tr w:rsidR="009A5ED9" w14:paraId="3375C56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76F1C0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1154BAA"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823FAE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75C757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13F7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0BDB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001AD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7B3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024D07F"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90466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8E1752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58D9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A3F5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581635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.07711</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70905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2.562</w:t>
            </w:r>
          </w:p>
        </w:tc>
      </w:tr>
      <w:tr w:rsidR="009A5ED9" w14:paraId="0DAC9E16"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F5F7F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621B5A0D"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2397A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26C32E7"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4E5AA17A" w14:textId="77777777" w:rsidR="009A5ED9" w:rsidRDefault="009A5ED9" w:rsidP="008A6BF8">
            <w:pPr>
              <w:spacing w:after="0" w:line="360" w:lineRule="auto"/>
              <w:jc w:val="both"/>
              <w:rPr>
                <w:rFonts w:ascii="Times New Roman" w:eastAsia="Times New Roman" w:hAnsi="Times New Roman" w:cs="Times New Roman"/>
                <w:sz w:val="24"/>
                <w:szCs w:val="24"/>
              </w:rPr>
            </w:pPr>
          </w:p>
          <w:p w14:paraId="05F1AFB9" w14:textId="77777777" w:rsidR="009A5ED9" w:rsidRDefault="009A5ED9" w:rsidP="008A6BF8">
            <w:pPr>
              <w:spacing w:after="0" w:line="360" w:lineRule="auto"/>
              <w:jc w:val="both"/>
              <w:rPr>
                <w:rFonts w:ascii="Times New Roman" w:eastAsia="Times New Roman" w:hAnsi="Times New Roman" w:cs="Times New Roman"/>
                <w:sz w:val="24"/>
                <w:szCs w:val="24"/>
              </w:rPr>
            </w:pPr>
          </w:p>
          <w:p w14:paraId="23EEFCF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6DBE8C3" w14:textId="77777777">
        <w:trPr>
          <w:cantSplit/>
          <w:tblHeader/>
        </w:trPr>
        <w:tc>
          <w:tcPr>
            <w:tcW w:w="204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BE99C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1AAA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6142C4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EF3C56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58E82A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DBDD6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40D98BC"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7D54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0CC26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708A65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085A0EF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01FC78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30" w:type="dxa"/>
            <w:tcBorders>
              <w:top w:val="single" w:sz="16" w:space="0" w:color="000000"/>
              <w:bottom w:val="nil"/>
            </w:tcBorders>
            <w:shd w:val="clear" w:color="auto" w:fill="FFFFFF"/>
            <w:tcMar>
              <w:top w:w="30" w:type="dxa"/>
              <w:left w:w="30" w:type="dxa"/>
              <w:bottom w:w="30" w:type="dxa"/>
              <w:right w:w="30" w:type="dxa"/>
            </w:tcMar>
          </w:tcPr>
          <w:p w14:paraId="4DBA4D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22.065</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F33DF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r>
              <w:rPr>
                <w:rFonts w:ascii="Times New Roman" w:eastAsia="Times New Roman" w:hAnsi="Times New Roman" w:cs="Times New Roman"/>
                <w:sz w:val="24"/>
                <w:szCs w:val="24"/>
                <w:vertAlign w:val="superscript"/>
              </w:rPr>
              <w:t>a</w:t>
            </w:r>
          </w:p>
        </w:tc>
      </w:tr>
      <w:tr w:rsidR="009A5ED9" w14:paraId="51EB5342"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A9079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794F4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18760CF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nil"/>
            </w:tcBorders>
            <w:shd w:val="clear" w:color="auto" w:fill="FFFFFF"/>
            <w:tcMar>
              <w:top w:w="30" w:type="dxa"/>
              <w:left w:w="30" w:type="dxa"/>
              <w:bottom w:w="30" w:type="dxa"/>
              <w:right w:w="30" w:type="dxa"/>
            </w:tcMar>
          </w:tcPr>
          <w:p w14:paraId="03DBB6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gridSpan w:val="2"/>
            <w:tcBorders>
              <w:top w:val="nil"/>
              <w:bottom w:val="nil"/>
            </w:tcBorders>
            <w:shd w:val="clear" w:color="auto" w:fill="FFFFFF"/>
            <w:tcMar>
              <w:top w:w="30" w:type="dxa"/>
              <w:left w:w="30" w:type="dxa"/>
              <w:bottom w:w="30" w:type="dxa"/>
              <w:right w:w="30" w:type="dxa"/>
            </w:tcMar>
          </w:tcPr>
          <w:p w14:paraId="1EFBA9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37A7EB8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03193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35EDA2C8"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E5E3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D59F9A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0FCBE3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1BEBF8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46A6BE6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5E417FE"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A792E30"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A395F1E"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88AA7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3AE2034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0602F79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0BA55C78"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a"/>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6238047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1D9239C"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Coefficients</w:t>
            </w:r>
            <w:r>
              <w:rPr>
                <w:rFonts w:ascii="Times New Roman" w:eastAsia="Times New Roman" w:hAnsi="Times New Roman" w:cs="Times New Roman"/>
                <w:b/>
                <w:sz w:val="24"/>
                <w:szCs w:val="24"/>
                <w:vertAlign w:val="superscript"/>
              </w:rPr>
              <w:t>a</w:t>
            </w:r>
            <w:proofErr w:type="spellEnd"/>
          </w:p>
        </w:tc>
      </w:tr>
      <w:tr w:rsidR="009A5ED9" w14:paraId="265E3EE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A103F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628A1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6B578E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190108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FB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7F7E7946"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89F09C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84772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47F6383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4BD6AC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05984EA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F0D623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40205351"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FF7E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1AC4D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3A2DC0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083D79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967855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537420E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2.107</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91FB2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9A5ED9" w14:paraId="58614AFA"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2911C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99B16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5DB40F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.929</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5FBAAED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17D27A1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00A1EA1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9D6C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9A5ED9" w14:paraId="654EECAA"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78646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0DF696D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FDA1F7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7003CC91"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80571D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3EC7C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273F3D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55E29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876FF1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8249F6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3147CE13"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CCBBF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F814F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1.6780</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ED8BC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1.7051</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0BC5C6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1.6925</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3D6D9F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194B74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52C9E45F"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B979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8896C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-.05605</w:t>
            </w:r>
          </w:p>
        </w:tc>
        <w:tc>
          <w:tcPr>
            <w:tcW w:w="1115" w:type="dxa"/>
            <w:gridSpan w:val="2"/>
            <w:tcBorders>
              <w:top w:val="nil"/>
              <w:bottom w:val="nil"/>
            </w:tcBorders>
            <w:shd w:val="clear" w:color="auto" w:fill="FFFFFF"/>
            <w:tcMar>
              <w:top w:w="30" w:type="dxa"/>
              <w:left w:w="30" w:type="dxa"/>
              <w:bottom w:w="30" w:type="dxa"/>
              <w:right w:w="30" w:type="dxa"/>
            </w:tcMar>
          </w:tcPr>
          <w:p w14:paraId="3B07B3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.08911</w:t>
            </w:r>
          </w:p>
        </w:tc>
        <w:tc>
          <w:tcPr>
            <w:tcW w:w="1031" w:type="dxa"/>
            <w:gridSpan w:val="2"/>
            <w:tcBorders>
              <w:top w:val="nil"/>
              <w:bottom w:val="nil"/>
            </w:tcBorders>
            <w:shd w:val="clear" w:color="auto" w:fill="FFFFFF"/>
            <w:tcMar>
              <w:top w:w="30" w:type="dxa"/>
              <w:left w:w="30" w:type="dxa"/>
              <w:bottom w:w="30" w:type="dxa"/>
              <w:right w:w="30" w:type="dxa"/>
            </w:tcMar>
          </w:tcPr>
          <w:p w14:paraId="31819F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54CBA8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.06296</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23FD98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7BFB2146"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64AF5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4AB3DB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-1.283</w:t>
            </w:r>
          </w:p>
        </w:tc>
        <w:tc>
          <w:tcPr>
            <w:tcW w:w="1115" w:type="dxa"/>
            <w:gridSpan w:val="2"/>
            <w:tcBorders>
              <w:top w:val="nil"/>
              <w:bottom w:val="nil"/>
            </w:tcBorders>
            <w:shd w:val="clear" w:color="auto" w:fill="FFFFFF"/>
            <w:tcMar>
              <w:top w:w="30" w:type="dxa"/>
              <w:left w:w="30" w:type="dxa"/>
              <w:bottom w:w="30" w:type="dxa"/>
              <w:right w:w="30" w:type="dxa"/>
            </w:tcMar>
          </w:tcPr>
          <w:p w14:paraId="586C8FC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1031" w:type="dxa"/>
            <w:gridSpan w:val="2"/>
            <w:tcBorders>
              <w:top w:val="nil"/>
              <w:bottom w:val="nil"/>
            </w:tcBorders>
            <w:shd w:val="clear" w:color="auto" w:fill="FFFFFF"/>
            <w:tcMar>
              <w:top w:w="30" w:type="dxa"/>
              <w:left w:w="30" w:type="dxa"/>
              <w:bottom w:w="30" w:type="dxa"/>
              <w:right w:w="30" w:type="dxa"/>
            </w:tcMar>
          </w:tcPr>
          <w:p w14:paraId="57D53C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2A80F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3182A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3F20270E"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C3871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C6F59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66D937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1.156</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3625C88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6289E7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F93AB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0D408286"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4F871B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7EDC0620"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9E3E3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1695B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0.717, Durbin Watson (DW) 2.562, F value of 22.065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0.003.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71%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(0.003) is less than 0.01 and 0.05. Durbin Watson (DW) statistic of 2.562 also suggests the presence of negative auto correlation problem. Hence, I therefore accept the alternative hypothesis and conclude that there is a significant relationship between customer retention and organizational performance.</w:t>
      </w:r>
    </w:p>
    <w:p w14:paraId="07F001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Three</w:t>
      </w:r>
    </w:p>
    <w:p w14:paraId="1D6329CE"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Ho3:</w:t>
      </w:r>
      <w:r>
        <w:rPr>
          <w:rFonts w:ascii="Times New Roman" w:eastAsia="Times New Roman" w:hAnsi="Times New Roman" w:cs="Times New Roman"/>
          <w:b/>
          <w:sz w:val="24"/>
          <w:szCs w:val="24"/>
        </w:rPr>
        <w:tab/>
        <w:t>Trust has no significant effect on organizational effectiveness</w:t>
      </w:r>
    </w:p>
    <w:p w14:paraId="00477E49"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51C45D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754BC28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67241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w:t>
      </w:r>
    </w:p>
    <w:p w14:paraId="18440B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057CC3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1E5DEE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1484B9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42D71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b"/>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186"/>
        <w:gridCol w:w="645"/>
        <w:gridCol w:w="654"/>
        <w:gridCol w:w="184"/>
        <w:gridCol w:w="646"/>
        <w:gridCol w:w="199"/>
        <w:gridCol w:w="1285"/>
        <w:gridCol w:w="140"/>
        <w:gridCol w:w="1030"/>
        <w:gridCol w:w="1031"/>
      </w:tblGrid>
      <w:tr w:rsidR="009A5ED9" w14:paraId="24983485"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51BB96E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5DA6BDD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2392A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BEF8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7A439D9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F02132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66797239"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CD39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36A62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17912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5ADC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5109200F"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C1FF50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68C6AC8E"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661FB0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4EF75286"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28D6AE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652211F"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125C3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0C28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6183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09DE6E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4AFD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8EC24F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DF0DC4E"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7CD67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E0846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5E8C6F5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4C98D0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D7DBB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B8D11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6640A630"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4C409F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4ADE4D1C"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9346A4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50229004"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4D40F5C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298A3A6E"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8FBBB6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C5213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3C2D33F"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42EBE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705996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7E364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258C277E"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F04A8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6707B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A9FAA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3"/>
            <w:tcBorders>
              <w:top w:val="single" w:sz="16" w:space="0" w:color="000000"/>
              <w:bottom w:val="nil"/>
            </w:tcBorders>
            <w:shd w:val="clear" w:color="auto" w:fill="FFFFFF"/>
            <w:tcMar>
              <w:top w:w="30" w:type="dxa"/>
              <w:left w:w="30" w:type="dxa"/>
              <w:bottom w:w="30" w:type="dxa"/>
              <w:right w:w="30" w:type="dxa"/>
            </w:tcMar>
          </w:tcPr>
          <w:p w14:paraId="5A5FEB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2CD396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4C4F49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8B9A8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6035DB48"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D3E0C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762B0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3"/>
            <w:tcBorders>
              <w:top w:val="nil"/>
              <w:left w:val="single" w:sz="16" w:space="0" w:color="000000"/>
              <w:bottom w:val="nil"/>
            </w:tcBorders>
            <w:shd w:val="clear" w:color="auto" w:fill="FFFFFF"/>
            <w:tcMar>
              <w:top w:w="30" w:type="dxa"/>
              <w:left w:w="30" w:type="dxa"/>
              <w:bottom w:w="30" w:type="dxa"/>
              <w:right w:w="30" w:type="dxa"/>
            </w:tcMar>
          </w:tcPr>
          <w:p w14:paraId="602543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3"/>
            <w:tcBorders>
              <w:top w:val="nil"/>
              <w:bottom w:val="nil"/>
            </w:tcBorders>
            <w:shd w:val="clear" w:color="auto" w:fill="FFFFFF"/>
            <w:tcMar>
              <w:top w:w="30" w:type="dxa"/>
              <w:left w:w="30" w:type="dxa"/>
              <w:bottom w:w="30" w:type="dxa"/>
              <w:right w:w="30" w:type="dxa"/>
            </w:tcMar>
          </w:tcPr>
          <w:p w14:paraId="10A1F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303B211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67715DA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03229189"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13570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2A40F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909F1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7D7942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3"/>
            <w:tcBorders>
              <w:top w:val="nil"/>
              <w:bottom w:val="single" w:sz="16" w:space="0" w:color="000000"/>
            </w:tcBorders>
            <w:shd w:val="clear" w:color="auto" w:fill="FFFFFF"/>
            <w:tcMar>
              <w:top w:w="30" w:type="dxa"/>
              <w:left w:w="30" w:type="dxa"/>
              <w:bottom w:w="30" w:type="dxa"/>
              <w:right w:w="30" w:type="dxa"/>
            </w:tcMar>
          </w:tcPr>
          <w:p w14:paraId="2FE7B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670D32D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06431D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ED8760C"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0DDF1B2"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2A2F3A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229CBEDA"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0D8E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72526CB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c"/>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1D53C4F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207E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9AD6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5B1BF8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5B1A21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483BF6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534106D7"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1B70D3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68201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5471C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2AF0F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78A0EDA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0C93D4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69EA13BD"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B040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4A617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2E75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F1FC8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7151D31A"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6B1C91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212E5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3A9E7025"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0428B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9A62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43C46B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615A46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5F4ECF9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6D7FF9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1815B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3A2AE4B8"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6B4110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683EA982"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A952F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00B55DFF"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6F9BED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61BE7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8FAA3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D8232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EAC5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796D6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0A286CBD"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8E3C2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649FD7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30B31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3F6478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0C696E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3B4CC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CA53B65"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E040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75280C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1C72B31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774DD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00DBCC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0B371E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688F9E4C"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9E47B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D5E06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7B364E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D6D0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B9BE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70DD4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38EA815"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8B8BF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29094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4F97A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827D0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7A6DF9D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816F3A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17985853"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2D319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4A812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58AB830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46CE7BC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4.4 Discussion of Findings</w:t>
      </w:r>
    </w:p>
    <w:p w14:paraId="7A708C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the survey results arising from the factors that contribute to customer retention as evident revealed by the Head of department and managers admitted that customers’ satisfaction as a leading factor that has contributed to their customer retention over the years meaning that those customers of the bank are satisfied with services offered to them and they have put up pleasant quality service to customers. Also, customers have 24hours access to the bank services. </w:t>
      </w:r>
    </w:p>
    <w:p w14:paraId="4ADDA9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arising from what constitute quality service in banking industry indicates that the bank and workers have a clear understanding of what constitute quality service. Available data from respondents as portrayed suggested the reliability of the bank service, responsiveness of bank to customers, reliable service assurance and gives value to customers. </w:t>
      </w:r>
    </w:p>
    <w:p w14:paraId="34ADAA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on the impact of customer retention on organizational performance under objective 3, bank workers admitted that there has been a significant impact of customer retention of the organizational performance. It was revealed that majority of the new customers were based on the satisfactory service rendered to the existing customer and customer complaints are minimal in the bank a reason for continued commitment of the customers. Also, data base of customers is characterized with active customers and the bank has met targets over the years.</w:t>
      </w:r>
    </w:p>
    <w:p w14:paraId="05696E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relationship between customer satisfaction and customer retention, workers admitted that there is a relationship between customer satisfaction and customer retention. It was revealed that bank staffs were extremely willing to help customers; banking environment is highly conducive for banking operations, bank has enough branches to meet the needs and proximity of customers and bank has been able to meet the varieties of financial services required by their customers thereby ensuring their retention. </w:t>
      </w:r>
    </w:p>
    <w:p w14:paraId="38D283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from number of studies in the past have attributed organizational performance to the ability of organization and its team to retain customers (Marple &amp; Zimmerman, 1999; Fisher, 2001;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&amp; Tsetse, 2013).While in Nigeria, no study could be found in this area hence the need to explore this research ground and how customer retention affects both revenues and cost in the equation of profitability which is a factor of performance in organization. Banks as an organization is also affected in this regard and as noted by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(2013) the longer a bank can retain a customer, the greater the revenue and cost savings from that customer. The empirical evidence from this result will go a long way in especially in the area of customer retention which is new area of knowledge in Nigeria banking sector to improve the organization performance</w:t>
      </w:r>
    </w:p>
    <w:p w14:paraId="7F132392" w14:textId="77777777" w:rsidR="009A5ED9" w:rsidRDefault="009A5ED9"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C488510" w14:textId="77777777" w:rsidR="009A5ED9" w:rsidRDefault="009A5ED9" w:rsidP="008A6BF8">
      <w:pPr>
        <w:spacing w:after="0" w:line="360" w:lineRule="auto"/>
        <w:rPr>
          <w:rFonts w:ascii="Times New Roman" w:eastAsia="Times New Roman" w:hAnsi="Times New Roman" w:cs="Times New Roman"/>
          <w:sz w:val="24"/>
          <w:szCs w:val="24"/>
        </w:rPr>
      </w:pPr>
    </w:p>
    <w:p w14:paraId="25257561" w14:textId="77777777" w:rsidR="009A5ED9" w:rsidRDefault="009A5ED9" w:rsidP="008A6BF8">
      <w:pPr>
        <w:spacing w:after="0" w:line="360" w:lineRule="auto"/>
        <w:rPr>
          <w:rFonts w:ascii="Times New Roman" w:eastAsia="Times New Roman" w:hAnsi="Times New Roman" w:cs="Times New Roman"/>
          <w:sz w:val="24"/>
          <w:szCs w:val="24"/>
        </w:rPr>
      </w:pPr>
    </w:p>
    <w:p w14:paraId="2914D76B" w14:textId="77777777" w:rsidR="009A5ED9" w:rsidRDefault="009A5ED9" w:rsidP="008A6BF8">
      <w:pPr>
        <w:spacing w:after="0" w:line="360" w:lineRule="auto"/>
        <w:rPr>
          <w:rFonts w:ascii="Times New Roman" w:eastAsia="Times New Roman" w:hAnsi="Times New Roman" w:cs="Times New Roman"/>
          <w:sz w:val="24"/>
          <w:szCs w:val="24"/>
        </w:rPr>
      </w:pPr>
    </w:p>
    <w:p w14:paraId="1F98DACC" w14:textId="77777777" w:rsidR="009A5ED9" w:rsidRDefault="009A5ED9" w:rsidP="008A6BF8">
      <w:pPr>
        <w:spacing w:after="0" w:line="360" w:lineRule="auto"/>
        <w:rPr>
          <w:rFonts w:ascii="Times New Roman" w:eastAsia="Times New Roman" w:hAnsi="Times New Roman" w:cs="Times New Roman"/>
          <w:sz w:val="24"/>
          <w:szCs w:val="24"/>
        </w:rPr>
      </w:pPr>
    </w:p>
    <w:p w14:paraId="0B47A056" w14:textId="77777777" w:rsidR="009A5ED9" w:rsidRDefault="009A5ED9" w:rsidP="008A6BF8">
      <w:pPr>
        <w:spacing w:after="0" w:line="360" w:lineRule="auto"/>
        <w:rPr>
          <w:rFonts w:ascii="Times New Roman" w:eastAsia="Times New Roman" w:hAnsi="Times New Roman" w:cs="Times New Roman"/>
          <w:sz w:val="24"/>
          <w:szCs w:val="24"/>
        </w:rPr>
      </w:pPr>
    </w:p>
    <w:p w14:paraId="55DEB418" w14:textId="77777777" w:rsidR="009A5ED9" w:rsidRDefault="009A5ED9" w:rsidP="008A6BF8">
      <w:pPr>
        <w:spacing w:after="0" w:line="360" w:lineRule="auto"/>
        <w:rPr>
          <w:rFonts w:ascii="Times New Roman" w:eastAsia="Times New Roman" w:hAnsi="Times New Roman" w:cs="Times New Roman"/>
          <w:sz w:val="24"/>
          <w:szCs w:val="24"/>
        </w:rPr>
      </w:pPr>
    </w:p>
    <w:p w14:paraId="5BAFE7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p>
    <w:p w14:paraId="063F612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SUMMARY, CONCLUSION AND RECOMMENDATIONS</w:t>
      </w:r>
    </w:p>
    <w:p w14:paraId="487F9619"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Summary of the findings</w:t>
      </w:r>
    </w:p>
    <w:p w14:paraId="61AE1100" w14:textId="0C26D65B"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w:t>
      </w:r>
      <w:r w:rsidR="00123D68">
        <w:rPr>
          <w:rFonts w:ascii="Times New Roman" w:eastAsia="Times New Roman" w:hAnsi="Times New Roman" w:cs="Times New Roman"/>
          <w:sz w:val="24"/>
          <w:szCs w:val="24"/>
        </w:rPr>
        <w:t>first objective</w:t>
      </w:r>
      <w:r>
        <w:rPr>
          <w:rFonts w:ascii="Times New Roman" w:eastAsia="Times New Roman" w:hAnsi="Times New Roman" w:cs="Times New Roman"/>
          <w:sz w:val="24"/>
          <w:szCs w:val="24"/>
        </w:rPr>
        <w:t xml:space="preserve">, the </w:t>
      </w:r>
      <w:r w:rsidR="00123D68">
        <w:rPr>
          <w:rFonts w:ascii="Times New Roman" w:eastAsia="Times New Roman" w:hAnsi="Times New Roman" w:cs="Times New Roman"/>
          <w:sz w:val="24"/>
          <w:szCs w:val="24"/>
        </w:rPr>
        <w:t>study revealed that</w:t>
      </w:r>
      <w:r>
        <w:rPr>
          <w:rFonts w:ascii="Times New Roman" w:eastAsia="Times New Roman" w:hAnsi="Times New Roman" w:cs="Times New Roman"/>
          <w:sz w:val="24"/>
          <w:szCs w:val="24"/>
        </w:rPr>
        <w:t xml:space="preserve"> mobile banking, internet banking, agency banking, and POS Terminals are the most preferred banking channels that banks can </w:t>
      </w:r>
      <w:proofErr w:type="gramStart"/>
      <w:r>
        <w:rPr>
          <w:rFonts w:ascii="Times New Roman" w:eastAsia="Times New Roman" w:hAnsi="Times New Roman" w:cs="Times New Roman"/>
          <w:sz w:val="24"/>
          <w:szCs w:val="24"/>
        </w:rPr>
        <w:t>employ  to</w:t>
      </w:r>
      <w:proofErr w:type="gramEnd"/>
      <w:r>
        <w:rPr>
          <w:rFonts w:ascii="Times New Roman" w:eastAsia="Times New Roman" w:hAnsi="Times New Roman" w:cs="Times New Roman"/>
          <w:sz w:val="24"/>
          <w:szCs w:val="24"/>
        </w:rPr>
        <w:t xml:space="preserve">  enhance </w:t>
      </w:r>
      <w:proofErr w:type="gramStart"/>
      <w:r>
        <w:rPr>
          <w:rFonts w:ascii="Times New Roman" w:eastAsia="Times New Roman" w:hAnsi="Times New Roman" w:cs="Times New Roman"/>
          <w:sz w:val="24"/>
          <w:szCs w:val="24"/>
        </w:rPr>
        <w:t>customer  retention</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findings  revealed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influenced</w:t>
      </w:r>
      <w:proofErr w:type="gramEnd"/>
      <w:r>
        <w:rPr>
          <w:rFonts w:ascii="Times New Roman" w:eastAsia="Times New Roman" w:hAnsi="Times New Roman" w:cs="Times New Roman"/>
          <w:sz w:val="24"/>
          <w:szCs w:val="24"/>
        </w:rPr>
        <w:t xml:space="preserve">  by </w:t>
      </w:r>
      <w:proofErr w:type="gramStart"/>
      <w:r>
        <w:rPr>
          <w:rFonts w:ascii="Times New Roman" w:eastAsia="Times New Roman" w:hAnsi="Times New Roman" w:cs="Times New Roman"/>
          <w:sz w:val="24"/>
          <w:szCs w:val="24"/>
        </w:rPr>
        <w:t>the  mode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service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deployed  by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firm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also  showed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enable  organizations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satisfy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tastes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preferences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that</w:t>
      </w:r>
      <w:proofErr w:type="gramEnd"/>
      <w:r>
        <w:rPr>
          <w:rFonts w:ascii="Times New Roman" w:eastAsia="Times New Roman" w:hAnsi="Times New Roman" w:cs="Times New Roman"/>
          <w:sz w:val="24"/>
          <w:szCs w:val="24"/>
        </w:rPr>
        <w:t xml:space="preserve">  managing customers according to their channel preference is essential. </w:t>
      </w:r>
    </w:p>
    <w:p w14:paraId="6DCF179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t>On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usage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service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established </w:t>
      </w:r>
      <w:proofErr w:type="gramStart"/>
      <w:r>
        <w:rPr>
          <w:rFonts w:ascii="Times New Roman" w:eastAsia="Times New Roman" w:hAnsi="Times New Roman" w:cs="Times New Roman"/>
          <w:sz w:val="24"/>
          <w:szCs w:val="24"/>
        </w:rPr>
        <w:t>that  they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had  a</w:t>
      </w:r>
      <w:proofErr w:type="gramEnd"/>
      <w:r>
        <w:rPr>
          <w:rFonts w:ascii="Times New Roman" w:eastAsia="Times New Roman" w:hAnsi="Times New Roman" w:cs="Times New Roman"/>
          <w:sz w:val="24"/>
          <w:szCs w:val="24"/>
        </w:rPr>
        <w:t xml:space="preserve">  positive effect on customer retention. According to the findings of the study, a unit increase in service </w:t>
      </w:r>
      <w:proofErr w:type="gramStart"/>
      <w:r>
        <w:rPr>
          <w:rFonts w:ascii="Times New Roman" w:eastAsia="Times New Roman" w:hAnsi="Times New Roman" w:cs="Times New Roman"/>
          <w:sz w:val="24"/>
          <w:szCs w:val="24"/>
        </w:rPr>
        <w:t>distribution  channels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while  holding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other  factors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constant  will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positively  enhance</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highlight w:val="white"/>
        </w:rPr>
        <w:t>performance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w:t>
      </w:r>
      <w:proofErr w:type="gramEnd"/>
      <w:r>
        <w:rPr>
          <w:rFonts w:ascii="Times New Roman" w:eastAsia="Times New Roman" w:hAnsi="Times New Roman" w:cs="Times New Roman"/>
          <w:sz w:val="24"/>
          <w:szCs w:val="24"/>
          <w:highlight w:val="white"/>
        </w:rPr>
        <w:t xml:space="preserve">. </w:t>
      </w:r>
    </w:p>
    <w:p w14:paraId="3CCA1AC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Nigeria  use</w:t>
      </w:r>
      <w:proofErr w:type="gramEnd"/>
      <w:r>
        <w:rPr>
          <w:rFonts w:ascii="Times New Roman" w:eastAsia="Times New Roman" w:hAnsi="Times New Roman" w:cs="Times New Roman"/>
          <w:sz w:val="24"/>
          <w:szCs w:val="24"/>
          <w:highlight w:val="white"/>
        </w:rPr>
        <w:t xml:space="preserve"> various services distribution channels, including internet banking, agency banking, Automatic Teller Machines, Mobile banking, and POS Terminals. The findings on service quality showed that most of the financial institutions often addressed </w:t>
      </w:r>
      <w:proofErr w:type="gramStart"/>
      <w:r>
        <w:rPr>
          <w:rFonts w:ascii="Times New Roman" w:eastAsia="Times New Roman" w:hAnsi="Times New Roman" w:cs="Times New Roman"/>
          <w:sz w:val="24"/>
          <w:szCs w:val="24"/>
          <w:highlight w:val="white"/>
        </w:rPr>
        <w:t>the  issues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raised  by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their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regarding  their</w:t>
      </w:r>
      <w:proofErr w:type="gramEnd"/>
      <w:r>
        <w:rPr>
          <w:rFonts w:ascii="Times New Roman" w:eastAsia="Times New Roman" w:hAnsi="Times New Roman" w:cs="Times New Roman"/>
          <w:sz w:val="24"/>
          <w:szCs w:val="24"/>
          <w:highlight w:val="white"/>
        </w:rPr>
        <w:t xml:space="preserve"> service.  </w:t>
      </w:r>
    </w:p>
    <w:p w14:paraId="30734E58"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proofErr w:type="gramStart"/>
      <w:r>
        <w:rPr>
          <w:rFonts w:ascii="Times New Roman" w:eastAsia="Times New Roman" w:hAnsi="Times New Roman" w:cs="Times New Roman"/>
          <w:sz w:val="24"/>
          <w:szCs w:val="24"/>
          <w:highlight w:val="white"/>
        </w:rPr>
        <w:t>study  revealed</w:t>
      </w:r>
      <w:proofErr w:type="gramEnd"/>
      <w:r>
        <w:rPr>
          <w:rFonts w:ascii="Times New Roman" w:eastAsia="Times New Roman" w:hAnsi="Times New Roman" w:cs="Times New Roman"/>
          <w:sz w:val="24"/>
          <w:szCs w:val="24"/>
          <w:highlight w:val="white"/>
        </w:rPr>
        <w:t xml:space="preserve">  that turn-around-</w:t>
      </w:r>
      <w:proofErr w:type="gramStart"/>
      <w:r>
        <w:rPr>
          <w:rFonts w:ascii="Times New Roman" w:eastAsia="Times New Roman" w:hAnsi="Times New Roman" w:cs="Times New Roman"/>
          <w:sz w:val="24"/>
          <w:szCs w:val="24"/>
          <w:highlight w:val="white"/>
        </w:rPr>
        <w:t>time  and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first  call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resolution  were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very  effective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most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Nigeria. The results further revealed that excellent service quality had enhanced success in most of the commercial banks.  The study revealed </w:t>
      </w:r>
      <w:proofErr w:type="gramStart"/>
      <w:r>
        <w:rPr>
          <w:rFonts w:ascii="Times New Roman" w:eastAsia="Times New Roman" w:hAnsi="Times New Roman" w:cs="Times New Roman"/>
          <w:sz w:val="24"/>
          <w:szCs w:val="24"/>
          <w:highlight w:val="white"/>
        </w:rPr>
        <w:t>that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evaluate  service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quality  based</w:t>
      </w:r>
      <w:proofErr w:type="gramEnd"/>
      <w:r>
        <w:rPr>
          <w:rFonts w:ascii="Times New Roman" w:eastAsia="Times New Roman" w:hAnsi="Times New Roman" w:cs="Times New Roman"/>
          <w:sz w:val="24"/>
          <w:szCs w:val="24"/>
          <w:highlight w:val="white"/>
        </w:rPr>
        <w:t xml:space="preserve">  on personal </w:t>
      </w:r>
      <w:proofErr w:type="spellStart"/>
      <w:r>
        <w:rPr>
          <w:rFonts w:ascii="Times New Roman" w:eastAsia="Times New Roman" w:hAnsi="Times New Roman" w:cs="Times New Roman"/>
          <w:sz w:val="24"/>
          <w:szCs w:val="24"/>
          <w:highlight w:val="white"/>
        </w:rPr>
        <w:t>favouritism</w:t>
      </w:r>
      <w:proofErr w:type="spellEnd"/>
      <w:r>
        <w:rPr>
          <w:rFonts w:ascii="Times New Roman" w:eastAsia="Times New Roman" w:hAnsi="Times New Roman" w:cs="Times New Roman"/>
          <w:sz w:val="24"/>
          <w:szCs w:val="24"/>
          <w:highlight w:val="white"/>
        </w:rPr>
        <w:t xml:space="preserve"> such that the higher the level of quality of service, the higher the level of customer retention in commercial banks. </w:t>
      </w:r>
    </w:p>
    <w:p w14:paraId="529142F6"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loyalty  and</w:t>
      </w:r>
      <w:proofErr w:type="gramEnd"/>
      <w:r>
        <w:rPr>
          <w:rFonts w:ascii="Times New Roman" w:eastAsia="Times New Roman" w:hAnsi="Times New Roman" w:cs="Times New Roman"/>
          <w:sz w:val="24"/>
          <w:szCs w:val="24"/>
          <w:highlight w:val="white"/>
        </w:rPr>
        <w:t xml:space="preserve">  rewards </w:t>
      </w:r>
      <w:proofErr w:type="gramStart"/>
      <w:r>
        <w:rPr>
          <w:rFonts w:ascii="Times New Roman" w:eastAsia="Times New Roman" w:hAnsi="Times New Roman" w:cs="Times New Roman"/>
          <w:sz w:val="24"/>
          <w:szCs w:val="24"/>
          <w:highlight w:val="white"/>
        </w:rPr>
        <w:t>programs  have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  significant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  on</w:t>
      </w:r>
      <w:proofErr w:type="gramEnd"/>
      <w:r>
        <w:rPr>
          <w:rFonts w:ascii="Times New Roman" w:eastAsia="Times New Roman" w:hAnsi="Times New Roman" w:cs="Times New Roman"/>
          <w:sz w:val="24"/>
          <w:szCs w:val="24"/>
          <w:highlight w:val="white"/>
        </w:rPr>
        <w:t xml:space="preserve">  customer retention in the banking industry. Banks use various reward programs, including recognition of   customers   with   the   oldest   </w:t>
      </w:r>
      <w:proofErr w:type="gramStart"/>
      <w:r>
        <w:rPr>
          <w:rFonts w:ascii="Times New Roman" w:eastAsia="Times New Roman" w:hAnsi="Times New Roman" w:cs="Times New Roman"/>
          <w:sz w:val="24"/>
          <w:szCs w:val="24"/>
          <w:highlight w:val="white"/>
        </w:rPr>
        <w:t xml:space="preserve">relationship,   </w:t>
      </w:r>
      <w:proofErr w:type="gramEnd"/>
      <w:r>
        <w:rPr>
          <w:rFonts w:ascii="Times New Roman" w:eastAsia="Times New Roman" w:hAnsi="Times New Roman" w:cs="Times New Roman"/>
          <w:sz w:val="24"/>
          <w:szCs w:val="24"/>
          <w:highlight w:val="white"/>
        </w:rPr>
        <w:t xml:space="preserve">redeemable   loyalty   </w:t>
      </w:r>
      <w:proofErr w:type="gramStart"/>
      <w:r>
        <w:rPr>
          <w:rFonts w:ascii="Times New Roman" w:eastAsia="Times New Roman" w:hAnsi="Times New Roman" w:cs="Times New Roman"/>
          <w:sz w:val="24"/>
          <w:szCs w:val="24"/>
          <w:highlight w:val="white"/>
        </w:rPr>
        <w:t xml:space="preserve">points,   </w:t>
      </w:r>
      <w:proofErr w:type="gramEnd"/>
      <w:r>
        <w:rPr>
          <w:rFonts w:ascii="Times New Roman" w:eastAsia="Times New Roman" w:hAnsi="Times New Roman" w:cs="Times New Roman"/>
          <w:sz w:val="24"/>
          <w:szCs w:val="24"/>
          <w:highlight w:val="white"/>
        </w:rPr>
        <w:t xml:space="preserve">and   cash   and merchandize   rewards.   Loyalty   programs   create   a   bond   between   customers   and   the commercial banks, thus improving customer retention. Customers who value recognition and </w:t>
      </w:r>
      <w:proofErr w:type="gramStart"/>
      <w:r>
        <w:rPr>
          <w:rFonts w:ascii="Times New Roman" w:eastAsia="Times New Roman" w:hAnsi="Times New Roman" w:cs="Times New Roman"/>
          <w:sz w:val="24"/>
          <w:szCs w:val="24"/>
          <w:highlight w:val="white"/>
        </w:rPr>
        <w:t>unique  rewards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are  deemed</w:t>
      </w:r>
      <w:proofErr w:type="gramEnd"/>
      <w:r>
        <w:rPr>
          <w:rFonts w:ascii="Times New Roman" w:eastAsia="Times New Roman" w:hAnsi="Times New Roman" w:cs="Times New Roman"/>
          <w:sz w:val="24"/>
          <w:szCs w:val="24"/>
          <w:highlight w:val="white"/>
        </w:rPr>
        <w:t xml:space="preserve">  loyal.  </w:t>
      </w:r>
    </w:p>
    <w:p w14:paraId="29C2ABAA"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Loyalty programs </w:t>
      </w:r>
      <w:proofErr w:type="gramStart"/>
      <w:r>
        <w:rPr>
          <w:rFonts w:ascii="Times New Roman" w:eastAsia="Times New Roman" w:hAnsi="Times New Roman" w:cs="Times New Roman"/>
          <w:sz w:val="24"/>
          <w:szCs w:val="24"/>
          <w:highlight w:val="white"/>
        </w:rPr>
        <w:t>were  also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found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increase  sales</w:t>
      </w:r>
      <w:proofErr w:type="gramEnd"/>
      <w:r>
        <w:rPr>
          <w:rFonts w:ascii="Times New Roman" w:eastAsia="Times New Roman" w:hAnsi="Times New Roman" w:cs="Times New Roman"/>
          <w:sz w:val="24"/>
          <w:szCs w:val="24"/>
          <w:highlight w:val="white"/>
        </w:rPr>
        <w:t xml:space="preserve">  and revenues and therefore, to increase the profitability of commercial banks. </w:t>
      </w:r>
      <w:proofErr w:type="gramStart"/>
      <w:r>
        <w:rPr>
          <w:rFonts w:ascii="Times New Roman" w:eastAsia="Times New Roman" w:hAnsi="Times New Roman" w:cs="Times New Roman"/>
          <w:sz w:val="24"/>
          <w:szCs w:val="24"/>
          <w:highlight w:val="white"/>
        </w:rPr>
        <w:t>The  study,  on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corporate  image,  established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that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effectiveness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communication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organization’s  clients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is  essential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enhancing</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competitive</w:t>
      </w:r>
      <w:proofErr w:type="gramEnd"/>
      <w:r>
        <w:rPr>
          <w:rFonts w:ascii="Times New Roman" w:eastAsia="Times New Roman" w:hAnsi="Times New Roman" w:cs="Times New Roman"/>
          <w:sz w:val="24"/>
          <w:szCs w:val="24"/>
          <w:highlight w:val="white"/>
        </w:rPr>
        <w:t xml:space="preserve">  advantage.  </w:t>
      </w:r>
      <w:proofErr w:type="gramStart"/>
      <w:r>
        <w:rPr>
          <w:rFonts w:ascii="Times New Roman" w:eastAsia="Times New Roman" w:hAnsi="Times New Roman" w:cs="Times New Roman"/>
          <w:sz w:val="24"/>
          <w:szCs w:val="24"/>
          <w:highlight w:val="white"/>
        </w:rPr>
        <w:t>It  further</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branding,  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image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tool,  is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critical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lastRenderedPageBreak/>
        <w:t>the  banking</w:t>
      </w:r>
      <w:proofErr w:type="gramEnd"/>
      <w:r>
        <w:rPr>
          <w:rFonts w:ascii="Times New Roman" w:eastAsia="Times New Roman" w:hAnsi="Times New Roman" w:cs="Times New Roman"/>
          <w:sz w:val="24"/>
          <w:szCs w:val="24"/>
          <w:highlight w:val="white"/>
        </w:rPr>
        <w:t xml:space="preserve">  sector.  </w:t>
      </w:r>
      <w:proofErr w:type="gramStart"/>
      <w:r>
        <w:rPr>
          <w:rFonts w:ascii="Times New Roman" w:eastAsia="Times New Roman" w:hAnsi="Times New Roman" w:cs="Times New Roman"/>
          <w:sz w:val="24"/>
          <w:szCs w:val="24"/>
          <w:highlight w:val="white"/>
        </w:rPr>
        <w:t>Creation  of</w:t>
      </w:r>
      <w:proofErr w:type="gramEnd"/>
      <w:r>
        <w:rPr>
          <w:rFonts w:ascii="Times New Roman" w:eastAsia="Times New Roman" w:hAnsi="Times New Roman" w:cs="Times New Roman"/>
          <w:sz w:val="24"/>
          <w:szCs w:val="24"/>
          <w:highlight w:val="white"/>
        </w:rPr>
        <w:t xml:space="preserve"> high-</w:t>
      </w:r>
      <w:proofErr w:type="gramStart"/>
      <w:r>
        <w:rPr>
          <w:rFonts w:ascii="Times New Roman" w:eastAsia="Times New Roman" w:hAnsi="Times New Roman" w:cs="Times New Roman"/>
          <w:sz w:val="24"/>
          <w:szCs w:val="24"/>
          <w:highlight w:val="white"/>
        </w:rPr>
        <w:t>quality  products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and  services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was  found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  be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important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enhancing  the</w:t>
      </w:r>
      <w:proofErr w:type="gramEnd"/>
      <w:r>
        <w:rPr>
          <w:rFonts w:ascii="Times New Roman" w:eastAsia="Times New Roman" w:hAnsi="Times New Roman" w:cs="Times New Roman"/>
          <w:sz w:val="24"/>
          <w:szCs w:val="24"/>
          <w:highlight w:val="white"/>
        </w:rPr>
        <w:t xml:space="preserve">  bank’s </w:t>
      </w:r>
      <w:proofErr w:type="gramStart"/>
      <w:r>
        <w:rPr>
          <w:rFonts w:ascii="Times New Roman" w:eastAsia="Times New Roman" w:hAnsi="Times New Roman" w:cs="Times New Roman"/>
          <w:sz w:val="24"/>
          <w:szCs w:val="24"/>
          <w:highlight w:val="white"/>
        </w:rPr>
        <w:t>competitive  advantage</w:t>
      </w:r>
      <w:proofErr w:type="gramEnd"/>
      <w:r>
        <w:rPr>
          <w:rFonts w:ascii="Times New Roman" w:eastAsia="Times New Roman" w:hAnsi="Times New Roman" w:cs="Times New Roman"/>
          <w:sz w:val="24"/>
          <w:szCs w:val="24"/>
          <w:highlight w:val="white"/>
        </w:rPr>
        <w:t xml:space="preserve">.  </w:t>
      </w:r>
    </w:p>
    <w:p w14:paraId="2C4059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addition, the study revealed </w:t>
      </w:r>
      <w:proofErr w:type="gramStart"/>
      <w:r>
        <w:rPr>
          <w:rFonts w:ascii="Times New Roman" w:eastAsia="Times New Roman" w:hAnsi="Times New Roman" w:cs="Times New Roman"/>
          <w:sz w:val="24"/>
          <w:szCs w:val="24"/>
          <w:highlight w:val="white"/>
        </w:rPr>
        <w:t>that  corporate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social  responsibility</w:t>
      </w:r>
      <w:proofErr w:type="gramEnd"/>
      <w:r>
        <w:rPr>
          <w:rFonts w:ascii="Times New Roman" w:eastAsia="Times New Roman" w:hAnsi="Times New Roman" w:cs="Times New Roman"/>
          <w:sz w:val="24"/>
          <w:szCs w:val="24"/>
          <w:highlight w:val="white"/>
        </w:rPr>
        <w:t xml:space="preserve">  is vital as a potential strategy to improve the competitive advantage of commercial banks. The results also show that the most powerful means of creating a strong corporate image relies on the effectiveness of communication to the organization’s clients. </w:t>
      </w: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established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there  was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increase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profitability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  a</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growth  of</w:t>
      </w:r>
      <w:proofErr w:type="gramEnd"/>
      <w:r>
        <w:rPr>
          <w:rFonts w:ascii="Times New Roman" w:eastAsia="Times New Roman" w:hAnsi="Times New Roman" w:cs="Times New Roman"/>
          <w:sz w:val="24"/>
          <w:szCs w:val="24"/>
          <w:highlight w:val="white"/>
        </w:rPr>
        <w:t xml:space="preserve">  market share and an increase in the percentage of retained customers to total customers as a result of </w:t>
      </w:r>
      <w:proofErr w:type="gramStart"/>
      <w:r>
        <w:rPr>
          <w:rFonts w:ascii="Times New Roman" w:eastAsia="Times New Roman" w:hAnsi="Times New Roman" w:cs="Times New Roman"/>
          <w:sz w:val="24"/>
          <w:szCs w:val="24"/>
          <w:highlight w:val="white"/>
        </w:rPr>
        <w:t>the  employment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customer</w:t>
      </w:r>
      <w:proofErr w:type="gramEnd"/>
      <w:r>
        <w:rPr>
          <w:rFonts w:ascii="Times New Roman" w:eastAsia="Times New Roman" w:hAnsi="Times New Roman" w:cs="Times New Roman"/>
          <w:sz w:val="24"/>
          <w:szCs w:val="24"/>
          <w:highlight w:val="white"/>
        </w:rPr>
        <w:t xml:space="preserve">  retention strategies.  Customer retention </w:t>
      </w:r>
      <w:proofErr w:type="gramStart"/>
      <w:r>
        <w:rPr>
          <w:rFonts w:ascii="Times New Roman" w:eastAsia="Times New Roman" w:hAnsi="Times New Roman" w:cs="Times New Roman"/>
          <w:sz w:val="24"/>
          <w:szCs w:val="24"/>
          <w:highlight w:val="white"/>
        </w:rPr>
        <w:t>is,  therefore,  a</w:t>
      </w:r>
      <w:proofErr w:type="gramEnd"/>
      <w:r>
        <w:rPr>
          <w:rFonts w:ascii="Times New Roman" w:eastAsia="Times New Roman" w:hAnsi="Times New Roman" w:cs="Times New Roman"/>
          <w:sz w:val="24"/>
          <w:szCs w:val="24"/>
          <w:highlight w:val="white"/>
        </w:rPr>
        <w:t xml:space="preserve">  great indicator of performance in banks.</w:t>
      </w:r>
    </w:p>
    <w:p w14:paraId="3BB63494"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 Conclusion</w:t>
      </w:r>
    </w:p>
    <w:p w14:paraId="580BEAA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this study, empirically based insight has been provided for on the impact of customer retention on organizational performance. The following major conclusions were arrived at: It needs be admitted that customer retention is crucial to the performance of banks in Nigeria. This is evident in the opinion of respondents in this study. Quality service delivery has brought about customer satisfaction in the banking industry. It is evident that Union Bank Plc has been a leading bank due to her ability to retain her growing customer base as a result of improved quality service delivery to her teeming customers over the years.</w:t>
      </w:r>
    </w:p>
    <w:p w14:paraId="5C350C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has contributed to the growing literature on the problems of inability of bank to retain customers due to customers’ lack of confidence following the experiences of the loss of savings in some banks that folded up others are customer defection as a result of unresolved issues, service quality compromise to poor organization </w:t>
      </w:r>
      <w:proofErr w:type="gramStart"/>
      <w:r>
        <w:rPr>
          <w:rFonts w:ascii="Times New Roman" w:eastAsia="Times New Roman" w:hAnsi="Times New Roman" w:cs="Times New Roman"/>
          <w:sz w:val="24"/>
          <w:szCs w:val="24"/>
        </w:rPr>
        <w:t>representatives</w:t>
      </w:r>
      <w:proofErr w:type="gramEnd"/>
      <w:r>
        <w:rPr>
          <w:rFonts w:ascii="Times New Roman" w:eastAsia="Times New Roman" w:hAnsi="Times New Roman" w:cs="Times New Roman"/>
          <w:sz w:val="24"/>
          <w:szCs w:val="24"/>
        </w:rPr>
        <w:t xml:space="preserve"> attitude (customer care personnel poor attitude) and handling matter of customer retention with no serious attention. Beyond banking industry customer retention is very vital for other business organization to move beyond existing satisfying both new and existing customer with improved quality of service remains vital tool to improve organization performance especially non-financial aspect as empirically verified in the work of </w:t>
      </w: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&amp;Sharmeela-Banu (2013).</w:t>
      </w:r>
    </w:p>
    <w:p w14:paraId="7A3397FE"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w:t>
      </w:r>
      <w:r>
        <w:rPr>
          <w:rFonts w:ascii="Times New Roman" w:eastAsia="Times New Roman" w:hAnsi="Times New Roman" w:cs="Times New Roman"/>
          <w:b/>
          <w:color w:val="000000"/>
          <w:sz w:val="24"/>
          <w:szCs w:val="24"/>
        </w:rPr>
        <w:tab/>
        <w:t>Recommendations</w:t>
      </w:r>
    </w:p>
    <w:p w14:paraId="285ADA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recommendations were put forward: </w:t>
      </w:r>
    </w:p>
    <w:p w14:paraId="4090158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the bank should always emphasis the place of quality service delivery to all workers of the bank.</w:t>
      </w:r>
    </w:p>
    <w:p w14:paraId="72966196"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customer relationship management should be put in place in order to promote customer satisfaction. </w:t>
      </w:r>
    </w:p>
    <w:p w14:paraId="0E2AA245"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the bank to boost her performance level, customer retention strategies should be worked on </w:t>
      </w:r>
    </w:p>
    <w:p w14:paraId="149FDE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 is crucial to the bank survival through reliability of the bank service, responsiveness of bank to customers, reliable service assurance and gives value to customers as a veritable factor for sustaining customer retention strategy.</w:t>
      </w:r>
    </w:p>
    <w:p w14:paraId="5423C4C6" w14:textId="77777777" w:rsidR="009A5ED9" w:rsidRDefault="009A5ED9" w:rsidP="008A6BF8">
      <w:pPr>
        <w:spacing w:after="0" w:line="360" w:lineRule="auto"/>
        <w:rPr>
          <w:rFonts w:ascii="Times New Roman" w:eastAsia="Times New Roman" w:hAnsi="Times New Roman" w:cs="Times New Roman"/>
          <w:sz w:val="24"/>
          <w:szCs w:val="24"/>
        </w:rPr>
      </w:pPr>
    </w:p>
    <w:p w14:paraId="7B40B1F9" w14:textId="77777777" w:rsidR="009A5ED9" w:rsidRDefault="009A5ED9" w:rsidP="008A6BF8">
      <w:pPr>
        <w:spacing w:after="0" w:line="360" w:lineRule="auto"/>
        <w:rPr>
          <w:rFonts w:ascii="Times New Roman" w:eastAsia="Times New Roman" w:hAnsi="Times New Roman" w:cs="Times New Roman"/>
          <w:sz w:val="24"/>
          <w:szCs w:val="24"/>
        </w:rPr>
      </w:pPr>
    </w:p>
    <w:p w14:paraId="7BF899AF" w14:textId="77777777" w:rsidR="009A5ED9" w:rsidRDefault="009A5ED9" w:rsidP="008A6BF8">
      <w:pPr>
        <w:spacing w:after="0" w:line="360" w:lineRule="auto"/>
        <w:rPr>
          <w:rFonts w:ascii="Times New Roman" w:eastAsia="Times New Roman" w:hAnsi="Times New Roman" w:cs="Times New Roman"/>
          <w:sz w:val="24"/>
          <w:szCs w:val="24"/>
        </w:rPr>
      </w:pPr>
    </w:p>
    <w:p w14:paraId="54EE7869" w14:textId="77777777" w:rsidR="009A5ED9" w:rsidRDefault="009A5ED9" w:rsidP="008A6BF8">
      <w:pPr>
        <w:spacing w:after="0" w:line="360" w:lineRule="auto"/>
        <w:rPr>
          <w:rFonts w:ascii="Times New Roman" w:eastAsia="Times New Roman" w:hAnsi="Times New Roman" w:cs="Times New Roman"/>
          <w:sz w:val="24"/>
          <w:szCs w:val="24"/>
        </w:rPr>
      </w:pPr>
    </w:p>
    <w:p w14:paraId="517C07E8" w14:textId="77777777" w:rsidR="008A6BF8" w:rsidRDefault="008A6BF8" w:rsidP="008A6BF8">
      <w:pPr>
        <w:spacing w:after="0" w:line="360" w:lineRule="auto"/>
        <w:rPr>
          <w:rFonts w:ascii="Times New Roman" w:eastAsia="Times New Roman" w:hAnsi="Times New Roman" w:cs="Times New Roman"/>
          <w:sz w:val="24"/>
          <w:szCs w:val="24"/>
        </w:rPr>
      </w:pPr>
    </w:p>
    <w:p w14:paraId="54A8960A" w14:textId="77777777" w:rsidR="008A6BF8" w:rsidRDefault="008A6BF8" w:rsidP="008A6BF8">
      <w:pPr>
        <w:spacing w:after="0" w:line="360" w:lineRule="auto"/>
        <w:rPr>
          <w:rFonts w:ascii="Times New Roman" w:eastAsia="Times New Roman" w:hAnsi="Times New Roman" w:cs="Times New Roman"/>
          <w:sz w:val="24"/>
          <w:szCs w:val="24"/>
        </w:rPr>
      </w:pPr>
    </w:p>
    <w:p w14:paraId="6C9B0C9D" w14:textId="77777777" w:rsidR="008A6BF8" w:rsidRDefault="008A6BF8" w:rsidP="008A6BF8">
      <w:pPr>
        <w:spacing w:after="0" w:line="360" w:lineRule="auto"/>
        <w:rPr>
          <w:rFonts w:ascii="Times New Roman" w:eastAsia="Times New Roman" w:hAnsi="Times New Roman" w:cs="Times New Roman"/>
          <w:sz w:val="24"/>
          <w:szCs w:val="24"/>
        </w:rPr>
      </w:pPr>
    </w:p>
    <w:p w14:paraId="13795E4B" w14:textId="77777777" w:rsidR="008A6BF8" w:rsidRDefault="008A6BF8" w:rsidP="008A6BF8">
      <w:pPr>
        <w:spacing w:after="0" w:line="360" w:lineRule="auto"/>
        <w:rPr>
          <w:rFonts w:ascii="Times New Roman" w:eastAsia="Times New Roman" w:hAnsi="Times New Roman" w:cs="Times New Roman"/>
          <w:sz w:val="24"/>
          <w:szCs w:val="24"/>
        </w:rPr>
      </w:pPr>
    </w:p>
    <w:p w14:paraId="09FD086C" w14:textId="77777777" w:rsidR="008A6BF8" w:rsidRDefault="008A6BF8" w:rsidP="008A6BF8">
      <w:pPr>
        <w:spacing w:after="0" w:line="360" w:lineRule="auto"/>
        <w:rPr>
          <w:rFonts w:ascii="Times New Roman" w:eastAsia="Times New Roman" w:hAnsi="Times New Roman" w:cs="Times New Roman"/>
          <w:sz w:val="24"/>
          <w:szCs w:val="24"/>
        </w:rPr>
      </w:pPr>
    </w:p>
    <w:p w14:paraId="5CEAD81B" w14:textId="77777777" w:rsidR="008A6BF8" w:rsidRDefault="008A6BF8" w:rsidP="008A6BF8">
      <w:pPr>
        <w:spacing w:after="0" w:line="360" w:lineRule="auto"/>
        <w:rPr>
          <w:rFonts w:ascii="Times New Roman" w:eastAsia="Times New Roman" w:hAnsi="Times New Roman" w:cs="Times New Roman"/>
          <w:sz w:val="24"/>
          <w:szCs w:val="24"/>
        </w:rPr>
      </w:pPr>
    </w:p>
    <w:p w14:paraId="738973CA" w14:textId="77777777" w:rsidR="008A6BF8" w:rsidRDefault="008A6BF8" w:rsidP="008A6BF8">
      <w:pPr>
        <w:spacing w:after="0" w:line="360" w:lineRule="auto"/>
        <w:rPr>
          <w:rFonts w:ascii="Times New Roman" w:eastAsia="Times New Roman" w:hAnsi="Times New Roman" w:cs="Times New Roman"/>
          <w:sz w:val="24"/>
          <w:szCs w:val="24"/>
        </w:rPr>
      </w:pPr>
    </w:p>
    <w:p w14:paraId="60B2AD47" w14:textId="77777777" w:rsidR="008A6BF8" w:rsidRDefault="008A6BF8" w:rsidP="008A6BF8">
      <w:pPr>
        <w:spacing w:after="0" w:line="360" w:lineRule="auto"/>
        <w:rPr>
          <w:rFonts w:ascii="Times New Roman" w:eastAsia="Times New Roman" w:hAnsi="Times New Roman" w:cs="Times New Roman"/>
          <w:sz w:val="24"/>
          <w:szCs w:val="24"/>
        </w:rPr>
      </w:pPr>
    </w:p>
    <w:p w14:paraId="5CF5A035" w14:textId="77777777" w:rsidR="008A6BF8" w:rsidRDefault="008A6BF8" w:rsidP="008A6BF8">
      <w:pPr>
        <w:spacing w:after="0" w:line="360" w:lineRule="auto"/>
        <w:rPr>
          <w:rFonts w:ascii="Times New Roman" w:eastAsia="Times New Roman" w:hAnsi="Times New Roman" w:cs="Times New Roman"/>
          <w:sz w:val="24"/>
          <w:szCs w:val="24"/>
        </w:rPr>
      </w:pPr>
    </w:p>
    <w:p w14:paraId="3AFD11ED" w14:textId="77777777" w:rsidR="008A6BF8" w:rsidRDefault="008A6BF8" w:rsidP="008A6BF8">
      <w:pPr>
        <w:spacing w:after="0" w:line="360" w:lineRule="auto"/>
        <w:rPr>
          <w:rFonts w:ascii="Times New Roman" w:eastAsia="Times New Roman" w:hAnsi="Times New Roman" w:cs="Times New Roman"/>
          <w:sz w:val="24"/>
          <w:szCs w:val="24"/>
        </w:rPr>
      </w:pPr>
    </w:p>
    <w:p w14:paraId="7F42E5AF" w14:textId="77777777" w:rsidR="008A6BF8" w:rsidRDefault="008A6BF8" w:rsidP="008A6BF8">
      <w:pPr>
        <w:spacing w:after="0" w:line="360" w:lineRule="auto"/>
        <w:rPr>
          <w:rFonts w:ascii="Times New Roman" w:eastAsia="Times New Roman" w:hAnsi="Times New Roman" w:cs="Times New Roman"/>
          <w:sz w:val="24"/>
          <w:szCs w:val="24"/>
        </w:rPr>
      </w:pPr>
    </w:p>
    <w:p w14:paraId="72B0FA78" w14:textId="77777777" w:rsidR="008A6BF8" w:rsidRDefault="008A6BF8" w:rsidP="008A6BF8">
      <w:pPr>
        <w:spacing w:after="0" w:line="360" w:lineRule="auto"/>
        <w:rPr>
          <w:rFonts w:ascii="Times New Roman" w:eastAsia="Times New Roman" w:hAnsi="Times New Roman" w:cs="Times New Roman"/>
          <w:sz w:val="24"/>
          <w:szCs w:val="24"/>
        </w:rPr>
      </w:pPr>
    </w:p>
    <w:p w14:paraId="4B06B357" w14:textId="77777777" w:rsidR="008A6BF8" w:rsidRDefault="008A6BF8" w:rsidP="008A6BF8">
      <w:pPr>
        <w:spacing w:after="0" w:line="360" w:lineRule="auto"/>
        <w:rPr>
          <w:rFonts w:ascii="Times New Roman" w:eastAsia="Times New Roman" w:hAnsi="Times New Roman" w:cs="Times New Roman"/>
          <w:sz w:val="24"/>
          <w:szCs w:val="24"/>
        </w:rPr>
      </w:pPr>
    </w:p>
    <w:p w14:paraId="33787F63" w14:textId="77777777" w:rsidR="008A6BF8" w:rsidRDefault="008A6BF8" w:rsidP="008A6BF8">
      <w:pPr>
        <w:spacing w:after="0" w:line="360" w:lineRule="auto"/>
        <w:rPr>
          <w:rFonts w:ascii="Times New Roman" w:eastAsia="Times New Roman" w:hAnsi="Times New Roman" w:cs="Times New Roman"/>
          <w:sz w:val="24"/>
          <w:szCs w:val="24"/>
        </w:rPr>
      </w:pPr>
    </w:p>
    <w:p w14:paraId="302E5F09" w14:textId="77777777" w:rsidR="008A6BF8" w:rsidRDefault="008A6BF8" w:rsidP="008A6BF8">
      <w:pPr>
        <w:spacing w:after="0" w:line="360" w:lineRule="auto"/>
        <w:rPr>
          <w:rFonts w:ascii="Times New Roman" w:eastAsia="Times New Roman" w:hAnsi="Times New Roman" w:cs="Times New Roman"/>
          <w:sz w:val="24"/>
          <w:szCs w:val="24"/>
        </w:rPr>
      </w:pPr>
    </w:p>
    <w:p w14:paraId="7AE45286" w14:textId="77777777" w:rsidR="008A6BF8" w:rsidRDefault="008A6BF8" w:rsidP="008A6BF8">
      <w:pPr>
        <w:spacing w:after="0" w:line="360" w:lineRule="auto"/>
        <w:rPr>
          <w:rFonts w:ascii="Times New Roman" w:eastAsia="Times New Roman" w:hAnsi="Times New Roman" w:cs="Times New Roman"/>
          <w:sz w:val="24"/>
          <w:szCs w:val="24"/>
        </w:rPr>
      </w:pPr>
    </w:p>
    <w:p w14:paraId="1A191FF0" w14:textId="77777777" w:rsidR="008A6BF8" w:rsidRDefault="008A6BF8" w:rsidP="008A6BF8">
      <w:pPr>
        <w:spacing w:after="0" w:line="360" w:lineRule="auto"/>
        <w:rPr>
          <w:rFonts w:ascii="Times New Roman" w:eastAsia="Times New Roman" w:hAnsi="Times New Roman" w:cs="Times New Roman"/>
          <w:sz w:val="24"/>
          <w:szCs w:val="24"/>
        </w:rPr>
      </w:pPr>
    </w:p>
    <w:p w14:paraId="62D42016" w14:textId="77777777" w:rsidR="008A6BF8" w:rsidRDefault="008A6BF8" w:rsidP="008A6BF8">
      <w:pPr>
        <w:spacing w:after="0" w:line="360" w:lineRule="auto"/>
        <w:rPr>
          <w:rFonts w:ascii="Times New Roman" w:eastAsia="Times New Roman" w:hAnsi="Times New Roman" w:cs="Times New Roman"/>
          <w:sz w:val="24"/>
          <w:szCs w:val="24"/>
        </w:rPr>
      </w:pPr>
    </w:p>
    <w:p w14:paraId="6E52B8E5" w14:textId="77777777" w:rsidR="008A6BF8" w:rsidRDefault="008A6BF8" w:rsidP="008A6BF8">
      <w:pPr>
        <w:spacing w:after="0" w:line="360" w:lineRule="auto"/>
        <w:rPr>
          <w:rFonts w:ascii="Times New Roman" w:eastAsia="Times New Roman" w:hAnsi="Times New Roman" w:cs="Times New Roman"/>
          <w:sz w:val="24"/>
          <w:szCs w:val="24"/>
        </w:rPr>
      </w:pPr>
    </w:p>
    <w:p w14:paraId="7931240A" w14:textId="77777777" w:rsidR="008A6BF8" w:rsidRDefault="008A6BF8" w:rsidP="008A6BF8">
      <w:pPr>
        <w:spacing w:after="0" w:line="360" w:lineRule="auto"/>
        <w:rPr>
          <w:rFonts w:ascii="Times New Roman" w:eastAsia="Times New Roman" w:hAnsi="Times New Roman" w:cs="Times New Roman"/>
          <w:sz w:val="24"/>
          <w:szCs w:val="24"/>
        </w:rPr>
      </w:pPr>
    </w:p>
    <w:p w14:paraId="61578BC8" w14:textId="77777777" w:rsidR="008A6BF8" w:rsidRDefault="008A6BF8" w:rsidP="008A6BF8">
      <w:pPr>
        <w:spacing w:after="0" w:line="360" w:lineRule="auto"/>
        <w:rPr>
          <w:rFonts w:ascii="Times New Roman" w:eastAsia="Times New Roman" w:hAnsi="Times New Roman" w:cs="Times New Roman"/>
          <w:sz w:val="24"/>
          <w:szCs w:val="24"/>
        </w:rPr>
      </w:pPr>
    </w:p>
    <w:p w14:paraId="1A9F7684" w14:textId="77777777" w:rsidR="008A6BF8" w:rsidRDefault="008A6BF8" w:rsidP="008A6BF8">
      <w:pPr>
        <w:spacing w:after="0" w:line="360" w:lineRule="auto"/>
        <w:rPr>
          <w:rFonts w:ascii="Times New Roman" w:eastAsia="Times New Roman" w:hAnsi="Times New Roman" w:cs="Times New Roman"/>
          <w:sz w:val="24"/>
          <w:szCs w:val="24"/>
        </w:rPr>
      </w:pPr>
    </w:p>
    <w:p w14:paraId="761884A0" w14:textId="77777777" w:rsidR="008A6BF8" w:rsidRDefault="008A6BF8" w:rsidP="008A6BF8">
      <w:pPr>
        <w:spacing w:after="0" w:line="360" w:lineRule="auto"/>
        <w:rPr>
          <w:rFonts w:ascii="Times New Roman" w:eastAsia="Times New Roman" w:hAnsi="Times New Roman" w:cs="Times New Roman"/>
          <w:sz w:val="24"/>
          <w:szCs w:val="24"/>
        </w:rPr>
      </w:pPr>
    </w:p>
    <w:p w14:paraId="5B8E2B5C" w14:textId="77777777" w:rsidR="009A5ED9" w:rsidRDefault="009A5ED9" w:rsidP="008A6BF8">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82252BE" w14:textId="77777777" w:rsidR="009A5ED9" w:rsidRPr="00123D68" w:rsidRDefault="00000000" w:rsidP="00123D68">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sidRPr="00123D68">
        <w:rPr>
          <w:rFonts w:ascii="Times New Roman" w:eastAsia="Times New Roman" w:hAnsi="Times New Roman" w:cs="Times New Roman"/>
          <w:b/>
          <w:color w:val="000000"/>
          <w:sz w:val="28"/>
          <w:szCs w:val="28"/>
        </w:rPr>
        <w:lastRenderedPageBreak/>
        <w:t>References</w:t>
      </w:r>
    </w:p>
    <w:p w14:paraId="57CD398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Beckett, A Hewer, P &amp; Howcroft, B 2000, ‘An exposition of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financial </w:t>
      </w:r>
      <w:r>
        <w:rPr>
          <w:rFonts w:ascii="Times New Roman" w:eastAsia="Times New Roman" w:hAnsi="Times New Roman" w:cs="Times New Roman"/>
          <w:sz w:val="24"/>
          <w:szCs w:val="24"/>
        </w:rPr>
        <w:tab/>
        <w:t xml:space="preserve">services Industry’ </w:t>
      </w:r>
      <w:r>
        <w:rPr>
          <w:rFonts w:ascii="Times New Roman" w:eastAsia="Times New Roman" w:hAnsi="Times New Roman" w:cs="Times New Roman"/>
          <w:i/>
          <w:sz w:val="24"/>
          <w:szCs w:val="24"/>
        </w:rPr>
        <w:t>The International Journal of Bank Marketing, Vol.18, No. 1, pp. 15-26.</w:t>
      </w:r>
    </w:p>
    <w:p w14:paraId="77260A9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Capraro, I </w:t>
      </w:r>
      <w:proofErr w:type="spellStart"/>
      <w:r>
        <w:rPr>
          <w:rFonts w:ascii="Times New Roman" w:eastAsia="Times New Roman" w:hAnsi="Times New Roman" w:cs="Times New Roman"/>
          <w:sz w:val="24"/>
          <w:szCs w:val="24"/>
        </w:rPr>
        <w:t>Broniarczyk</w:t>
      </w:r>
      <w:proofErr w:type="spellEnd"/>
      <w:r>
        <w:rPr>
          <w:rFonts w:ascii="Times New Roman" w:eastAsia="Times New Roman" w:hAnsi="Times New Roman" w:cs="Times New Roman"/>
          <w:sz w:val="24"/>
          <w:szCs w:val="24"/>
        </w:rPr>
        <w:t xml:space="preserve">, S &amp; Srivastava, RK 2003, Factors influencing the likelihood of customer </w:t>
      </w:r>
      <w:r>
        <w:rPr>
          <w:rFonts w:ascii="Times New Roman" w:eastAsia="Times New Roman" w:hAnsi="Times New Roman" w:cs="Times New Roman"/>
          <w:sz w:val="24"/>
          <w:szCs w:val="24"/>
        </w:rPr>
        <w:tab/>
        <w:t xml:space="preserve">defection: The role of consumer </w:t>
      </w:r>
      <w:proofErr w:type="spellStart"/>
      <w:proofErr w:type="gramStart"/>
      <w:r>
        <w:rPr>
          <w:rFonts w:ascii="Times New Roman" w:eastAsia="Times New Roman" w:hAnsi="Times New Roman" w:cs="Times New Roman"/>
          <w:sz w:val="24"/>
          <w:szCs w:val="24"/>
        </w:rPr>
        <w:t>knowledge.</w:t>
      </w:r>
      <w:r>
        <w:rPr>
          <w:rFonts w:ascii="Times New Roman" w:eastAsia="Times New Roman" w:hAnsi="Times New Roman" w:cs="Times New Roman"/>
          <w:i/>
          <w:sz w:val="24"/>
          <w:szCs w:val="24"/>
        </w:rPr>
        <w:t>Journal</w:t>
      </w:r>
      <w:proofErr w:type="spellEnd"/>
      <w:proofErr w:type="gramEnd"/>
      <w:r>
        <w:rPr>
          <w:rFonts w:ascii="Times New Roman" w:eastAsia="Times New Roman" w:hAnsi="Times New Roman" w:cs="Times New Roman"/>
          <w:i/>
          <w:sz w:val="24"/>
          <w:szCs w:val="24"/>
        </w:rPr>
        <w:t xml:space="preserve"> of the Academy of Marketing </w:t>
      </w:r>
      <w:r>
        <w:rPr>
          <w:rFonts w:ascii="Times New Roman" w:eastAsia="Times New Roman" w:hAnsi="Times New Roman" w:cs="Times New Roman"/>
          <w:i/>
          <w:sz w:val="24"/>
          <w:szCs w:val="24"/>
        </w:rPr>
        <w:tab/>
        <w:t>Science, Vol.31, No.2, pp. 164-175.</w:t>
      </w:r>
    </w:p>
    <w:p w14:paraId="09708B4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Carrier, CG &amp; Povel, O 2000, Charactering data mining software. </w:t>
      </w:r>
      <w:r>
        <w:rPr>
          <w:rFonts w:ascii="Times New Roman" w:eastAsia="Times New Roman" w:hAnsi="Times New Roman" w:cs="Times New Roman"/>
          <w:i/>
          <w:sz w:val="24"/>
          <w:szCs w:val="24"/>
        </w:rPr>
        <w:t>Journal of Intelligent Data Analysis, Vol.7, pp.181-192.</w:t>
      </w:r>
    </w:p>
    <w:p w14:paraId="3D9B458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D Gan, C Yong, HH &amp; Chong, E 2007, ‘Customer retention by banks in New Zealand’ </w:t>
      </w:r>
      <w:r>
        <w:rPr>
          <w:rFonts w:ascii="Times New Roman" w:eastAsia="Times New Roman" w:hAnsi="Times New Roman" w:cs="Times New Roman"/>
          <w:i/>
          <w:sz w:val="24"/>
          <w:szCs w:val="24"/>
        </w:rPr>
        <w:t xml:space="preserve">Banks and Bank </w:t>
      </w:r>
      <w:proofErr w:type="gramStart"/>
      <w:r>
        <w:rPr>
          <w:rFonts w:ascii="Times New Roman" w:eastAsia="Times New Roman" w:hAnsi="Times New Roman" w:cs="Times New Roman"/>
          <w:i/>
          <w:sz w:val="24"/>
          <w:szCs w:val="24"/>
        </w:rPr>
        <w:t>systems,Vol.</w:t>
      </w:r>
      <w:proofErr w:type="gramEnd"/>
      <w:r>
        <w:rPr>
          <w:rFonts w:ascii="Times New Roman" w:eastAsia="Times New Roman" w:hAnsi="Times New Roman" w:cs="Times New Roman"/>
          <w:i/>
          <w:sz w:val="24"/>
          <w:szCs w:val="24"/>
        </w:rPr>
        <w:t>2, No.1, pp. 40-55.</w:t>
      </w:r>
    </w:p>
    <w:p w14:paraId="08C6609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Crie</w:t>
      </w:r>
      <w:proofErr w:type="spellEnd"/>
      <w:r>
        <w:rPr>
          <w:rFonts w:ascii="Times New Roman" w:eastAsia="Times New Roman" w:hAnsi="Times New Roman" w:cs="Times New Roman"/>
          <w:sz w:val="24"/>
          <w:szCs w:val="24"/>
        </w:rPr>
        <w:t xml:space="preserve">, D 2003, ‘Consumer’s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taxonomy, typology and determinants: Towards </w:t>
      </w:r>
      <w:r>
        <w:rPr>
          <w:rFonts w:ascii="Times New Roman" w:eastAsia="Times New Roman" w:hAnsi="Times New Roman" w:cs="Times New Roman"/>
          <w:sz w:val="24"/>
          <w:szCs w:val="24"/>
        </w:rPr>
        <w:tab/>
        <w:t xml:space="preserve">a unified ontology’ </w:t>
      </w:r>
      <w:r>
        <w:rPr>
          <w:rFonts w:ascii="Times New Roman" w:eastAsia="Times New Roman" w:hAnsi="Times New Roman" w:cs="Times New Roman"/>
          <w:i/>
          <w:sz w:val="24"/>
          <w:szCs w:val="24"/>
        </w:rPr>
        <w:t xml:space="preserve">Journal of Database Marketing and Customer Strategy Management, </w:t>
      </w:r>
      <w:r>
        <w:rPr>
          <w:rFonts w:ascii="Times New Roman" w:eastAsia="Times New Roman" w:hAnsi="Times New Roman" w:cs="Times New Roman"/>
          <w:i/>
          <w:sz w:val="24"/>
          <w:szCs w:val="24"/>
        </w:rPr>
        <w:tab/>
        <w:t>Vol.11, No.1, pp.  60 – 66.</w:t>
      </w:r>
    </w:p>
    <w:p w14:paraId="3D74954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Dawes, J 2009, ‘The effect of service price increases on customer retention: The moderating role of customer tenure and relationship breadth’ </w:t>
      </w:r>
      <w:r>
        <w:rPr>
          <w:rFonts w:ascii="Times New Roman" w:eastAsia="Times New Roman" w:hAnsi="Times New Roman" w:cs="Times New Roman"/>
          <w:i/>
          <w:sz w:val="24"/>
          <w:szCs w:val="24"/>
        </w:rPr>
        <w:t>Journal of Service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Vol.11, </w:t>
      </w:r>
      <w:r>
        <w:rPr>
          <w:rFonts w:ascii="Times New Roman" w:eastAsia="Times New Roman" w:hAnsi="Times New Roman" w:cs="Times New Roman"/>
          <w:i/>
          <w:sz w:val="24"/>
          <w:szCs w:val="24"/>
        </w:rPr>
        <w:tab/>
        <w:t xml:space="preserve">No.3, pp. 232-245.   </w:t>
      </w:r>
    </w:p>
    <w:p w14:paraId="3C900B3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C 2005, ‘</w:t>
      </w:r>
      <w:r>
        <w:rPr>
          <w:rFonts w:ascii="Times New Roman" w:eastAsia="Times New Roman" w:hAnsi="Times New Roman" w:cs="Times New Roman"/>
          <w:i/>
          <w:sz w:val="24"/>
          <w:szCs w:val="24"/>
        </w:rPr>
        <w:t>Marketing communications: contexts, strategies, and applications’</w:t>
      </w:r>
      <w:r>
        <w:rPr>
          <w:rFonts w:ascii="Times New Roman" w:eastAsia="Times New Roman" w:hAnsi="Times New Roman" w:cs="Times New Roman"/>
          <w:sz w:val="24"/>
          <w:szCs w:val="24"/>
        </w:rPr>
        <w:t xml:space="preserve"> 4th Edition New York: Pearson Education Limited.   </w:t>
      </w:r>
    </w:p>
    <w:p w14:paraId="7D0AA32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A 2001, ‘Winning the Battle for Customers’ </w:t>
      </w:r>
      <w:r>
        <w:rPr>
          <w:rFonts w:ascii="Times New Roman" w:eastAsia="Times New Roman" w:hAnsi="Times New Roman" w:cs="Times New Roman"/>
          <w:i/>
          <w:sz w:val="24"/>
          <w:szCs w:val="24"/>
        </w:rPr>
        <w:t xml:space="preserve">Journal of Financial Services Marketing, </w:t>
      </w:r>
      <w:r>
        <w:rPr>
          <w:rFonts w:ascii="Times New Roman" w:eastAsia="Times New Roman" w:hAnsi="Times New Roman" w:cs="Times New Roman"/>
          <w:i/>
          <w:sz w:val="24"/>
          <w:szCs w:val="24"/>
        </w:rPr>
        <w:tab/>
        <w:t xml:space="preserve">Vol.6, No.1, pp. 77-84. </w:t>
      </w:r>
    </w:p>
    <w:p w14:paraId="1C210FA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P &amp;Sharmeela-Banu, S.A </w:t>
      </w:r>
      <w:proofErr w:type="gramStart"/>
      <w:r>
        <w:rPr>
          <w:rFonts w:ascii="Times New Roman" w:eastAsia="Times New Roman" w:hAnsi="Times New Roman" w:cs="Times New Roman"/>
          <w:sz w:val="24"/>
          <w:szCs w:val="24"/>
        </w:rPr>
        <w:t>2013,Impact</w:t>
      </w:r>
      <w:proofErr w:type="gramEnd"/>
      <w:r>
        <w:rPr>
          <w:rFonts w:ascii="Times New Roman" w:eastAsia="Times New Roman" w:hAnsi="Times New Roman" w:cs="Times New Roman"/>
          <w:sz w:val="24"/>
          <w:szCs w:val="24"/>
        </w:rPr>
        <w:t xml:space="preserve"> of Customer Retention Practices </w:t>
      </w:r>
      <w:r>
        <w:rPr>
          <w:rFonts w:ascii="Times New Roman" w:eastAsia="Times New Roman" w:hAnsi="Times New Roman" w:cs="Times New Roman"/>
          <w:sz w:val="24"/>
          <w:szCs w:val="24"/>
        </w:rPr>
        <w:tab/>
        <w:t xml:space="preserve">on Firm Performance </w:t>
      </w:r>
      <w:r>
        <w:rPr>
          <w:rFonts w:ascii="Times New Roman" w:eastAsia="Times New Roman" w:hAnsi="Times New Roman" w:cs="Times New Roman"/>
          <w:i/>
          <w:sz w:val="24"/>
          <w:szCs w:val="24"/>
        </w:rPr>
        <w:t xml:space="preserve">International Journal of Academic Research in Business and Social </w:t>
      </w:r>
      <w:r>
        <w:rPr>
          <w:rFonts w:ascii="Times New Roman" w:eastAsia="Times New Roman" w:hAnsi="Times New Roman" w:cs="Times New Roman"/>
          <w:i/>
          <w:sz w:val="24"/>
          <w:szCs w:val="24"/>
        </w:rPr>
        <w:tab/>
      </w:r>
      <w:proofErr w:type="spellStart"/>
      <w:proofErr w:type="gramStart"/>
      <w:r>
        <w:rPr>
          <w:rFonts w:ascii="Times New Roman" w:eastAsia="Times New Roman" w:hAnsi="Times New Roman" w:cs="Times New Roman"/>
          <w:i/>
          <w:sz w:val="24"/>
          <w:szCs w:val="24"/>
        </w:rPr>
        <w:t>Sciences,Vol</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3, No. 7 ISSN: 2222- 6990</w:t>
      </w:r>
    </w:p>
    <w:p w14:paraId="3B61DAB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H Back, K &amp; Barrett, B 2009, ‘Influencing factors on restaurant customers' revisit intention: The roles of emotions and switching barriers’ </w:t>
      </w:r>
      <w:r>
        <w:rPr>
          <w:rFonts w:ascii="Times New Roman" w:eastAsia="Times New Roman" w:hAnsi="Times New Roman" w:cs="Times New Roman"/>
          <w:i/>
          <w:sz w:val="24"/>
          <w:szCs w:val="24"/>
        </w:rPr>
        <w:t>International Journal of Hospitality Management, Vol.28, No.4, pp. 563-572.</w:t>
      </w:r>
    </w:p>
    <w:p w14:paraId="3410C45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Heskett, JL Sasser, WE &amp; Schlesinger, LA 1997, ‘The service profit chain: how leading companies link profit and growth to loyalty, satisfaction, and value’ New York: The Free Press.   </w:t>
      </w:r>
    </w:p>
    <w:p w14:paraId="024A503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Jensen, M &amp; Meckling, W. 1976, Theory of the firm: managerial behavior, agency costs and ownership structure. </w:t>
      </w:r>
      <w:r>
        <w:rPr>
          <w:rFonts w:ascii="Times New Roman" w:eastAsia="Times New Roman" w:hAnsi="Times New Roman" w:cs="Times New Roman"/>
          <w:i/>
          <w:sz w:val="24"/>
          <w:szCs w:val="24"/>
        </w:rPr>
        <w:t xml:space="preserve">Journal of Financial </w:t>
      </w:r>
      <w:proofErr w:type="gramStart"/>
      <w:r>
        <w:rPr>
          <w:rFonts w:ascii="Times New Roman" w:eastAsia="Times New Roman" w:hAnsi="Times New Roman" w:cs="Times New Roman"/>
          <w:i/>
          <w:sz w:val="24"/>
          <w:szCs w:val="24"/>
        </w:rPr>
        <w:t>Economics,</w:t>
      </w:r>
      <w:r>
        <w:rPr>
          <w:rFonts w:ascii="Times New Roman" w:eastAsia="Times New Roman" w:hAnsi="Times New Roman" w:cs="Times New Roman"/>
          <w:sz w:val="24"/>
          <w:szCs w:val="24"/>
        </w:rPr>
        <w:t>pp</w:t>
      </w:r>
      <w:proofErr w:type="gramEnd"/>
      <w:r>
        <w:rPr>
          <w:rFonts w:ascii="Times New Roman" w:eastAsia="Times New Roman" w:hAnsi="Times New Roman" w:cs="Times New Roman"/>
          <w:sz w:val="24"/>
          <w:szCs w:val="24"/>
        </w:rPr>
        <w:t>305-360</w:t>
      </w:r>
    </w:p>
    <w:p w14:paraId="77F36647"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&amp; Keller, KL 2006, ‘Marketing Management’ 12th edition, New Jersey: Pearson </w:t>
      </w:r>
      <w:r>
        <w:rPr>
          <w:rFonts w:ascii="Times New Roman" w:eastAsia="Times New Roman" w:hAnsi="Times New Roman" w:cs="Times New Roman"/>
          <w:sz w:val="24"/>
          <w:szCs w:val="24"/>
        </w:rPr>
        <w:tab/>
        <w:t xml:space="preserve">Prentice Hall </w:t>
      </w:r>
    </w:p>
    <w:p w14:paraId="4FA7A30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Lemon, KN White, TB &amp; Winer, RS 2002, ‘Dynamic Customer Relationship Management: Incorporating Future Considerations into the Service Retention Decision’ </w:t>
      </w:r>
      <w:r>
        <w:rPr>
          <w:rFonts w:ascii="Times New Roman" w:eastAsia="Times New Roman" w:hAnsi="Times New Roman" w:cs="Times New Roman"/>
          <w:i/>
          <w:sz w:val="24"/>
          <w:szCs w:val="24"/>
        </w:rPr>
        <w:t xml:space="preserve">Journal of </w:t>
      </w:r>
      <w:r>
        <w:rPr>
          <w:rFonts w:ascii="Times New Roman" w:eastAsia="Times New Roman" w:hAnsi="Times New Roman" w:cs="Times New Roman"/>
          <w:i/>
          <w:sz w:val="24"/>
          <w:szCs w:val="24"/>
        </w:rPr>
        <w:tab/>
        <w:t>Marketing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Vol.66, No.1, pp. 1-14.</w:t>
      </w:r>
    </w:p>
    <w:p w14:paraId="6D25862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Malhotra, NK Oly-Ndubisi, N &amp; Agarwal, J 2008, ‘Public versus private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customer defection in Malaysia: Appraising the role of moderating factors’ </w:t>
      </w:r>
      <w:proofErr w:type="spellStart"/>
      <w:r>
        <w:rPr>
          <w:rFonts w:ascii="Times New Roman" w:eastAsia="Times New Roman" w:hAnsi="Times New Roman" w:cs="Times New Roman"/>
          <w:i/>
          <w:sz w:val="24"/>
          <w:szCs w:val="24"/>
        </w:rPr>
        <w:t>EsicMarket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Vol.131, pp. 27-59.</w:t>
      </w:r>
    </w:p>
    <w:p w14:paraId="53994F41"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MMM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Direct and moderating factors affecting customer switching intentions: An empirical study on bank of Palestine and Cairo Amman bank in Gaza Strip’ Published </w:t>
      </w:r>
      <w:r>
        <w:rPr>
          <w:rFonts w:ascii="Times New Roman" w:eastAsia="Times New Roman" w:hAnsi="Times New Roman" w:cs="Times New Roman"/>
          <w:sz w:val="24"/>
          <w:szCs w:val="24"/>
        </w:rPr>
        <w:tab/>
        <w:t xml:space="preserve">MBA Thesis to Deanery of Higher Studies, Faculty of Commerce Department of Business </w:t>
      </w:r>
      <w:proofErr w:type="gramStart"/>
      <w:r>
        <w:rPr>
          <w:rFonts w:ascii="Times New Roman" w:eastAsia="Times New Roman" w:hAnsi="Times New Roman" w:cs="Times New Roman"/>
          <w:sz w:val="24"/>
          <w:szCs w:val="24"/>
        </w:rPr>
        <w:t xml:space="preserve">Administration,   </w:t>
      </w:r>
      <w:proofErr w:type="gramEnd"/>
      <w:r>
        <w:rPr>
          <w:rFonts w:ascii="Times New Roman" w:eastAsia="Times New Roman" w:hAnsi="Times New Roman" w:cs="Times New Roman"/>
          <w:sz w:val="24"/>
          <w:szCs w:val="24"/>
        </w:rPr>
        <w:t>the Islamic University, Gaza.</w:t>
      </w:r>
    </w:p>
    <w:p w14:paraId="3B82417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SI &amp; </w:t>
      </w:r>
      <w:proofErr w:type="spellStart"/>
      <w:r>
        <w:rPr>
          <w:rFonts w:ascii="Times New Roman" w:eastAsia="Times New Roman" w:hAnsi="Times New Roman" w:cs="Times New Roman"/>
          <w:sz w:val="24"/>
          <w:szCs w:val="24"/>
        </w:rPr>
        <w:t>Ajemunigbohun</w:t>
      </w:r>
      <w:proofErr w:type="spellEnd"/>
      <w:r>
        <w:rPr>
          <w:rFonts w:ascii="Times New Roman" w:eastAsia="Times New Roman" w:hAnsi="Times New Roman" w:cs="Times New Roman"/>
          <w:sz w:val="24"/>
          <w:szCs w:val="24"/>
        </w:rPr>
        <w:t xml:space="preserve">, SS 2013, ‘Customer Relationship Management and Customer </w:t>
      </w:r>
      <w:r>
        <w:rPr>
          <w:rFonts w:ascii="Times New Roman" w:eastAsia="Times New Roman" w:hAnsi="Times New Roman" w:cs="Times New Roman"/>
          <w:sz w:val="24"/>
          <w:szCs w:val="24"/>
        </w:rPr>
        <w:tab/>
        <w:t xml:space="preserve">Retention: Empirical Assessment from Nigeria’s Insurance Industry’ </w:t>
      </w:r>
      <w:r>
        <w:rPr>
          <w:rFonts w:ascii="Times New Roman" w:eastAsia="Times New Roman" w:hAnsi="Times New Roman" w:cs="Times New Roman"/>
          <w:i/>
          <w:sz w:val="24"/>
          <w:szCs w:val="24"/>
        </w:rPr>
        <w:t xml:space="preserve">Business and </w:t>
      </w:r>
      <w:r>
        <w:rPr>
          <w:rFonts w:ascii="Times New Roman" w:eastAsia="Times New Roman" w:hAnsi="Times New Roman" w:cs="Times New Roman"/>
          <w:i/>
          <w:sz w:val="24"/>
          <w:szCs w:val="24"/>
        </w:rPr>
        <w:tab/>
        <w:t>Economics Journal, Vol.4, No.2, pp. 1-6.</w:t>
      </w:r>
    </w:p>
    <w:p w14:paraId="0F16255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Nyasha, M 2013, ‘Factors Determining Bank Selection by Students in Gauteng Province: An Empirical Analysis’ </w:t>
      </w:r>
      <w:r>
        <w:rPr>
          <w:rFonts w:ascii="Times New Roman" w:eastAsia="Times New Roman" w:hAnsi="Times New Roman" w:cs="Times New Roman"/>
          <w:i/>
          <w:sz w:val="24"/>
          <w:szCs w:val="24"/>
        </w:rPr>
        <w:t>International Journal of Innovative Research in Management, Vol.2, No.9, 8-14.</w:t>
      </w:r>
    </w:p>
    <w:p w14:paraId="5FA3031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CE &amp; Tsetse, EK 2013, ‘Customer retention in the Ghanaian mobile telecommunication industry’ </w:t>
      </w:r>
      <w:r>
        <w:rPr>
          <w:rFonts w:ascii="Times New Roman" w:eastAsia="Times New Roman" w:hAnsi="Times New Roman" w:cs="Times New Roman"/>
          <w:i/>
          <w:sz w:val="24"/>
          <w:szCs w:val="24"/>
        </w:rPr>
        <w:t>European Journal of Business and Social Sciences</w:t>
      </w:r>
      <w:r>
        <w:rPr>
          <w:rFonts w:ascii="Times New Roman" w:eastAsia="Times New Roman" w:hAnsi="Times New Roman" w:cs="Times New Roman"/>
          <w:sz w:val="24"/>
          <w:szCs w:val="24"/>
        </w:rPr>
        <w:t>, Vol.2, No7, pp. 136-160.</w:t>
      </w:r>
    </w:p>
    <w:p w14:paraId="0BB9B78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Owojori</w:t>
      </w:r>
      <w:proofErr w:type="spellEnd"/>
      <w:r>
        <w:rPr>
          <w:rFonts w:ascii="Times New Roman" w:eastAsia="Times New Roman" w:hAnsi="Times New Roman" w:cs="Times New Roman"/>
          <w:sz w:val="24"/>
          <w:szCs w:val="24"/>
        </w:rPr>
        <w:t>, AA 2002, ‘Managerial research’ Ado-Ekiti: Kaycee Publishers.</w:t>
      </w:r>
    </w:p>
    <w:p w14:paraId="6EC2CF1E"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FF 1996, ‘The loyalty effect: the hidden force behind growth, profits, and lasting value’ Boston: Harvard Business School Press.</w:t>
      </w:r>
    </w:p>
    <w:p w14:paraId="4290B59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SP 1993,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cases, concepts, and controversies’ Prentice Hall of </w:t>
      </w:r>
      <w:r>
        <w:rPr>
          <w:rFonts w:ascii="Times New Roman" w:eastAsia="Times New Roman" w:hAnsi="Times New Roman" w:cs="Times New Roman"/>
          <w:sz w:val="24"/>
          <w:szCs w:val="24"/>
        </w:rPr>
        <w:tab/>
        <w:t>India, New Delhi</w:t>
      </w:r>
    </w:p>
    <w:p w14:paraId="44947B3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Rootman</w:t>
      </w:r>
      <w:proofErr w:type="spellEnd"/>
      <w:r>
        <w:rPr>
          <w:rFonts w:ascii="Times New Roman" w:eastAsia="Times New Roman" w:hAnsi="Times New Roman" w:cs="Times New Roman"/>
          <w:sz w:val="24"/>
          <w:szCs w:val="24"/>
        </w:rPr>
        <w:t xml:space="preserve">, C 2006, ‘The influence of customer relationship management on the service quality of </w:t>
      </w:r>
      <w:r>
        <w:rPr>
          <w:rFonts w:ascii="Times New Roman" w:eastAsia="Times New Roman" w:hAnsi="Times New Roman" w:cs="Times New Roman"/>
          <w:sz w:val="24"/>
          <w:szCs w:val="24"/>
        </w:rPr>
        <w:tab/>
        <w:t xml:space="preserve">banks’ Unpublished Master’s dissertation’ Port Elizabeth: Nelson Mandela Metropolitan University. </w:t>
      </w:r>
    </w:p>
    <w:p w14:paraId="0F46C5E5"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Swift, RS 2001, ‘Accelerating customer relationships using CRM and relationship technologies’ </w:t>
      </w:r>
      <w:r>
        <w:rPr>
          <w:rFonts w:ascii="Times New Roman" w:eastAsia="Times New Roman" w:hAnsi="Times New Roman" w:cs="Times New Roman"/>
          <w:sz w:val="24"/>
          <w:szCs w:val="24"/>
        </w:rPr>
        <w:tab/>
        <w:t>Upper Saddle River: Prentice Hall PTR.</w:t>
      </w:r>
    </w:p>
    <w:p w14:paraId="2922936C"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D Chinoda, Marufu, </w:t>
      </w:r>
      <w:proofErr w:type="gramStart"/>
      <w:r>
        <w:rPr>
          <w:rFonts w:ascii="Times New Roman" w:eastAsia="Times New Roman" w:hAnsi="Times New Roman" w:cs="Times New Roman"/>
          <w:sz w:val="24"/>
          <w:szCs w:val="24"/>
        </w:rPr>
        <w:t>E  &amp;</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T 2013, ‘Significance of Service Quality </w:t>
      </w:r>
      <w:r>
        <w:rPr>
          <w:rFonts w:ascii="Times New Roman" w:eastAsia="Times New Roman" w:hAnsi="Times New Roman" w:cs="Times New Roman"/>
          <w:sz w:val="24"/>
          <w:szCs w:val="24"/>
        </w:rPr>
        <w:tab/>
        <w:t xml:space="preserve">and Customer Satisfaction in </w:t>
      </w:r>
      <w:proofErr w:type="spellStart"/>
      <w:r>
        <w:rPr>
          <w:rFonts w:ascii="Times New Roman" w:eastAsia="Times New Roman" w:hAnsi="Times New Roman" w:cs="Times New Roman"/>
          <w:sz w:val="24"/>
          <w:szCs w:val="24"/>
        </w:rPr>
        <w:t>Zimbambwe’s</w:t>
      </w:r>
      <w:proofErr w:type="spellEnd"/>
      <w:r>
        <w:rPr>
          <w:rFonts w:ascii="Times New Roman" w:eastAsia="Times New Roman" w:hAnsi="Times New Roman" w:cs="Times New Roman"/>
          <w:sz w:val="24"/>
          <w:szCs w:val="24"/>
        </w:rPr>
        <w:t xml:space="preserve"> Banking Sector’ European Journal of </w:t>
      </w:r>
      <w:r>
        <w:rPr>
          <w:rFonts w:ascii="Times New Roman" w:eastAsia="Times New Roman" w:hAnsi="Times New Roman" w:cs="Times New Roman"/>
          <w:sz w:val="24"/>
          <w:szCs w:val="24"/>
        </w:rPr>
        <w:tab/>
        <w:t>Business and Management, Vol.5, No.13, pp. 253-260.</w:t>
      </w:r>
    </w:p>
    <w:p w14:paraId="2E7E56A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Weber, M 1947, ‘</w:t>
      </w:r>
      <w:r>
        <w:rPr>
          <w:rFonts w:ascii="Times New Roman" w:eastAsia="Times New Roman" w:hAnsi="Times New Roman" w:cs="Times New Roman"/>
          <w:i/>
          <w:sz w:val="24"/>
          <w:szCs w:val="24"/>
        </w:rPr>
        <w:t>The theory of social and economic organization’</w:t>
      </w:r>
      <w:r>
        <w:rPr>
          <w:rFonts w:ascii="Times New Roman" w:eastAsia="Times New Roman" w:hAnsi="Times New Roman" w:cs="Times New Roman"/>
          <w:sz w:val="24"/>
          <w:szCs w:val="24"/>
        </w:rPr>
        <w:t xml:space="preserve"> New York: Henderson and Parsons.</w:t>
      </w:r>
    </w:p>
    <w:p w14:paraId="3FCFE66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Zeithaml, VA Bitner, MJ 2006, ‘Services Marketing: integrating customer focus across the firm’ </w:t>
      </w:r>
      <w:r>
        <w:rPr>
          <w:rFonts w:ascii="Times New Roman" w:eastAsia="Times New Roman" w:hAnsi="Times New Roman" w:cs="Times New Roman"/>
          <w:sz w:val="24"/>
          <w:szCs w:val="24"/>
        </w:rPr>
        <w:tab/>
        <w:t>3rd ed., Irwin McGraw-Hill, Boston.</w:t>
      </w:r>
    </w:p>
    <w:p w14:paraId="25C759DC" w14:textId="77777777" w:rsidR="009A5ED9" w:rsidRDefault="00000000" w:rsidP="008A6BF8">
      <w:pPr>
        <w:spacing w:after="0" w:line="360" w:lineRule="auto"/>
        <w:rPr>
          <w:rFonts w:ascii="Times New Roman" w:eastAsia="Times New Roman" w:hAnsi="Times New Roman" w:cs="Times New Roman"/>
          <w:sz w:val="24"/>
          <w:szCs w:val="24"/>
        </w:rPr>
      </w:pPr>
      <w:r>
        <w:br w:type="page"/>
      </w:r>
    </w:p>
    <w:p w14:paraId="6BCF0F3B"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QUESTIONNAIRE</w:t>
      </w:r>
    </w:p>
    <w:p w14:paraId="01884120"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337114F"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p w14:paraId="529FF5BE"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r>
        <w:rPr>
          <w:rFonts w:ascii="Times New Roman" w:eastAsia="Times New Roman" w:hAnsi="Times New Roman" w:cs="Times New Roman"/>
          <w:sz w:val="24"/>
          <w:szCs w:val="24"/>
        </w:rPr>
        <w:tab/>
        <w:t xml:space="preserve">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Female </w:t>
      </w:r>
      <w:proofErr w:type="gramStart"/>
      <w:r>
        <w:rPr>
          <w:rFonts w:ascii="Times New Roman" w:eastAsia="Times New Roman" w:hAnsi="Times New Roman" w:cs="Times New Roman"/>
          <w:sz w:val="24"/>
          <w:szCs w:val="24"/>
        </w:rPr>
        <w:t>(    )</w:t>
      </w:r>
      <w:proofErr w:type="gramEnd"/>
    </w:p>
    <w:p w14:paraId="5DA34A7F"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Married </w:t>
      </w:r>
      <w:proofErr w:type="gramStart"/>
      <w:r>
        <w:rPr>
          <w:rFonts w:ascii="Times New Roman" w:eastAsia="Times New Roman" w:hAnsi="Times New Roman" w:cs="Times New Roman"/>
          <w:sz w:val="24"/>
          <w:szCs w:val="24"/>
        </w:rPr>
        <w:t>(    )</w:t>
      </w:r>
      <w:proofErr w:type="gramEnd"/>
    </w:p>
    <w:p w14:paraId="5C6DC71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Age:18 – 29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30 – 39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 – 49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7A7CDA0F"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and above </w:t>
      </w:r>
      <w:proofErr w:type="gramStart"/>
      <w:r>
        <w:rPr>
          <w:rFonts w:ascii="Times New Roman" w:eastAsia="Times New Roman" w:hAnsi="Times New Roman" w:cs="Times New Roman"/>
          <w:sz w:val="24"/>
          <w:szCs w:val="24"/>
        </w:rPr>
        <w:t>(    )</w:t>
      </w:r>
      <w:proofErr w:type="gramEnd"/>
    </w:p>
    <w:p w14:paraId="22C65D9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Qualification: WAEC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NCE/OND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HND/BSC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Postgraduate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 </w:t>
      </w:r>
      <w:proofErr w:type="gramStart"/>
      <w:r>
        <w:rPr>
          <w:rFonts w:ascii="Times New Roman" w:eastAsia="Times New Roman" w:hAnsi="Times New Roman" w:cs="Times New Roman"/>
          <w:sz w:val="24"/>
          <w:szCs w:val="24"/>
        </w:rPr>
        <w:t>(    )</w:t>
      </w:r>
      <w:proofErr w:type="gramEnd"/>
    </w:p>
    <w:p w14:paraId="2F008813" w14:textId="77777777" w:rsidR="009A5ED9" w:rsidRDefault="00000000" w:rsidP="00123D68">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p w14:paraId="4271192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ensures that transactions of the bank are accurate.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7DF5F6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Banks services are tailored to meet customer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F5C225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put effort to inform customers about new products and services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2C9E9D0E"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foresees customer changing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BFBEB1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customizes products and services to meet customers’ needs. </w:t>
      </w:r>
    </w:p>
    <w:p w14:paraId="6A75C1DE"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29B418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provides customer tailored products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2ED19B"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42C0C29"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communicates products available to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8DB6D77"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service officers use customer relationship management system to understand customers profile and provide instant responses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5034FB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call customer care centers for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B15DF0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has set customer care section for all customer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1199DD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Complaints are handled immediately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EC9A8A2"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up is made to seek whether complaints were handled effectively and customer is satisfied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573308"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14D8E2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customer retention strategies contribute to our improved market share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75241C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customer retention strategies contributes to increased new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9B18B0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retained customers who had complains before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B2FE2A0"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strategies </w:t>
      </w:r>
      <w:proofErr w:type="gramStart"/>
      <w:r>
        <w:rPr>
          <w:rFonts w:ascii="Times New Roman" w:eastAsia="Times New Roman" w:hAnsi="Times New Roman" w:cs="Times New Roman"/>
          <w:sz w:val="24"/>
          <w:szCs w:val="24"/>
        </w:rPr>
        <w:t>helps</w:t>
      </w:r>
      <w:proofErr w:type="gramEnd"/>
      <w:r>
        <w:rPr>
          <w:rFonts w:ascii="Times New Roman" w:eastAsia="Times New Roman" w:hAnsi="Times New Roman" w:cs="Times New Roman"/>
          <w:sz w:val="24"/>
          <w:szCs w:val="24"/>
        </w:rPr>
        <w:t xml:space="preserve"> to retain our customers longer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715EA25"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Retention strategies have created a good reputation for the bank in the market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w:t>
      </w:r>
      <w:r>
        <w:rPr>
          <w:rFonts w:ascii="Times New Roman" w:eastAsia="Times New Roman" w:hAnsi="Times New Roman" w:cs="Times New Roman"/>
          <w:sz w:val="24"/>
          <w:szCs w:val="24"/>
        </w:rPr>
        <w:lastRenderedPageBreak/>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sectPr w:rsidR="009A5ED9">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79C86" w14:textId="77777777" w:rsidR="006C3999" w:rsidRDefault="006C3999">
      <w:pPr>
        <w:spacing w:after="0" w:line="240" w:lineRule="auto"/>
      </w:pPr>
      <w:r>
        <w:separator/>
      </w:r>
    </w:p>
  </w:endnote>
  <w:endnote w:type="continuationSeparator" w:id="0">
    <w:p w14:paraId="1C8807FA" w14:textId="77777777" w:rsidR="006C3999" w:rsidRDefault="006C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9A9E3F3-64E2-41DB-AC74-665B1011BE8E}"/>
    <w:embedBold r:id="rId2" w:fontKey="{815DEB96-FE0D-4163-BF36-4EC0842C784F}"/>
  </w:font>
  <w:font w:name="Cambria">
    <w:panose1 w:val="02040503050406030204"/>
    <w:charset w:val="00"/>
    <w:family w:val="roman"/>
    <w:pitch w:val="variable"/>
    <w:sig w:usb0="E00006FF" w:usb1="420024FF" w:usb2="02000000" w:usb3="00000000" w:csb0="0000019F" w:csb1="00000000"/>
    <w:embedRegular r:id="rId3" w:fontKey="{29C6F56A-BBAE-4028-A248-04A9F88C6909}"/>
    <w:embedBold r:id="rId4" w:fontKey="{ADE0F310-04C3-4E5F-8F7F-1D4F26E7D5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675F4EC-F748-4105-9007-2D118793DEEE}"/>
    <w:embedItalic r:id="rId6" w:fontKey="{1994882C-EADC-49CA-8313-D5364713747F}"/>
  </w:font>
  <w:font w:name="Arial Black">
    <w:panose1 w:val="020B0A04020102020204"/>
    <w:charset w:val="00"/>
    <w:family w:val="swiss"/>
    <w:pitch w:val="variable"/>
    <w:sig w:usb0="A00002AF" w:usb1="400078FB" w:usb2="00000000" w:usb3="00000000" w:csb0="0000009F" w:csb1="00000000"/>
    <w:embedRegular r:id="rId7" w:fontKey="{E822197C-F115-4FE0-911E-2C78AEA0244C}"/>
    <w:embedBold r:id="rId8" w:fontKey="{8451642C-6536-40CC-8EFC-02729DBDBCA5}"/>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0689" w14:textId="77777777" w:rsidR="00FE66E2" w:rsidRDefault="00FE66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364014"/>
      <w:docPartObj>
        <w:docPartGallery w:val="Page Numbers (Bottom of Page)"/>
        <w:docPartUnique/>
      </w:docPartObj>
    </w:sdtPr>
    <w:sdtEndPr>
      <w:rPr>
        <w:noProof/>
      </w:rPr>
    </w:sdtEndPr>
    <w:sdtContent>
      <w:p w14:paraId="58736226" w14:textId="74DA158E" w:rsidR="00FE66E2" w:rsidRDefault="00FE66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D6DA1" w14:textId="25917648"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FF74" w14:textId="77777777" w:rsidR="00FE66E2" w:rsidRDefault="00FE66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846B" w14:textId="156E8439" w:rsidR="009A5ED9" w:rsidRDefault="00000000">
    <w:pPr>
      <w:pBdr>
        <w:top w:val="nil"/>
        <w:left w:val="nil"/>
        <w:bottom w:val="nil"/>
        <w:right w:val="nil"/>
        <w:between w:val="nil"/>
      </w:pBdr>
      <w:tabs>
        <w:tab w:val="center" w:pos="4680"/>
        <w:tab w:val="right" w:pos="9360"/>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63B90">
      <w:rPr>
        <w:noProof/>
        <w:color w:val="000000"/>
      </w:rPr>
      <w:t>1</w:t>
    </w:r>
    <w:r>
      <w:rPr>
        <w:color w:val="000000"/>
      </w:rPr>
      <w:fldChar w:fldCharType="end"/>
    </w:r>
  </w:p>
  <w:p w14:paraId="59E1BEDF" w14:textId="77777777"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24143" w14:textId="77777777" w:rsidR="006C3999" w:rsidRDefault="006C3999">
      <w:pPr>
        <w:spacing w:after="0" w:line="240" w:lineRule="auto"/>
      </w:pPr>
      <w:r>
        <w:separator/>
      </w:r>
    </w:p>
  </w:footnote>
  <w:footnote w:type="continuationSeparator" w:id="0">
    <w:p w14:paraId="3E762388" w14:textId="77777777" w:rsidR="006C3999" w:rsidRDefault="006C3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CC9" w14:textId="77777777" w:rsidR="00FE66E2" w:rsidRDefault="00FE6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BEA" w14:textId="77777777" w:rsidR="00FE66E2" w:rsidRDefault="00FE6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2A76" w14:textId="77777777" w:rsidR="00FE66E2" w:rsidRDefault="00FE66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ED9"/>
    <w:rsid w:val="00123D68"/>
    <w:rsid w:val="0013050D"/>
    <w:rsid w:val="00193E65"/>
    <w:rsid w:val="002639A6"/>
    <w:rsid w:val="00284DC3"/>
    <w:rsid w:val="00663B90"/>
    <w:rsid w:val="006C3999"/>
    <w:rsid w:val="007703AD"/>
    <w:rsid w:val="008A6BF8"/>
    <w:rsid w:val="009A5ED9"/>
    <w:rsid w:val="00A965BE"/>
    <w:rsid w:val="00E83888"/>
    <w:rsid w:val="00FE66E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40D9"/>
  <w15:docId w15:val="{E95A4B4A-D76A-489F-AA10-B218AB6C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30" w:type="dxa"/>
        <w:right w:w="30" w:type="dxa"/>
      </w:tblCellMar>
    </w:tblPr>
  </w:style>
  <w:style w:type="table" w:customStyle="1" w:styleId="af6">
    <w:basedOn w:val="TableNormal"/>
    <w:tblPr>
      <w:tblStyleRowBandSize w:val="1"/>
      <w:tblStyleColBandSize w:val="1"/>
      <w:tblCellMar>
        <w:left w:w="30" w:type="dxa"/>
        <w:right w:w="30" w:type="dxa"/>
      </w:tblCellMar>
    </w:tblPr>
  </w:style>
  <w:style w:type="table" w:customStyle="1" w:styleId="af7">
    <w:basedOn w:val="TableNormal"/>
    <w:tblPr>
      <w:tblStyleRowBandSize w:val="1"/>
      <w:tblStyleColBandSize w:val="1"/>
      <w:tblCellMar>
        <w:left w:w="30" w:type="dxa"/>
        <w:right w:w="30" w:type="dxa"/>
      </w:tblCellMar>
    </w:tblPr>
  </w:style>
  <w:style w:type="table" w:customStyle="1" w:styleId="af8">
    <w:basedOn w:val="TableNormal"/>
    <w:tblPr>
      <w:tblStyleRowBandSize w:val="1"/>
      <w:tblStyleColBandSize w:val="1"/>
      <w:tblCellMar>
        <w:left w:w="30" w:type="dxa"/>
        <w:right w:w="30" w:type="dxa"/>
      </w:tblCellMar>
    </w:tblPr>
  </w:style>
  <w:style w:type="table" w:customStyle="1" w:styleId="af9">
    <w:basedOn w:val="TableNormal"/>
    <w:tblPr>
      <w:tblStyleRowBandSize w:val="1"/>
      <w:tblStyleColBandSize w:val="1"/>
      <w:tblCellMar>
        <w:left w:w="30" w:type="dxa"/>
        <w:right w:w="30" w:type="dxa"/>
      </w:tblCellMar>
    </w:tblPr>
  </w:style>
  <w:style w:type="table" w:customStyle="1" w:styleId="afa">
    <w:basedOn w:val="TableNormal"/>
    <w:tblPr>
      <w:tblStyleRowBandSize w:val="1"/>
      <w:tblStyleColBandSize w:val="1"/>
      <w:tblCellMar>
        <w:left w:w="30" w:type="dxa"/>
        <w:right w:w="30" w:type="dxa"/>
      </w:tblCellMar>
    </w:tblPr>
  </w:style>
  <w:style w:type="table" w:customStyle="1" w:styleId="afb">
    <w:basedOn w:val="TableNormal"/>
    <w:tblPr>
      <w:tblStyleRowBandSize w:val="1"/>
      <w:tblStyleColBandSize w:val="1"/>
      <w:tblCellMar>
        <w:left w:w="30" w:type="dxa"/>
        <w:right w:w="30" w:type="dxa"/>
      </w:tblCellMar>
    </w:tblPr>
  </w:style>
  <w:style w:type="table" w:customStyle="1" w:styleId="afc">
    <w:basedOn w:val="TableNormal"/>
    <w:tblPr>
      <w:tblStyleRowBandSize w:val="1"/>
      <w:tblStyleColBandSize w:val="1"/>
      <w:tblCellMar>
        <w:left w:w="30" w:type="dxa"/>
        <w:right w:w="30" w:type="dxa"/>
      </w:tblCellMar>
    </w:tblPr>
  </w:style>
  <w:style w:type="paragraph" w:styleId="Header">
    <w:name w:val="header"/>
    <w:basedOn w:val="Normal"/>
    <w:link w:val="HeaderChar"/>
    <w:uiPriority w:val="99"/>
    <w:unhideWhenUsed/>
    <w:rsid w:val="00FE6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E2"/>
  </w:style>
  <w:style w:type="paragraph" w:styleId="Footer">
    <w:name w:val="footer"/>
    <w:basedOn w:val="Normal"/>
    <w:link w:val="FooterChar"/>
    <w:uiPriority w:val="99"/>
    <w:unhideWhenUsed/>
    <w:rsid w:val="00FE6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8.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52</Pages>
  <Words>12800</Words>
  <Characters>72963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MUHAMMAD ABDULRAHMAN</cp:lastModifiedBy>
  <cp:revision>5</cp:revision>
  <cp:lastPrinted>2025-05-17T09:51:00Z</cp:lastPrinted>
  <dcterms:created xsi:type="dcterms:W3CDTF">2025-05-17T08:33:00Z</dcterms:created>
  <dcterms:modified xsi:type="dcterms:W3CDTF">2025-05-17T10:04:00Z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5CB1292241FA46BE971A8E2BA42F5C3C_13</vt:lpwstr>
  </property>
</Properties>
</file>