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ASSESSING THE EFFECTS  OF OCCUPATIONAL HEALTH AND SAFETY ON EMPLOYEES’ PERFORMANCE.</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DANGOTE FLOUR MILLS, ILORIN)</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ABDULRASHEED ASHIAT AYOMIDE </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ND/23/BAM/PT/0412</w:t>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NATIONAL DIPLOMA (ND) IN BUSINESS ADMINISTRATION AND MANAGEMENT</w:t>
      </w:r>
    </w:p>
    <w:p w:rsidR="00000000" w:rsidDel="00000000" w:rsidP="00000000" w:rsidRDefault="00000000" w:rsidRPr="00000000" w14:paraId="0000000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1">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IMAM R. A</w:t>
        <w:tab/>
        <w:tab/>
        <w:tab/>
        <w:tab/>
        <w:tab/>
        <w:tab/>
        <w:t xml:space="preserve">DATE</w:t>
      </w:r>
    </w:p>
    <w:p w:rsidR="00000000" w:rsidDel="00000000" w:rsidP="00000000" w:rsidRDefault="00000000" w:rsidRPr="00000000" w14:paraId="00000018">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KUDABO M. I</w:t>
        <w:tab/>
        <w:tab/>
        <w:tab/>
        <w:tab/>
        <w:tab/>
        <w:tab/>
        <w:t xml:space="preserve">DATE</w:t>
      </w:r>
    </w:p>
    <w:p w:rsidR="00000000" w:rsidDel="00000000" w:rsidP="00000000" w:rsidRDefault="00000000" w:rsidRPr="00000000" w14:paraId="0000001D">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E">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1">
      <w:pPr>
        <w:spacing w:after="0"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Dr. ABDUSSALAM, F. A</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2">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3">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 IMAM R. A,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&amp; MRS ABDULRASHEED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DR. ABDUSSALAM A.F</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 </w:t>
      </w:r>
    </w:p>
    <w:p w:rsidR="00000000" w:rsidDel="00000000" w:rsidP="00000000" w:rsidRDefault="00000000" w:rsidRPr="00000000" w14:paraId="0000005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Techniques</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9">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A">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B">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C">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D">
      <w:pPr>
        <w:spacing w:after="0" w:line="360" w:lineRule="auto"/>
        <w:ind w:right="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360" w:lineRule="auto"/>
        <w:ind w:right="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360" w:lineRule="auto"/>
        <w:ind w:right="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360" w:lineRule="auto"/>
        <w:ind w:right="3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71">
      <w:pPr>
        <w:spacing w:line="48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The study titled occupational health and safety on employees performance was an attempt to explore the implications of occupational health and safety on employees performance of the selected  olam flour mills in Ilorin. The study was a survey-type of research that employed compare mean in an attempt to identify the direction and the magnitude of the impact variables under investigation. The data were analyzed with t-test. In order to solve the envisaged problem in this research, three hypotheses were formulated. The findings reveal that occupational health has significant impact on the performance of the organization; the study concludes that effective occupational health is the fulcrum upon which employees performance revolves. In light of the aforementioned, the study recommends that Olam flour mills  should prioritize occupational health in order to improve their overall performance and reputation. This however, guarantees transparency and accountability which in turn, enhances occupational health.  </w:t>
      </w:r>
    </w:p>
    <w:p w:rsidR="00000000" w:rsidDel="00000000" w:rsidP="00000000" w:rsidRDefault="00000000" w:rsidRPr="00000000" w14:paraId="0000007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Occupational safety and health is concerned with preserving and protecting human and facility resources in the work place. Occupational safety and health involves helping people by preventing them from being injured or becoming ill due to hazards in their workplaces. Occupational safety and health is also a field where in professionals attempt to prevent catastrophic losses. In practice occupational safety and health includes moral and economic issues (Friend &amp; P.kohn, 2007).</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(Bernardin, 2003)</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the prevalence of occupational health and safety issues in most of the African countries due to inadequate attention given to OHS by industry and the government. Many international 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the fact that the majority of developing countries lack the political mechanisms to translate scientific findings into effective policies.</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in the developing world can achieve tangible progress in promoting occupational health only if they end their professional isolation and examine occupational health in the broader context of social justice and national development in alliance with researchers from other disciplines. An occupational health research paradigm in developing countries should focus less on the workplace and more on the worker in his or her social context (Apartner for social justice, 2004).</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rapid economic development has brought changes in workplaces in developing countries, including Nigeria. The organization of occupational health and safety services is not yet resilient enough to handle the growing demands for workers’ health in the context of industrialization. There is limited information on the gaps and needs of occupational health services in workplaces in Nigeria (Areview of situational analysis and needs assessment, 2016).</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Occupational safety and health act can affect only unsafe work conditions. There are no standards that govern potentially unsafe employee behaviors (F.cascio &amp; Nambudiri, 2013). Unsafe and unhealthy work environment is a serious problem that affects the performance of developing countries like Nigeria manufacturing companies greatly. Because in manufacturing companies there are many different activities that influence effective health and safety program management.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Olam flour mills factory.</w:t>
      </w:r>
    </w:p>
    <w:p w:rsidR="00000000" w:rsidDel="00000000" w:rsidP="00000000" w:rsidRDefault="00000000" w:rsidRPr="00000000" w14:paraId="0000007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Problems</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Occupational health and safety management system have many benefits of which the principle ones are; it is much easier to achieve and demonstrate legal compliance. Enforcement authorities have more confidence in organizations which have a health and safety management system in place. They insure that health and safety is given the same emphasis as other business objectives, such as quality and finance. They will also aid integration, where appropriate, with other management systems.</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 and continuous attention to health and safety is important because ill-health and injuries inflicted by the system of work or working conditions cause suffering and loss to individuals and their dependants.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Students, (2016) inadequate occupational health and safety program has a greatest effect on the performance of the growing industrial business in Nigeria such as tannery factory. Nigerian tanneries still have strong difficulties producing finished leather which meets quality standards and that would allow either tannery directly or Nigerian leather manufacturers to enter on the highly competitive international market. The problem is even more serious as the tanneries’ profitability depends heavily on the share of output directly or indirectly exported, share that they have trouble increasing at levels that would make them financially stable. Tanneries are so poorly competitive because their business has evolved in a hazardous environment.</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McCunney, (2001) to increase productivity, it is better to reduce absenteeism through good practice of occupational health and safety program. McCunney demonstrates that the health risks and failure of employees to participate in fitness and health promotion programmes are associated with higher rates of employee absenteeism. There is need for much emphasis on the employer’s participation in ensuring that OHS programmes and policies are existent. If these OHS practices are set, it is more likely that the worker participates in order to preserve his/her life. However, absenteeism may be encountered but may be completely neither unjustified on medical grounds nor attributable to unsafe conditions or hazardous events in the workplace.</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to evaluate the effect of workplace hazard control programs and provide appropriate solution on tannery factory to improve productivity the researcher was started to study on Olam flour mills factory, in this factory there is a problem of health and safety program management as the researcher review from 2017 G.C annual report of Olam flour mills factory, this in turn employees of </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understanding from the factory report, the researcher started to study the effect of occupational hazard control program on Olam flour mills factory productivity.</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studies that have been done in relation to occupational health and safety program such as, (Ahmad, Sattar, &amp; Nawaz, 2016) conducted qualitative research through literature search on occupational health and safety in industries in developing world in Dera Ismail, khan, Pakistan concluded that occupational diseases and injuries are very common due to lack of adopting simple preventive measures.</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also Singh z., (2015) conducted survey study on the prevalence and socioeconomic correlates of different health problems at textile industry in ludhinana city, Punjab, India concluded that the textile industry workers exposed to dyes, solvents and fibre dusts are more prone to different health related problems.</w:t>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above studies, Sembe &amp; Ayuo,( 2017) conducted a survey on effects of selected occupational health and safety management practices on job satisfaction of employees in university campuses in Nakuru town, in Kenya concluded that the practice of occupational health and safety management practices leads to improved job satisfaction among employees.</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organization . The reduction of absenteeism has great importance concerning skilled labor, especially in countries where there is a shortage of skilled labor like Nigeria.So the researcher was initiated to study the effect of occupational safety and health program on organization productivity in Olam flour mills factory which is the most important industry in the city.</w:t>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bookmarkStart w:colFirst="0" w:colLast="0" w:name="_heading=h.a6seji1wf8hk" w:id="0"/>
      <w:bookmarkEnd w:id="0"/>
      <w:r w:rsidDel="00000000" w:rsidR="00000000" w:rsidRPr="00000000">
        <w:rPr>
          <w:rFonts w:ascii="Times New Roman" w:cs="Times New Roman" w:eastAsia="Times New Roman" w:hAnsi="Times New Roman"/>
          <w:sz w:val="24"/>
          <w:szCs w:val="24"/>
          <w:rtl w:val="0"/>
        </w:rPr>
        <w:t xml:space="preserve">i.</w:t>
        <w:tab/>
        <w:t xml:space="preserve">To what extent can employees’ knowledge affect work quality?</w:t>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tab/>
        <w:t xml:space="preserve">To what extent can safety plan affects job satisfaction?</w:t>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tab/>
        <w:t xml:space="preserve">What is the extent to which work load affect reward and compensation?</w:t>
      </w:r>
    </w:p>
    <w:p w:rsidR="00000000" w:rsidDel="00000000" w:rsidP="00000000" w:rsidRDefault="00000000" w:rsidRPr="00000000" w14:paraId="0000008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Research Objectives</w:t>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study is to examine the impact of occupational health &amp; safety on employee performance. The specific objective were to;</w:t>
      </w:r>
    </w:p>
    <w:p w:rsidR="00000000" w:rsidDel="00000000" w:rsidP="00000000" w:rsidRDefault="00000000" w:rsidRPr="00000000" w14:paraId="0000008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impact of employee knowledge on work quality;</w:t>
      </w:r>
    </w:p>
    <w:p w:rsidR="00000000" w:rsidDel="00000000" w:rsidP="00000000" w:rsidRDefault="00000000" w:rsidRPr="00000000" w14:paraId="0000008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Determinant impact of safety plan on job satisfaction.</w:t>
      </w:r>
    </w:p>
    <w:p w:rsidR="00000000" w:rsidDel="00000000" w:rsidP="00000000" w:rsidRDefault="00000000" w:rsidRPr="00000000" w14:paraId="0000009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impact of work load on reward &amp; compensation.</w:t>
      </w:r>
    </w:p>
    <w:p w:rsidR="00000000" w:rsidDel="00000000" w:rsidP="00000000" w:rsidRDefault="00000000" w:rsidRPr="00000000" w14:paraId="000000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this study;</w:t>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H01:</w:t>
        <w:tab/>
        <w:t xml:space="preserve">Employee knowledge has not significant effect on work quality</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H02: Safety plan has no significant effect on job satisfaction</w:t>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H03: Workload has no significant effect on reward &amp; compensation</w:t>
      </w:r>
    </w:p>
    <w:p w:rsidR="00000000" w:rsidDel="00000000" w:rsidP="00000000" w:rsidRDefault="00000000" w:rsidRPr="00000000" w14:paraId="000000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importance of this study can be seen in diverse ways. The study could provide bases for the formulation of </w:t>
      </w:r>
      <w:r w:rsidDel="00000000" w:rsidR="00000000" w:rsidRPr="00000000">
        <w:rPr>
          <w:rFonts w:ascii="Times New Roman" w:cs="Times New Roman" w:eastAsia="Times New Roman" w:hAnsi="Times New Roman"/>
          <w:sz w:val="24"/>
          <w:szCs w:val="24"/>
          <w:rtl w:val="0"/>
        </w:rPr>
        <w:t xml:space="preserve">Effect Of Occupational Safety And Health Management On Employee Performance</w:t>
      </w:r>
      <w:r w:rsidDel="00000000" w:rsidR="00000000" w:rsidRPr="00000000">
        <w:rPr>
          <w:rFonts w:ascii="Times New Roman" w:cs="Times New Roman" w:eastAsia="Times New Roman" w:hAnsi="Times New Roman"/>
          <w:sz w:val="24"/>
          <w:szCs w:val="24"/>
          <w:highlight w:val="white"/>
          <w:rtl w:val="0"/>
        </w:rPr>
        <w:t xml:space="preserve">.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rsidR="00000000" w:rsidDel="00000000" w:rsidP="00000000" w:rsidRDefault="00000000" w:rsidRPr="00000000" w14:paraId="00000098">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was conducted on occupational health and safety program as independent variable and organizational productivity as dependent variable but from this general variables to have manageable and measurable study the 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Olam flour mills factory. So in general the study was delimited to the effect of four occupational hazard control programs on organizational productivity in Olam flour mills factory only.</w:t>
      </w:r>
    </w:p>
    <w:p w:rsidR="00000000" w:rsidDel="00000000" w:rsidP="00000000" w:rsidRDefault="00000000" w:rsidRPr="00000000" w14:paraId="0000009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1.8</w:t>
        <w:tab/>
      </w:r>
      <w:r w:rsidDel="00000000" w:rsidR="00000000" w:rsidRPr="00000000">
        <w:rPr>
          <w:rFonts w:ascii="Times New Roman" w:cs="Times New Roman" w:eastAsia="Times New Roman" w:hAnsi="Times New Roman"/>
          <w:b w:val="1"/>
          <w:sz w:val="24"/>
          <w:szCs w:val="24"/>
          <w:rtl w:val="0"/>
        </w:rPr>
        <w:t xml:space="preserve">Definition of Terms</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w:t>
        <w:tab/>
      </w:r>
      <w:r w:rsidDel="00000000" w:rsidR="00000000" w:rsidRPr="00000000">
        <w:rPr>
          <w:rFonts w:ascii="Times New Roman" w:cs="Times New Roman" w:eastAsia="Times New Roman" w:hAnsi="Times New Roman"/>
          <w:b w:val="1"/>
          <w:sz w:val="24"/>
          <w:szCs w:val="24"/>
          <w:u w:val="single"/>
          <w:rtl w:val="0"/>
        </w:rPr>
        <w:t xml:space="preserve">OCCUPATION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a person's usual or principal work or business, especially as a means of earning a living</w:t>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tab/>
      </w:r>
      <w:r w:rsidDel="00000000" w:rsidR="00000000" w:rsidRPr="00000000">
        <w:rPr>
          <w:rFonts w:ascii="Times New Roman" w:cs="Times New Roman" w:eastAsia="Times New Roman" w:hAnsi="Times New Roman"/>
          <w:b w:val="1"/>
          <w:sz w:val="24"/>
          <w:szCs w:val="24"/>
          <w:highlight w:val="white"/>
          <w:u w:val="single"/>
          <w:rtl w:val="0"/>
        </w:rPr>
        <w:t xml:space="preserve">SAFETY</w:t>
      </w:r>
      <w:r w:rsidDel="00000000" w:rsidR="00000000" w:rsidRPr="00000000">
        <w:rPr>
          <w:rFonts w:ascii="Times New Roman" w:cs="Times New Roman" w:eastAsia="Times New Roman" w:hAnsi="Times New Roman"/>
          <w:sz w:val="24"/>
          <w:szCs w:val="24"/>
          <w:highlight w:val="white"/>
          <w:rtl w:val="0"/>
        </w:rPr>
        <w:t xml:space="preserve">: the condition of being protected from or unlikely to cause danger, risk, or injury.</w:t>
      </w:r>
    </w:p>
    <w:p w:rsidR="00000000" w:rsidDel="00000000" w:rsidP="00000000" w:rsidRDefault="00000000" w:rsidRPr="00000000" w14:paraId="0000009E">
      <w:pPr>
        <w:spacing w:line="360" w:lineRule="auto"/>
        <w:jc w:val="both"/>
        <w:rPr>
          <w:rFonts w:ascii="Times New Roman" w:cs="Times New Roman" w:eastAsia="Times New Roman" w:hAnsi="Times New Roman"/>
          <w:b w:val="1"/>
          <w:i w:val="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tab/>
      </w:r>
      <w:r w:rsidDel="00000000" w:rsidR="00000000" w:rsidRPr="00000000">
        <w:rPr>
          <w:rFonts w:ascii="Times New Roman" w:cs="Times New Roman" w:eastAsia="Times New Roman" w:hAnsi="Times New Roman"/>
          <w:b w:val="1"/>
          <w:sz w:val="24"/>
          <w:szCs w:val="24"/>
          <w:highlight w:val="white"/>
          <w:u w:val="single"/>
          <w:rtl w:val="0"/>
        </w:rPr>
        <w:t xml:space="preserve">HAZARD</w:t>
      </w:r>
      <w:r w:rsidDel="00000000" w:rsidR="00000000" w:rsidRPr="00000000">
        <w:rPr>
          <w:rFonts w:ascii="Times New Roman" w:cs="Times New Roman" w:eastAsia="Times New Roman" w:hAnsi="Times New Roman"/>
          <w:sz w:val="24"/>
          <w:szCs w:val="24"/>
          <w:highlight w:val="white"/>
          <w:rtl w:val="0"/>
        </w:rPr>
        <w:t xml:space="preserve">: an unavoidable danger or risk, even though often foreseeable: The job was full of </w:t>
      </w:r>
      <w:r w:rsidDel="00000000" w:rsidR="00000000" w:rsidRPr="00000000">
        <w:rPr>
          <w:rFonts w:ascii="Times New Roman" w:cs="Times New Roman" w:eastAsia="Times New Roman" w:hAnsi="Times New Roman"/>
          <w:i w:val="1"/>
          <w:sz w:val="24"/>
          <w:szCs w:val="24"/>
          <w:highlight w:val="white"/>
          <w:rtl w:val="0"/>
        </w:rPr>
        <w:t xml:space="preserve">hazards</w:t>
      </w:r>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4.</w:t>
        <w:tab/>
      </w:r>
      <w:r w:rsidDel="00000000" w:rsidR="00000000" w:rsidRPr="00000000">
        <w:rPr>
          <w:rFonts w:ascii="Times New Roman" w:cs="Times New Roman" w:eastAsia="Times New Roman" w:hAnsi="Times New Roman"/>
          <w:b w:val="1"/>
          <w:i w:val="1"/>
          <w:sz w:val="24"/>
          <w:szCs w:val="24"/>
          <w:highlight w:val="white"/>
          <w:u w:val="single"/>
          <w:rtl w:val="0"/>
        </w:rPr>
        <w:t xml:space="preserve">COMPENSATION</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something, typically money, awarded to someone in recognition of loss, suffering, or injury.</w:t>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w:t>
        <w:tab/>
      </w:r>
      <w:r w:rsidDel="00000000" w:rsidR="00000000" w:rsidRPr="00000000">
        <w:rPr>
          <w:rFonts w:ascii="Times New Roman" w:cs="Times New Roman" w:eastAsia="Times New Roman" w:hAnsi="Times New Roman"/>
          <w:b w:val="1"/>
          <w:sz w:val="24"/>
          <w:szCs w:val="24"/>
          <w:highlight w:val="white"/>
          <w:u w:val="single"/>
          <w:rtl w:val="0"/>
        </w:rPr>
        <w:t xml:space="preserve">HEALTH</w:t>
      </w:r>
      <w:r w:rsidDel="00000000" w:rsidR="00000000" w:rsidRPr="00000000">
        <w:rPr>
          <w:rFonts w:ascii="Times New Roman" w:cs="Times New Roman" w:eastAsia="Times New Roman" w:hAnsi="Times New Roman"/>
          <w:sz w:val="24"/>
          <w:szCs w:val="24"/>
          <w:highlight w:val="white"/>
          <w:rtl w:val="0"/>
        </w:rPr>
        <w:t xml:space="preserve">:  a person's mental or physical condition.</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w:t>
        <w:tab/>
      </w:r>
      <w:r w:rsidDel="00000000" w:rsidR="00000000" w:rsidRPr="00000000">
        <w:rPr>
          <w:rFonts w:ascii="Times New Roman" w:cs="Times New Roman" w:eastAsia="Times New Roman" w:hAnsi="Times New Roman"/>
          <w:b w:val="1"/>
          <w:sz w:val="24"/>
          <w:szCs w:val="24"/>
          <w:highlight w:val="white"/>
          <w:u w:val="single"/>
          <w:rtl w:val="0"/>
        </w:rPr>
        <w:t xml:space="preserve">LOSES</w:t>
      </w:r>
      <w:r w:rsidDel="00000000" w:rsidR="00000000" w:rsidRPr="00000000">
        <w:rPr>
          <w:rFonts w:ascii="Times New Roman" w:cs="Times New Roman" w:eastAsia="Times New Roman" w:hAnsi="Times New Roman"/>
          <w:sz w:val="24"/>
          <w:szCs w:val="24"/>
          <w:highlight w:val="white"/>
          <w:rtl w:val="0"/>
        </w:rPr>
        <w:t xml:space="preserve">:  longer have something because you do not know where it is</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w:t>
        <w:tab/>
      </w:r>
      <w:r w:rsidDel="00000000" w:rsidR="00000000" w:rsidRPr="00000000">
        <w:rPr>
          <w:rFonts w:ascii="Times New Roman" w:cs="Times New Roman" w:eastAsia="Times New Roman" w:hAnsi="Times New Roman"/>
          <w:b w:val="1"/>
          <w:sz w:val="24"/>
          <w:szCs w:val="24"/>
          <w:highlight w:val="white"/>
          <w:u w:val="single"/>
          <w:rtl w:val="0"/>
        </w:rPr>
        <w:t xml:space="preserve">SAFETY PLAN</w:t>
      </w:r>
      <w:r w:rsidDel="00000000" w:rsidR="00000000" w:rsidRPr="00000000">
        <w:rPr>
          <w:rFonts w:ascii="Times New Roman" w:cs="Times New Roman" w:eastAsia="Times New Roman" w:hAnsi="Times New Roman"/>
          <w:sz w:val="24"/>
          <w:szCs w:val="24"/>
          <w:highlight w:val="white"/>
          <w:rtl w:val="0"/>
        </w:rPr>
        <w:t xml:space="preserve">: A Safety Plan is a written document that describes the process for identifying the physical and health hazards that could harm workers, procedures to prevent accidents, and steps to take when accidents occur.</w:t>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w:t>
        <w:tab/>
      </w:r>
      <w:r w:rsidDel="00000000" w:rsidR="00000000" w:rsidRPr="00000000">
        <w:rPr>
          <w:rFonts w:ascii="Times New Roman" w:cs="Times New Roman" w:eastAsia="Times New Roman" w:hAnsi="Times New Roman"/>
          <w:b w:val="1"/>
          <w:sz w:val="24"/>
          <w:szCs w:val="24"/>
          <w:highlight w:val="white"/>
          <w:rtl w:val="0"/>
        </w:rPr>
        <w:t xml:space="preserve">WORK QUALITY</w:t>
      </w:r>
      <w:r w:rsidDel="00000000" w:rsidR="00000000" w:rsidRPr="00000000">
        <w:rPr>
          <w:rFonts w:ascii="Times New Roman" w:cs="Times New Roman" w:eastAsia="Times New Roman" w:hAnsi="Times New Roman"/>
          <w:sz w:val="24"/>
          <w:szCs w:val="24"/>
          <w:highlight w:val="white"/>
          <w:rtl w:val="0"/>
        </w:rPr>
        <w:t xml:space="preserve">: Work quality is the value of work delivered by an individual, team or organization. This can include the quality of task completion, interactions and deliverables. Work quality is a common consideration in managing the performance of programs, projects, vendors and individuals.</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9.</w:t>
        <w:tab/>
      </w:r>
      <w:r w:rsidDel="00000000" w:rsidR="00000000" w:rsidRPr="00000000">
        <w:rPr>
          <w:rFonts w:ascii="Times New Roman" w:cs="Times New Roman" w:eastAsia="Times New Roman" w:hAnsi="Times New Roman"/>
          <w:b w:val="1"/>
          <w:sz w:val="24"/>
          <w:szCs w:val="24"/>
          <w:highlight w:val="white"/>
          <w:u w:val="single"/>
          <w:rtl w:val="0"/>
        </w:rPr>
        <w:t xml:space="preserve">WORKLOAD / WORK PATTERN</w:t>
      </w:r>
      <w:r w:rsidDel="00000000" w:rsidR="00000000" w:rsidRPr="00000000">
        <w:rPr>
          <w:rFonts w:ascii="Times New Roman" w:cs="Times New Roman" w:eastAsia="Times New Roman" w:hAnsi="Times New Roman"/>
          <w:sz w:val="24"/>
          <w:szCs w:val="24"/>
          <w:highlight w:val="white"/>
          <w:rtl w:val="0"/>
        </w:rPr>
        <w:t xml:space="preserve">: the amount of work to be done by someone or something.</w:t>
      </w: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rsidR="00000000" w:rsidDel="00000000" w:rsidP="00000000" w:rsidRDefault="00000000" w:rsidRPr="00000000" w14:paraId="000000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FRAMEWORK</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360" w:lineRule="auto"/>
        <w:ind w:left="0"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conceptual framework is used to understand the place of and inform the direction of a research project. A complete conceptual framework will help you assess the goals for your own research and develop appropriate research questions and methodology.</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9" w:firstLine="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conceptual framework can be either graphic or narrative, or a combination of the two or in diagram form. In this research theresearcherdeveloped conceptual framework in thediagramform.</w:t>
      </w:r>
    </w:p>
    <w:p w:rsidR="00000000" w:rsidDel="00000000" w:rsidP="00000000" w:rsidRDefault="00000000" w:rsidRPr="00000000" w14:paraId="000000A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Nature of Productivity</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Misikir, (2004) Productivity is a summary measure of the quantity and quality of work performance with resource utilization considered. Regardless of the type of production, economic or political system, the definition of productivity remains the same. Thus, though productivity may mean different things to different people, the basic concept is always the relationship between the quality and quantity of goods or service produced and the quantity of resource used to produce them. It can be measured at the level of the individual, group, or organization. From a manager’s perspective, productivity in all cases reflect successor failure in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tab/>
        <w:t xml:space="preserve">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more productive the system is. Generally, productivity should be considered as a comprehensive measure of how organizations satisfy the following criteria. Objective: the degree to which they are achieved.</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 how efficient resources are used to generate useful output. Effectiveness: what is achieved compared with what is possible.</w:t>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Comparability: how productivity performance is recorded over time.</w:t>
      </w:r>
    </w:p>
    <w:p w:rsidR="00000000" w:rsidDel="00000000" w:rsidP="00000000" w:rsidRDefault="00000000" w:rsidRPr="00000000" w14:paraId="000000B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Concept of Occupational Health and Safety</w:t>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isonlywhen management plays a positive role that workers view such programmes as a worthwhile and sustainable exercise (ALLI, 2001).</w:t>
      </w:r>
    </w:p>
    <w:p w:rsidR="00000000" w:rsidDel="00000000" w:rsidP="00000000" w:rsidRDefault="00000000" w:rsidRPr="00000000" w14:paraId="000000B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Health and safety Programmes</w:t>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Occupational health programmes deal with the prevention of ill-health arising from working conditions. They consist of two elements: 1) occupational medicine, which is a specialized branch of preventive medicine concerned with the diagnosis and prevention of 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programmes deal with the prevention of accidents and with minimizing the resulting loss and damage to people and property. They relate more to systems of work than the working environment, but both health and safety programmes are concerned with protection against hazards, and their aims and methods are clearly interlinked (Armstrong, 2009).</w:t>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complexity and the extent of occupational health and safety problems, and the many causes of occupational hazards and work-related diseases, no single intervention would be sufficient in itself to constitute an effective occupational health programme. In order to have an impact, action has to proceed at various levels. The practical measures may vary, depending on the degree of technological, economic and social development of the country concerned, the type and extent of the resources available(ALLI, 2001).</w:t>
      </w:r>
    </w:p>
    <w:p w:rsidR="00000000" w:rsidDel="00000000" w:rsidP="00000000" w:rsidRDefault="00000000" w:rsidRPr="00000000" w14:paraId="000000B8">
      <w:pPr>
        <w:spacing w:after="20" w:before="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w:t>
        <w:tab/>
        <w:t xml:space="preserve">Occupational Health Impacts</w:t>
      </w:r>
    </w:p>
    <w:p w:rsidR="00000000" w:rsidDel="00000000" w:rsidP="00000000" w:rsidRDefault="00000000" w:rsidRPr="00000000" w14:paraId="000000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great variety of occupational health hazards makes quantification of their associated health risks and impacts at the global level very difficult. Some estimates have been based on the occupational injuries and diseases reported in official statistics notably ILO and World Bank documents. But a large number of injuries and diseases caused by workplace hazards are not reported (Joubert, 2002).</w:t>
      </w:r>
    </w:p>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different types of occupational health and safety losses safety professionals attempt to eliminate or control. Typical worker-related</w:t>
        <w:tab/>
        <w:t xml:space="preserve">health</w:t>
        <w:tab/>
        <w:t xml:space="preserve">and</w:t>
        <w:tab/>
        <w:t xml:space="preserve">safety</w:t>
        <w:tab/>
        <w:t xml:space="preserve">losses</w:t>
        <w:tab/>
        <w:t xml:space="preserve">include injuries, illnesses, and fatalities. Workplace losses can include damaged equipment, damaged raw materials or finished products, damaged or destroyed facilities, downtime, service/production interruption, or loss of reputation (Friend &amp; P.kohn, 2007).</w:t>
      </w:r>
    </w:p>
    <w:p w:rsidR="00000000" w:rsidDel="00000000" w:rsidP="00000000" w:rsidRDefault="00000000" w:rsidRPr="00000000" w14:paraId="000000B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w:t>
        <w:tab/>
        <w:t xml:space="preserve">Accident report and investigation</w:t>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Accidents are not reported or recorded,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(P.Katsuro, 2010). From this literature the researcher developed the following hypothesis;</w:t>
      </w:r>
    </w:p>
    <w:p w:rsidR="00000000" w:rsidDel="00000000" w:rsidP="00000000" w:rsidRDefault="00000000" w:rsidRPr="00000000" w14:paraId="000000B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 </w:t>
        <w:tab/>
        <w:t xml:space="preserve">The impact of chemical exposures on workers’ health</w:t>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normal activities. In some cases, the victims die, and their families must deal with the loss of their loved one, as well as a loss of economic well being and stability. Enterprises also pay the price of such diseases through lost productivity, absenteeism, and workers’ compensation programmes (ILO, 2014). From this literature the researcher developed the following hypothesis;</w:t>
      </w:r>
    </w:p>
    <w:p w:rsidR="00000000" w:rsidDel="00000000" w:rsidP="00000000" w:rsidRDefault="00000000" w:rsidRPr="00000000" w14:paraId="000000B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2.2.6</w:t>
        <w:tab/>
        <w:t xml:space="preserve">Biological hazard</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management processes (Pryor, 2012). From the above literature the researcher developed the following hypothesis;</w:t>
      </w:r>
    </w:p>
    <w:p w:rsidR="00000000" w:rsidDel="00000000" w:rsidP="00000000" w:rsidRDefault="00000000" w:rsidRPr="00000000" w14:paraId="000000C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w:t>
        <w:tab/>
        <w:t xml:space="preserve"> Psychological health in the workplace</w:t>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excessive workload. A wide body of evidence suggests that poor workplace psychological health negatively affects performance at both the individual and organizational level. Among other outcomes, improving workplace psychological health can boost employee satisfaction, engagement, and productivity; it can also reduce health costs, employee turnover, and lost work time (Sarah Z. Wang &amp; Eva A. Karpinski, 2016). The researcher developed this hypothesis from the above literature.</w:t>
      </w:r>
    </w:p>
    <w:p w:rsidR="00000000" w:rsidDel="00000000" w:rsidP="00000000" w:rsidRDefault="00000000" w:rsidRPr="00000000" w14:paraId="000000C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Sub-variables of Occupational Health &amp;Safety are:</w:t>
      </w:r>
    </w:p>
    <w:p w:rsidR="00000000" w:rsidDel="00000000" w:rsidP="00000000" w:rsidRDefault="00000000" w:rsidRPr="00000000" w14:paraId="000000C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knowledge</w:t>
      </w:r>
    </w:p>
    <w:p w:rsidR="00000000" w:rsidDel="00000000" w:rsidP="00000000" w:rsidRDefault="00000000" w:rsidRPr="00000000" w14:paraId="000000C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Safety Plan</w:t>
      </w:r>
    </w:p>
    <w:p w:rsidR="00000000" w:rsidDel="00000000" w:rsidP="00000000" w:rsidRDefault="00000000" w:rsidRPr="00000000" w14:paraId="000000C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Workload / Work pattern</w:t>
      </w:r>
    </w:p>
    <w:p w:rsidR="00000000" w:rsidDel="00000000" w:rsidP="00000000" w:rsidRDefault="00000000" w:rsidRPr="00000000" w14:paraId="000000C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2.2.7.1</w:t>
        <w:tab/>
        <w:t xml:space="preserve">Employee Knowledge</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Knowledge hiding has become an alarming issue for the organizations. Knowledge hiding is an employee’s intentional attempt to conceal knowledge requested by others at the workplace. Employee knowledge hiding significantly influences an organization’s effective functioning. This research 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intervenes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effective organizational climate and practices for better organizational functioning through knowledge sharing and providing insight into undesirable repercussions of organizational dehumanization. Implications for organizations and practitioners are discussed.</w:t>
      </w:r>
    </w:p>
    <w:p w:rsidR="00000000" w:rsidDel="00000000" w:rsidP="00000000" w:rsidRDefault="00000000" w:rsidRPr="00000000" w14:paraId="000000C9">
      <w:pPr>
        <w:spacing w:after="48.00000000000001" w:before="48.00000000000001"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2.2.7.2</w:t>
        <w:tab/>
        <w:t xml:space="preserve">Safety Plan</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safety plan cannot be effective unless the people it affects know how to execute it. For example, if you create a safety plan for a chemical spill, the employees who handle the chemicals should be fully capable of executing the steps in your safety plan.</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people in a department leave and new hires are brought in, they should be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thoroughly trained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any safety plans that might affect them.</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important to remember that safety plans are living documents. As your business evolves, so will your safety needs. Safety plans should be reviewed frequently (at least annually) to ensure they remain current and accurate.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companies use their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safety software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tools to keep up with programs and make safety documents easily accessible. Digital copies are readily available in just a quick search, rather than digging through paper-filled binders. Plus, you can access documents offline.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you choose to house and distribute your documents, the most important thing is that your people know about it.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industries are legally required to have safety plans for certain things, such as hazardous spills or air quality. But even if no one is forcing your hand, it’s hard to argue with the benefits safety plans bring to your company.</w:t>
      </w:r>
    </w:p>
    <w:p w:rsidR="00000000" w:rsidDel="00000000" w:rsidP="00000000" w:rsidRDefault="00000000" w:rsidRPr="00000000" w14:paraId="000000D1">
      <w:pPr>
        <w:spacing w:after="48.00000000000001" w:before="48.00000000000001"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2.2.7.3</w:t>
        <w:tab/>
        <w:t xml:space="preserve">Workload / Work Pattern</w:t>
      </w:r>
    </w:p>
    <w:p w:rsidR="00000000" w:rsidDel="00000000" w:rsidP="00000000" w:rsidRDefault="00000000" w:rsidRPr="00000000" w14:paraId="000000D2">
      <w:pPr>
        <w:spacing w:after="48.00000000000001" w:before="48.0000000000000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Jalal &amp; zaheer Workload that is too heavy due to increasingly intense competition will make employees more quickly experience stress and panic, 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(Jalal &amp; Zaheer, 2017). According to (Inegbedion, Inegbedion, Peter, &amp; Harry, 2020) workload is the period of time in carrying out work activities in accordance with the abilities and capacities of employees without showing signs of fatigue. (Altaf &amp; Awan, 2011)found that high workload has a negative effect on job satisfaction. In the study of (Mustapha &amp; Ghee, 2013)stated that job satisfaction is influenced by daily workloads, employees are more satisfied when they are given a lower workload. As said (Munandar, 2011)‘Every workload received by a person must be in accordance and balanced both with physical abilities, cognitive abilities, and human limitations accept these burdens.’</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are the main assets of the organization and have a strategic role as thinkers, planners and controllers of organizational activities (Harmen, Amanah, Harahap, &amp; Naibaho, 2019), through continuous human resource empowerment (Agustini, Amanah, &amp; Harahap, 2022), placing work in the right position will facilitate employees to perform tasks and minimize the occurrence of errors that are not desired by the company (Ermiati, Amanah, Harahap, &amp; Tanjung, 2022). Workers are motivated, will make employees willing and direct desires in completing their responsibilities so that workers and company goals can be achieved (Harahap, Agustini, &amp; Amanah, 2017).</w:t>
      </w:r>
    </w:p>
    <w:p w:rsidR="00000000" w:rsidDel="00000000" w:rsidP="00000000" w:rsidRDefault="00000000" w:rsidRPr="00000000" w14:paraId="000000D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performance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02124"/>
          <w:sz w:val="24"/>
          <w:szCs w:val="24"/>
          <w:highlight w:val="white"/>
          <w:rtl w:val="0"/>
        </w:rPr>
        <w:t xml:space="preserve">performance is </w:t>
      </w:r>
      <w:r w:rsidDel="00000000" w:rsidR="00000000" w:rsidRPr="00000000">
        <w:rPr>
          <w:rFonts w:ascii="Times New Roman" w:cs="Times New Roman" w:eastAsia="Times New Roman" w:hAnsi="Times New Roman"/>
          <w:b w:val="1"/>
          <w:color w:val="202124"/>
          <w:sz w:val="24"/>
          <w:szCs w:val="24"/>
          <w:highlight w:val="white"/>
          <w:rtl w:val="0"/>
        </w:rPr>
        <w:t xml:space="preserve">how a member of staff fulfills the duties of their role, completes required tasks and behaves in the workplace</w:t>
      </w:r>
      <w:r w:rsidDel="00000000" w:rsidR="00000000" w:rsidRPr="00000000">
        <w:rPr>
          <w:rFonts w:ascii="Times New Roman" w:cs="Times New Roman" w:eastAsia="Times New Roman" w:hAnsi="Times New Roman"/>
          <w:color w:val="202124"/>
          <w:sz w:val="24"/>
          <w:szCs w:val="24"/>
          <w:highlight w:val="white"/>
          <w:rtl w:val="0"/>
        </w:rPr>
        <w:t xml:space="preserve">. Measurements of performance include the quality, quantity and efficiency of work.</w:t>
      </w:r>
      <w:r w:rsidDel="00000000" w:rsidR="00000000" w:rsidRPr="00000000">
        <w:rPr>
          <w:rtl w:val="0"/>
        </w:rPr>
      </w:r>
    </w:p>
    <w:p w:rsidR="00000000" w:rsidDel="00000000" w:rsidP="00000000" w:rsidRDefault="00000000" w:rsidRPr="00000000" w14:paraId="000000D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Sub-variables of employees’ performance are:</w:t>
      </w:r>
    </w:p>
    <w:p w:rsidR="00000000" w:rsidDel="00000000" w:rsidP="00000000" w:rsidRDefault="00000000" w:rsidRPr="00000000" w14:paraId="000000D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quality</w:t>
      </w:r>
    </w:p>
    <w:p w:rsidR="00000000" w:rsidDel="00000000" w:rsidP="00000000" w:rsidRDefault="00000000" w:rsidRPr="00000000" w14:paraId="000000D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Job Satisfaction</w:t>
      </w:r>
    </w:p>
    <w:p w:rsidR="00000000" w:rsidDel="00000000" w:rsidP="00000000" w:rsidRDefault="00000000" w:rsidRPr="00000000" w14:paraId="000000D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Reward and compensation</w:t>
      </w:r>
    </w:p>
    <w:p w:rsidR="00000000" w:rsidDel="00000000" w:rsidP="00000000" w:rsidRDefault="00000000" w:rsidRPr="00000000" w14:paraId="000000DA">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 Quality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11111"/>
          <w:sz w:val="24"/>
          <w:szCs w:val="24"/>
          <w:rtl w:val="0"/>
        </w:rPr>
        <w:t xml:space="preserve">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labour force participation, productivity and economic performance. The OECD has developed a framework to measure and assess the quality of jobs that considers three objective and measurable dimensions. Together, they provide a comprehensive assessment of job quality.</w:t>
      </w:r>
      <w:r w:rsidDel="00000000" w:rsidR="00000000" w:rsidRPr="00000000">
        <w:rPr>
          <w:rtl w:val="0"/>
        </w:rPr>
      </w:r>
    </w:p>
    <w:p w:rsidR="00000000" w:rsidDel="00000000" w:rsidP="00000000" w:rsidRDefault="00000000" w:rsidRPr="00000000" w14:paraId="000000DB">
      <w:pPr>
        <w:pStyle w:val="Heading4"/>
        <w:keepNext w:val="0"/>
        <w:keepLines w:val="0"/>
        <w:numPr>
          <w:ilvl w:val="0"/>
          <w:numId w:val="25"/>
        </w:numPr>
        <w:shd w:fill="f9f9f9" w:val="clear"/>
        <w:spacing w:after="48.00000000000001" w:before="48.00000000000001" w:line="360" w:lineRule="auto"/>
        <w:ind w:left="360" w:right="360" w:hanging="360"/>
        <w:jc w:val="both"/>
        <w:rPr>
          <w:rFonts w:ascii="Times New Roman" w:cs="Times New Roman" w:eastAsia="Times New Roman" w:hAnsi="Times New Roman"/>
          <w:b w:val="0"/>
          <w:i w:val="0"/>
          <w:color w:val="111111"/>
          <w:sz w:val="24"/>
          <w:szCs w:val="24"/>
        </w:rPr>
      </w:pPr>
      <w:r w:rsidDel="00000000" w:rsidR="00000000" w:rsidRPr="00000000">
        <w:rPr>
          <w:rFonts w:ascii="Times New Roman" w:cs="Times New Roman" w:eastAsia="Times New Roman" w:hAnsi="Times New Roman"/>
          <w:b w:val="1"/>
          <w:i w:val="0"/>
          <w:color w:val="111111"/>
          <w:sz w:val="24"/>
          <w:szCs w:val="24"/>
          <w:rtl w:val="0"/>
        </w:rPr>
        <w:t xml:space="preserve">Earnings quality</w:t>
      </w:r>
      <w:r w:rsidDel="00000000" w:rsidR="00000000" w:rsidRPr="00000000">
        <w:rPr>
          <w:rFonts w:ascii="Times New Roman" w:cs="Times New Roman" w:eastAsia="Times New Roman" w:hAnsi="Times New Roman"/>
          <w:b w:val="0"/>
          <w:i w:val="0"/>
          <w:color w:val="111111"/>
          <w:sz w:val="24"/>
          <w:szCs w:val="24"/>
          <w:rtl w:val="0"/>
        </w:rPr>
        <w:t xml:space="preserve"> captures the extent to which earnings contribute to workers' well-being in terms of </w:t>
      </w:r>
      <w:r w:rsidDel="00000000" w:rsidR="00000000" w:rsidRPr="00000000">
        <w:rPr>
          <w:rFonts w:ascii="Times New Roman" w:cs="Times New Roman" w:eastAsia="Times New Roman" w:hAnsi="Times New Roman"/>
          <w:b w:val="0"/>
          <w:i w:val="1"/>
          <w:color w:val="111111"/>
          <w:sz w:val="24"/>
          <w:szCs w:val="24"/>
          <w:rtl w:val="0"/>
        </w:rPr>
        <w:t xml:space="preserve">average earnings</w:t>
      </w:r>
      <w:r w:rsidDel="00000000" w:rsidR="00000000" w:rsidRPr="00000000">
        <w:rPr>
          <w:rFonts w:ascii="Times New Roman" w:cs="Times New Roman" w:eastAsia="Times New Roman" w:hAnsi="Times New Roman"/>
          <w:b w:val="0"/>
          <w:i w:val="0"/>
          <w:color w:val="111111"/>
          <w:sz w:val="24"/>
          <w:szCs w:val="24"/>
          <w:rtl w:val="0"/>
        </w:rPr>
        <w:t xml:space="preserve"> and their </w:t>
      </w:r>
      <w:r w:rsidDel="00000000" w:rsidR="00000000" w:rsidRPr="00000000">
        <w:rPr>
          <w:rFonts w:ascii="Times New Roman" w:cs="Times New Roman" w:eastAsia="Times New Roman" w:hAnsi="Times New Roman"/>
          <w:b w:val="0"/>
          <w:i w:val="1"/>
          <w:color w:val="111111"/>
          <w:sz w:val="24"/>
          <w:szCs w:val="24"/>
          <w:rtl w:val="0"/>
        </w:rPr>
        <w:t xml:space="preserve">distribution</w:t>
      </w:r>
      <w:r w:rsidDel="00000000" w:rsidR="00000000" w:rsidRPr="00000000">
        <w:rPr>
          <w:rFonts w:ascii="Times New Roman" w:cs="Times New Roman" w:eastAsia="Times New Roman" w:hAnsi="Times New Roman"/>
          <w:b w:val="0"/>
          <w:i w:val="0"/>
          <w:color w:val="111111"/>
          <w:sz w:val="24"/>
          <w:szCs w:val="24"/>
          <w:rtl w:val="0"/>
        </w:rPr>
        <w:t xml:space="preserve"> across the workforce. </w:t>
      </w:r>
    </w:p>
    <w:p w:rsidR="00000000" w:rsidDel="00000000" w:rsidP="00000000" w:rsidRDefault="00000000" w:rsidRPr="00000000" w14:paraId="000000DC">
      <w:pPr>
        <w:pStyle w:val="Heading4"/>
        <w:keepNext w:val="0"/>
        <w:keepLines w:val="0"/>
        <w:numPr>
          <w:ilvl w:val="0"/>
          <w:numId w:val="26"/>
        </w:numPr>
        <w:shd w:fill="f9f9f9" w:val="clear"/>
        <w:spacing w:after="48.00000000000001" w:before="48.00000000000001" w:line="360" w:lineRule="auto"/>
        <w:ind w:left="360" w:right="360" w:hanging="360"/>
        <w:jc w:val="both"/>
        <w:rPr>
          <w:rFonts w:ascii="Times New Roman" w:cs="Times New Roman" w:eastAsia="Times New Roman" w:hAnsi="Times New Roman"/>
          <w:b w:val="0"/>
          <w:i w:val="0"/>
          <w:color w:val="111111"/>
          <w:sz w:val="24"/>
          <w:szCs w:val="24"/>
        </w:rPr>
      </w:pPr>
      <w:r w:rsidDel="00000000" w:rsidR="00000000" w:rsidRPr="00000000">
        <w:rPr>
          <w:rFonts w:ascii="Times New Roman" w:cs="Times New Roman" w:eastAsia="Times New Roman" w:hAnsi="Times New Roman"/>
          <w:b w:val="1"/>
          <w:i w:val="0"/>
          <w:color w:val="111111"/>
          <w:sz w:val="24"/>
          <w:szCs w:val="24"/>
          <w:rtl w:val="0"/>
        </w:rPr>
        <w:t xml:space="preserve">Labour market security</w:t>
      </w:r>
      <w:r w:rsidDel="00000000" w:rsidR="00000000" w:rsidRPr="00000000">
        <w:rPr>
          <w:rFonts w:ascii="Times New Roman" w:cs="Times New Roman" w:eastAsia="Times New Roman" w:hAnsi="Times New Roman"/>
          <w:b w:val="0"/>
          <w:i w:val="0"/>
          <w:color w:val="111111"/>
          <w:sz w:val="24"/>
          <w:szCs w:val="24"/>
          <w:rtl w:val="0"/>
        </w:rPr>
        <w:t xml:space="preserve"> captures those aspects of economic security related to the risks of job loss and its economic cost for workers. It is defined by the risks of unemployment and </w:t>
      </w:r>
      <w:r w:rsidDel="00000000" w:rsidR="00000000" w:rsidRPr="00000000">
        <w:rPr>
          <w:rFonts w:ascii="Times New Roman" w:cs="Times New Roman" w:eastAsia="Times New Roman" w:hAnsi="Times New Roman"/>
          <w:b w:val="0"/>
          <w:i w:val="1"/>
          <w:color w:val="111111"/>
          <w:sz w:val="24"/>
          <w:szCs w:val="24"/>
          <w:rtl w:val="0"/>
        </w:rPr>
        <w:t xml:space="preserve">benefits</w:t>
      </w:r>
      <w:r w:rsidDel="00000000" w:rsidR="00000000" w:rsidRPr="00000000">
        <w:rPr>
          <w:rFonts w:ascii="Times New Roman" w:cs="Times New Roman" w:eastAsia="Times New Roman" w:hAnsi="Times New Roman"/>
          <w:b w:val="0"/>
          <w:i w:val="0"/>
          <w:color w:val="111111"/>
          <w:sz w:val="24"/>
          <w:szCs w:val="24"/>
          <w:rtl w:val="0"/>
        </w:rPr>
        <w:t xml:space="preserve"> received in case of unemployment. </w:t>
      </w:r>
    </w:p>
    <w:p w:rsidR="00000000" w:rsidDel="00000000" w:rsidP="00000000" w:rsidRDefault="00000000" w:rsidRPr="00000000" w14:paraId="000000DD">
      <w:pPr>
        <w:pStyle w:val="Heading4"/>
        <w:keepNext w:val="0"/>
        <w:keepLines w:val="0"/>
        <w:numPr>
          <w:ilvl w:val="0"/>
          <w:numId w:val="26"/>
        </w:numPr>
        <w:shd w:fill="f9f9f9" w:val="clear"/>
        <w:spacing w:after="48.00000000000001" w:before="48.00000000000001" w:line="360" w:lineRule="auto"/>
        <w:ind w:left="360" w:right="360" w:hanging="360"/>
        <w:jc w:val="both"/>
        <w:rPr>
          <w:rFonts w:ascii="Times New Roman" w:cs="Times New Roman" w:eastAsia="Times New Roman" w:hAnsi="Times New Roman"/>
          <w:b w:val="0"/>
          <w:i w:val="0"/>
          <w:color w:val="111111"/>
          <w:sz w:val="24"/>
          <w:szCs w:val="24"/>
        </w:rPr>
      </w:pPr>
      <w:r w:rsidDel="00000000" w:rsidR="00000000" w:rsidRPr="00000000">
        <w:rPr>
          <w:rFonts w:ascii="Times New Roman" w:cs="Times New Roman" w:eastAsia="Times New Roman" w:hAnsi="Times New Roman"/>
          <w:b w:val="1"/>
          <w:i w:val="0"/>
          <w:color w:val="111111"/>
          <w:sz w:val="24"/>
          <w:szCs w:val="24"/>
          <w:rtl w:val="0"/>
        </w:rPr>
        <w:t xml:space="preserve">Quality of the working environment</w:t>
      </w:r>
      <w:r w:rsidDel="00000000" w:rsidR="00000000" w:rsidRPr="00000000">
        <w:rPr>
          <w:rFonts w:ascii="Times New Roman" w:cs="Times New Roman" w:eastAsia="Times New Roman" w:hAnsi="Times New Roman"/>
          <w:b w:val="0"/>
          <w:i w:val="0"/>
          <w:color w:val="111111"/>
          <w:sz w:val="24"/>
          <w:szCs w:val="24"/>
          <w:rtl w:val="0"/>
        </w:rPr>
        <w:t xml:space="preserve"> captures non-economic aspects of jobs including the nature and content of the work performed, working-time arrangements and workplace relationships. These are measured as incidence of job strain characterised as</w:t>
      </w:r>
      <w:r w:rsidDel="00000000" w:rsidR="00000000" w:rsidRPr="00000000">
        <w:rPr>
          <w:rFonts w:ascii="Times New Roman" w:cs="Times New Roman" w:eastAsia="Times New Roman" w:hAnsi="Times New Roman"/>
          <w:b w:val="0"/>
          <w:i w:val="1"/>
          <w:color w:val="111111"/>
          <w:sz w:val="24"/>
          <w:szCs w:val="24"/>
          <w:rtl w:val="0"/>
        </w:rPr>
        <w:t xml:space="preserve"> high job demands </w:t>
      </w:r>
      <w:r w:rsidDel="00000000" w:rsidR="00000000" w:rsidRPr="00000000">
        <w:rPr>
          <w:rFonts w:ascii="Times New Roman" w:cs="Times New Roman" w:eastAsia="Times New Roman" w:hAnsi="Times New Roman"/>
          <w:b w:val="0"/>
          <w:i w:val="0"/>
          <w:color w:val="111111"/>
          <w:sz w:val="24"/>
          <w:szCs w:val="24"/>
          <w:rtl w:val="0"/>
        </w:rPr>
        <w:t xml:space="preserve">with </w:t>
      </w:r>
      <w:r w:rsidDel="00000000" w:rsidR="00000000" w:rsidRPr="00000000">
        <w:rPr>
          <w:rFonts w:ascii="Times New Roman" w:cs="Times New Roman" w:eastAsia="Times New Roman" w:hAnsi="Times New Roman"/>
          <w:b w:val="0"/>
          <w:i w:val="1"/>
          <w:color w:val="111111"/>
          <w:sz w:val="24"/>
          <w:szCs w:val="24"/>
          <w:rtl w:val="0"/>
        </w:rPr>
        <w:t xml:space="preserve">low job resources</w:t>
      </w:r>
      <w:r w:rsidDel="00000000" w:rsidR="00000000" w:rsidRPr="00000000">
        <w:rPr>
          <w:rFonts w:ascii="Times New Roman" w:cs="Times New Roman" w:eastAsia="Times New Roman" w:hAnsi="Times New Roman"/>
          <w:b w:val="0"/>
          <w:i w:val="0"/>
          <w:color w:val="111111"/>
          <w:sz w:val="24"/>
          <w:szCs w:val="24"/>
          <w:rtl w:val="0"/>
        </w:rPr>
        <w:t xml:space="preserve">. </w:t>
      </w:r>
    </w:p>
    <w:p w:rsidR="00000000" w:rsidDel="00000000" w:rsidP="00000000" w:rsidRDefault="00000000" w:rsidRPr="00000000" w14:paraId="000000DE">
      <w:pPr>
        <w:spacing w:after="48.00000000000001" w:before="48.0000000000000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Satisfaction: </w:t>
      </w:r>
      <w:r w:rsidDel="00000000" w:rsidR="00000000" w:rsidRPr="00000000">
        <w:rPr>
          <w:rFonts w:ascii="Times New Roman" w:cs="Times New Roman" w:eastAsia="Times New Roman" w:hAnsi="Times New Roman"/>
          <w:sz w:val="24"/>
          <w:szCs w:val="24"/>
          <w:rtl w:val="0"/>
        </w:rPr>
        <w:t xml:space="preserve">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toexplore what factors precede and are impacted by job satisfaction, this is covered in a separate article.</w:t>
      </w:r>
    </w:p>
    <w:p w:rsidR="00000000" w:rsidDel="00000000" w:rsidP="00000000" w:rsidRDefault="00000000" w:rsidRPr="00000000" w14:paraId="000000DF">
      <w:pPr>
        <w:spacing w:after="48.00000000000001" w:before="48.00000000000001"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Definition of job satisfaction</w:t>
      </w:r>
    </w:p>
    <w:p w:rsidR="00000000" w:rsidDel="00000000" w:rsidP="00000000" w:rsidRDefault="00000000" w:rsidRPr="00000000" w14:paraId="000000E1">
      <w:pPr>
        <w:spacing w:after="48.00000000000001" w:before="48.0000000000000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as achieving or facilitating the achievement of one’s job values (pg. 1342)”; and “the extent to which people like (satisfaction) or dislike (dissatisfaction) their jobs (pg. 2).</w:t>
      </w:r>
    </w:p>
    <w:p w:rsidR="00000000" w:rsidDel="00000000" w:rsidP="00000000" w:rsidRDefault="00000000" w:rsidRPr="00000000" w14:paraId="000000E2">
      <w:pPr>
        <w:spacing w:after="48.00000000000001" w:before="48.00000000000001"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Theories of job satisfaction</w:t>
      </w:r>
    </w:p>
    <w:p w:rsidR="00000000" w:rsidDel="00000000" w:rsidP="00000000" w:rsidRDefault="00000000" w:rsidRPr="00000000" w14:paraId="000000E3">
      <w:pPr>
        <w:spacing w:after="48.00000000000001" w:before="48.0000000000000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satisfaction theories have a strong overlap with theories explaining human motivation. The most common and prominent theories in this area include: Maslow’s needs hierarchy theory; Herzberg’s motivator-hygiene theory; the Job Characteristics Model; and the dispositional approach. These theories are described and discussed below.</w:t>
      </w:r>
    </w:p>
    <w:p w:rsidR="00000000" w:rsidDel="00000000" w:rsidP="00000000" w:rsidRDefault="00000000" w:rsidRPr="00000000" w14:paraId="000000E4">
      <w:pPr>
        <w:spacing w:after="48.00000000000001" w:before="48.00000000000001"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Reward &amp; Compensation:</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organisations are much devoting their personnel efforts to manage and maintain their compensation and reward system.</w:t>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48.00000000000001" w:before="48.00000000000001"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Theoretical Framework</w:t>
      </w:r>
    </w:p>
    <w:p w:rsidR="00000000" w:rsidDel="00000000" w:rsidP="00000000" w:rsidRDefault="00000000" w:rsidRPr="00000000" w14:paraId="000000E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 </w:t>
        <w:tab/>
        <w:t xml:space="preserve">Theoretical Review Nature of Health and Safety</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isonlywhen management plays a positive role that workers view such programmes as a worthwhile and sustainable exercise (ALLI, 2001).</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w:t>
      </w:r>
      <w:r w:rsidDel="00000000" w:rsidR="00000000" w:rsidRPr="00000000">
        <w:rPr>
          <w:rFonts w:ascii="Times New Roman" w:cs="Times New Roman" w:eastAsia="Times New Roman" w:hAnsi="Times New Roman"/>
          <w:b w:val="1"/>
          <w:sz w:val="24"/>
          <w:szCs w:val="24"/>
          <w:rtl w:val="0"/>
        </w:rPr>
        <w:t xml:space="preserve">Economic Theory</w:t>
      </w: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premiums and other related costs. In this manner, labor markets should produce the abatement of some safety and health hazards and workers should be compensated (ex ante and ex post) for the risks 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rsidR="00000000" w:rsidDel="00000000" w:rsidP="00000000" w:rsidRDefault="00000000" w:rsidRPr="00000000" w14:paraId="000000E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2.3.3</w:t>
      </w:r>
      <w:r w:rsidDel="00000000" w:rsidR="00000000" w:rsidRPr="00000000">
        <w:rPr>
          <w:rFonts w:ascii="Times New Roman" w:cs="Times New Roman" w:eastAsia="Times New Roman" w:hAnsi="Times New Roman"/>
          <w:b w:val="1"/>
          <w:sz w:val="24"/>
          <w:szCs w:val="24"/>
          <w:rtl w:val="0"/>
        </w:rPr>
        <w:t xml:space="preserve"> Social cognitive theory</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self-efficacy and outcome expectancy has been widely used in a variety of health-related settings, Bandura (1997). Even though there are many health related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Barone, Maddux, and Snyder (1997) traced the American forerunners of the sub-field to such early psychologists as John Dewey (1859- 1952), 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communicating to adapt to social contexts. As such, "social cognitive psychology interprets cognition as a part of social acts" (Barone,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selfefficacy theory, Bandura, (1997) in that goal-setting theory, Lock &amp; Latham (1990) overlaps with self-efficacy theory, and control theory is seen as too limiting or mechanistic to cover the diversity of human behavior, Barone, et al (1997). Throughout life, people strive to gain control of the various aspects of their environment. Individuals try to gain control over desired outcomes (or attainments) and achieve control over the undesirable events. From a social cognitive perspective, people are exposed to various interdependent circumstances every day (that is, reciprocal causation). According to (Bandura 1997), people must determine the best approach to these 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rsidR="00000000" w:rsidDel="00000000" w:rsidP="00000000" w:rsidRDefault="00000000" w:rsidRPr="00000000" w14:paraId="000000F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Self-Efficacy</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Self-efficacy, originally defined as a person's belief in his or her ability to perform a specific behavior to produce an outcome, has since been expanded by Bandura's (1997) to refer to "beliefs in one's capabilities to organize and execute the courses of action required to produce given attainment" (Bandura, 1997, p. 89). Efficacy beliefs can varyin level (increasing difficulty of behavior), generality (similarity of behaviors), and strength (perseverance). From Bandura's perspective (1997), people's self-efficacy influences many aspects of their every-day life. Once an individual's self-efficacy forms for a particular behavior or set of behaviors, these beliefs guide the person's aspirations, behaviors, efforts, and reactions. However, these behaviors are seen more as probabilistic rather than inevitability through reciprocal determinism, Geller (1996). In other words, three interdependent factors, behavior, person, and environment, influence each other depending upon the situation.</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 </w:t>
      </w:r>
      <w:r w:rsidDel="00000000" w:rsidR="00000000" w:rsidRPr="00000000">
        <w:rPr>
          <w:rFonts w:ascii="Times New Roman" w:cs="Times New Roman" w:eastAsia="Times New Roman" w:hAnsi="Times New Roman"/>
          <w:b w:val="1"/>
          <w:sz w:val="24"/>
          <w:szCs w:val="24"/>
          <w:rtl w:val="0"/>
        </w:rPr>
        <w:t xml:space="preserve">Outcome Expectancies</w:t>
      </w:r>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penalties. People also have certain outcome expectancies about how they view themselves. Whereas outcome expectancies have different forms; that is, Physical, social, and self-evaluative, all of these forms can vary in their importance or value. Outcome value has been recently proposed as another 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Furthermore, satisfaction with outcomes varies with their displacement from outcome value expectancies to post outcome change (that is, displacement relation). In addition to displacement relation, Hsee and Abelson (1991) also proposed velocity relation. The authors found that people are not only engaging in a behavior to receive an outcome, they are seeking a greater rate (or velocity) of change in the outcome itself, except if it is negative. Therefore, my research will be anchored on this theory because employee performance greatly depends on satisfaction on the outcome of their performance, which is determined by the physical and social environment at their workplace. The theory further explains the need for employers to ensure that all rewards for safe work is seen as valuable by each employee and the rewards are received after attaining safety goals.</w:t>
      </w:r>
    </w:p>
    <w:p w:rsidR="00000000" w:rsidDel="00000000" w:rsidP="00000000" w:rsidRDefault="00000000" w:rsidRPr="00000000" w14:paraId="000000F4">
      <w:pPr>
        <w:spacing w:after="48.00000000000001" w:before="48.00000000000001"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Summary</w:t>
      </w:r>
    </w:p>
    <w:p w:rsidR="00000000" w:rsidDel="00000000" w:rsidP="00000000" w:rsidRDefault="00000000" w:rsidRPr="00000000" w14:paraId="000000F5">
      <w:pPr>
        <w:spacing w:after="48.00000000000001" w:before="48.0000000000000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organization. The reduction of absenteeism has great importance concerning skilled labor, especially in countries where there is a shortage of skilled labor like Nigeria, so the researcher was initiated to study the effect of occupational safety and health program on organization productivity in Olam flour mills factory.</w:t>
      </w:r>
    </w:p>
    <w:p w:rsidR="00000000" w:rsidDel="00000000" w:rsidP="00000000" w:rsidRDefault="00000000" w:rsidRPr="00000000" w14:paraId="000000F6">
      <w:pPr>
        <w:spacing w:after="48.00000000000001" w:before="48.00000000000001"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independent variables were accidental, biological, psychological and chemical hazards. The dependent variable was organizational productivity in Olam flour mills factory in Asa-dam Ilorin, Kwara state, Nigeria.</w:t>
      </w:r>
    </w:p>
    <w:p w:rsidR="00000000" w:rsidDel="00000000" w:rsidP="00000000" w:rsidRDefault="00000000" w:rsidRPr="00000000" w14:paraId="000000F7">
      <w:pPr>
        <w:spacing w:line="36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w:t>
      </w:r>
    </w:p>
    <w:p w:rsidR="00000000" w:rsidDel="00000000" w:rsidP="00000000" w:rsidRDefault="00000000" w:rsidRPr="00000000" w14:paraId="000000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Introduction</w:t>
      </w:r>
    </w:p>
    <w:p w:rsidR="00000000" w:rsidDel="00000000" w:rsidP="00000000" w:rsidRDefault="00000000" w:rsidRPr="00000000" w14:paraId="000000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Research Design</w:t>
      </w:r>
    </w:p>
    <w:p w:rsidR="00000000" w:rsidDel="00000000" w:rsidP="00000000" w:rsidRDefault="00000000" w:rsidRPr="00000000" w14:paraId="000000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So in this study the researcher had used both descriptive and explanatory research designs to generate necessary information and come up with more rich and comprehensive data, the researcher was employed quantitative research approach for this study.</w:t>
      </w:r>
      <w:r w:rsidDel="00000000" w:rsidR="00000000" w:rsidRPr="00000000">
        <w:rPr>
          <w:rtl w:val="0"/>
        </w:rPr>
      </w:r>
    </w:p>
    <w:p w:rsidR="00000000" w:rsidDel="00000000" w:rsidP="00000000" w:rsidRDefault="00000000" w:rsidRPr="00000000" w14:paraId="000000F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0FD">
      <w:pPr>
        <w:pStyle w:val="Heading1"/>
        <w:spacing w:line="360" w:lineRule="auto"/>
        <w:ind w:firstLine="114"/>
        <w:jc w:val="both"/>
        <w:rPr>
          <w:sz w:val="24"/>
          <w:szCs w:val="24"/>
        </w:rPr>
      </w:pPr>
      <w:r w:rsidDel="00000000" w:rsidR="00000000" w:rsidRPr="00000000">
        <w:rPr>
          <w:sz w:val="24"/>
          <w:szCs w:val="24"/>
          <w:rtl w:val="0"/>
        </w:rPr>
        <w:t xml:space="preserve">Target population</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Olam flour mills factory had 181 employees from this employees 25 of them were temporary and 156 of them were permanent employees, so the researcher concentrated the study on only permanent employees of the factory, because permanent employees had accurate knowledge about the health and safety program because they are primarily exposed to the problem but temporary employees had not much more affected by the problem and they have not enough knowledge about the program, because they move time to time and place to place ,so they had not accumulated knowledge about the effect of health and safety program on productivity of the factory; they come to the factory only to satisfy their need to get payment; they had not much attention about the factory productivity. So to get accurate and reliable information the researcher based the study only on 156 permanent employees the factory.</w:t>
      </w:r>
    </w:p>
    <w:p w:rsidR="00000000" w:rsidDel="00000000" w:rsidP="00000000" w:rsidRDefault="00000000" w:rsidRPr="00000000" w14:paraId="000000FF">
      <w:pPr>
        <w:pStyle w:val="Heading1"/>
        <w:spacing w:before="1" w:line="360" w:lineRule="auto"/>
        <w:ind w:left="97" w:right="96" w:firstLine="0"/>
        <w:jc w:val="both"/>
        <w:rPr>
          <w:sz w:val="24"/>
          <w:szCs w:val="24"/>
        </w:rPr>
      </w:pPr>
      <w:r w:rsidDel="00000000" w:rsidR="00000000" w:rsidRPr="00000000">
        <w:rPr>
          <w:sz w:val="24"/>
          <w:szCs w:val="24"/>
          <w:rtl w:val="0"/>
        </w:rPr>
        <w:t xml:space="preserve">Table 3.2 Summary of Target Population</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846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2880"/>
        <w:gridCol w:w="5040"/>
        <w:tblGridChange w:id="0">
          <w:tblGrid>
            <w:gridCol w:w="540"/>
            <w:gridCol w:w="2880"/>
            <w:gridCol w:w="5040"/>
          </w:tblGrid>
        </w:tblGridChange>
      </w:tblGrid>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number of population in each department</w:t>
            </w:r>
          </w:p>
        </w:tc>
      </w:tr>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Repair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Beam house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Retaining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Raw leather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rHeight w:val="1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Pickle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tc>
      </w:tr>
      <w:tr>
        <w:trPr>
          <w:cantSplit w:val="0"/>
          <w:trHeight w:val="1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population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w:t>
            </w:r>
          </w:p>
        </w:tc>
      </w:tr>
    </w:tbl>
    <w:p w:rsidR="00000000" w:rsidDel="00000000" w:rsidP="00000000" w:rsidRDefault="00000000" w:rsidRPr="00000000" w14:paraId="0000011F">
      <w:pPr>
        <w:spacing w:line="360" w:lineRule="auto"/>
        <w:ind w:left="21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HRM of Olam Flour Mills (2025)</w:t>
      </w:r>
    </w:p>
    <w:p w:rsidR="00000000" w:rsidDel="00000000" w:rsidP="00000000" w:rsidRDefault="00000000" w:rsidRPr="00000000" w14:paraId="0000012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population was large according to the researcher budget and time, so the researcher determined sample size to know what number of population the researcher would take to get accurate information for the study from a given population. Then the researcher was determined the sample size based on the formula of Yamane, (1967) which is a simplified formula for calculating the sample size for not very large enough and known population size. The formula is as follows;</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tabs>
          <w:tab w:val="left" w:leader="none" w:pos="872"/>
        </w:tabs>
        <w:spacing w:line="360" w:lineRule="auto"/>
        <w:ind w:left="643" w:hanging="380"/>
        <w:jc w:val="both"/>
        <w:rPr>
          <w:rFonts w:ascii="Times New Roman" w:cs="Times New Roman" w:eastAsia="Times New Roman" w:hAnsi="Times New Roman"/>
          <w:sz w:val="24"/>
          <w:szCs w:val="24"/>
        </w:rPr>
      </w:pPr>
      <w:r w:rsidDel="00000000" w:rsidR="00000000" w:rsidRPr="00000000">
        <w:rPr>
          <w:rFonts w:ascii="Cambria Math" w:cs="Cambria Math" w:eastAsia="Cambria Math" w:hAnsi="Cambria Math"/>
          <w:sz w:val="24"/>
          <w:szCs w:val="24"/>
          <w:rtl w:val="0"/>
        </w:rPr>
        <w:t xml:space="preserve">𝑛</w:t>
      </w:r>
      <w:r w:rsidDel="00000000" w:rsidR="00000000" w:rsidRPr="00000000">
        <w:rPr>
          <w:rFonts w:ascii="Times New Roman" w:cs="Times New Roman" w:eastAsia="Times New Roman" w:hAnsi="Times New Roman"/>
          <w:sz w:val="24"/>
          <w:szCs w:val="24"/>
          <w:rtl w:val="0"/>
        </w:rPr>
        <w:t xml:space="preserve">=</w:t>
        <w:tab/>
        <w:tab/>
      </w:r>
      <w:r w:rsidDel="00000000" w:rsidR="00000000" w:rsidRPr="00000000">
        <w:rPr>
          <w:rFonts w:ascii="Cambria Math" w:cs="Cambria Math" w:eastAsia="Cambria Math" w:hAnsi="Cambria Math"/>
          <w:sz w:val="40"/>
          <w:szCs w:val="40"/>
          <w:vertAlign w:val="superscript"/>
          <w:rtl w:val="0"/>
        </w:rPr>
        <w:t xml:space="preserve">𝑁</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Cambria Math" w:cs="Cambria Math" w:eastAsia="Cambria Math" w:hAnsi="Cambria Math"/>
          <w:sz w:val="24"/>
          <w:szCs w:val="24"/>
          <w:rtl w:val="0"/>
        </w:rPr>
        <w:t xml:space="preserve">𝑒</w:t>
      </w:r>
      <w:r w:rsidDel="00000000" w:rsidR="00000000" w:rsidRPr="00000000">
        <w:rPr>
          <w:rFonts w:ascii="Times New Roman" w:cs="Times New Roman" w:eastAsia="Times New Roman" w:hAnsi="Times New Roman"/>
          <w:sz w:val="24"/>
          <w:szCs w:val="24"/>
          <w:rtl w:val="0"/>
        </w:rPr>
        <w:t xml:space="preserve">)2</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342900</wp:posOffset>
                </wp:positionH>
                <wp:positionV relativeFrom="paragraph">
                  <wp:posOffset>101600</wp:posOffset>
                </wp:positionV>
                <wp:extent cx="8255" cy="12700"/>
                <wp:effectExtent b="0" l="0" r="0" t="0"/>
                <wp:wrapNone/>
                <wp:docPr id="1" name=""/>
                <a:graphic>
                  <a:graphicData uri="http://schemas.microsoft.com/office/word/2010/wordprocessingShape">
                    <wps:wsp>
                      <wps:cNvSpPr/>
                      <wps:cNvPr id="2" name="Shape 2"/>
                      <wps:spPr>
                        <a:xfrm>
                          <a:off x="6079743" y="3775873"/>
                          <a:ext cx="361315" cy="825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101600</wp:posOffset>
                </wp:positionV>
                <wp:extent cx="825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25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n=required sample size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N=total target population E=level of precision or error</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determination also assumed 95% confidence level and 5% level of precision.</w:t>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using the above calculation the researcher determined the sample size, therefore the sample size for this study was 112.</w:t>
      </w:r>
    </w:p>
    <w:p w:rsidR="00000000" w:rsidDel="00000000" w:rsidP="00000000" w:rsidRDefault="00000000" w:rsidRPr="00000000" w14:paraId="00000128">
      <w:pPr>
        <w:pStyle w:val="Heading1"/>
        <w:spacing w:before="195" w:line="360" w:lineRule="auto"/>
        <w:ind w:left="97" w:right="97" w:firstLine="0"/>
        <w:jc w:val="both"/>
        <w:rPr>
          <w:sz w:val="24"/>
          <w:szCs w:val="24"/>
        </w:rPr>
      </w:pPr>
      <w:r w:rsidDel="00000000" w:rsidR="00000000" w:rsidRPr="00000000">
        <w:rPr>
          <w:sz w:val="24"/>
          <w:szCs w:val="24"/>
          <w:rtl w:val="0"/>
        </w:rPr>
        <w:t xml:space="preserve">Summary of sample size</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72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2250"/>
        <w:gridCol w:w="4230"/>
        <w:gridCol w:w="2700"/>
        <w:tblGridChange w:id="0">
          <w:tblGrid>
            <w:gridCol w:w="540"/>
            <w:gridCol w:w="2250"/>
            <w:gridCol w:w="4230"/>
            <w:gridCol w:w="2700"/>
          </w:tblGrid>
        </w:tblGridChange>
      </w:tblGrid>
      <w:tr>
        <w:trPr>
          <w:cantSplit w:val="0"/>
          <w:trHeight w:val="7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number of population in each 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Sample from each department</w:t>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Repairs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Beamhouse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Retaining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Rawleather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Pickle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r>
      <w:tr>
        <w:trPr>
          <w:cantSplit w:val="0"/>
          <w:trHeight w:val="5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population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112</w:t>
            </w:r>
          </w:p>
        </w:tc>
      </w:tr>
    </w:tbl>
    <w:p w:rsidR="00000000" w:rsidDel="00000000" w:rsidP="00000000" w:rsidRDefault="00000000" w:rsidRPr="00000000" w14:paraId="00000152">
      <w:pPr>
        <w:spacing w:line="360" w:lineRule="auto"/>
        <w:ind w:left="21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from HRM of Olam Flour Mills (2025)</w:t>
      </w:r>
    </w:p>
    <w:p w:rsidR="00000000" w:rsidDel="00000000" w:rsidP="00000000" w:rsidRDefault="00000000" w:rsidRPr="00000000" w14:paraId="0000015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 of Data Collection.</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data collection method that the researcher used was only questionnaire method. In this instrument the researcher was used only close ended questionnaires. That close ended questionnaires was developed using an instrument called Likert scale from strongly disagree (1) to strongly agree (5) which were distributed to employees of the factory. This instrument was preferred, to get more flexible ideas from respondents and offered greater accuracy in judging their view.</w:t>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Instrument of Data Collection</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collecting the data, the researcher presented quantitative data through tabular method of presentation, frequency and percentage. Qualitative data was presented descriptively.</w:t>
      </w:r>
    </w:p>
    <w:p w:rsidR="00000000" w:rsidDel="00000000" w:rsidP="00000000" w:rsidRDefault="00000000" w:rsidRPr="00000000" w14:paraId="0000015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w:t>
      </w:r>
    </w:p>
    <w:p w:rsidR="00000000" w:rsidDel="00000000" w:rsidP="00000000" w:rsidRDefault="00000000" w:rsidRPr="00000000" w14:paraId="0000015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data was analyzed through both descriptive and inferential statistics by using computerized system that is SPSS version 20. From descriptive statistics frequency, percentage, mean and standard deviation were used. The reason for using descriptive statistics was the researcher wanted to summarize the data collected in tables for better understanding for the reader to easily examine the results. And from inferential statistics by using correlation and multiple regression model. Also the reason to use inferential statistics was the researcher wanted to generalize and make predictions from the results of the data.</w:t>
      </w:r>
      <w:r w:rsidDel="00000000" w:rsidR="00000000" w:rsidRPr="00000000">
        <w:rPr>
          <w:rtl w:val="0"/>
        </w:rPr>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accomplish this study the researcher used only primary type of data and from this primary data the source of data were employees of the factory, which enabled the researcher to meet the objective of the study outlined at the beginning or to meet ultimate objective of the study.</w:t>
      </w:r>
    </w:p>
    <w:p w:rsidR="00000000" w:rsidDel="00000000" w:rsidP="00000000" w:rsidRDefault="00000000" w:rsidRPr="00000000" w14:paraId="0000015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Profile of the Olam Flour Mills</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Olam was established in 1989 in Nigeria by Indian conglomerate Kewalram Chanrai Group. It eventually incorporated in Singapore as Olam International in 1995. The company started as an exporting company for agricultural products such as raw cashew nuts from Nigeria to India. </w:t>
      </w:r>
      <w:r w:rsidDel="00000000" w:rsidR="00000000" w:rsidRPr="00000000">
        <w:rPr>
          <w:rFonts w:ascii="Times New Roman" w:cs="Times New Roman" w:eastAsia="Times New Roman" w:hAnsi="Times New Roman"/>
          <w:color w:val="000000"/>
          <w:sz w:val="24"/>
          <w:szCs w:val="24"/>
          <w:highlight w:val="white"/>
          <w:rtl w:val="0"/>
        </w:rPr>
        <w:t xml:space="preserve">Olam currently operates wheat milling, flour and pasta manufacturing in Nigeria and Sub-Sharan Africa. It started operation in 1999 as a division of Dangote Industries Ltd. It has mills across Nigeria, including in Apapa, Ikorodu, </w:t>
      </w:r>
      <w:r w:rsidDel="00000000" w:rsidR="00000000" w:rsidRPr="00000000">
        <w:rPr>
          <w:rFonts w:ascii="Times New Roman" w:cs="Times New Roman" w:eastAsia="Times New Roman" w:hAnsi="Times New Roman"/>
          <w:sz w:val="24"/>
          <w:szCs w:val="24"/>
          <w:highlight w:val="white"/>
          <w:rtl w:val="0"/>
        </w:rPr>
        <w:t xml:space="preserve">Ilorin, Kano and Calabar. Olam generate tens of thousands of indirect jobs through our network of farmers, suppliers, wholesalers, local buying agents and service providers. In addition to our internal sourcing and markets, we also have significant import and export operations.</w:t>
      </w: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5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6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presents background information of respondents, the analysis, discussion and inferences made on the basis of the responses obtained. Statistical methods of analysis were discussed, which included a descriptive, correlation and multiple regression analysis using SPSS version20 and inferences were made based on the result. The study was basically made to know the effect of four occupational hazards as independent variables and organizational productivity as dependent variable.</w:t>
      </w:r>
    </w:p>
    <w:p w:rsidR="00000000" w:rsidDel="00000000" w:rsidP="00000000" w:rsidRDefault="00000000" w:rsidRPr="00000000" w14:paraId="0000016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ANALYSIS AND INTREPRETATION</w:t>
      </w:r>
    </w:p>
    <w:p w:rsidR="00000000" w:rsidDel="00000000" w:rsidP="00000000" w:rsidRDefault="00000000" w:rsidRPr="00000000" w14:paraId="00000163">
      <w:pPr>
        <w:pStyle w:val="Heading1"/>
        <w:spacing w:before="1" w:line="360" w:lineRule="auto"/>
        <w:ind w:firstLine="114"/>
        <w:jc w:val="both"/>
        <w:rPr>
          <w:sz w:val="24"/>
          <w:szCs w:val="24"/>
        </w:rPr>
      </w:pPr>
      <w:r w:rsidDel="00000000" w:rsidR="00000000" w:rsidRPr="00000000">
        <w:rPr>
          <w:sz w:val="24"/>
          <w:szCs w:val="24"/>
          <w:rtl w:val="0"/>
        </w:rPr>
        <w:t xml:space="preserve">4.2.1 Reliability Test</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establish reliability of the instruments, the researcher tested the reliability of the items which were developed for respondents inOlam flour mills factory. As shown in the table 4.12 below, reliability of data was checked by applying Cronbach’s Alpha which measures internal consistency by dispatching questionnaires to 112 respondents, from these 97 questionnaires were returned back. Cronbach’s alpha reliability test was run on the data collected to determine the reliability of the data. According to Mekdes, (2015) test of reliability on her research, reliability of the items developed for respondents were tested and proved by using all the items Cronbach’s alpha value. Nunally, (1978) suggested that the minimum of 0.70 would be an acceptable level. Results showed that the Cronbach’s Alpha coefficient obtained from the whole item for this study was 0.856 which indicate the instruments were reliable.</w:t>
      </w:r>
    </w:p>
    <w:p w:rsidR="00000000" w:rsidDel="00000000" w:rsidP="00000000" w:rsidRDefault="00000000" w:rsidRPr="00000000" w14:paraId="00000165">
      <w:pPr>
        <w:pStyle w:val="Heading1"/>
        <w:spacing w:line="360" w:lineRule="auto"/>
        <w:ind w:left="0" w:right="4407" w:firstLine="0"/>
        <w:jc w:val="both"/>
        <w:rPr>
          <w:sz w:val="24"/>
          <w:szCs w:val="24"/>
        </w:rPr>
      </w:pPr>
      <w:r w:rsidDel="00000000" w:rsidR="00000000" w:rsidRPr="00000000">
        <w:rPr>
          <w:rtl w:val="0"/>
        </w:rPr>
      </w:r>
    </w:p>
    <w:p w:rsidR="00000000" w:rsidDel="00000000" w:rsidP="00000000" w:rsidRDefault="00000000" w:rsidRPr="00000000" w14:paraId="00000166">
      <w:pPr>
        <w:pStyle w:val="Heading1"/>
        <w:spacing w:line="360" w:lineRule="auto"/>
        <w:ind w:left="0" w:right="4407" w:firstLine="0"/>
        <w:jc w:val="both"/>
        <w:rPr>
          <w:sz w:val="24"/>
          <w:szCs w:val="24"/>
        </w:rPr>
      </w:pPr>
      <w:r w:rsidDel="00000000" w:rsidR="00000000" w:rsidRPr="00000000">
        <w:rPr>
          <w:rtl w:val="0"/>
        </w:rPr>
      </w:r>
    </w:p>
    <w:p w:rsidR="00000000" w:rsidDel="00000000" w:rsidP="00000000" w:rsidRDefault="00000000" w:rsidRPr="00000000" w14:paraId="00000167">
      <w:pPr>
        <w:pStyle w:val="Heading1"/>
        <w:spacing w:line="360" w:lineRule="auto"/>
        <w:ind w:left="0" w:right="4407" w:firstLine="0"/>
        <w:jc w:val="both"/>
        <w:rPr>
          <w:sz w:val="24"/>
          <w:szCs w:val="24"/>
        </w:rPr>
      </w:pPr>
      <w:r w:rsidDel="00000000" w:rsidR="00000000" w:rsidRPr="00000000">
        <w:rPr>
          <w:rtl w:val="0"/>
        </w:rPr>
      </w:r>
    </w:p>
    <w:p w:rsidR="00000000" w:rsidDel="00000000" w:rsidP="00000000" w:rsidRDefault="00000000" w:rsidRPr="00000000" w14:paraId="00000168">
      <w:pPr>
        <w:pStyle w:val="Heading1"/>
        <w:spacing w:line="360" w:lineRule="auto"/>
        <w:ind w:left="0" w:right="4407" w:firstLine="0"/>
        <w:jc w:val="both"/>
        <w:rPr>
          <w:sz w:val="24"/>
          <w:szCs w:val="24"/>
        </w:rPr>
      </w:pPr>
      <w:r w:rsidDel="00000000" w:rsidR="00000000" w:rsidRPr="00000000">
        <w:rPr>
          <w:rtl w:val="0"/>
        </w:rPr>
      </w:r>
    </w:p>
    <w:p w:rsidR="00000000" w:rsidDel="00000000" w:rsidP="00000000" w:rsidRDefault="00000000" w:rsidRPr="00000000" w14:paraId="00000169">
      <w:pPr>
        <w:pStyle w:val="Heading1"/>
        <w:spacing w:line="360" w:lineRule="auto"/>
        <w:ind w:left="0" w:right="4407" w:firstLine="0"/>
        <w:jc w:val="both"/>
        <w:rPr>
          <w:sz w:val="24"/>
          <w:szCs w:val="24"/>
        </w:rPr>
      </w:pPr>
      <w:r w:rsidDel="00000000" w:rsidR="00000000" w:rsidRPr="00000000">
        <w:rPr>
          <w:sz w:val="24"/>
          <w:szCs w:val="24"/>
          <w:rtl w:val="0"/>
        </w:rPr>
        <w:t xml:space="preserve">Table 4.1 Reliability Test Reliability Statistics</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4951.0" w:type="dxa"/>
        <w:jc w:val="left"/>
        <w:tblInd w:w="1913.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880"/>
        <w:gridCol w:w="2071"/>
        <w:tblGridChange w:id="0">
          <w:tblGrid>
            <w:gridCol w:w="2880"/>
            <w:gridCol w:w="2071"/>
          </w:tblGrid>
        </w:tblGridChange>
      </w:tblGrid>
      <w:tr>
        <w:trPr>
          <w:cantSplit w:val="0"/>
          <w:trHeight w:val="885" w:hRule="atLeast"/>
          <w:tblHeader w:val="0"/>
        </w:trPr>
        <w:tc>
          <w:tcPr>
            <w:tcBorders>
              <w:top w:color="000000" w:space="0" w:sz="18" w:val="single"/>
              <w:left w:color="000000" w:space="0" w:sz="18" w:val="single"/>
              <w:bottom w:color="000000" w:space="0" w:sz="18" w:val="single"/>
              <w:right w:color="000000" w:space="0" w:sz="8"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13" w:right="258" w:hanging="2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Cronbach'sAlpha</w:t>
            </w:r>
          </w:p>
        </w:tc>
        <w:tc>
          <w:tcPr>
            <w:tcBorders>
              <w:top w:color="000000" w:space="0" w:sz="18" w:val="single"/>
              <w:left w:color="000000" w:space="0" w:sz="8" w:val="single"/>
              <w:bottom w:color="000000" w:space="0" w:sz="18" w:val="single"/>
              <w:right w:color="000000" w:space="0" w:sz="18"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NofItems</w:t>
            </w:r>
          </w:p>
        </w:tc>
      </w:tr>
      <w:tr>
        <w:trPr>
          <w:cantSplit w:val="0"/>
          <w:trHeight w:val="540" w:hRule="atLeast"/>
          <w:tblHeader w:val="0"/>
        </w:trPr>
        <w:tc>
          <w:tcPr>
            <w:tcBorders>
              <w:top w:color="000000" w:space="0" w:sz="18" w:val="single"/>
              <w:left w:color="000000" w:space="0" w:sz="18" w:val="single"/>
              <w:bottom w:color="000000" w:space="0" w:sz="18" w:val="single"/>
              <w:right w:color="000000" w:space="0" w:sz="8"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.856</w:t>
            </w:r>
          </w:p>
        </w:tc>
        <w:tc>
          <w:tcPr>
            <w:tcBorders>
              <w:top w:color="000000" w:space="0" w:sz="18" w:val="single"/>
              <w:left w:color="000000" w:space="0" w:sz="8" w:val="single"/>
              <w:bottom w:color="000000" w:space="0" w:sz="18" w:val="single"/>
              <w:right w:color="000000" w:space="0" w:sz="18"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bl>
    <w:p w:rsidR="00000000" w:rsidDel="00000000" w:rsidP="00000000" w:rsidRDefault="00000000" w:rsidRPr="00000000" w14:paraId="0000016F">
      <w:pPr>
        <w:spacing w:line="360" w:lineRule="auto"/>
        <w:ind w:left="21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170">
      <w:pPr>
        <w:pStyle w:val="Heading1"/>
        <w:numPr>
          <w:ilvl w:val="1"/>
          <w:numId w:val="29"/>
        </w:numPr>
        <w:tabs>
          <w:tab w:val="left" w:leader="none" w:pos="415"/>
        </w:tabs>
        <w:spacing w:line="360" w:lineRule="auto"/>
        <w:ind w:left="415" w:hanging="301"/>
        <w:jc w:val="both"/>
        <w:rPr>
          <w:sz w:val="24"/>
          <w:szCs w:val="24"/>
        </w:rPr>
      </w:pPr>
      <w:r w:rsidDel="00000000" w:rsidR="00000000" w:rsidRPr="00000000">
        <w:rPr>
          <w:sz w:val="24"/>
          <w:szCs w:val="24"/>
          <w:rtl w:val="0"/>
        </w:rPr>
        <w:t xml:space="preserve"> Response Rate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360" w:lineRule="auto"/>
        <w:ind w:left="114"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hundred twelve questionnaires were distributed to Olam flour mills factory employees. From the sequestionnaires97questionnaires were returned but 15 questionnaires were not returned. The percentage of the useable questionnaire was 86.6 percent.  This response rate is acceptable and representative and conforms to Mugenda, (1999) stipulation that a response rate of 50% is adequate for analysis and reporting; a rate of 60% is good and a response rate of 70% and over is excellent. Therefore, the response rate of this study is excellent.</w:t>
      </w:r>
    </w:p>
    <w:p w:rsidR="00000000" w:rsidDel="00000000" w:rsidP="00000000" w:rsidRDefault="00000000" w:rsidRPr="00000000" w14:paraId="00000172">
      <w:pPr>
        <w:pStyle w:val="Heading1"/>
        <w:numPr>
          <w:ilvl w:val="1"/>
          <w:numId w:val="29"/>
        </w:numPr>
        <w:tabs>
          <w:tab w:val="left" w:leader="none" w:pos="415"/>
        </w:tabs>
        <w:spacing w:before="4" w:line="360" w:lineRule="auto"/>
        <w:ind w:left="415" w:hanging="301"/>
        <w:jc w:val="both"/>
        <w:rPr>
          <w:sz w:val="24"/>
          <w:szCs w:val="24"/>
        </w:rPr>
      </w:pPr>
      <w:r w:rsidDel="00000000" w:rsidR="00000000" w:rsidRPr="00000000">
        <w:rPr>
          <w:sz w:val="24"/>
          <w:szCs w:val="24"/>
          <w:rtl w:val="0"/>
        </w:rPr>
        <w:t xml:space="preserve"> Demographic Profile of Respondents (N=97)</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74" w:right="1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demographic characteristics or profile for this study include sex, age, educational qualification, experience and marital status. This aspect of the analysis deals with the personal data on 97 respondents of the questionnaires given to them. The table below shows the details of background information of the respondents.</w:t>
      </w:r>
    </w:p>
    <w:p w:rsidR="00000000" w:rsidDel="00000000" w:rsidP="00000000" w:rsidRDefault="00000000" w:rsidRPr="00000000" w14:paraId="00000174">
      <w:pPr>
        <w:pStyle w:val="Heading1"/>
        <w:spacing w:before="150" w:line="360" w:lineRule="auto"/>
        <w:ind w:left="97" w:right="97" w:firstLine="0"/>
        <w:jc w:val="both"/>
        <w:rPr>
          <w:sz w:val="24"/>
          <w:szCs w:val="24"/>
        </w:rPr>
      </w:pPr>
      <w:r w:rsidDel="00000000" w:rsidR="00000000" w:rsidRPr="00000000">
        <w:rPr>
          <w:sz w:val="24"/>
          <w:szCs w:val="24"/>
          <w:rtl w:val="0"/>
        </w:rPr>
        <w:t xml:space="preserve">Table 4.2 Sex Distribution of Respondents</w:t>
      </w:r>
    </w:p>
    <w:tbl>
      <w:tblPr>
        <w:tblStyle w:val="Table4"/>
        <w:tblW w:w="66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1350"/>
        <w:gridCol w:w="1974"/>
        <w:gridCol w:w="1806"/>
        <w:tblGridChange w:id="0">
          <w:tblGrid>
            <w:gridCol w:w="1530"/>
            <w:gridCol w:w="1350"/>
            <w:gridCol w:w="1974"/>
            <w:gridCol w:w="1806"/>
          </w:tblGrid>
        </w:tblGridChange>
      </w:tblGrid>
      <w:tr>
        <w:trPr>
          <w:cantSplit w:val="0"/>
          <w:trHeight w:val="539" w:hRule="atLeast"/>
          <w:tblHeader w:val="0"/>
        </w:trPr>
        <w:tc>
          <w:tcPr>
            <w:gridSpan w:val="2"/>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w:t>
            </w:r>
          </w:p>
        </w:tc>
      </w:tr>
      <w:tr>
        <w:trPr>
          <w:cantSplit w:val="0"/>
          <w:trHeight w:val="406" w:hRule="atLeast"/>
          <w:tblHeader w:val="0"/>
        </w:trPr>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68</w:t>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70.1</w:t>
            </w:r>
          </w:p>
        </w:tc>
      </w:tr>
      <w:tr>
        <w:trPr>
          <w:cantSplit w:val="0"/>
          <w:trHeight w:val="585" w:hRule="atLeast"/>
          <w:tblHeader w:val="0"/>
        </w:trPr>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Female</w:t>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w:t>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29.9</w:t>
            </w:r>
          </w:p>
        </w:tc>
      </w:tr>
      <w:tr>
        <w:trPr>
          <w:cantSplit w:val="0"/>
          <w:trHeight w:val="718" w:hRule="atLeast"/>
          <w:tblHeader w:val="0"/>
        </w:trPr>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bl>
    <w:p w:rsidR="00000000" w:rsidDel="00000000" w:rsidP="00000000" w:rsidRDefault="00000000" w:rsidRPr="00000000" w14:paraId="00000185">
      <w:pPr>
        <w:spacing w:line="360" w:lineRule="auto"/>
        <w:ind w:left="16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18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4.2 shows that 68(70.1%) of respondents were males the remaining 29(29.9%) of respondents were females this indicates tha the organization has more male employees than females.</w:t>
      </w:r>
      <w:r w:rsidDel="00000000" w:rsidR="00000000" w:rsidRPr="00000000">
        <w:rPr>
          <w:rtl w:val="0"/>
        </w:rPr>
      </w:r>
    </w:p>
    <w:p w:rsidR="00000000" w:rsidDel="00000000" w:rsidP="00000000" w:rsidRDefault="00000000" w:rsidRPr="00000000" w14:paraId="00000187">
      <w:pPr>
        <w:pStyle w:val="Heading1"/>
        <w:spacing w:line="360" w:lineRule="auto"/>
        <w:ind w:left="0" w:right="96" w:firstLine="0"/>
        <w:jc w:val="both"/>
        <w:rPr>
          <w:sz w:val="24"/>
          <w:szCs w:val="24"/>
        </w:rPr>
      </w:pPr>
      <w:r w:rsidDel="00000000" w:rsidR="00000000" w:rsidRPr="00000000">
        <w:rPr>
          <w:sz w:val="24"/>
          <w:szCs w:val="24"/>
          <w:rtl w:val="0"/>
        </w:rPr>
        <w:t xml:space="preserve">Table4.3 Age Distribution of Respondents</w:t>
      </w:r>
    </w:p>
    <w:tbl>
      <w:tblPr>
        <w:tblStyle w:val="Table5"/>
        <w:tblW w:w="67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0"/>
        <w:gridCol w:w="1890"/>
        <w:gridCol w:w="1912"/>
        <w:gridCol w:w="1778"/>
        <w:tblGridChange w:id="0">
          <w:tblGrid>
            <w:gridCol w:w="1170"/>
            <w:gridCol w:w="1890"/>
            <w:gridCol w:w="1912"/>
            <w:gridCol w:w="1778"/>
          </w:tblGrid>
        </w:tblGridChange>
      </w:tblGrid>
      <w:tr>
        <w:trPr>
          <w:cantSplit w:val="0"/>
          <w:trHeight w:val="539" w:hRule="atLeast"/>
          <w:tblHeader w:val="0"/>
        </w:trPr>
        <w:tc>
          <w:tcPr>
            <w:gridSpan w:val="2"/>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w:t>
            </w:r>
          </w:p>
        </w:tc>
      </w:tr>
      <w:tr>
        <w:trPr>
          <w:cantSplit w:val="0"/>
          <w:trHeight w:val="406" w:hRule="atLeast"/>
          <w:tblHeader w:val="0"/>
        </w:trPr>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below 25</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30.9</w:t>
            </w:r>
          </w:p>
        </w:tc>
      </w:tr>
      <w:tr>
        <w:trPr>
          <w:cantSplit w:val="0"/>
          <w:trHeight w:val="584" w:hRule="atLeast"/>
          <w:tblHeader w:val="0"/>
        </w:trPr>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25-30years</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33.0</w:t>
            </w:r>
          </w:p>
        </w:tc>
      </w:tr>
      <w:tr>
        <w:trPr>
          <w:cantSplit w:val="0"/>
          <w:trHeight w:val="584" w:hRule="atLeast"/>
          <w:tblHeader w:val="0"/>
        </w:trPr>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30-35years</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22.7</w:t>
            </w:r>
          </w:p>
        </w:tc>
      </w:tr>
      <w:tr>
        <w:trPr>
          <w:cantSplit w:val="0"/>
          <w:trHeight w:val="585" w:hRule="atLeast"/>
          <w:tblHeader w:val="0"/>
        </w:trPr>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w:t>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35-40years</w:t>
            </w:r>
          </w:p>
        </w:tc>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r>
      <w:tr>
        <w:trPr>
          <w:cantSplit w:val="0"/>
          <w:trHeight w:val="585" w:hRule="atLeast"/>
          <w:tblHeader w:val="0"/>
        </w:trPr>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40-50years</w:t>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r>
      <w:tr>
        <w:trPr>
          <w:cantSplit w:val="0"/>
          <w:trHeight w:val="585" w:hRule="atLeast"/>
          <w:tblHeader w:val="0"/>
        </w:trPr>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above50</w:t>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rHeight w:val="719" w:hRule="atLeast"/>
          <w:tblHeader w:val="0"/>
        </w:trPr>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bl>
    <w:p w:rsidR="00000000" w:rsidDel="00000000" w:rsidP="00000000" w:rsidRDefault="00000000" w:rsidRPr="00000000" w14:paraId="000001A8">
      <w:pPr>
        <w:spacing w:line="360" w:lineRule="auto"/>
        <w:ind w:left="11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4.3 shows that 30(30.9%) of respondents age was below 25 years and 32 (33%) of the respondents age was found between 25-30 years and 22 (22.7%) of the respondents age was found between 30-35 years and 6 (6.2%) of the respondents age was found between 35-40 years and 6 (6.2%) of respondents age was found between 40- 50 years and also 1 (1%) of the respondent age is above 50 years. This indicates that the organization has more young and productive manpower.</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4.4 Respondents Academic Qualifications</w:t>
      </w:r>
    </w:p>
    <w:tbl>
      <w:tblPr>
        <w:tblStyle w:val="Table6"/>
        <w:tblW w:w="69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1530"/>
        <w:gridCol w:w="2377"/>
        <w:gridCol w:w="1943"/>
        <w:tblGridChange w:id="0">
          <w:tblGrid>
            <w:gridCol w:w="1080"/>
            <w:gridCol w:w="1530"/>
            <w:gridCol w:w="2377"/>
            <w:gridCol w:w="1943"/>
          </w:tblGrid>
        </w:tblGridChange>
      </w:tblGrid>
      <w:tr>
        <w:trPr>
          <w:cantSplit w:val="0"/>
          <w:trHeight w:val="540" w:hRule="atLeast"/>
          <w:tblHeader w:val="0"/>
        </w:trPr>
        <w:tc>
          <w:tcPr>
            <w:gridSpan w:val="2"/>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w:t>
            </w:r>
          </w:p>
        </w:tc>
      </w:tr>
      <w:tr>
        <w:trPr>
          <w:cantSplit w:val="0"/>
          <w:trHeight w:val="406" w:hRule="atLeast"/>
          <w:tblHeader w:val="0"/>
        </w:trPr>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Diploma</w:t>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w:t>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75.3</w:t>
            </w:r>
          </w:p>
        </w:tc>
      </w:tr>
      <w:tr>
        <w:trPr>
          <w:cantSplit w:val="0"/>
          <w:trHeight w:val="585" w:hRule="atLeast"/>
          <w:tblHeader w:val="0"/>
        </w:trPr>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w:t>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23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Degree</w:t>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24.7</w:t>
            </w:r>
          </w:p>
        </w:tc>
      </w:tr>
      <w:tr>
        <w:trPr>
          <w:cantSplit w:val="0"/>
          <w:trHeight w:val="719" w:hRule="atLeast"/>
          <w:tblHeader w:val="0"/>
        </w:trPr>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23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bl>
    <w:p w:rsidR="00000000" w:rsidDel="00000000" w:rsidP="00000000" w:rsidRDefault="00000000" w:rsidRPr="00000000" w14:paraId="000001BD">
      <w:pPr>
        <w:pStyle w:val="Heading1"/>
        <w:spacing w:line="360" w:lineRule="auto"/>
        <w:ind w:firstLine="114"/>
        <w:jc w:val="both"/>
        <w:rPr>
          <w:sz w:val="24"/>
          <w:szCs w:val="24"/>
        </w:rPr>
      </w:pPr>
      <w:r w:rsidDel="00000000" w:rsidR="00000000" w:rsidRPr="00000000">
        <w:rPr>
          <w:sz w:val="24"/>
          <w:szCs w:val="24"/>
          <w:rtl w:val="0"/>
        </w:rPr>
        <w:t xml:space="preserve">Source: Field Survey SPSS Output (2025)</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14" w:right="109" w:firstLine="49.99999999999998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4.4 indicates that 73(75.3%) of respondents were diploma graduated and 24(24.7%) of respondents were first degree graduated. This indicates that the organization has low educated manpower.</w:t>
      </w:r>
    </w:p>
    <w:p w:rsidR="00000000" w:rsidDel="00000000" w:rsidP="00000000" w:rsidRDefault="00000000" w:rsidRPr="00000000" w14:paraId="000001BF">
      <w:pPr>
        <w:pStyle w:val="Heading1"/>
        <w:spacing w:line="360" w:lineRule="auto"/>
        <w:ind w:left="0" w:right="83" w:firstLine="0"/>
        <w:jc w:val="both"/>
        <w:rPr>
          <w:sz w:val="24"/>
          <w:szCs w:val="24"/>
        </w:rPr>
      </w:pPr>
      <w:r w:rsidDel="00000000" w:rsidR="00000000" w:rsidRPr="00000000">
        <w:rPr>
          <w:sz w:val="24"/>
          <w:szCs w:val="24"/>
          <w:rtl w:val="0"/>
        </w:rPr>
        <w:t xml:space="preserve">Table 4.5 Work Experience Distribution of Respondents</w:t>
      </w:r>
    </w:p>
    <w:tbl>
      <w:tblPr>
        <w:tblStyle w:val="Table7"/>
        <w:tblW w:w="74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1797"/>
        <w:gridCol w:w="2073"/>
        <w:tblGridChange w:id="0">
          <w:tblGrid>
            <w:gridCol w:w="3600"/>
            <w:gridCol w:w="1797"/>
            <w:gridCol w:w="2073"/>
          </w:tblGrid>
        </w:tblGridChange>
      </w:tblGrid>
      <w:tr>
        <w:trPr>
          <w:cantSplit w:val="0"/>
          <w:trHeight w:val="539" w:hRule="atLeast"/>
          <w:tblHeader w:val="0"/>
        </w:trPr>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w:t>
            </w:r>
          </w:p>
        </w:tc>
      </w:tr>
      <w:tr>
        <w:trPr>
          <w:cantSplit w:val="0"/>
          <w:trHeight w:val="406" w:hRule="atLeast"/>
          <w:tblHeader w:val="0"/>
        </w:trPr>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 than 5</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33.0</w:t>
            </w:r>
          </w:p>
        </w:tc>
      </w:tr>
      <w:tr>
        <w:trPr>
          <w:cantSplit w:val="0"/>
          <w:trHeight w:val="585" w:hRule="atLeast"/>
          <w:tblHeader w:val="0"/>
        </w:trPr>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5-10years</w:t>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42.3</w:t>
            </w:r>
          </w:p>
        </w:tc>
      </w:tr>
      <w:tr>
        <w:trPr>
          <w:cantSplit w:val="0"/>
          <w:trHeight w:val="397" w:hRule="atLeast"/>
          <w:tblHeader w:val="0"/>
        </w:trPr>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10-15years</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15.5</w:t>
            </w:r>
          </w:p>
        </w:tc>
      </w:tr>
      <w:tr>
        <w:trPr>
          <w:cantSplit w:val="0"/>
          <w:trHeight w:val="273" w:hRule="atLeast"/>
          <w:tblHeader w:val="0"/>
        </w:trPr>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36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Greater than 15 years</w:t>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w:t>
            </w:r>
          </w:p>
        </w:tc>
      </w:tr>
      <w:tr>
        <w:trPr>
          <w:cantSplit w:val="0"/>
          <w:trHeight w:val="718" w:hRule="atLeast"/>
          <w:tblHeader w:val="0"/>
        </w:trPr>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bl>
    <w:p w:rsidR="00000000" w:rsidDel="00000000" w:rsidP="00000000" w:rsidRDefault="00000000" w:rsidRPr="00000000" w14:paraId="000001D6">
      <w:pPr>
        <w:spacing w:line="360" w:lineRule="auto"/>
        <w:ind w:left="11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4.5 shows that 32 (33%) of respondents have less than 5 year experience and 41 (42.3%) respondents have between 5-10 years experience and 15 (15.5%) of respondents have between 10-15 year experience and also 9 (9.3%) of respondents have greater than 15 years experience. This indicates that the organization has moderate experienced employees.</w:t>
      </w:r>
    </w:p>
    <w:p w:rsidR="00000000" w:rsidDel="00000000" w:rsidP="00000000" w:rsidRDefault="00000000" w:rsidRPr="00000000" w14:paraId="000001D8">
      <w:pPr>
        <w:pStyle w:val="Heading1"/>
        <w:spacing w:before="150" w:line="360" w:lineRule="auto"/>
        <w:ind w:left="0" w:right="-7" w:firstLine="0"/>
        <w:jc w:val="both"/>
        <w:rPr>
          <w:sz w:val="24"/>
          <w:szCs w:val="24"/>
        </w:rPr>
      </w:pPr>
      <w:r w:rsidDel="00000000" w:rsidR="00000000" w:rsidRPr="00000000">
        <w:rPr>
          <w:sz w:val="24"/>
          <w:szCs w:val="24"/>
          <w:rtl w:val="0"/>
        </w:rPr>
        <w:t xml:space="preserve">Table 4.6 Marital Status Distribution of Respondents</w:t>
      </w:r>
    </w:p>
    <w:tbl>
      <w:tblPr>
        <w:tblStyle w:val="Table8"/>
        <w:tblW w:w="71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1170"/>
        <w:gridCol w:w="2393"/>
        <w:gridCol w:w="2197"/>
        <w:tblGridChange w:id="0">
          <w:tblGrid>
            <w:gridCol w:w="1350"/>
            <w:gridCol w:w="1170"/>
            <w:gridCol w:w="2393"/>
            <w:gridCol w:w="2197"/>
          </w:tblGrid>
        </w:tblGridChange>
      </w:tblGrid>
      <w:tr>
        <w:trPr>
          <w:cantSplit w:val="0"/>
          <w:trHeight w:val="539" w:hRule="atLeast"/>
          <w:tblHeader w:val="0"/>
        </w:trPr>
        <w:tc>
          <w:tcPr>
            <w:gridSpan w:val="2"/>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w:t>
            </w:r>
          </w:p>
        </w:tc>
      </w:tr>
      <w:tr>
        <w:trPr>
          <w:cantSplit w:val="0"/>
          <w:trHeight w:val="541" w:hRule="atLeast"/>
          <w:tblHeader w:val="0"/>
        </w:trPr>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w:t>
            </w:r>
          </w:p>
        </w:tc>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Married</w:t>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9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54.6</w:t>
            </w:r>
          </w:p>
        </w:tc>
      </w:tr>
      <w:tr>
        <w:trPr>
          <w:cantSplit w:val="0"/>
          <w:trHeight w:val="405" w:hRule="atLeast"/>
          <w:tblHeader w:val="0"/>
        </w:trPr>
        <w:tc>
          <w:tcPr>
            <w:gridSpan w:val="2"/>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9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Single</w:t>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w:t>
            </w:r>
          </w:p>
        </w:tc>
      </w:tr>
      <w:tr>
        <w:trPr>
          <w:cantSplit w:val="0"/>
          <w:trHeight w:val="585" w:hRule="atLeast"/>
          <w:tblHeader w:val="0"/>
        </w:trPr>
        <w:tc>
          <w:tcPr>
            <w:gridSpan w:val="2"/>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3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Divorced</w:t>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p>
        </w:tc>
      </w:tr>
      <w:tr>
        <w:trPr>
          <w:cantSplit w:val="0"/>
          <w:trHeight w:val="719" w:hRule="atLeast"/>
          <w:tblHeader w:val="0"/>
        </w:trPr>
        <w:tc>
          <w:tcPr>
            <w:gridSpan w:val="2"/>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9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bl>
    <w:p w:rsidR="00000000" w:rsidDel="00000000" w:rsidP="00000000" w:rsidRDefault="00000000" w:rsidRPr="00000000" w14:paraId="000001ED">
      <w:pPr>
        <w:spacing w:before="4" w:line="360" w:lineRule="auto"/>
        <w:ind w:left="16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4.6 indicated that 53 (54.6%) of respondents were married and 40 (41.2%) of respondents were single and also 4 (4.1%) of respondents were divorced. so in general this indicates that the organization has more married employees.</w:t>
      </w:r>
    </w:p>
    <w:p w:rsidR="00000000" w:rsidDel="00000000" w:rsidP="00000000" w:rsidRDefault="00000000" w:rsidRPr="00000000" w14:paraId="000001EF">
      <w:pPr>
        <w:pStyle w:val="Heading1"/>
        <w:spacing w:line="360" w:lineRule="auto"/>
        <w:ind w:right="29" w:firstLine="114"/>
        <w:jc w:val="both"/>
        <w:rPr>
          <w:sz w:val="24"/>
          <w:szCs w:val="24"/>
        </w:rPr>
      </w:pPr>
      <w:r w:rsidDel="00000000" w:rsidR="00000000" w:rsidRPr="00000000">
        <w:rPr>
          <w:sz w:val="24"/>
          <w:szCs w:val="24"/>
          <w:rtl w:val="0"/>
        </w:rPr>
        <w:t xml:space="preserve">Table 4.7 Accidental Hazard Control Program Descriptive Statistics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457200</wp:posOffset>
                </wp:positionV>
                <wp:extent cx="5363210" cy="2112645"/>
                <wp:effectExtent b="0" l="0" r="0" t="0"/>
                <wp:wrapNone/>
                <wp:docPr id="2" name=""/>
                <a:graphic>
                  <a:graphicData uri="http://schemas.microsoft.com/office/word/2010/wordprocessingShape">
                    <wps:wsp>
                      <wps:cNvSpPr/>
                      <wps:cNvPr id="3" name="Shape 3"/>
                      <wps:spPr>
                        <a:xfrm>
                          <a:off x="3583558" y="2728440"/>
                          <a:ext cx="5353685" cy="2103120"/>
                        </a:xfrm>
                        <a:custGeom>
                          <a:rect b="b" l="l" r="r" t="t"/>
                          <a:pathLst>
                            <a:path extrusionOk="0" h="2103120" w="5353685">
                              <a:moveTo>
                                <a:pt x="0" y="0"/>
                              </a:moveTo>
                              <a:lnTo>
                                <a:pt x="0" y="2103120"/>
                              </a:lnTo>
                              <a:lnTo>
                                <a:pt x="5353685" y="2103120"/>
                              </a:lnTo>
                              <a:lnTo>
                                <a:pt x="5353685"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457200</wp:posOffset>
                </wp:positionV>
                <wp:extent cx="5363210" cy="2112645"/>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363210" cy="2112645"/>
                        </a:xfrm>
                        <a:prstGeom prst="rect"/>
                        <a:ln/>
                      </pic:spPr>
                    </pic:pic>
                  </a:graphicData>
                </a:graphic>
              </wp:anchor>
            </w:drawing>
          </mc:Fallback>
        </mc:AlternateContent>
      </w:r>
    </w:p>
    <w:tbl>
      <w:tblPr>
        <w:tblStyle w:val="Table9"/>
        <w:tblpPr w:leftFromText="180" w:rightFromText="180" w:topFromText="0" w:bottomFromText="0" w:vertAnchor="text" w:horzAnchor="text" w:tblpX="0" w:tblpY="157"/>
        <w:tblW w:w="83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51"/>
        <w:gridCol w:w="901"/>
        <w:gridCol w:w="1620"/>
        <w:tblGridChange w:id="0">
          <w:tblGrid>
            <w:gridCol w:w="5851"/>
            <w:gridCol w:w="901"/>
            <w:gridCol w:w="1620"/>
          </w:tblGrid>
        </w:tblGridChange>
      </w:tblGrid>
      <w:tr>
        <w:trPr>
          <w:cantSplit w:val="0"/>
          <w:trHeight w:val="338" w:hRule="atLeast"/>
          <w:tblHeader w:val="0"/>
        </w:trPr>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7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Accident al hazard control program</w:t>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2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w:t>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2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Std.Deviation</w:t>
            </w:r>
          </w:p>
        </w:tc>
      </w:tr>
      <w:tr>
        <w:trPr>
          <w:cantSplit w:val="0"/>
          <w:trHeight w:val="297" w:hRule="atLeast"/>
          <w:tblHeader w:val="0"/>
        </w:trPr>
        <w:tc>
          <w:tcPr/>
          <w:p w:rsidR="00000000" w:rsidDel="00000000" w:rsidP="00000000" w:rsidRDefault="00000000" w:rsidRPr="00000000" w14:paraId="000001F3">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798"/>
              </w:tabs>
              <w:spacing w:after="0" w:before="0" w:line="240" w:lineRule="auto"/>
              <w:ind w:left="797"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measures are taken before any accident occurred.</w:t>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2.68</w:t>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3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1.255</w:t>
            </w:r>
          </w:p>
        </w:tc>
      </w:tr>
      <w:tr>
        <w:trPr>
          <w:cantSplit w:val="0"/>
          <w:trHeight w:val="704" w:hRule="atLeast"/>
          <w:tblHeader w:val="0"/>
        </w:trPr>
        <w:tc>
          <w:tcPr/>
          <w:p w:rsidR="00000000" w:rsidDel="00000000" w:rsidP="00000000" w:rsidRDefault="00000000" w:rsidRPr="00000000" w14:paraId="000001F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98"/>
              </w:tabs>
              <w:spacing w:after="0" w:before="57" w:line="240" w:lineRule="auto"/>
              <w:ind w:left="797"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Equipments are assigned at the right time and place for the</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person.</w:t>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2.71</w:t>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1.407</w:t>
            </w:r>
          </w:p>
        </w:tc>
      </w:tr>
      <w:tr>
        <w:trPr>
          <w:cantSplit w:val="0"/>
          <w:trHeight w:val="359" w:hRule="atLeast"/>
          <w:tblHeader w:val="0"/>
        </w:trPr>
        <w:tc>
          <w:tcPr/>
          <w:p w:rsidR="00000000" w:rsidDel="00000000" w:rsidP="00000000" w:rsidRDefault="00000000" w:rsidRPr="00000000" w14:paraId="000001F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98"/>
              </w:tabs>
              <w:spacing w:after="0" w:before="57" w:line="240" w:lineRule="auto"/>
              <w:ind w:left="797"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not working on dangerous or moving equipment.</w:t>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3.09</w:t>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3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w:t>
            </w:r>
          </w:p>
        </w:tc>
      </w:tr>
      <w:tr>
        <w:trPr>
          <w:cantSplit w:val="0"/>
          <w:trHeight w:val="359" w:hRule="atLeast"/>
          <w:tblHeader w:val="0"/>
        </w:trPr>
        <w:tc>
          <w:tcPr/>
          <w:p w:rsidR="00000000" w:rsidDel="00000000" w:rsidP="00000000" w:rsidRDefault="00000000" w:rsidRPr="00000000" w14:paraId="000001FF">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798"/>
              </w:tabs>
              <w:spacing w:after="0" w:before="57" w:line="240" w:lineRule="auto"/>
              <w:ind w:left="797"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Machines (equipments) are adequately guarded.</w:t>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2.94</w:t>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3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1.273</w:t>
            </w:r>
          </w:p>
        </w:tc>
      </w:tr>
      <w:tr>
        <w:trPr>
          <w:cantSplit w:val="0"/>
          <w:trHeight w:val="358" w:hRule="atLeast"/>
          <w:tblHeader w:val="0"/>
        </w:trPr>
        <w:tc>
          <w:tcPr/>
          <w:p w:rsidR="00000000" w:rsidDel="00000000" w:rsidP="00000000" w:rsidRDefault="00000000" w:rsidRPr="00000000" w14:paraId="00000202">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798"/>
              </w:tabs>
              <w:spacing w:after="0" w:before="57" w:line="240" w:lineRule="auto"/>
              <w:ind w:left="797"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proper house keeping.</w:t>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2.82</w:t>
            </w:r>
          </w:p>
        </w:tc>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3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1.275</w:t>
            </w:r>
          </w:p>
        </w:tc>
      </w:tr>
      <w:tr>
        <w:trPr>
          <w:cantSplit w:val="0"/>
          <w:trHeight w:val="364" w:hRule="atLeast"/>
          <w:tblHeader w:val="0"/>
        </w:trPr>
        <w:tc>
          <w:tcPr/>
          <w:p w:rsidR="00000000" w:rsidDel="00000000" w:rsidP="00000000" w:rsidRDefault="00000000" w:rsidRPr="00000000" w14:paraId="000002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98"/>
              </w:tabs>
              <w:spacing w:after="0" w:before="57" w:line="240" w:lineRule="auto"/>
              <w:ind w:left="797"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work my task with appropriate skill for that task.</w:t>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3.15</w:t>
            </w:r>
          </w:p>
        </w:tc>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3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1.064</w:t>
            </w:r>
          </w:p>
        </w:tc>
      </w:tr>
      <w:tr>
        <w:trPr>
          <w:cantSplit w:val="0"/>
          <w:trHeight w:val="398" w:hRule="atLeast"/>
          <w:tblHeader w:val="0"/>
        </w:trPr>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7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Grand mean</w:t>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2.9</w:t>
            </w:r>
          </w:p>
        </w:tc>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1.245</w:t>
            </w:r>
          </w:p>
        </w:tc>
      </w:tr>
    </w:tbl>
    <w:p w:rsidR="00000000" w:rsidDel="00000000" w:rsidP="00000000" w:rsidRDefault="00000000" w:rsidRPr="00000000" w14:paraId="0000020B">
      <w:pPr>
        <w:spacing w:line="360" w:lineRule="auto"/>
        <w:ind w:left="11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table 4.7 indicated that regarding to accidental hazard control program the respondents gave their disagreement about primary measures before any accident occurred, equipments are assigned at the right time and place for the right person, I am not work on dangerous or moving equipment, machines are adequately guarded, there is proper housekeeping and I work in activities that are operated with appropriate skill with a mean and standard deviation of 2.68, 1.255; 2.71, 1.407; 3.09,1.200; 2.94, 1.273; 2.82, 1.275;3.15,1.064 respectively. And the grand mean 2.9 indicated that there is no good performance of accidental hazard control program in the factory.</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1"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4.8 Chemical hazard Control Program</w:t>
      </w:r>
    </w:p>
    <w:p w:rsidR="00000000" w:rsidDel="00000000" w:rsidP="00000000" w:rsidRDefault="00000000" w:rsidRPr="00000000" w14:paraId="0000020E">
      <w:pPr>
        <w:pStyle w:val="Heading1"/>
        <w:spacing w:before="1" w:line="360" w:lineRule="auto"/>
        <w:ind w:left="0" w:right="-7" w:firstLine="0"/>
        <w:jc w:val="both"/>
        <w:rPr>
          <w:sz w:val="24"/>
          <w:szCs w:val="24"/>
        </w:rPr>
      </w:pPr>
      <w:r w:rsidDel="00000000" w:rsidR="00000000" w:rsidRPr="00000000">
        <w:rPr>
          <w:sz w:val="24"/>
          <w:szCs w:val="24"/>
          <w:rtl w:val="0"/>
        </w:rPr>
        <w:t xml:space="preserve">Descriptive Statistics</w:t>
      </w:r>
    </w:p>
    <w:tbl>
      <w:tblPr>
        <w:tblStyle w:val="Table10"/>
        <w:tblW w:w="972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10"/>
        <w:gridCol w:w="1440"/>
        <w:gridCol w:w="2070"/>
        <w:tblGridChange w:id="0">
          <w:tblGrid>
            <w:gridCol w:w="6210"/>
            <w:gridCol w:w="1440"/>
            <w:gridCol w:w="2070"/>
          </w:tblGrid>
        </w:tblGridChange>
      </w:tblGrid>
      <w:tr>
        <w:trPr>
          <w:cantSplit w:val="0"/>
          <w:trHeight w:val="300" w:hRule="atLeast"/>
          <w:tblHeader w:val="0"/>
        </w:trPr>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Chemical hazard control program</w:t>
            </w:r>
          </w:p>
        </w:tc>
        <w:tc>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w:t>
            </w:r>
          </w:p>
        </w:tc>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Std. Deviation</w:t>
            </w:r>
          </w:p>
        </w:tc>
      </w:tr>
      <w:tr>
        <w:trPr>
          <w:cantSplit w:val="0"/>
          <w:trHeight w:val="630" w:hRule="atLeast"/>
          <w:tblHeader w:val="0"/>
        </w:trPr>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9"/>
              </w:tabs>
              <w:spacing w:after="0" w:before="0" w:line="24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Chemicals in the factory are labeled and classified properly.</w:t>
            </w:r>
          </w:p>
        </w:tc>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3.14</w:t>
            </w:r>
          </w:p>
        </w:tc>
        <w:tc>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1.331</w:t>
            </w:r>
          </w:p>
        </w:tc>
      </w:tr>
      <w:tr>
        <w:trPr>
          <w:cantSplit w:val="0"/>
          <w:trHeight w:val="801" w:hRule="atLeast"/>
          <w:tblHeader w:val="0"/>
        </w:trPr>
        <w:tc>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99"/>
              </w:tabs>
              <w:spacing w:after="0" w:before="0" w:line="240" w:lineRule="auto"/>
              <w:ind w:left="798" w:right="755"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that are dealing with chemicals trained or certified in handling those specific chemicals.</w:t>
            </w:r>
          </w:p>
        </w:tc>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3.10</w:t>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1.279</w:t>
            </w:r>
          </w:p>
        </w:tc>
      </w:tr>
      <w:tr>
        <w:trPr>
          <w:cantSplit w:val="0"/>
          <w:trHeight w:val="629" w:hRule="atLeast"/>
          <w:tblHeader w:val="0"/>
        </w:trPr>
        <w:tc>
          <w:tcPr/>
          <w:p w:rsidR="00000000" w:rsidDel="00000000" w:rsidP="00000000" w:rsidRDefault="00000000" w:rsidRPr="00000000" w14:paraId="000002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99"/>
              </w:tabs>
              <w:spacing w:after="0" w:before="179" w:line="24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Provisions are supplied for possible chemical accidents.</w:t>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3.10</w:t>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1.403</w:t>
            </w:r>
          </w:p>
        </w:tc>
      </w:tr>
      <w:tr>
        <w:trPr>
          <w:cantSplit w:val="0"/>
          <w:trHeight w:val="693" w:hRule="atLeast"/>
          <w:tblHeader w:val="0"/>
        </w:trPr>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99"/>
              </w:tabs>
              <w:spacing w:after="0" w:before="0" w:line="240" w:lineRule="auto"/>
              <w:ind w:left="798" w:right="544"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adequate skilled chemists that work around the factory chemicals.</w:t>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3.27</w:t>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1.212</w:t>
            </w:r>
          </w:p>
        </w:tc>
      </w:tr>
      <w:tr>
        <w:trPr>
          <w:cantSplit w:val="0"/>
          <w:trHeight w:val="531" w:hRule="atLeast"/>
          <w:tblHeader w:val="0"/>
        </w:trPr>
        <w:tc>
          <w:tcPr/>
          <w:p w:rsidR="00000000" w:rsidDel="00000000" w:rsidP="00000000" w:rsidRDefault="00000000" w:rsidRPr="00000000" w14:paraId="000002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99"/>
              </w:tabs>
              <w:spacing w:after="0" w:before="206" w:line="24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safe disposal of dangerous chemicals and containers.</w:t>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3.49</w:t>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1.339</w:t>
            </w:r>
          </w:p>
        </w:tc>
      </w:tr>
      <w:tr>
        <w:trPr>
          <w:cantSplit w:val="0"/>
          <w:trHeight w:val="459" w:hRule="atLeast"/>
          <w:tblHeader w:val="0"/>
        </w:trPr>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99"/>
              </w:tabs>
              <w:spacing w:after="0" w:before="1" w:line="24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right safety equipment for each chemical.</w:t>
            </w:r>
          </w:p>
        </w:tc>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3.07</w:t>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1.244</w:t>
            </w:r>
          </w:p>
        </w:tc>
      </w:tr>
      <w:tr>
        <w:trPr>
          <w:cantSplit w:val="0"/>
          <w:trHeight w:val="180" w:hRule="atLeast"/>
          <w:tblHeader w:val="0"/>
        </w:trPr>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7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Grand mean</w:t>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3.195</w:t>
            </w:r>
          </w:p>
        </w:tc>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1.30133</w:t>
            </w:r>
          </w:p>
        </w:tc>
      </w:tr>
    </w:tbl>
    <w:p w:rsidR="00000000" w:rsidDel="00000000" w:rsidP="00000000" w:rsidRDefault="00000000" w:rsidRPr="00000000" w14:paraId="0000023A">
      <w:pPr>
        <w:spacing w:before="4" w:line="360" w:lineRule="auto"/>
        <w:ind w:left="11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4.8 indicated that regarding to chemical hazard control program respondents gave their disagreement about chemicals in the factory are labeled and classified properly, workers that are dealing with chemicals trained or certified in handling those specific chemicals, provisions are supplied for possible chemical accidents, there are adequate skilled chemists that work around the factory chemicals, There is safe disposal of dangerous chemicals and containers and there is right safety equipment for each chemical with amean and standard deviation of 3.14, 1.331;3.10, 1.279; 3.10, 1.403; 3.27, 1.212; 3.49, 1.339; 3.07, 1.244 respectively. This individual mean and grand mean 3.195 showed that there is no good performance of chemical hazard control program in the factory because the individual as well as the average mean of respondents response were below 3.5.</w:t>
      </w:r>
    </w:p>
    <w:p w:rsidR="00000000" w:rsidDel="00000000" w:rsidP="00000000" w:rsidRDefault="00000000" w:rsidRPr="00000000" w14:paraId="0000023C">
      <w:pPr>
        <w:pStyle w:val="Heading1"/>
        <w:spacing w:after="43" w:before="161" w:line="360" w:lineRule="auto"/>
        <w:ind w:left="97" w:right="96" w:firstLine="0"/>
        <w:jc w:val="both"/>
        <w:rPr>
          <w:sz w:val="24"/>
          <w:szCs w:val="24"/>
        </w:rPr>
      </w:pPr>
      <w:r w:rsidDel="00000000" w:rsidR="00000000" w:rsidRPr="00000000">
        <w:rPr>
          <w:sz w:val="24"/>
          <w:szCs w:val="24"/>
          <w:rtl w:val="0"/>
        </w:rPr>
        <w:t xml:space="preserve">Table 4.9 Biological Hazard Control Program</w:t>
      </w:r>
    </w:p>
    <w:tbl>
      <w:tblPr>
        <w:tblStyle w:val="Table11"/>
        <w:tblW w:w="95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81"/>
        <w:gridCol w:w="1261"/>
        <w:gridCol w:w="1800"/>
        <w:tblGridChange w:id="0">
          <w:tblGrid>
            <w:gridCol w:w="6481"/>
            <w:gridCol w:w="1261"/>
            <w:gridCol w:w="1800"/>
          </w:tblGrid>
        </w:tblGridChange>
      </w:tblGrid>
      <w:tr>
        <w:trPr>
          <w:cantSplit w:val="0"/>
          <w:trHeight w:val="335" w:hRule="atLeast"/>
          <w:tblHeader w:val="0"/>
        </w:trPr>
        <w:tc>
          <w:tcPr>
            <w:gridSpan w:val="3"/>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390" w:right="3331"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Descriptive Statistics</w:t>
            </w:r>
          </w:p>
        </w:tc>
      </w:tr>
      <w:tr>
        <w:trPr>
          <w:cantSplit w:val="0"/>
          <w:trHeight w:val="338" w:hRule="atLeast"/>
          <w:tblHeader w:val="0"/>
        </w:trPr>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Biological hazard control program</w:t>
            </w:r>
          </w:p>
        </w:tc>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w:t>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Std.Deviation</w:t>
            </w:r>
          </w:p>
        </w:tc>
      </w:tr>
      <w:tr>
        <w:trPr>
          <w:cantSplit w:val="0"/>
          <w:trHeight w:val="641" w:hRule="atLeast"/>
          <w:tblHeader w:val="0"/>
        </w:trPr>
        <w:tc>
          <w:tcPr/>
          <w:p w:rsidR="00000000" w:rsidDel="00000000" w:rsidP="00000000" w:rsidRDefault="00000000" w:rsidRPr="00000000" w14:paraId="0000024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99"/>
              </w:tabs>
              <w:spacing w:after="0" w:before="0" w:line="36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not exposed to waste materials effect that can cause illness through inhalation.</w:t>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2.68</w:t>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1.497</w:t>
            </w:r>
          </w:p>
        </w:tc>
      </w:tr>
      <w:tr>
        <w:trPr>
          <w:cantSplit w:val="0"/>
          <w:trHeight w:val="359" w:hRule="atLeast"/>
          <w:tblHeader w:val="0"/>
        </w:trPr>
        <w:tc>
          <w:tcPr/>
          <w:p w:rsidR="00000000" w:rsidDel="00000000" w:rsidP="00000000" w:rsidRDefault="00000000" w:rsidRPr="00000000" w14:paraId="0000024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99"/>
              </w:tabs>
              <w:spacing w:after="0" w:before="58" w:line="36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proper disposal of available biological hazards.</w:t>
            </w:r>
          </w:p>
        </w:tc>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3.57</w:t>
            </w:r>
          </w:p>
        </w:tc>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.912</w:t>
            </w:r>
          </w:p>
        </w:tc>
      </w:tr>
      <w:tr>
        <w:trPr>
          <w:cantSplit w:val="0"/>
          <w:trHeight w:val="704" w:hRule="atLeast"/>
          <w:tblHeader w:val="0"/>
        </w:trPr>
        <w:tc>
          <w:tcPr/>
          <w:p w:rsidR="00000000" w:rsidDel="00000000" w:rsidP="00000000" w:rsidRDefault="00000000" w:rsidRPr="00000000" w14:paraId="0000024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99"/>
              </w:tabs>
              <w:spacing w:after="0" w:before="57" w:line="36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who work around biological hazards have the right</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360" w:lineRule="auto"/>
              <w:ind w:left="79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Protective equipment to be safe.</w:t>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3.37</w:t>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1.158</w:t>
            </w:r>
          </w:p>
        </w:tc>
      </w:tr>
      <w:tr>
        <w:trPr>
          <w:cantSplit w:val="0"/>
          <w:trHeight w:val="709" w:hRule="atLeast"/>
          <w:tblHeader w:val="0"/>
        </w:trPr>
        <w:tc>
          <w:tcPr/>
          <w:p w:rsidR="00000000" w:rsidDel="00000000" w:rsidP="00000000" w:rsidRDefault="00000000" w:rsidRPr="00000000" w14:paraId="0000024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799"/>
              </w:tabs>
              <w:spacing w:after="0" w:before="57" w:line="36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regular training of workers about risks posed by biological agents and how they can be handled safely.</w:t>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3.36</w:t>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1.091</w:t>
            </w:r>
          </w:p>
        </w:tc>
      </w:tr>
      <w:tr>
        <w:trPr>
          <w:cantSplit w:val="0"/>
          <w:trHeight w:val="397" w:hRule="atLeast"/>
          <w:tblHeader w:val="0"/>
        </w:trPr>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78"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Grand mean</w:t>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3.245</w:t>
            </w:r>
          </w:p>
        </w:tc>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18"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1.1645</w:t>
            </w:r>
          </w:p>
        </w:tc>
      </w:tr>
    </w:tbl>
    <w:p w:rsidR="00000000" w:rsidDel="00000000" w:rsidP="00000000" w:rsidRDefault="00000000" w:rsidRPr="00000000" w14:paraId="00000257">
      <w:pPr>
        <w:spacing w:line="360" w:lineRule="auto"/>
        <w:ind w:left="11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4.9 showed that regarding with biological hazard control program respondents gave their disagreement about I am not exposed to waste materials effect that can cause illness trough inhalation, there is proper disposal of available biological hazards, employees who work around biological hazards have the right protective equipment to be safe and there is regular training of workers about risks posed by biological agents and how they can be handled safely with a mean and standard deviation of 2.68,1.497;3.57,0.912;3.37, 1.158; 3.36, 1.4091 respectively. This individual mean and the grand mean 3.245 indicated that there is no good performance of biological hazard control program in the factory because ehe individual as well as the grand mean of respondents response were below.</w:t>
      </w:r>
    </w:p>
    <w:p w:rsidR="00000000" w:rsidDel="00000000" w:rsidP="00000000" w:rsidRDefault="00000000" w:rsidRPr="00000000" w14:paraId="00000259">
      <w:pPr>
        <w:pStyle w:val="Heading1"/>
        <w:spacing w:line="360" w:lineRule="auto"/>
        <w:ind w:left="0" w:firstLine="0"/>
        <w:jc w:val="both"/>
        <w:rPr>
          <w:sz w:val="24"/>
          <w:szCs w:val="24"/>
        </w:rPr>
      </w:pPr>
      <w:r w:rsidDel="00000000" w:rsidR="00000000" w:rsidRPr="00000000">
        <w:rPr>
          <w:sz w:val="24"/>
          <w:szCs w:val="24"/>
          <w:rtl w:val="0"/>
        </w:rPr>
        <w:t xml:space="preserve">Table 4.10 Psychological Hazard Control Program</w:t>
      </w:r>
    </w:p>
    <w:p w:rsidR="00000000" w:rsidDel="00000000" w:rsidP="00000000" w:rsidRDefault="00000000" w:rsidRPr="00000000" w14:paraId="0000025A">
      <w:pPr>
        <w:pStyle w:val="Heading1"/>
        <w:spacing w:line="360" w:lineRule="auto"/>
        <w:ind w:left="0" w:right="3424" w:firstLine="0"/>
        <w:jc w:val="both"/>
        <w:rPr>
          <w:sz w:val="24"/>
          <w:szCs w:val="24"/>
        </w:rPr>
      </w:pPr>
      <w:r w:rsidDel="00000000" w:rsidR="00000000" w:rsidRPr="00000000">
        <w:rPr>
          <w:sz w:val="24"/>
          <w:szCs w:val="24"/>
          <w:rtl w:val="0"/>
        </w:rPr>
        <w:t xml:space="preserve">Descriptive Statistics</w:t>
      </w:r>
    </w:p>
    <w:tbl>
      <w:tblPr>
        <w:tblStyle w:val="Table12"/>
        <w:tblW w:w="981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0"/>
        <w:gridCol w:w="1800"/>
        <w:gridCol w:w="2070"/>
        <w:tblGridChange w:id="0">
          <w:tblGrid>
            <w:gridCol w:w="5940"/>
            <w:gridCol w:w="1800"/>
            <w:gridCol w:w="2070"/>
          </w:tblGrid>
        </w:tblGridChange>
      </w:tblGrid>
      <w:tr>
        <w:trPr>
          <w:cantSplit w:val="0"/>
          <w:trHeight w:val="340" w:hRule="atLeast"/>
          <w:tblHeader w:val="0"/>
        </w:trPr>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Psychological Hazard Control Program</w:t>
            </w:r>
          </w:p>
        </w:tc>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w:t>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1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Std.Deviation</w:t>
            </w:r>
          </w:p>
        </w:tc>
      </w:tr>
      <w:tr>
        <w:trPr>
          <w:cantSplit w:val="0"/>
          <w:trHeight w:val="295" w:hRule="atLeast"/>
          <w:tblHeader w:val="0"/>
        </w:trPr>
        <w:tc>
          <w:tcPr/>
          <w:p w:rsidR="00000000" w:rsidDel="00000000" w:rsidP="00000000" w:rsidRDefault="00000000" w:rsidRPr="00000000" w14:paraId="0000025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98"/>
              </w:tabs>
              <w:spacing w:after="0" w:before="0" w:line="360" w:lineRule="auto"/>
              <w:ind w:left="797"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not working alone in the factory.</w:t>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3.36</w:t>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1.091</w:t>
            </w:r>
          </w:p>
        </w:tc>
      </w:tr>
      <w:tr>
        <w:trPr>
          <w:cantSplit w:val="0"/>
          <w:trHeight w:val="704" w:hRule="atLeast"/>
          <w:tblHeader w:val="0"/>
        </w:trPr>
        <w:tc>
          <w:tcPr/>
          <w:p w:rsidR="00000000" w:rsidDel="00000000" w:rsidP="00000000" w:rsidRDefault="00000000" w:rsidRPr="00000000" w14:paraId="0000026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98"/>
              </w:tabs>
              <w:spacing w:after="0" w:before="57" w:line="360" w:lineRule="auto"/>
              <w:ind w:left="797"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Assistance is readily available in the factory if you are injured or ill.</w:t>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2.97</w:t>
            </w:r>
          </w:p>
        </w:tc>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1.357</w:t>
            </w:r>
          </w:p>
        </w:tc>
      </w:tr>
      <w:tr>
        <w:trPr>
          <w:cantSplit w:val="0"/>
          <w:trHeight w:val="704" w:hRule="atLeast"/>
          <w:tblHeader w:val="0"/>
        </w:trPr>
        <w:tc>
          <w:tcPr/>
          <w:p w:rsidR="00000000" w:rsidDel="00000000" w:rsidP="00000000" w:rsidRDefault="00000000" w:rsidRPr="00000000" w14:paraId="0000026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798"/>
              </w:tabs>
              <w:spacing w:after="0" w:before="57" w:line="360" w:lineRule="auto"/>
              <w:ind w:left="797"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take adequate training before a new technology applied in the factory to avoid stress.</w:t>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2.77</w:t>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1.262</w:t>
            </w:r>
          </w:p>
        </w:tc>
      </w:tr>
      <w:tr>
        <w:trPr>
          <w:cantSplit w:val="0"/>
          <w:trHeight w:val="359" w:hRule="atLeast"/>
          <w:tblHeader w:val="0"/>
        </w:trPr>
        <w:tc>
          <w:tcPr/>
          <w:p w:rsidR="00000000" w:rsidDel="00000000" w:rsidP="00000000" w:rsidRDefault="00000000" w:rsidRPr="00000000" w14:paraId="0000026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361"/>
              </w:tabs>
              <w:spacing w:after="0" w:before="57" w:line="360" w:lineRule="auto"/>
              <w:ind w:left="797" w:right="2137" w:hanging="7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work in flexibly arranged work area.</w:t>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3.02</w:t>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1.275</w:t>
            </w:r>
          </w:p>
        </w:tc>
      </w:tr>
      <w:tr>
        <w:trPr>
          <w:cantSplit w:val="0"/>
          <w:trHeight w:val="704" w:hRule="atLeast"/>
          <w:tblHeader w:val="0"/>
        </w:trPr>
        <w:tc>
          <w:tcPr/>
          <w:p w:rsidR="00000000" w:rsidDel="00000000" w:rsidP="00000000" w:rsidRDefault="00000000" w:rsidRPr="00000000" w14:paraId="0000026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798"/>
              </w:tabs>
              <w:spacing w:after="0" w:before="57" w:line="360" w:lineRule="auto"/>
              <w:ind w:left="797"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have freedom to modify work to accommodate physical</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360" w:lineRule="auto"/>
              <w:ind w:left="7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Aspects of aging.</w:t>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2.56</w:t>
            </w:r>
          </w:p>
        </w:tc>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1.299</w:t>
            </w:r>
          </w:p>
        </w:tc>
      </w:tr>
      <w:tr>
        <w:trPr>
          <w:cantSplit w:val="0"/>
          <w:trHeight w:val="359" w:hRule="atLeast"/>
          <w:tblHeader w:val="0"/>
        </w:trPr>
        <w:tc>
          <w:tcPr/>
          <w:p w:rsidR="00000000" w:rsidDel="00000000" w:rsidP="00000000" w:rsidRDefault="00000000" w:rsidRPr="00000000" w14:paraId="0000027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61"/>
              </w:tabs>
              <w:spacing w:after="0" w:before="58" w:line="360" w:lineRule="auto"/>
              <w:ind w:left="797" w:right="2137" w:hanging="7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have appropriate break for my work.</w:t>
            </w:r>
          </w:p>
        </w:tc>
        <w:tc>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2.93</w:t>
            </w:r>
          </w:p>
        </w:tc>
        <w:tc>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1.166</w:t>
            </w:r>
          </w:p>
        </w:tc>
      </w:tr>
      <w:tr>
        <w:trPr>
          <w:cantSplit w:val="0"/>
          <w:trHeight w:val="703" w:hRule="atLeast"/>
          <w:tblHeader w:val="0"/>
        </w:trPr>
        <w:tc>
          <w:tcPr/>
          <w:p w:rsidR="00000000" w:rsidDel="00000000" w:rsidP="00000000" w:rsidRDefault="00000000" w:rsidRPr="00000000" w14:paraId="0000027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798"/>
              </w:tabs>
              <w:spacing w:after="0" w:before="57" w:line="360" w:lineRule="auto"/>
              <w:ind w:left="797"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identification of work alone situations and control</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360" w:lineRule="auto"/>
              <w:ind w:left="7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Strategy development.</w:t>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2.82</w:t>
            </w:r>
          </w:p>
        </w:tc>
        <w:tc>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1.307</w:t>
            </w:r>
          </w:p>
        </w:tc>
      </w:tr>
      <w:tr>
        <w:trPr>
          <w:cantSplit w:val="0"/>
          <w:trHeight w:val="704" w:hRule="atLeast"/>
          <w:tblHeader w:val="0"/>
        </w:trPr>
        <w:tc>
          <w:tcPr/>
          <w:p w:rsidR="00000000" w:rsidDel="00000000" w:rsidP="00000000" w:rsidRDefault="00000000" w:rsidRPr="00000000" w14:paraId="0000027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798"/>
              </w:tabs>
              <w:spacing w:after="0" w:before="58" w:line="360" w:lineRule="auto"/>
              <w:ind w:left="797"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regular review of hazard assessment of related to</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360" w:lineRule="auto"/>
              <w:ind w:left="7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psychological hazards.</w:t>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2.78</w:t>
            </w:r>
          </w:p>
        </w:tc>
        <w:tc>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1.285</w:t>
            </w:r>
          </w:p>
        </w:tc>
      </w:tr>
      <w:tr>
        <w:trPr>
          <w:cantSplit w:val="0"/>
          <w:trHeight w:val="1055" w:hRule="atLeast"/>
          <w:tblHeader w:val="0"/>
        </w:trPr>
        <w:tc>
          <w:tcPr/>
          <w:p w:rsidR="00000000" w:rsidDel="00000000" w:rsidP="00000000" w:rsidRDefault="00000000" w:rsidRPr="00000000" w14:paraId="0000028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798"/>
              </w:tabs>
              <w:spacing w:after="0" w:before="58" w:line="360" w:lineRule="auto"/>
              <w:ind w:left="797" w:right="105"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recognition of hazards by considering there is variance for each worker and situation and develop action plan accordingly.</w:t>
            </w:r>
          </w:p>
        </w:tc>
        <w:tc>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3.04</w:t>
            </w:r>
          </w:p>
        </w:tc>
        <w:tc>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1.181</w:t>
            </w:r>
          </w:p>
        </w:tc>
      </w:tr>
      <w:tr>
        <w:trPr>
          <w:cantSplit w:val="0"/>
          <w:trHeight w:val="397" w:hRule="atLeast"/>
          <w:tblHeader w:val="0"/>
        </w:trPr>
        <w:tc>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7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Grand mean</w:t>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2.916</w:t>
            </w:r>
          </w:p>
        </w:tc>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18"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1.247</w:t>
            </w:r>
          </w:p>
        </w:tc>
      </w:tr>
    </w:tbl>
    <w:p w:rsidR="00000000" w:rsidDel="00000000" w:rsidP="00000000" w:rsidRDefault="00000000" w:rsidRPr="00000000" w14:paraId="0000028B">
      <w:pPr>
        <w:spacing w:line="360" w:lineRule="auto"/>
        <w:ind w:left="11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4.10 showed that respondents gave their disagreement about I am not work alone in the factory, assistance is readily available in the factory if you are injured or ill, I take adequate training before a new technology applied in the factory to avoid stress, I work inflexibly arranged work area, I have freedom to modify work to accommodate physical aspects of aging, I have appropriate break for my work, there is identification of work alone situations and control strategy development, there is regular review of hazard assessment of related to psychological hazards and there is recognition of hazards by considering there is variance for each worker and situation and develop action plan accordingly with a mean and standard deviation of 3.36,1.091;2.97,1.357;2.77,1.262;3.02, 1.275; 2.56, 1.299; 2.93, 1.166; ; 2.82, 1.307; 2.78, 1.285; 3.04, 1.181 respectively. This individual mean and a grand a mean 2.916indicated that there is no good performance of psychological hazard control program in the factory because in this variable also the individual as well as the grand mean of respondents response were below 3.5.</w:t>
      </w:r>
    </w:p>
    <w:p w:rsidR="00000000" w:rsidDel="00000000" w:rsidP="00000000" w:rsidRDefault="00000000" w:rsidRPr="00000000" w14:paraId="0000028D">
      <w:pPr>
        <w:pStyle w:val="Heading1"/>
        <w:spacing w:line="360" w:lineRule="auto"/>
        <w:ind w:left="97" w:firstLine="0"/>
        <w:jc w:val="both"/>
        <w:rPr>
          <w:sz w:val="24"/>
          <w:szCs w:val="24"/>
        </w:rPr>
      </w:pPr>
      <w:r w:rsidDel="00000000" w:rsidR="00000000" w:rsidRPr="00000000">
        <w:rPr>
          <w:rtl w:val="0"/>
        </w:rPr>
      </w:r>
    </w:p>
    <w:p w:rsidR="00000000" w:rsidDel="00000000" w:rsidP="00000000" w:rsidRDefault="00000000" w:rsidRPr="00000000" w14:paraId="0000028E">
      <w:pPr>
        <w:pStyle w:val="Heading1"/>
        <w:spacing w:line="360" w:lineRule="auto"/>
        <w:ind w:left="97" w:firstLine="0"/>
        <w:jc w:val="both"/>
        <w:rPr>
          <w:sz w:val="24"/>
          <w:szCs w:val="24"/>
        </w:rPr>
      </w:pPr>
      <w:r w:rsidDel="00000000" w:rsidR="00000000" w:rsidRPr="00000000">
        <w:rPr>
          <w:rtl w:val="0"/>
        </w:rPr>
      </w:r>
    </w:p>
    <w:p w:rsidR="00000000" w:rsidDel="00000000" w:rsidP="00000000" w:rsidRDefault="00000000" w:rsidRPr="00000000" w14:paraId="0000028F">
      <w:pPr>
        <w:pStyle w:val="Heading1"/>
        <w:spacing w:line="360" w:lineRule="auto"/>
        <w:ind w:left="97" w:firstLine="0"/>
        <w:jc w:val="both"/>
        <w:rPr>
          <w:sz w:val="24"/>
          <w:szCs w:val="24"/>
        </w:rPr>
      </w:pPr>
      <w:r w:rsidDel="00000000" w:rsidR="00000000" w:rsidRPr="00000000">
        <w:rPr>
          <w:rtl w:val="0"/>
        </w:rPr>
      </w:r>
    </w:p>
    <w:p w:rsidR="00000000" w:rsidDel="00000000" w:rsidP="00000000" w:rsidRDefault="00000000" w:rsidRPr="00000000" w14:paraId="00000290">
      <w:pPr>
        <w:pStyle w:val="Heading1"/>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91">
      <w:pPr>
        <w:pStyle w:val="Heading1"/>
        <w:spacing w:line="360" w:lineRule="auto"/>
        <w:ind w:left="97" w:firstLine="0"/>
        <w:jc w:val="both"/>
        <w:rPr>
          <w:sz w:val="24"/>
          <w:szCs w:val="24"/>
        </w:rPr>
      </w:pPr>
      <w:r w:rsidDel="00000000" w:rsidR="00000000" w:rsidRPr="00000000">
        <w:rPr>
          <w:sz w:val="24"/>
          <w:szCs w:val="24"/>
          <w:rtl w:val="0"/>
        </w:rPr>
        <w:t xml:space="preserve">Table 4.11 Organizational Productivity</w:t>
      </w:r>
    </w:p>
    <w:p w:rsidR="00000000" w:rsidDel="00000000" w:rsidP="00000000" w:rsidRDefault="00000000" w:rsidRPr="00000000" w14:paraId="00000292">
      <w:pPr>
        <w:spacing w:before="34" w:line="360" w:lineRule="auto"/>
        <w:ind w:left="167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Descriptive Statistics</w:t>
      </w:r>
    </w:p>
    <w:tbl>
      <w:tblPr>
        <w:tblStyle w:val="Table13"/>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56"/>
        <w:gridCol w:w="1504"/>
        <w:gridCol w:w="2340"/>
        <w:tblGridChange w:id="0">
          <w:tblGrid>
            <w:gridCol w:w="5156"/>
            <w:gridCol w:w="1504"/>
            <w:gridCol w:w="2340"/>
          </w:tblGrid>
        </w:tblGridChange>
      </w:tblGrid>
      <w:tr>
        <w:trPr>
          <w:cantSplit w:val="0"/>
          <w:trHeight w:val="339" w:hRule="atLeast"/>
          <w:tblHeader w:val="0"/>
        </w:trPr>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Organizational productivity</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5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w:t>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Std.Deviation</w:t>
            </w:r>
          </w:p>
        </w:tc>
      </w:tr>
      <w:tr>
        <w:trPr>
          <w:cantSplit w:val="0"/>
          <w:trHeight w:val="2208" w:hRule="atLeast"/>
          <w:tblHeader w:val="0"/>
        </w:trPr>
        <w:tc>
          <w:tcPr/>
          <w:p w:rsidR="00000000" w:rsidDel="00000000" w:rsidP="00000000" w:rsidRDefault="00000000" w:rsidRPr="00000000" w14:paraId="0000029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98"/>
              </w:tabs>
              <w:spacing w:after="0" w:before="0" w:line="360" w:lineRule="auto"/>
              <w:ind w:left="797" w:right="41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Defects/errors in the finished products have decreased.</w:t>
            </w:r>
          </w:p>
          <w:p w:rsidR="00000000" w:rsidDel="00000000" w:rsidP="00000000" w:rsidRDefault="00000000" w:rsidRPr="00000000" w14:paraId="0000029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48"/>
              </w:tabs>
              <w:spacing w:after="0" w:before="0" w:line="360" w:lineRule="auto"/>
              <w:ind w:left="797" w:right="76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Problems in the technical processes have decreased.</w:t>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38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3.04</w:t>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1.216</w:t>
            </w:r>
          </w:p>
        </w:tc>
      </w:tr>
      <w:tr>
        <w:trPr>
          <w:cantSplit w:val="0"/>
          <w:trHeight w:val="880" w:hRule="atLeast"/>
          <w:tblHeader w:val="0"/>
        </w:trPr>
        <w:tc>
          <w:tcPr/>
          <w:p w:rsidR="00000000" w:rsidDel="00000000" w:rsidP="00000000" w:rsidRDefault="00000000" w:rsidRPr="00000000" w14:paraId="0000029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798"/>
              </w:tabs>
              <w:spacing w:after="0" w:before="135" w:line="360" w:lineRule="auto"/>
              <w:ind w:left="797" w:right="26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quality of raw materials has improved.</w:t>
            </w:r>
          </w:p>
        </w:tc>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2.97</w:t>
            </w:r>
          </w:p>
        </w:tc>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1.357</w:t>
            </w:r>
          </w:p>
        </w:tc>
      </w:tr>
      <w:tr>
        <w:trPr>
          <w:cantSplit w:val="0"/>
          <w:trHeight w:val="346" w:hRule="atLeast"/>
          <w:tblHeader w:val="0"/>
        </w:trPr>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360" w:lineRule="auto"/>
              <w:ind w:left="55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2.73</w:t>
            </w:r>
          </w:p>
        </w:tc>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360" w:lineRule="auto"/>
              <w:ind w:left="0" w:right="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1.246</w:t>
            </w:r>
          </w:p>
        </w:tc>
      </w:tr>
      <w:tr>
        <w:trPr>
          <w:cantSplit w:val="0"/>
          <w:trHeight w:val="397" w:hRule="atLeast"/>
          <w:tblHeader w:val="0"/>
        </w:trPr>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7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Grand mean</w:t>
            </w:r>
          </w:p>
        </w:tc>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2.913</w:t>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1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1.273</w:t>
            </w:r>
          </w:p>
        </w:tc>
      </w:tr>
    </w:tbl>
    <w:p w:rsidR="00000000" w:rsidDel="00000000" w:rsidP="00000000" w:rsidRDefault="00000000" w:rsidRPr="00000000" w14:paraId="000002A7">
      <w:pPr>
        <w:pStyle w:val="Heading1"/>
        <w:spacing w:before="4" w:line="360" w:lineRule="auto"/>
        <w:ind w:firstLine="114"/>
        <w:jc w:val="both"/>
        <w:rPr>
          <w:sz w:val="24"/>
          <w:szCs w:val="24"/>
        </w:rPr>
      </w:pPr>
      <w:r w:rsidDel="00000000" w:rsidR="00000000" w:rsidRPr="00000000">
        <w:rPr>
          <w:rtl w:val="0"/>
        </w:rPr>
      </w:r>
    </w:p>
    <w:p w:rsidR="00000000" w:rsidDel="00000000" w:rsidP="00000000" w:rsidRDefault="00000000" w:rsidRPr="00000000" w14:paraId="000002A8">
      <w:pPr>
        <w:pStyle w:val="Heading1"/>
        <w:spacing w:before="4" w:line="360" w:lineRule="auto"/>
        <w:ind w:firstLine="114"/>
        <w:jc w:val="both"/>
        <w:rPr>
          <w:sz w:val="24"/>
          <w:szCs w:val="24"/>
        </w:rPr>
      </w:pPr>
      <w:r w:rsidDel="00000000" w:rsidR="00000000" w:rsidRPr="00000000">
        <w:rPr>
          <w:sz w:val="24"/>
          <w:szCs w:val="24"/>
          <w:rtl w:val="0"/>
        </w:rPr>
        <w:t xml:space="preserve">Source: Field Survey SPSS Output (2025)</w:t>
      </w:r>
    </w:p>
    <w:p w:rsidR="00000000" w:rsidDel="00000000" w:rsidP="00000000" w:rsidRDefault="00000000" w:rsidRPr="00000000" w14:paraId="000002A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4.10 indicated that respondents gave their disagreement related to defects/errors in the finished products have decrease; problems in the technical processes have decreased and the quality of raw materials has improved with a mean and standard deviation of 3.04, 1.216; 2.97, 1.357; 2.73, 1.246 respectively. Therefore, this individual and the grand mean 2.913 indicated that there is low productivity in Olam flour mills factory because the individual as well as the grand mean of respondents’ response were below 3.5.</w:t>
      </w:r>
      <w:r w:rsidDel="00000000" w:rsidR="00000000" w:rsidRPr="00000000">
        <w:rPr>
          <w:rtl w:val="0"/>
        </w:rPr>
      </w:r>
    </w:p>
    <w:p w:rsidR="00000000" w:rsidDel="00000000" w:rsidP="00000000" w:rsidRDefault="00000000" w:rsidRPr="00000000" w14:paraId="000002AA">
      <w:pPr>
        <w:spacing w:line="36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A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2A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of Findings</w:t>
      </w:r>
    </w:p>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aimed at examining the effect of occupational health and safety program on organizational productivity in Olam flour mills factory, Ilorin based on the questionnaire consisting of 112 employees of the factory by using stratified sampling technique.</w:t>
      </w:r>
    </w:p>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Chemical hazard; </w:t>
      </w:r>
      <w:r w:rsidDel="00000000" w:rsidR="00000000" w:rsidRPr="00000000">
        <w:rPr>
          <w:rFonts w:ascii="Times New Roman" w:cs="Times New Roman" w:eastAsia="Times New Roman" w:hAnsi="Times New Roman"/>
          <w:sz w:val="24"/>
          <w:szCs w:val="24"/>
          <w:rtl w:val="0"/>
        </w:rPr>
        <w:t xml:space="preserve">The finding showed that there is substantial positive relation between chemical hazard control program and organizational productivity, and</w:t>
      </w:r>
    </w:p>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Accidental hazard; </w:t>
      </w:r>
      <w:r w:rsidDel="00000000" w:rsidR="00000000" w:rsidRPr="00000000">
        <w:rPr>
          <w:rFonts w:ascii="Times New Roman" w:cs="Times New Roman" w:eastAsia="Times New Roman" w:hAnsi="Times New Roman"/>
          <w:sz w:val="24"/>
          <w:szCs w:val="24"/>
          <w:rtl w:val="0"/>
        </w:rPr>
        <w:t xml:space="preserve">There is medium positive relationship between accidental hazard control program and organizational productivity,</w:t>
      </w:r>
    </w:p>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Psychological hazard; </w:t>
      </w:r>
      <w:r w:rsidDel="00000000" w:rsidR="00000000" w:rsidRPr="00000000">
        <w:rPr>
          <w:rFonts w:ascii="Times New Roman" w:cs="Times New Roman" w:eastAsia="Times New Roman" w:hAnsi="Times New Roman"/>
          <w:sz w:val="24"/>
          <w:szCs w:val="24"/>
          <w:rtl w:val="0"/>
        </w:rPr>
        <w:t xml:space="preserve">There is medium positive relationship between psychological hazard control program and organizational productivity,</w:t>
      </w:r>
    </w:p>
    <w:p w:rsidR="00000000" w:rsidDel="00000000" w:rsidP="00000000" w:rsidRDefault="00000000" w:rsidRPr="00000000" w14:paraId="000002B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Biological hazard; </w:t>
      </w:r>
      <w:r w:rsidDel="00000000" w:rsidR="00000000" w:rsidRPr="00000000">
        <w:rPr>
          <w:rFonts w:ascii="Times New Roman" w:cs="Times New Roman" w:eastAsia="Times New Roman" w:hAnsi="Times New Roman"/>
          <w:sz w:val="24"/>
          <w:szCs w:val="24"/>
          <w:rtl w:val="0"/>
        </w:rPr>
        <w:t xml:space="preserve">There is no positive relationship between biological hazard control and organizational productivity.</w:t>
      </w:r>
      <w:r w:rsidDel="00000000" w:rsidR="00000000" w:rsidRPr="00000000">
        <w:rPr>
          <w:rtl w:val="0"/>
        </w:rPr>
      </w:r>
    </w:p>
    <w:p w:rsidR="00000000" w:rsidDel="00000000" w:rsidP="00000000" w:rsidRDefault="00000000" w:rsidRPr="00000000" w14:paraId="000002B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w:t>
      </w:r>
    </w:p>
    <w:p w:rsidR="00000000" w:rsidDel="00000000" w:rsidP="00000000" w:rsidRDefault="00000000" w:rsidRPr="00000000" w14:paraId="000002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the stated research hypotheses the following specific empirical findings emerged from the investigation.</w:t>
      </w:r>
    </w:p>
    <w:p w:rsidR="00000000" w:rsidDel="00000000" w:rsidP="00000000" w:rsidRDefault="00000000" w:rsidRPr="00000000" w14:paraId="000002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of the study also indicates that, organizational productivity mostly affected by chemical hazard control program from the four occupational hazard control programs.</w:t>
      </w:r>
    </w:p>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also revealed that, organizational productivity was not significantly affected by biological hazard control program from the four occupational hazard control programs or biological hazard have no significant effect on organizational productivity.</w:t>
      </w:r>
    </w:p>
    <w:p w:rsidR="00000000" w:rsidDel="00000000" w:rsidP="00000000" w:rsidRDefault="00000000" w:rsidRPr="00000000" w14:paraId="000002B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safety in the manufacturing industry has gradually improved over the last several decades, the concerns are still very 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rsidR="00000000" w:rsidDel="00000000" w:rsidP="00000000" w:rsidRDefault="00000000" w:rsidRPr="00000000" w14:paraId="000002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what can manufacturing companies do to protect their employees from safety hazards? Consider the following five tips:</w:t>
      </w:r>
    </w:p>
    <w:p w:rsidR="00000000" w:rsidDel="00000000" w:rsidP="00000000" w:rsidRDefault="00000000" w:rsidRPr="00000000" w14:paraId="000002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Establish safety best practices</w:t>
      </w:r>
      <w:r w:rsidDel="00000000" w:rsidR="00000000" w:rsidRPr="00000000">
        <w:rPr>
          <w:rFonts w:ascii="Times New Roman" w:cs="Times New Roman" w:eastAsia="Times New Roman" w:hAnsi="Times New Roman"/>
          <w:sz w:val="24"/>
          <w:szCs w:val="24"/>
          <w:rtl w:val="0"/>
        </w:rPr>
        <w:t xml:space="preserve">.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protection measures to protect employees working at high elevations. And they should build shields and other barriers into their equipment to prevent body parts from coming into contact with hazardous machinery parts.</w:t>
      </w:r>
    </w:p>
    <w:p w:rsidR="00000000" w:rsidDel="00000000" w:rsidP="00000000" w:rsidRDefault="00000000" w:rsidRPr="00000000" w14:paraId="000002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Implement easy-to-follow safety procedures</w:t>
      </w:r>
      <w:r w:rsidDel="00000000" w:rsidR="00000000" w:rsidRPr="00000000">
        <w:rPr>
          <w:rFonts w:ascii="Times New Roman" w:cs="Times New Roman" w:eastAsia="Times New Roman" w:hAnsi="Times New Roman"/>
          <w:sz w:val="24"/>
          <w:szCs w:val="24"/>
          <w:rtl w:val="0"/>
        </w:rPr>
        <w:t xml:space="preserve">. Another factor to consider is the ease of adherence to safety procedures. In a nutshell, the less effort/time-consuming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closer to where employees actually work, employers increase the chances their workers will actually use it.</w:t>
      </w:r>
    </w:p>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Consistently reinforce your safety expectations</w:t>
      </w:r>
      <w:r w:rsidDel="00000000" w:rsidR="00000000" w:rsidRPr="00000000">
        <w:rPr>
          <w:rFonts w:ascii="Times New Roman" w:cs="Times New Roman" w:eastAsia="Times New Roman" w:hAnsi="Times New Roman"/>
          <w:sz w:val="24"/>
          <w:szCs w:val="24"/>
          <w:rtl w:val="0"/>
        </w:rPr>
        <w:t xml:space="preserve">.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and conclusions of the study, the researcher forwards the following recommendations to the management of the factory to alleviate occupational hazards and improve the factory productivity. The management of the factory should follow up every activity related to occupational health and safety program and implement effectively occupational hazard control programs, especially on three occupational hazards namely chemical, accidental and psychological hazard control programs and continuously improve occupational safety and health programs to increase the factory productivity.</w:t>
      </w:r>
    </w:p>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focused on the effect of occupational health and safety program on organizational productivity in Olam flour mills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Olam flour mills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rsidR="00000000" w:rsidDel="00000000" w:rsidP="00000000" w:rsidRDefault="00000000" w:rsidRPr="00000000" w14:paraId="000002C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2">
      <w:pPr>
        <w:spacing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C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2C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Ahmad, I., Sattar, A., &amp; Nawaz, A. (2016). occupational health and safety in industries in developing world. gomal medical science ,1, 5.</w:t>
      </w:r>
    </w:p>
    <w:p w:rsidR="00000000" w:rsidDel="00000000" w:rsidP="00000000" w:rsidRDefault="00000000" w:rsidRPr="00000000" w14:paraId="000002C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 B. O. (2001). fundamental principles of occupational health and safety.1sted.geneva: international labour organization.</w:t>
      </w:r>
    </w:p>
    <w:p w:rsidR="00000000" w:rsidDel="00000000" w:rsidP="00000000" w:rsidRDefault="00000000" w:rsidRPr="00000000" w14:paraId="000002C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Apartner for social justice (2004). Occupational health research in developing countries.</w:t>
      </w:r>
    </w:p>
    <w:p w:rsidR="00000000" w:rsidDel="00000000" w:rsidP="00000000" w:rsidRDefault="00000000" w:rsidRPr="00000000" w14:paraId="000002C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journal of public health , 1.</w:t>
      </w:r>
    </w:p>
    <w:p w:rsidR="00000000" w:rsidDel="00000000" w:rsidP="00000000" w:rsidRDefault="00000000" w:rsidRPr="00000000" w14:paraId="000002C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Areview of situational analysis and needs assessment (2016). Occupational health and safety in Nigeria. Nigeria journal health development , 1.</w:t>
      </w:r>
    </w:p>
    <w:p w:rsidR="00000000" w:rsidDel="00000000" w:rsidP="00000000" w:rsidRDefault="00000000" w:rsidRPr="00000000" w14:paraId="000002C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(2006). handbook of human resource management practice.10thed. london;</w:t>
      </w:r>
    </w:p>
    <w:p w:rsidR="00000000" w:rsidDel="00000000" w:rsidP="00000000" w:rsidRDefault="00000000" w:rsidRPr="00000000" w14:paraId="000002C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philaphia:</w:t>
        <w:tab/>
        <w:t xml:space="preserve">combridge university press.</w:t>
      </w:r>
    </w:p>
    <w:p w:rsidR="00000000" w:rsidDel="00000000" w:rsidP="00000000" w:rsidRDefault="00000000" w:rsidRPr="00000000" w14:paraId="000002C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(2009). Armstrong’s Handbook of Human Resource Management Practice. 11th ed. London: Kogan Page Limited.</w:t>
      </w:r>
    </w:p>
    <w:p w:rsidR="00000000" w:rsidDel="00000000" w:rsidP="00000000" w:rsidRDefault="00000000" w:rsidRPr="00000000" w14:paraId="000002C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Bernardin, H. J. (2003). human resource management.3rded. neyork America: mc grew hill. Committee, B. D. (2017). occupational health and safety program of bahirdar tannery factory.</w:t>
      </w:r>
    </w:p>
    <w:p w:rsidR="00000000" w:rsidDel="00000000" w:rsidP="00000000" w:rsidRDefault="00000000" w:rsidRPr="00000000" w14:paraId="000002C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Bahir Dar: Olam flour mills factory.</w:t>
      </w:r>
    </w:p>
    <w:p w:rsidR="00000000" w:rsidDel="00000000" w:rsidP="00000000" w:rsidRDefault="00000000" w:rsidRPr="00000000" w14:paraId="000002C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F.cascio, W., &amp; Nambudiri, R. (2013). managing human resource. 8thed. Neyork America: Tata Mc Graw hill education private limited.</w:t>
      </w:r>
    </w:p>
    <w:p w:rsidR="00000000" w:rsidDel="00000000" w:rsidP="00000000" w:rsidRDefault="00000000" w:rsidRPr="00000000" w14:paraId="000002C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 M. A., &amp; P.kohn, j. (2007). fundamentals of occupational safety and health. 4thed. USA: scarecrow press,inc.</w:t>
      </w:r>
    </w:p>
    <w:p w:rsidR="00000000" w:rsidDel="00000000" w:rsidP="00000000" w:rsidRDefault="00000000" w:rsidRPr="00000000" w14:paraId="000002D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 (2014). Safety and health in the use of chemicals at work. Italy: International training center of the international labour organization.</w:t>
      </w:r>
    </w:p>
    <w:p w:rsidR="00000000" w:rsidDel="00000000" w:rsidP="00000000" w:rsidRDefault="00000000" w:rsidRPr="00000000" w14:paraId="000002D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Joubert, D. M. (2002).Occupational Health Challenges and Success in Developing Countries: A South African Perspective.‖ International Journal of Occupational and Environmental Health, South Africa</w:t>
      </w:r>
    </w:p>
    <w:p w:rsidR="00000000" w:rsidDel="00000000" w:rsidP="00000000" w:rsidRDefault="00000000" w:rsidRPr="00000000" w14:paraId="000002D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Mathis, R. L., &amp; H.jackson, j. (2008). 12thed. human resource management. USA: RR Donnelley,inc.; willard,OH.</w:t>
      </w:r>
    </w:p>
    <w:p w:rsidR="00000000" w:rsidDel="00000000" w:rsidP="00000000" w:rsidRDefault="00000000" w:rsidRPr="00000000" w14:paraId="000002D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McCunney R .(2001). Occupational Health and Medicinal J., 7(4): 3-5. Muchemedzi S, Charamba L (2006) National Health and Safety Training Course. NSSA. Harare.</w:t>
      </w:r>
    </w:p>
    <w:p w:rsidR="00000000" w:rsidDel="00000000" w:rsidP="00000000" w:rsidRDefault="00000000" w:rsidRPr="00000000" w14:paraId="000002D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Mekdes, T. (2015). The impact of training and development on employee performance in small enterprise in addis ketema sub city manufacturing sector. Addis Ababa : Addis Ababa University.</w:t>
      </w:r>
    </w:p>
    <w:p w:rsidR="00000000" w:rsidDel="00000000" w:rsidP="00000000" w:rsidRDefault="00000000" w:rsidRPr="00000000" w14:paraId="000002D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Misikir, T. (2004). productivity improvement in Nigeria leather industry through effective maintenance management. Addis Ababa: Addis Ababa university.</w:t>
      </w:r>
    </w:p>
    <w:p w:rsidR="00000000" w:rsidDel="00000000" w:rsidP="00000000" w:rsidRDefault="00000000" w:rsidRPr="00000000" w14:paraId="000002D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Mugenda, O. M. (1999). Research Methods, Quantitative and Qualitative Approaches. Nairobi,</w:t>
      </w:r>
    </w:p>
    <w:p w:rsidR="00000000" w:rsidDel="00000000" w:rsidP="00000000" w:rsidRDefault="00000000" w:rsidRPr="00000000" w14:paraId="000002D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African Centre for Technology Studies (ACTS) Press.</w:t>
      </w:r>
    </w:p>
    <w:p w:rsidR="00000000" w:rsidDel="00000000" w:rsidP="00000000" w:rsidRDefault="00000000" w:rsidRPr="00000000" w14:paraId="000002D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Nunnally, J. (1978) Psychometric Theory (2nd ed.), McGraw-Hill, New York.</w:t>
      </w:r>
    </w:p>
    <w:p w:rsidR="00000000" w:rsidDel="00000000" w:rsidP="00000000" w:rsidRDefault="00000000" w:rsidRPr="00000000" w14:paraId="000002D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P.Katsuro, C. T. (2010). Impact of occupational health and safety on worker productivity.</w:t>
      </w:r>
    </w:p>
    <w:p w:rsidR="00000000" w:rsidDel="00000000" w:rsidP="00000000" w:rsidRDefault="00000000" w:rsidRPr="00000000" w14:paraId="000002D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African journal of business management , 7</w:t>
      </w:r>
    </w:p>
    <w:p w:rsidR="00000000" w:rsidDel="00000000" w:rsidP="00000000" w:rsidRDefault="00000000" w:rsidRPr="00000000" w14:paraId="000002D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Pryor, P. C. (2012). Biological hazard. Australia: Safety Institute of Australia Ltd.</w:t>
      </w:r>
    </w:p>
    <w:p w:rsidR="00000000" w:rsidDel="00000000" w:rsidP="00000000" w:rsidRDefault="00000000" w:rsidRPr="00000000" w14:paraId="000002D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(Regional Committee for Africa Report. (2004). Occupational health and Safety in the African Region; Situational Analysis and perspectives. Fifty-fourth Session (WHO) Brazzaville, Republic of Congo, Africa, 1-25.</w:t>
      </w:r>
    </w:p>
    <w:p w:rsidR="00000000" w:rsidDel="00000000" w:rsidP="00000000" w:rsidRDefault="00000000" w:rsidRPr="00000000" w14:paraId="000002D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Z. Wang, B., &amp; Eva A. Karpinski, M. S. (2016). psychological health in the workplace. Mental health commision of canada; Canadan center for occupational health and safety.</w:t>
      </w:r>
    </w:p>
    <w:p w:rsidR="00000000" w:rsidDel="00000000" w:rsidP="00000000" w:rsidRDefault="00000000" w:rsidRPr="00000000" w14:paraId="000002D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Sembe, f., &amp; Ayuo, a. (2017). effect of selected occupational health and safety management practice on job satisfaction of employee in university compuses in nakuru town kenya. human resource management , 76.</w:t>
      </w:r>
    </w:p>
    <w:p w:rsidR="00000000" w:rsidDel="00000000" w:rsidP="00000000" w:rsidRDefault="00000000" w:rsidRPr="00000000" w14:paraId="000002D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n. (2016). Safety and health issues in workers in clothing and. international journal of home science , 2-3.</w:t>
      </w:r>
    </w:p>
    <w:p w:rsidR="00000000" w:rsidDel="00000000" w:rsidP="00000000" w:rsidRDefault="00000000" w:rsidRPr="00000000" w14:paraId="000002E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z. (2015). health status of textile industry workers . public health and preventive medicine, 142.</w:t>
      </w:r>
    </w:p>
    <w:p w:rsidR="00000000" w:rsidDel="00000000" w:rsidP="00000000" w:rsidRDefault="00000000" w:rsidRPr="00000000" w14:paraId="000002E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Solomon, t. (2014). the practice and challenges of occupational health and safety. addiss ababa university public administration and develpopment management , 61.</w:t>
      </w:r>
    </w:p>
    <w:p w:rsidR="00000000" w:rsidDel="00000000" w:rsidP="00000000" w:rsidRDefault="00000000" w:rsidRPr="00000000" w14:paraId="000002E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i. o. (2016). Does Nigeria have a comparative advantage in the leather industry.</w:t>
      </w:r>
    </w:p>
    <w:p w:rsidR="00000000" w:rsidDel="00000000" w:rsidP="00000000" w:rsidRDefault="00000000" w:rsidRPr="00000000" w14:paraId="000002E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Addis Ababa, Nigeria : Mines ParisTech Working Paper.</w:t>
      </w:r>
    </w:p>
    <w:p w:rsidR="00000000" w:rsidDel="00000000" w:rsidP="00000000" w:rsidRDefault="00000000" w:rsidRPr="00000000" w14:paraId="000002E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Yamane, T. (1967), Statistics an introductory analysis, 2nd edition, New York harger and raw</w:t>
      </w:r>
    </w:p>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sectPr>
      <w:footerReference r:id="rId10" w:type="default"/>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Antique Olive Compact"/>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300" w:hanging="360"/>
      </w:pPr>
      <w:rPr/>
    </w:lvl>
    <w:lvl w:ilvl="2">
      <w:start w:val="0"/>
      <w:numFmt w:val="bullet"/>
      <w:lvlText w:val="•"/>
      <w:lvlJc w:val="left"/>
      <w:pPr>
        <w:ind w:left="1801" w:hanging="360"/>
      </w:pPr>
      <w:rPr/>
    </w:lvl>
    <w:lvl w:ilvl="3">
      <w:start w:val="0"/>
      <w:numFmt w:val="bullet"/>
      <w:lvlText w:val="•"/>
      <w:lvlJc w:val="left"/>
      <w:pPr>
        <w:ind w:left="2301" w:hanging="360"/>
      </w:pPr>
      <w:rPr/>
    </w:lvl>
    <w:lvl w:ilvl="4">
      <w:start w:val="0"/>
      <w:numFmt w:val="bullet"/>
      <w:lvlText w:val="•"/>
      <w:lvlJc w:val="left"/>
      <w:pPr>
        <w:ind w:left="2802" w:hanging="360"/>
      </w:pPr>
      <w:rPr/>
    </w:lvl>
    <w:lvl w:ilvl="5">
      <w:start w:val="0"/>
      <w:numFmt w:val="bullet"/>
      <w:lvlText w:val="•"/>
      <w:lvlJc w:val="left"/>
      <w:pPr>
        <w:ind w:left="3303" w:hanging="360"/>
      </w:pPr>
      <w:rPr/>
    </w:lvl>
    <w:lvl w:ilvl="6">
      <w:start w:val="0"/>
      <w:numFmt w:val="bullet"/>
      <w:lvlText w:val="•"/>
      <w:lvlJc w:val="left"/>
      <w:pPr>
        <w:ind w:left="3803" w:hanging="360"/>
      </w:pPr>
      <w:rPr/>
    </w:lvl>
    <w:lvl w:ilvl="7">
      <w:start w:val="0"/>
      <w:numFmt w:val="bullet"/>
      <w:lvlText w:val="•"/>
      <w:lvlJc w:val="left"/>
      <w:pPr>
        <w:ind w:left="4304" w:hanging="360"/>
      </w:pPr>
      <w:rPr/>
    </w:lvl>
    <w:lvl w:ilvl="8">
      <w:start w:val="0"/>
      <w:numFmt w:val="bullet"/>
      <w:lvlText w:val="•"/>
      <w:lvlJc w:val="left"/>
      <w:pPr>
        <w:ind w:left="4804" w:hanging="360"/>
      </w:pPr>
      <w:rPr/>
    </w:lvl>
  </w:abstractNum>
  <w:abstractNum w:abstractNumId="2">
    <w:lvl w:ilvl="0">
      <w:start w:val="0"/>
      <w:numFmt w:val="bullet"/>
      <w:lvlText w:val="●"/>
      <w:lvlJc w:val="left"/>
      <w:pPr>
        <w:ind w:left="798" w:hanging="361.00000000000006"/>
      </w:pPr>
      <w:rPr>
        <w:rFonts w:ascii="Noto Sans Symbols" w:cs="Noto Sans Symbols" w:eastAsia="Noto Sans Symbols" w:hAnsi="Noto Sans Symbols"/>
        <w:sz w:val="20"/>
        <w:szCs w:val="20"/>
      </w:rPr>
    </w:lvl>
    <w:lvl w:ilvl="1">
      <w:start w:val="0"/>
      <w:numFmt w:val="bullet"/>
      <w:lvlText w:val="•"/>
      <w:lvlJc w:val="left"/>
      <w:pPr>
        <w:ind w:left="1372" w:hanging="361"/>
      </w:pPr>
      <w:rPr/>
    </w:lvl>
    <w:lvl w:ilvl="2">
      <w:start w:val="0"/>
      <w:numFmt w:val="bullet"/>
      <w:lvlText w:val="•"/>
      <w:lvlJc w:val="left"/>
      <w:pPr>
        <w:ind w:left="1945" w:hanging="361"/>
      </w:pPr>
      <w:rPr/>
    </w:lvl>
    <w:lvl w:ilvl="3">
      <w:start w:val="0"/>
      <w:numFmt w:val="bullet"/>
      <w:lvlText w:val="•"/>
      <w:lvlJc w:val="left"/>
      <w:pPr>
        <w:ind w:left="2517" w:hanging="361"/>
      </w:pPr>
      <w:rPr/>
    </w:lvl>
    <w:lvl w:ilvl="4">
      <w:start w:val="0"/>
      <w:numFmt w:val="bullet"/>
      <w:lvlText w:val="•"/>
      <w:lvlJc w:val="left"/>
      <w:pPr>
        <w:ind w:left="3090" w:hanging="361"/>
      </w:pPr>
      <w:rPr/>
    </w:lvl>
    <w:lvl w:ilvl="5">
      <w:start w:val="0"/>
      <w:numFmt w:val="bullet"/>
      <w:lvlText w:val="•"/>
      <w:lvlJc w:val="left"/>
      <w:pPr>
        <w:ind w:left="3663" w:hanging="361"/>
      </w:pPr>
      <w:rPr/>
    </w:lvl>
    <w:lvl w:ilvl="6">
      <w:start w:val="0"/>
      <w:numFmt w:val="bullet"/>
      <w:lvlText w:val="•"/>
      <w:lvlJc w:val="left"/>
      <w:pPr>
        <w:ind w:left="4235" w:hanging="361"/>
      </w:pPr>
      <w:rPr/>
    </w:lvl>
    <w:lvl w:ilvl="7">
      <w:start w:val="0"/>
      <w:numFmt w:val="bullet"/>
      <w:lvlText w:val="•"/>
      <w:lvlJc w:val="left"/>
      <w:pPr>
        <w:ind w:left="4808" w:hanging="361"/>
      </w:pPr>
      <w:rPr/>
    </w:lvl>
    <w:lvl w:ilvl="8">
      <w:start w:val="0"/>
      <w:numFmt w:val="bullet"/>
      <w:lvlText w:val="•"/>
      <w:lvlJc w:val="left"/>
      <w:pPr>
        <w:ind w:left="5380" w:hanging="361"/>
      </w:pPr>
      <w:rPr/>
    </w:lvl>
  </w:abstractNum>
  <w:abstractNum w:abstractNumId="3">
    <w:lvl w:ilvl="0">
      <w:start w:val="0"/>
      <w:numFmt w:val="bullet"/>
      <w:lvlText w:val="●"/>
      <w:lvlJc w:val="left"/>
      <w:pPr>
        <w:ind w:left="798" w:hanging="361.00000000000006"/>
      </w:pPr>
      <w:rPr>
        <w:rFonts w:ascii="Noto Sans Symbols" w:cs="Noto Sans Symbols" w:eastAsia="Noto Sans Symbols" w:hAnsi="Noto Sans Symbols"/>
        <w:sz w:val="20"/>
        <w:szCs w:val="20"/>
      </w:rPr>
    </w:lvl>
    <w:lvl w:ilvl="1">
      <w:start w:val="0"/>
      <w:numFmt w:val="bullet"/>
      <w:lvlText w:val="•"/>
      <w:lvlJc w:val="left"/>
      <w:pPr>
        <w:ind w:left="1372" w:hanging="361"/>
      </w:pPr>
      <w:rPr/>
    </w:lvl>
    <w:lvl w:ilvl="2">
      <w:start w:val="0"/>
      <w:numFmt w:val="bullet"/>
      <w:lvlText w:val="•"/>
      <w:lvlJc w:val="left"/>
      <w:pPr>
        <w:ind w:left="1945" w:hanging="361"/>
      </w:pPr>
      <w:rPr/>
    </w:lvl>
    <w:lvl w:ilvl="3">
      <w:start w:val="0"/>
      <w:numFmt w:val="bullet"/>
      <w:lvlText w:val="•"/>
      <w:lvlJc w:val="left"/>
      <w:pPr>
        <w:ind w:left="2517" w:hanging="361"/>
      </w:pPr>
      <w:rPr/>
    </w:lvl>
    <w:lvl w:ilvl="4">
      <w:start w:val="0"/>
      <w:numFmt w:val="bullet"/>
      <w:lvlText w:val="•"/>
      <w:lvlJc w:val="left"/>
      <w:pPr>
        <w:ind w:left="3090" w:hanging="361"/>
      </w:pPr>
      <w:rPr/>
    </w:lvl>
    <w:lvl w:ilvl="5">
      <w:start w:val="0"/>
      <w:numFmt w:val="bullet"/>
      <w:lvlText w:val="•"/>
      <w:lvlJc w:val="left"/>
      <w:pPr>
        <w:ind w:left="3663" w:hanging="361"/>
      </w:pPr>
      <w:rPr/>
    </w:lvl>
    <w:lvl w:ilvl="6">
      <w:start w:val="0"/>
      <w:numFmt w:val="bullet"/>
      <w:lvlText w:val="•"/>
      <w:lvlJc w:val="left"/>
      <w:pPr>
        <w:ind w:left="4235" w:hanging="361"/>
      </w:pPr>
      <w:rPr/>
    </w:lvl>
    <w:lvl w:ilvl="7">
      <w:start w:val="0"/>
      <w:numFmt w:val="bullet"/>
      <w:lvlText w:val="•"/>
      <w:lvlJc w:val="left"/>
      <w:pPr>
        <w:ind w:left="4808" w:hanging="361"/>
      </w:pPr>
      <w:rPr/>
    </w:lvl>
    <w:lvl w:ilvl="8">
      <w:start w:val="0"/>
      <w:numFmt w:val="bullet"/>
      <w:lvlText w:val="•"/>
      <w:lvlJc w:val="left"/>
      <w:pPr>
        <w:ind w:left="5380" w:hanging="361"/>
      </w:pPr>
      <w:rPr/>
    </w:lvl>
  </w:abstractNum>
  <w:abstractNum w:abstractNumId="4">
    <w:lvl w:ilvl="0">
      <w:start w:val="0"/>
      <w:numFmt w:val="bullet"/>
      <w:lvlText w:val="●"/>
      <w:lvlJc w:val="left"/>
      <w:pPr>
        <w:ind w:left="798" w:hanging="361.00000000000006"/>
      </w:pPr>
      <w:rPr>
        <w:rFonts w:ascii="Noto Sans Symbols" w:cs="Noto Sans Symbols" w:eastAsia="Noto Sans Symbols" w:hAnsi="Noto Sans Symbols"/>
        <w:sz w:val="20"/>
        <w:szCs w:val="20"/>
      </w:rPr>
    </w:lvl>
    <w:lvl w:ilvl="1">
      <w:start w:val="0"/>
      <w:numFmt w:val="bullet"/>
      <w:lvlText w:val="•"/>
      <w:lvlJc w:val="left"/>
      <w:pPr>
        <w:ind w:left="1372" w:hanging="361"/>
      </w:pPr>
      <w:rPr/>
    </w:lvl>
    <w:lvl w:ilvl="2">
      <w:start w:val="0"/>
      <w:numFmt w:val="bullet"/>
      <w:lvlText w:val="•"/>
      <w:lvlJc w:val="left"/>
      <w:pPr>
        <w:ind w:left="1945" w:hanging="361"/>
      </w:pPr>
      <w:rPr/>
    </w:lvl>
    <w:lvl w:ilvl="3">
      <w:start w:val="0"/>
      <w:numFmt w:val="bullet"/>
      <w:lvlText w:val="•"/>
      <w:lvlJc w:val="left"/>
      <w:pPr>
        <w:ind w:left="2517" w:hanging="361"/>
      </w:pPr>
      <w:rPr/>
    </w:lvl>
    <w:lvl w:ilvl="4">
      <w:start w:val="0"/>
      <w:numFmt w:val="bullet"/>
      <w:lvlText w:val="•"/>
      <w:lvlJc w:val="left"/>
      <w:pPr>
        <w:ind w:left="3090" w:hanging="361"/>
      </w:pPr>
      <w:rPr/>
    </w:lvl>
    <w:lvl w:ilvl="5">
      <w:start w:val="0"/>
      <w:numFmt w:val="bullet"/>
      <w:lvlText w:val="•"/>
      <w:lvlJc w:val="left"/>
      <w:pPr>
        <w:ind w:left="3663" w:hanging="361"/>
      </w:pPr>
      <w:rPr/>
    </w:lvl>
    <w:lvl w:ilvl="6">
      <w:start w:val="0"/>
      <w:numFmt w:val="bullet"/>
      <w:lvlText w:val="•"/>
      <w:lvlJc w:val="left"/>
      <w:pPr>
        <w:ind w:left="4235" w:hanging="361"/>
      </w:pPr>
      <w:rPr/>
    </w:lvl>
    <w:lvl w:ilvl="7">
      <w:start w:val="0"/>
      <w:numFmt w:val="bullet"/>
      <w:lvlText w:val="•"/>
      <w:lvlJc w:val="left"/>
      <w:pPr>
        <w:ind w:left="4808" w:hanging="361"/>
      </w:pPr>
      <w:rPr/>
    </w:lvl>
    <w:lvl w:ilvl="8">
      <w:start w:val="0"/>
      <w:numFmt w:val="bullet"/>
      <w:lvlText w:val="•"/>
      <w:lvlJc w:val="left"/>
      <w:pPr>
        <w:ind w:left="5380" w:hanging="361"/>
      </w:pPr>
      <w:rPr/>
    </w:lvl>
  </w:abstractNum>
  <w:abstractNum w:abstractNumId="5">
    <w:lvl w:ilvl="0">
      <w:start w:val="0"/>
      <w:numFmt w:val="bullet"/>
      <w:lvlText w:val="●"/>
      <w:lvlJc w:val="left"/>
      <w:pPr>
        <w:ind w:left="798" w:hanging="361.00000000000006"/>
      </w:pPr>
      <w:rPr>
        <w:rFonts w:ascii="Noto Sans Symbols" w:cs="Noto Sans Symbols" w:eastAsia="Noto Sans Symbols" w:hAnsi="Noto Sans Symbols"/>
        <w:sz w:val="20"/>
        <w:szCs w:val="20"/>
      </w:rPr>
    </w:lvl>
    <w:lvl w:ilvl="1">
      <w:start w:val="0"/>
      <w:numFmt w:val="bullet"/>
      <w:lvlText w:val="•"/>
      <w:lvlJc w:val="left"/>
      <w:pPr>
        <w:ind w:left="1372" w:hanging="361"/>
      </w:pPr>
      <w:rPr/>
    </w:lvl>
    <w:lvl w:ilvl="2">
      <w:start w:val="0"/>
      <w:numFmt w:val="bullet"/>
      <w:lvlText w:val="•"/>
      <w:lvlJc w:val="left"/>
      <w:pPr>
        <w:ind w:left="1945" w:hanging="361"/>
      </w:pPr>
      <w:rPr/>
    </w:lvl>
    <w:lvl w:ilvl="3">
      <w:start w:val="0"/>
      <w:numFmt w:val="bullet"/>
      <w:lvlText w:val="•"/>
      <w:lvlJc w:val="left"/>
      <w:pPr>
        <w:ind w:left="2517" w:hanging="361"/>
      </w:pPr>
      <w:rPr/>
    </w:lvl>
    <w:lvl w:ilvl="4">
      <w:start w:val="0"/>
      <w:numFmt w:val="bullet"/>
      <w:lvlText w:val="•"/>
      <w:lvlJc w:val="left"/>
      <w:pPr>
        <w:ind w:left="3090" w:hanging="361"/>
      </w:pPr>
      <w:rPr/>
    </w:lvl>
    <w:lvl w:ilvl="5">
      <w:start w:val="0"/>
      <w:numFmt w:val="bullet"/>
      <w:lvlText w:val="•"/>
      <w:lvlJc w:val="left"/>
      <w:pPr>
        <w:ind w:left="3663" w:hanging="361"/>
      </w:pPr>
      <w:rPr/>
    </w:lvl>
    <w:lvl w:ilvl="6">
      <w:start w:val="0"/>
      <w:numFmt w:val="bullet"/>
      <w:lvlText w:val="•"/>
      <w:lvlJc w:val="left"/>
      <w:pPr>
        <w:ind w:left="4235" w:hanging="361"/>
      </w:pPr>
      <w:rPr/>
    </w:lvl>
    <w:lvl w:ilvl="7">
      <w:start w:val="0"/>
      <w:numFmt w:val="bullet"/>
      <w:lvlText w:val="•"/>
      <w:lvlJc w:val="left"/>
      <w:pPr>
        <w:ind w:left="4808" w:hanging="361"/>
      </w:pPr>
      <w:rPr/>
    </w:lvl>
    <w:lvl w:ilvl="8">
      <w:start w:val="0"/>
      <w:numFmt w:val="bullet"/>
      <w:lvlText w:val="•"/>
      <w:lvlJc w:val="left"/>
      <w:pPr>
        <w:ind w:left="5380" w:hanging="361"/>
      </w:pPr>
      <w:rPr/>
    </w:lvl>
  </w:abstractNum>
  <w:abstractNum w:abstractNumId="6">
    <w:lvl w:ilvl="0">
      <w:start w:val="0"/>
      <w:numFmt w:val="bullet"/>
      <w:lvlText w:val="●"/>
      <w:lvlJc w:val="left"/>
      <w:pPr>
        <w:ind w:left="798" w:hanging="361.00000000000006"/>
      </w:pPr>
      <w:rPr>
        <w:rFonts w:ascii="Noto Sans Symbols" w:cs="Noto Sans Symbols" w:eastAsia="Noto Sans Symbols" w:hAnsi="Noto Sans Symbols"/>
        <w:sz w:val="20"/>
        <w:szCs w:val="20"/>
      </w:rPr>
    </w:lvl>
    <w:lvl w:ilvl="1">
      <w:start w:val="0"/>
      <w:numFmt w:val="bullet"/>
      <w:lvlText w:val="•"/>
      <w:lvlJc w:val="left"/>
      <w:pPr>
        <w:ind w:left="1372" w:hanging="361"/>
      </w:pPr>
      <w:rPr/>
    </w:lvl>
    <w:lvl w:ilvl="2">
      <w:start w:val="0"/>
      <w:numFmt w:val="bullet"/>
      <w:lvlText w:val="•"/>
      <w:lvlJc w:val="left"/>
      <w:pPr>
        <w:ind w:left="1945" w:hanging="361"/>
      </w:pPr>
      <w:rPr/>
    </w:lvl>
    <w:lvl w:ilvl="3">
      <w:start w:val="0"/>
      <w:numFmt w:val="bullet"/>
      <w:lvlText w:val="•"/>
      <w:lvlJc w:val="left"/>
      <w:pPr>
        <w:ind w:left="2517" w:hanging="361"/>
      </w:pPr>
      <w:rPr/>
    </w:lvl>
    <w:lvl w:ilvl="4">
      <w:start w:val="0"/>
      <w:numFmt w:val="bullet"/>
      <w:lvlText w:val="•"/>
      <w:lvlJc w:val="left"/>
      <w:pPr>
        <w:ind w:left="3090" w:hanging="361"/>
      </w:pPr>
      <w:rPr/>
    </w:lvl>
    <w:lvl w:ilvl="5">
      <w:start w:val="0"/>
      <w:numFmt w:val="bullet"/>
      <w:lvlText w:val="•"/>
      <w:lvlJc w:val="left"/>
      <w:pPr>
        <w:ind w:left="3663" w:hanging="361"/>
      </w:pPr>
      <w:rPr/>
    </w:lvl>
    <w:lvl w:ilvl="6">
      <w:start w:val="0"/>
      <w:numFmt w:val="bullet"/>
      <w:lvlText w:val="•"/>
      <w:lvlJc w:val="left"/>
      <w:pPr>
        <w:ind w:left="4235" w:hanging="361"/>
      </w:pPr>
      <w:rPr/>
    </w:lvl>
    <w:lvl w:ilvl="7">
      <w:start w:val="0"/>
      <w:numFmt w:val="bullet"/>
      <w:lvlText w:val="•"/>
      <w:lvlJc w:val="left"/>
      <w:pPr>
        <w:ind w:left="4808" w:hanging="361"/>
      </w:pPr>
      <w:rPr/>
    </w:lvl>
    <w:lvl w:ilvl="8">
      <w:start w:val="0"/>
      <w:numFmt w:val="bullet"/>
      <w:lvlText w:val="•"/>
      <w:lvlJc w:val="left"/>
      <w:pPr>
        <w:ind w:left="5380" w:hanging="361"/>
      </w:pPr>
      <w:rPr/>
    </w:lvl>
  </w:abstractNum>
  <w:abstractNum w:abstractNumId="7">
    <w:lvl w:ilvl="0">
      <w:start w:val="0"/>
      <w:numFmt w:val="bullet"/>
      <w:lvlText w:val="●"/>
      <w:lvlJc w:val="left"/>
      <w:pPr>
        <w:ind w:left="798" w:hanging="361.00000000000006"/>
      </w:pPr>
      <w:rPr>
        <w:rFonts w:ascii="Noto Sans Symbols" w:cs="Noto Sans Symbols" w:eastAsia="Noto Sans Symbols" w:hAnsi="Noto Sans Symbols"/>
        <w:sz w:val="20"/>
        <w:szCs w:val="20"/>
      </w:rPr>
    </w:lvl>
    <w:lvl w:ilvl="1">
      <w:start w:val="0"/>
      <w:numFmt w:val="bullet"/>
      <w:lvlText w:val="•"/>
      <w:lvlJc w:val="left"/>
      <w:pPr>
        <w:ind w:left="1372" w:hanging="361"/>
      </w:pPr>
      <w:rPr/>
    </w:lvl>
    <w:lvl w:ilvl="2">
      <w:start w:val="0"/>
      <w:numFmt w:val="bullet"/>
      <w:lvlText w:val="•"/>
      <w:lvlJc w:val="left"/>
      <w:pPr>
        <w:ind w:left="1945" w:hanging="361"/>
      </w:pPr>
      <w:rPr/>
    </w:lvl>
    <w:lvl w:ilvl="3">
      <w:start w:val="0"/>
      <w:numFmt w:val="bullet"/>
      <w:lvlText w:val="•"/>
      <w:lvlJc w:val="left"/>
      <w:pPr>
        <w:ind w:left="2517" w:hanging="361"/>
      </w:pPr>
      <w:rPr/>
    </w:lvl>
    <w:lvl w:ilvl="4">
      <w:start w:val="0"/>
      <w:numFmt w:val="bullet"/>
      <w:lvlText w:val="•"/>
      <w:lvlJc w:val="left"/>
      <w:pPr>
        <w:ind w:left="3090" w:hanging="361"/>
      </w:pPr>
      <w:rPr/>
    </w:lvl>
    <w:lvl w:ilvl="5">
      <w:start w:val="0"/>
      <w:numFmt w:val="bullet"/>
      <w:lvlText w:val="•"/>
      <w:lvlJc w:val="left"/>
      <w:pPr>
        <w:ind w:left="3663" w:hanging="361"/>
      </w:pPr>
      <w:rPr/>
    </w:lvl>
    <w:lvl w:ilvl="6">
      <w:start w:val="0"/>
      <w:numFmt w:val="bullet"/>
      <w:lvlText w:val="•"/>
      <w:lvlJc w:val="left"/>
      <w:pPr>
        <w:ind w:left="4235" w:hanging="361"/>
      </w:pPr>
      <w:rPr/>
    </w:lvl>
    <w:lvl w:ilvl="7">
      <w:start w:val="0"/>
      <w:numFmt w:val="bullet"/>
      <w:lvlText w:val="•"/>
      <w:lvlJc w:val="left"/>
      <w:pPr>
        <w:ind w:left="4808" w:hanging="361"/>
      </w:pPr>
      <w:rPr/>
    </w:lvl>
    <w:lvl w:ilvl="8">
      <w:start w:val="0"/>
      <w:numFmt w:val="bullet"/>
      <w:lvlText w:val="•"/>
      <w:lvlJc w:val="left"/>
      <w:pPr>
        <w:ind w:left="5380" w:hanging="361"/>
      </w:pPr>
      <w:rPr/>
    </w:lvl>
  </w:abstractNum>
  <w:abstractNum w:abstractNumId="8">
    <w:lvl w:ilvl="0">
      <w:start w:val="0"/>
      <w:numFmt w:val="bullet"/>
      <w:lvlText w:val="●"/>
      <w:lvlJc w:val="left"/>
      <w:pPr>
        <w:ind w:left="798" w:hanging="360"/>
      </w:pPr>
      <w:rPr>
        <w:rFonts w:ascii="Noto Sans Symbols" w:cs="Noto Sans Symbols" w:eastAsia="Noto Sans Symbols" w:hAnsi="Noto Sans Symbols"/>
        <w:sz w:val="20"/>
        <w:szCs w:val="20"/>
      </w:rPr>
    </w:lvl>
    <w:lvl w:ilvl="1">
      <w:start w:val="0"/>
      <w:numFmt w:val="bullet"/>
      <w:lvlText w:val="•"/>
      <w:lvlJc w:val="left"/>
      <w:pPr>
        <w:ind w:left="1363" w:hanging="359.9999999999999"/>
      </w:pPr>
      <w:rPr/>
    </w:lvl>
    <w:lvl w:ilvl="2">
      <w:start w:val="0"/>
      <w:numFmt w:val="bullet"/>
      <w:lvlText w:val="•"/>
      <w:lvlJc w:val="left"/>
      <w:pPr>
        <w:ind w:left="1927" w:hanging="360"/>
      </w:pPr>
      <w:rPr/>
    </w:lvl>
    <w:lvl w:ilvl="3">
      <w:start w:val="0"/>
      <w:numFmt w:val="bullet"/>
      <w:lvlText w:val="•"/>
      <w:lvlJc w:val="left"/>
      <w:pPr>
        <w:ind w:left="2490" w:hanging="360"/>
      </w:pPr>
      <w:rPr/>
    </w:lvl>
    <w:lvl w:ilvl="4">
      <w:start w:val="0"/>
      <w:numFmt w:val="bullet"/>
      <w:lvlText w:val="•"/>
      <w:lvlJc w:val="left"/>
      <w:pPr>
        <w:ind w:left="3054" w:hanging="360"/>
      </w:pPr>
      <w:rPr/>
    </w:lvl>
    <w:lvl w:ilvl="5">
      <w:start w:val="0"/>
      <w:numFmt w:val="bullet"/>
      <w:lvlText w:val="•"/>
      <w:lvlJc w:val="left"/>
      <w:pPr>
        <w:ind w:left="3618" w:hanging="360"/>
      </w:pPr>
      <w:rPr/>
    </w:lvl>
    <w:lvl w:ilvl="6">
      <w:start w:val="0"/>
      <w:numFmt w:val="bullet"/>
      <w:lvlText w:val="•"/>
      <w:lvlJc w:val="left"/>
      <w:pPr>
        <w:ind w:left="4181" w:hanging="360"/>
      </w:pPr>
      <w:rPr/>
    </w:lvl>
    <w:lvl w:ilvl="7">
      <w:start w:val="0"/>
      <w:numFmt w:val="bullet"/>
      <w:lvlText w:val="•"/>
      <w:lvlJc w:val="left"/>
      <w:pPr>
        <w:ind w:left="4745" w:hanging="360"/>
      </w:pPr>
      <w:rPr/>
    </w:lvl>
    <w:lvl w:ilvl="8">
      <w:start w:val="0"/>
      <w:numFmt w:val="bullet"/>
      <w:lvlText w:val="•"/>
      <w:lvlJc w:val="left"/>
      <w:pPr>
        <w:ind w:left="5308" w:hanging="360"/>
      </w:pPr>
      <w:rPr/>
    </w:lvl>
  </w:abstractNum>
  <w:abstractNum w:abstractNumId="9">
    <w:lvl w:ilvl="0">
      <w:start w:val="0"/>
      <w:numFmt w:val="bullet"/>
      <w:lvlText w:val="●"/>
      <w:lvlJc w:val="left"/>
      <w:pPr>
        <w:ind w:left="798" w:hanging="360"/>
      </w:pPr>
      <w:rPr>
        <w:rFonts w:ascii="Noto Sans Symbols" w:cs="Noto Sans Symbols" w:eastAsia="Noto Sans Symbols" w:hAnsi="Noto Sans Symbols"/>
        <w:sz w:val="20"/>
        <w:szCs w:val="20"/>
      </w:rPr>
    </w:lvl>
    <w:lvl w:ilvl="1">
      <w:start w:val="0"/>
      <w:numFmt w:val="bullet"/>
      <w:lvlText w:val="•"/>
      <w:lvlJc w:val="left"/>
      <w:pPr>
        <w:ind w:left="1363" w:hanging="359.9999999999999"/>
      </w:pPr>
      <w:rPr/>
    </w:lvl>
    <w:lvl w:ilvl="2">
      <w:start w:val="0"/>
      <w:numFmt w:val="bullet"/>
      <w:lvlText w:val="•"/>
      <w:lvlJc w:val="left"/>
      <w:pPr>
        <w:ind w:left="1927" w:hanging="360"/>
      </w:pPr>
      <w:rPr/>
    </w:lvl>
    <w:lvl w:ilvl="3">
      <w:start w:val="0"/>
      <w:numFmt w:val="bullet"/>
      <w:lvlText w:val="•"/>
      <w:lvlJc w:val="left"/>
      <w:pPr>
        <w:ind w:left="2490" w:hanging="360"/>
      </w:pPr>
      <w:rPr/>
    </w:lvl>
    <w:lvl w:ilvl="4">
      <w:start w:val="0"/>
      <w:numFmt w:val="bullet"/>
      <w:lvlText w:val="•"/>
      <w:lvlJc w:val="left"/>
      <w:pPr>
        <w:ind w:left="3054" w:hanging="360"/>
      </w:pPr>
      <w:rPr/>
    </w:lvl>
    <w:lvl w:ilvl="5">
      <w:start w:val="0"/>
      <w:numFmt w:val="bullet"/>
      <w:lvlText w:val="•"/>
      <w:lvlJc w:val="left"/>
      <w:pPr>
        <w:ind w:left="3618" w:hanging="360"/>
      </w:pPr>
      <w:rPr/>
    </w:lvl>
    <w:lvl w:ilvl="6">
      <w:start w:val="0"/>
      <w:numFmt w:val="bullet"/>
      <w:lvlText w:val="•"/>
      <w:lvlJc w:val="left"/>
      <w:pPr>
        <w:ind w:left="4181" w:hanging="360"/>
      </w:pPr>
      <w:rPr/>
    </w:lvl>
    <w:lvl w:ilvl="7">
      <w:start w:val="0"/>
      <w:numFmt w:val="bullet"/>
      <w:lvlText w:val="•"/>
      <w:lvlJc w:val="left"/>
      <w:pPr>
        <w:ind w:left="4745" w:hanging="360"/>
      </w:pPr>
      <w:rPr/>
    </w:lvl>
    <w:lvl w:ilvl="8">
      <w:start w:val="0"/>
      <w:numFmt w:val="bullet"/>
      <w:lvlText w:val="•"/>
      <w:lvlJc w:val="left"/>
      <w:pPr>
        <w:ind w:left="5308" w:hanging="360"/>
      </w:pPr>
      <w:rPr/>
    </w:lvl>
  </w:abstractNum>
  <w:abstractNum w:abstractNumId="10">
    <w:lvl w:ilvl="0">
      <w:start w:val="0"/>
      <w:numFmt w:val="bullet"/>
      <w:lvlText w:val="●"/>
      <w:lvlJc w:val="left"/>
      <w:pPr>
        <w:ind w:left="798" w:hanging="360"/>
      </w:pPr>
      <w:rPr>
        <w:rFonts w:ascii="Noto Sans Symbols" w:cs="Noto Sans Symbols" w:eastAsia="Noto Sans Symbols" w:hAnsi="Noto Sans Symbols"/>
        <w:sz w:val="20"/>
        <w:szCs w:val="20"/>
      </w:rPr>
    </w:lvl>
    <w:lvl w:ilvl="1">
      <w:start w:val="0"/>
      <w:numFmt w:val="bullet"/>
      <w:lvlText w:val="•"/>
      <w:lvlJc w:val="left"/>
      <w:pPr>
        <w:ind w:left="1363" w:hanging="359.9999999999999"/>
      </w:pPr>
      <w:rPr/>
    </w:lvl>
    <w:lvl w:ilvl="2">
      <w:start w:val="0"/>
      <w:numFmt w:val="bullet"/>
      <w:lvlText w:val="•"/>
      <w:lvlJc w:val="left"/>
      <w:pPr>
        <w:ind w:left="1927" w:hanging="360"/>
      </w:pPr>
      <w:rPr/>
    </w:lvl>
    <w:lvl w:ilvl="3">
      <w:start w:val="0"/>
      <w:numFmt w:val="bullet"/>
      <w:lvlText w:val="•"/>
      <w:lvlJc w:val="left"/>
      <w:pPr>
        <w:ind w:left="2490" w:hanging="360"/>
      </w:pPr>
      <w:rPr/>
    </w:lvl>
    <w:lvl w:ilvl="4">
      <w:start w:val="0"/>
      <w:numFmt w:val="bullet"/>
      <w:lvlText w:val="•"/>
      <w:lvlJc w:val="left"/>
      <w:pPr>
        <w:ind w:left="3054" w:hanging="360"/>
      </w:pPr>
      <w:rPr/>
    </w:lvl>
    <w:lvl w:ilvl="5">
      <w:start w:val="0"/>
      <w:numFmt w:val="bullet"/>
      <w:lvlText w:val="•"/>
      <w:lvlJc w:val="left"/>
      <w:pPr>
        <w:ind w:left="3618" w:hanging="360"/>
      </w:pPr>
      <w:rPr/>
    </w:lvl>
    <w:lvl w:ilvl="6">
      <w:start w:val="0"/>
      <w:numFmt w:val="bullet"/>
      <w:lvlText w:val="•"/>
      <w:lvlJc w:val="left"/>
      <w:pPr>
        <w:ind w:left="4181" w:hanging="360"/>
      </w:pPr>
      <w:rPr/>
    </w:lvl>
    <w:lvl w:ilvl="7">
      <w:start w:val="0"/>
      <w:numFmt w:val="bullet"/>
      <w:lvlText w:val="•"/>
      <w:lvlJc w:val="left"/>
      <w:pPr>
        <w:ind w:left="4745" w:hanging="360"/>
      </w:pPr>
      <w:rPr/>
    </w:lvl>
    <w:lvl w:ilvl="8">
      <w:start w:val="0"/>
      <w:numFmt w:val="bullet"/>
      <w:lvlText w:val="•"/>
      <w:lvlJc w:val="left"/>
      <w:pPr>
        <w:ind w:left="5308" w:hanging="360"/>
      </w:pPr>
      <w:rPr/>
    </w:lvl>
  </w:abstractNum>
  <w:abstractNum w:abstractNumId="1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0"/>
      <w:numFmt w:val="bullet"/>
      <w:lvlText w:val="●"/>
      <w:lvlJc w:val="left"/>
      <w:pPr>
        <w:ind w:left="798" w:hanging="360"/>
      </w:pPr>
      <w:rPr>
        <w:rFonts w:ascii="Noto Sans Symbols" w:cs="Noto Sans Symbols" w:eastAsia="Noto Sans Symbols" w:hAnsi="Noto Sans Symbols"/>
        <w:sz w:val="20"/>
        <w:szCs w:val="20"/>
      </w:rPr>
    </w:lvl>
    <w:lvl w:ilvl="1">
      <w:start w:val="0"/>
      <w:numFmt w:val="bullet"/>
      <w:lvlText w:val="•"/>
      <w:lvlJc w:val="left"/>
      <w:pPr>
        <w:ind w:left="1363" w:hanging="359.9999999999999"/>
      </w:pPr>
      <w:rPr/>
    </w:lvl>
    <w:lvl w:ilvl="2">
      <w:start w:val="0"/>
      <w:numFmt w:val="bullet"/>
      <w:lvlText w:val="•"/>
      <w:lvlJc w:val="left"/>
      <w:pPr>
        <w:ind w:left="1927" w:hanging="360"/>
      </w:pPr>
      <w:rPr/>
    </w:lvl>
    <w:lvl w:ilvl="3">
      <w:start w:val="0"/>
      <w:numFmt w:val="bullet"/>
      <w:lvlText w:val="•"/>
      <w:lvlJc w:val="left"/>
      <w:pPr>
        <w:ind w:left="2490" w:hanging="360"/>
      </w:pPr>
      <w:rPr/>
    </w:lvl>
    <w:lvl w:ilvl="4">
      <w:start w:val="0"/>
      <w:numFmt w:val="bullet"/>
      <w:lvlText w:val="•"/>
      <w:lvlJc w:val="left"/>
      <w:pPr>
        <w:ind w:left="3054" w:hanging="360"/>
      </w:pPr>
      <w:rPr/>
    </w:lvl>
    <w:lvl w:ilvl="5">
      <w:start w:val="0"/>
      <w:numFmt w:val="bullet"/>
      <w:lvlText w:val="•"/>
      <w:lvlJc w:val="left"/>
      <w:pPr>
        <w:ind w:left="3618" w:hanging="360"/>
      </w:pPr>
      <w:rPr/>
    </w:lvl>
    <w:lvl w:ilvl="6">
      <w:start w:val="0"/>
      <w:numFmt w:val="bullet"/>
      <w:lvlText w:val="•"/>
      <w:lvlJc w:val="left"/>
      <w:pPr>
        <w:ind w:left="4181" w:hanging="360"/>
      </w:pPr>
      <w:rPr/>
    </w:lvl>
    <w:lvl w:ilvl="7">
      <w:start w:val="0"/>
      <w:numFmt w:val="bullet"/>
      <w:lvlText w:val="•"/>
      <w:lvlJc w:val="left"/>
      <w:pPr>
        <w:ind w:left="4745" w:hanging="360"/>
      </w:pPr>
      <w:rPr/>
    </w:lvl>
    <w:lvl w:ilvl="8">
      <w:start w:val="0"/>
      <w:numFmt w:val="bullet"/>
      <w:lvlText w:val="•"/>
      <w:lvlJc w:val="left"/>
      <w:pPr>
        <w:ind w:left="5308" w:hanging="360"/>
      </w:pPr>
      <w:rPr/>
    </w:lvl>
  </w:abstractNum>
  <w:abstractNum w:abstractNumId="13">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14">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15">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16">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17">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18">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19">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20">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21">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22">
    <w:lvl w:ilvl="0">
      <w:start w:val="0"/>
      <w:numFmt w:val="bullet"/>
      <w:lvlText w:val="●"/>
      <w:lvlJc w:val="left"/>
      <w:pPr>
        <w:ind w:left="797" w:hanging="461"/>
      </w:pPr>
      <w:rPr>
        <w:rFonts w:ascii="Noto Sans Symbols" w:cs="Noto Sans Symbols" w:eastAsia="Noto Sans Symbols" w:hAnsi="Noto Sans Symbols"/>
        <w:sz w:val="20"/>
        <w:szCs w:val="20"/>
      </w:rPr>
    </w:lvl>
    <w:lvl w:ilvl="1">
      <w:start w:val="0"/>
      <w:numFmt w:val="bullet"/>
      <w:lvlText w:val="•"/>
      <w:lvlJc w:val="left"/>
      <w:pPr>
        <w:ind w:left="1084" w:hanging="461"/>
      </w:pPr>
      <w:rPr/>
    </w:lvl>
    <w:lvl w:ilvl="2">
      <w:start w:val="0"/>
      <w:numFmt w:val="bullet"/>
      <w:lvlText w:val="•"/>
      <w:lvlJc w:val="left"/>
      <w:pPr>
        <w:ind w:left="1369" w:hanging="460.9999999999999"/>
      </w:pPr>
      <w:rPr/>
    </w:lvl>
    <w:lvl w:ilvl="3">
      <w:start w:val="0"/>
      <w:numFmt w:val="bullet"/>
      <w:lvlText w:val="•"/>
      <w:lvlJc w:val="left"/>
      <w:pPr>
        <w:ind w:left="1653" w:hanging="460.9999999999998"/>
      </w:pPr>
      <w:rPr/>
    </w:lvl>
    <w:lvl w:ilvl="4">
      <w:start w:val="0"/>
      <w:numFmt w:val="bullet"/>
      <w:lvlText w:val="•"/>
      <w:lvlJc w:val="left"/>
      <w:pPr>
        <w:ind w:left="1938" w:hanging="460.9999999999998"/>
      </w:pPr>
      <w:rPr/>
    </w:lvl>
    <w:lvl w:ilvl="5">
      <w:start w:val="0"/>
      <w:numFmt w:val="bullet"/>
      <w:lvlText w:val="•"/>
      <w:lvlJc w:val="left"/>
      <w:pPr>
        <w:ind w:left="2222" w:hanging="461"/>
      </w:pPr>
      <w:rPr/>
    </w:lvl>
    <w:lvl w:ilvl="6">
      <w:start w:val="0"/>
      <w:numFmt w:val="bullet"/>
      <w:lvlText w:val="•"/>
      <w:lvlJc w:val="left"/>
      <w:pPr>
        <w:ind w:left="2507" w:hanging="461"/>
      </w:pPr>
      <w:rPr/>
    </w:lvl>
    <w:lvl w:ilvl="7">
      <w:start w:val="0"/>
      <w:numFmt w:val="bullet"/>
      <w:lvlText w:val="•"/>
      <w:lvlJc w:val="left"/>
      <w:pPr>
        <w:ind w:left="2791" w:hanging="460.99999999999955"/>
      </w:pPr>
      <w:rPr/>
    </w:lvl>
    <w:lvl w:ilvl="8">
      <w:start w:val="0"/>
      <w:numFmt w:val="bullet"/>
      <w:lvlText w:val="•"/>
      <w:lvlJc w:val="left"/>
      <w:pPr>
        <w:ind w:left="3076" w:hanging="461"/>
      </w:pPr>
      <w:rPr/>
    </w:lvl>
  </w:abstractNum>
  <w:abstractNum w:abstractNumId="23">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084" w:hanging="360"/>
      </w:pPr>
      <w:rPr/>
    </w:lvl>
    <w:lvl w:ilvl="2">
      <w:start w:val="0"/>
      <w:numFmt w:val="bullet"/>
      <w:lvlText w:val="•"/>
      <w:lvlJc w:val="left"/>
      <w:pPr>
        <w:ind w:left="1369" w:hanging="360"/>
      </w:pPr>
      <w:rPr/>
    </w:lvl>
    <w:lvl w:ilvl="3">
      <w:start w:val="0"/>
      <w:numFmt w:val="bullet"/>
      <w:lvlText w:val="•"/>
      <w:lvlJc w:val="left"/>
      <w:pPr>
        <w:ind w:left="1653" w:hanging="360"/>
      </w:pPr>
      <w:rPr/>
    </w:lvl>
    <w:lvl w:ilvl="4">
      <w:start w:val="0"/>
      <w:numFmt w:val="bullet"/>
      <w:lvlText w:val="•"/>
      <w:lvlJc w:val="left"/>
      <w:pPr>
        <w:ind w:left="1938" w:hanging="360"/>
      </w:pPr>
      <w:rPr/>
    </w:lvl>
    <w:lvl w:ilvl="5">
      <w:start w:val="0"/>
      <w:numFmt w:val="bullet"/>
      <w:lvlText w:val="•"/>
      <w:lvlJc w:val="left"/>
      <w:pPr>
        <w:ind w:left="2222" w:hanging="360"/>
      </w:pPr>
      <w:rPr/>
    </w:lvl>
    <w:lvl w:ilvl="6">
      <w:start w:val="0"/>
      <w:numFmt w:val="bullet"/>
      <w:lvlText w:val="•"/>
      <w:lvlJc w:val="left"/>
      <w:pPr>
        <w:ind w:left="2507" w:hanging="360"/>
      </w:pPr>
      <w:rPr/>
    </w:lvl>
    <w:lvl w:ilvl="7">
      <w:start w:val="0"/>
      <w:numFmt w:val="bullet"/>
      <w:lvlText w:val="•"/>
      <w:lvlJc w:val="left"/>
      <w:pPr>
        <w:ind w:left="2791" w:hanging="360"/>
      </w:pPr>
      <w:rPr/>
    </w:lvl>
    <w:lvl w:ilvl="8">
      <w:start w:val="0"/>
      <w:numFmt w:val="bullet"/>
      <w:lvlText w:val="•"/>
      <w:lvlJc w:val="left"/>
      <w:pPr>
        <w:ind w:left="3076" w:hanging="360"/>
      </w:pPr>
      <w:rPr/>
    </w:lvl>
  </w:abstractNum>
  <w:abstractNum w:abstractNumId="2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4"/>
      <w:numFmt w:val="decimal"/>
      <w:lvlText w:val="%1"/>
      <w:lvlJc w:val="left"/>
      <w:pPr>
        <w:ind w:left="415" w:hanging="301"/>
      </w:pPr>
      <w:rPr/>
    </w:lvl>
    <w:lvl w:ilvl="1">
      <w:start w:val="2"/>
      <w:numFmt w:val="decimal"/>
      <w:lvlText w:val="%1.%2"/>
      <w:lvlJc w:val="left"/>
      <w:pPr>
        <w:ind w:left="415" w:hanging="301"/>
      </w:pPr>
      <w:rPr>
        <w:rFonts w:ascii="Times New Roman" w:cs="Times New Roman" w:eastAsia="Times New Roman" w:hAnsi="Times New Roman"/>
        <w:b w:val="1"/>
        <w:sz w:val="24"/>
        <w:szCs w:val="24"/>
      </w:rPr>
    </w:lvl>
    <w:lvl w:ilvl="2">
      <w:start w:val="0"/>
      <w:numFmt w:val="bullet"/>
      <w:lvlText w:val="•"/>
      <w:lvlJc w:val="left"/>
      <w:pPr>
        <w:ind w:left="2536" w:hanging="301"/>
      </w:pPr>
      <w:rPr/>
    </w:lvl>
    <w:lvl w:ilvl="3">
      <w:start w:val="0"/>
      <w:numFmt w:val="bullet"/>
      <w:lvlText w:val="•"/>
      <w:lvlJc w:val="left"/>
      <w:pPr>
        <w:ind w:left="3594" w:hanging="301.00000000000045"/>
      </w:pPr>
      <w:rPr/>
    </w:lvl>
    <w:lvl w:ilvl="4">
      <w:start w:val="0"/>
      <w:numFmt w:val="bullet"/>
      <w:lvlText w:val="•"/>
      <w:lvlJc w:val="left"/>
      <w:pPr>
        <w:ind w:left="4652" w:hanging="301"/>
      </w:pPr>
      <w:rPr/>
    </w:lvl>
    <w:lvl w:ilvl="5">
      <w:start w:val="0"/>
      <w:numFmt w:val="bullet"/>
      <w:lvlText w:val="•"/>
      <w:lvlJc w:val="left"/>
      <w:pPr>
        <w:ind w:left="5710" w:hanging="301"/>
      </w:pPr>
      <w:rPr/>
    </w:lvl>
    <w:lvl w:ilvl="6">
      <w:start w:val="0"/>
      <w:numFmt w:val="bullet"/>
      <w:lvlText w:val="•"/>
      <w:lvlJc w:val="left"/>
      <w:pPr>
        <w:ind w:left="6768" w:hanging="301.0000000000009"/>
      </w:pPr>
      <w:rPr/>
    </w:lvl>
    <w:lvl w:ilvl="7">
      <w:start w:val="0"/>
      <w:numFmt w:val="bullet"/>
      <w:lvlText w:val="•"/>
      <w:lvlJc w:val="left"/>
      <w:pPr>
        <w:ind w:left="7826" w:hanging="301"/>
      </w:pPr>
      <w:rPr/>
    </w:lvl>
    <w:lvl w:ilvl="8">
      <w:start w:val="0"/>
      <w:numFmt w:val="bullet"/>
      <w:lvlText w:val="•"/>
      <w:lvlJc w:val="left"/>
      <w:pPr>
        <w:ind w:left="8884" w:hanging="301"/>
      </w:pPr>
      <w:rPr/>
    </w:lvl>
  </w:abstractNum>
  <w:abstractNum w:abstractNumId="30">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300" w:hanging="360"/>
      </w:pPr>
      <w:rPr/>
    </w:lvl>
    <w:lvl w:ilvl="2">
      <w:start w:val="0"/>
      <w:numFmt w:val="bullet"/>
      <w:lvlText w:val="•"/>
      <w:lvlJc w:val="left"/>
      <w:pPr>
        <w:ind w:left="1801" w:hanging="360"/>
      </w:pPr>
      <w:rPr/>
    </w:lvl>
    <w:lvl w:ilvl="3">
      <w:start w:val="0"/>
      <w:numFmt w:val="bullet"/>
      <w:lvlText w:val="•"/>
      <w:lvlJc w:val="left"/>
      <w:pPr>
        <w:ind w:left="2301" w:hanging="360"/>
      </w:pPr>
      <w:rPr/>
    </w:lvl>
    <w:lvl w:ilvl="4">
      <w:start w:val="0"/>
      <w:numFmt w:val="bullet"/>
      <w:lvlText w:val="•"/>
      <w:lvlJc w:val="left"/>
      <w:pPr>
        <w:ind w:left="2802" w:hanging="360"/>
      </w:pPr>
      <w:rPr/>
    </w:lvl>
    <w:lvl w:ilvl="5">
      <w:start w:val="0"/>
      <w:numFmt w:val="bullet"/>
      <w:lvlText w:val="•"/>
      <w:lvlJc w:val="left"/>
      <w:pPr>
        <w:ind w:left="3303" w:hanging="360"/>
      </w:pPr>
      <w:rPr/>
    </w:lvl>
    <w:lvl w:ilvl="6">
      <w:start w:val="0"/>
      <w:numFmt w:val="bullet"/>
      <w:lvlText w:val="•"/>
      <w:lvlJc w:val="left"/>
      <w:pPr>
        <w:ind w:left="3803" w:hanging="360"/>
      </w:pPr>
      <w:rPr/>
    </w:lvl>
    <w:lvl w:ilvl="7">
      <w:start w:val="0"/>
      <w:numFmt w:val="bullet"/>
      <w:lvlText w:val="•"/>
      <w:lvlJc w:val="left"/>
      <w:pPr>
        <w:ind w:left="4304" w:hanging="360"/>
      </w:pPr>
      <w:rPr/>
    </w:lvl>
    <w:lvl w:ilvl="8">
      <w:start w:val="0"/>
      <w:numFmt w:val="bullet"/>
      <w:lvlText w:val="•"/>
      <w:lvlJc w:val="left"/>
      <w:pPr>
        <w:ind w:left="4804" w:hanging="360"/>
      </w:pPr>
      <w:rPr/>
    </w:lvl>
  </w:abstractNum>
  <w:abstractNum w:abstractNumId="31">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300" w:hanging="360"/>
      </w:pPr>
      <w:rPr/>
    </w:lvl>
    <w:lvl w:ilvl="2">
      <w:start w:val="0"/>
      <w:numFmt w:val="bullet"/>
      <w:lvlText w:val="•"/>
      <w:lvlJc w:val="left"/>
      <w:pPr>
        <w:ind w:left="1801" w:hanging="360"/>
      </w:pPr>
      <w:rPr/>
    </w:lvl>
    <w:lvl w:ilvl="3">
      <w:start w:val="0"/>
      <w:numFmt w:val="bullet"/>
      <w:lvlText w:val="•"/>
      <w:lvlJc w:val="left"/>
      <w:pPr>
        <w:ind w:left="2301" w:hanging="360"/>
      </w:pPr>
      <w:rPr/>
    </w:lvl>
    <w:lvl w:ilvl="4">
      <w:start w:val="0"/>
      <w:numFmt w:val="bullet"/>
      <w:lvlText w:val="•"/>
      <w:lvlJc w:val="left"/>
      <w:pPr>
        <w:ind w:left="2802" w:hanging="360"/>
      </w:pPr>
      <w:rPr/>
    </w:lvl>
    <w:lvl w:ilvl="5">
      <w:start w:val="0"/>
      <w:numFmt w:val="bullet"/>
      <w:lvlText w:val="•"/>
      <w:lvlJc w:val="left"/>
      <w:pPr>
        <w:ind w:left="3303" w:hanging="360"/>
      </w:pPr>
      <w:rPr/>
    </w:lvl>
    <w:lvl w:ilvl="6">
      <w:start w:val="0"/>
      <w:numFmt w:val="bullet"/>
      <w:lvlText w:val="•"/>
      <w:lvlJc w:val="left"/>
      <w:pPr>
        <w:ind w:left="3803" w:hanging="360"/>
      </w:pPr>
      <w:rPr/>
    </w:lvl>
    <w:lvl w:ilvl="7">
      <w:start w:val="0"/>
      <w:numFmt w:val="bullet"/>
      <w:lvlText w:val="•"/>
      <w:lvlJc w:val="left"/>
      <w:pPr>
        <w:ind w:left="4304" w:hanging="360"/>
      </w:pPr>
      <w:rPr/>
    </w:lvl>
    <w:lvl w:ilvl="8">
      <w:start w:val="0"/>
      <w:numFmt w:val="bullet"/>
      <w:lvlText w:val="•"/>
      <w:lvlJc w:val="left"/>
      <w:pPr>
        <w:ind w:left="4804" w:hanging="360"/>
      </w:pPr>
      <w:rPr/>
    </w:lvl>
  </w:abstractNum>
  <w:abstractNum w:abstractNumId="32">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300" w:hanging="360"/>
      </w:pPr>
      <w:rPr/>
    </w:lvl>
    <w:lvl w:ilvl="2">
      <w:start w:val="0"/>
      <w:numFmt w:val="bullet"/>
      <w:lvlText w:val="•"/>
      <w:lvlJc w:val="left"/>
      <w:pPr>
        <w:ind w:left="1801" w:hanging="360"/>
      </w:pPr>
      <w:rPr/>
    </w:lvl>
    <w:lvl w:ilvl="3">
      <w:start w:val="0"/>
      <w:numFmt w:val="bullet"/>
      <w:lvlText w:val="•"/>
      <w:lvlJc w:val="left"/>
      <w:pPr>
        <w:ind w:left="2301" w:hanging="360"/>
      </w:pPr>
      <w:rPr/>
    </w:lvl>
    <w:lvl w:ilvl="4">
      <w:start w:val="0"/>
      <w:numFmt w:val="bullet"/>
      <w:lvlText w:val="•"/>
      <w:lvlJc w:val="left"/>
      <w:pPr>
        <w:ind w:left="2802" w:hanging="360"/>
      </w:pPr>
      <w:rPr/>
    </w:lvl>
    <w:lvl w:ilvl="5">
      <w:start w:val="0"/>
      <w:numFmt w:val="bullet"/>
      <w:lvlText w:val="•"/>
      <w:lvlJc w:val="left"/>
      <w:pPr>
        <w:ind w:left="3303" w:hanging="360"/>
      </w:pPr>
      <w:rPr/>
    </w:lvl>
    <w:lvl w:ilvl="6">
      <w:start w:val="0"/>
      <w:numFmt w:val="bullet"/>
      <w:lvlText w:val="•"/>
      <w:lvlJc w:val="left"/>
      <w:pPr>
        <w:ind w:left="3803" w:hanging="360"/>
      </w:pPr>
      <w:rPr/>
    </w:lvl>
    <w:lvl w:ilvl="7">
      <w:start w:val="0"/>
      <w:numFmt w:val="bullet"/>
      <w:lvlText w:val="•"/>
      <w:lvlJc w:val="left"/>
      <w:pPr>
        <w:ind w:left="4304" w:hanging="360"/>
      </w:pPr>
      <w:rPr/>
    </w:lvl>
    <w:lvl w:ilvl="8">
      <w:start w:val="0"/>
      <w:numFmt w:val="bullet"/>
      <w:lvlText w:val="•"/>
      <w:lvlJc w:val="left"/>
      <w:pPr>
        <w:ind w:left="4804" w:hanging="360"/>
      </w:pPr>
      <w:rPr/>
    </w:lvl>
  </w:abstractNum>
  <w:abstractNum w:abstractNumId="33">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300" w:hanging="360"/>
      </w:pPr>
      <w:rPr/>
    </w:lvl>
    <w:lvl w:ilvl="2">
      <w:start w:val="0"/>
      <w:numFmt w:val="bullet"/>
      <w:lvlText w:val="•"/>
      <w:lvlJc w:val="left"/>
      <w:pPr>
        <w:ind w:left="1801" w:hanging="360"/>
      </w:pPr>
      <w:rPr/>
    </w:lvl>
    <w:lvl w:ilvl="3">
      <w:start w:val="0"/>
      <w:numFmt w:val="bullet"/>
      <w:lvlText w:val="•"/>
      <w:lvlJc w:val="left"/>
      <w:pPr>
        <w:ind w:left="2301" w:hanging="360"/>
      </w:pPr>
      <w:rPr/>
    </w:lvl>
    <w:lvl w:ilvl="4">
      <w:start w:val="0"/>
      <w:numFmt w:val="bullet"/>
      <w:lvlText w:val="•"/>
      <w:lvlJc w:val="left"/>
      <w:pPr>
        <w:ind w:left="2802" w:hanging="360"/>
      </w:pPr>
      <w:rPr/>
    </w:lvl>
    <w:lvl w:ilvl="5">
      <w:start w:val="0"/>
      <w:numFmt w:val="bullet"/>
      <w:lvlText w:val="•"/>
      <w:lvlJc w:val="left"/>
      <w:pPr>
        <w:ind w:left="3303" w:hanging="360"/>
      </w:pPr>
      <w:rPr/>
    </w:lvl>
    <w:lvl w:ilvl="6">
      <w:start w:val="0"/>
      <w:numFmt w:val="bullet"/>
      <w:lvlText w:val="•"/>
      <w:lvlJc w:val="left"/>
      <w:pPr>
        <w:ind w:left="3803" w:hanging="360"/>
      </w:pPr>
      <w:rPr/>
    </w:lvl>
    <w:lvl w:ilvl="7">
      <w:start w:val="0"/>
      <w:numFmt w:val="bullet"/>
      <w:lvlText w:val="•"/>
      <w:lvlJc w:val="left"/>
      <w:pPr>
        <w:ind w:left="4304" w:hanging="360"/>
      </w:pPr>
      <w:rPr/>
    </w:lvl>
    <w:lvl w:ilvl="8">
      <w:start w:val="0"/>
      <w:numFmt w:val="bullet"/>
      <w:lvlText w:val="•"/>
      <w:lvlJc w:val="left"/>
      <w:pPr>
        <w:ind w:left="4804" w:hanging="360"/>
      </w:pPr>
      <w:rPr/>
    </w:lvl>
  </w:abstractNum>
  <w:abstractNum w:abstractNumId="34">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300" w:hanging="360"/>
      </w:pPr>
      <w:rPr/>
    </w:lvl>
    <w:lvl w:ilvl="2">
      <w:start w:val="0"/>
      <w:numFmt w:val="bullet"/>
      <w:lvlText w:val="•"/>
      <w:lvlJc w:val="left"/>
      <w:pPr>
        <w:ind w:left="1801" w:hanging="360"/>
      </w:pPr>
      <w:rPr/>
    </w:lvl>
    <w:lvl w:ilvl="3">
      <w:start w:val="0"/>
      <w:numFmt w:val="bullet"/>
      <w:lvlText w:val="•"/>
      <w:lvlJc w:val="left"/>
      <w:pPr>
        <w:ind w:left="2301" w:hanging="360"/>
      </w:pPr>
      <w:rPr/>
    </w:lvl>
    <w:lvl w:ilvl="4">
      <w:start w:val="0"/>
      <w:numFmt w:val="bullet"/>
      <w:lvlText w:val="•"/>
      <w:lvlJc w:val="left"/>
      <w:pPr>
        <w:ind w:left="2802" w:hanging="360"/>
      </w:pPr>
      <w:rPr/>
    </w:lvl>
    <w:lvl w:ilvl="5">
      <w:start w:val="0"/>
      <w:numFmt w:val="bullet"/>
      <w:lvlText w:val="•"/>
      <w:lvlJc w:val="left"/>
      <w:pPr>
        <w:ind w:left="3303" w:hanging="360"/>
      </w:pPr>
      <w:rPr/>
    </w:lvl>
    <w:lvl w:ilvl="6">
      <w:start w:val="0"/>
      <w:numFmt w:val="bullet"/>
      <w:lvlText w:val="•"/>
      <w:lvlJc w:val="left"/>
      <w:pPr>
        <w:ind w:left="3803" w:hanging="360"/>
      </w:pPr>
      <w:rPr/>
    </w:lvl>
    <w:lvl w:ilvl="7">
      <w:start w:val="0"/>
      <w:numFmt w:val="bullet"/>
      <w:lvlText w:val="•"/>
      <w:lvlJc w:val="left"/>
      <w:pPr>
        <w:ind w:left="4304" w:hanging="360"/>
      </w:pPr>
      <w:rPr/>
    </w:lvl>
    <w:lvl w:ilvl="8">
      <w:start w:val="0"/>
      <w:numFmt w:val="bullet"/>
      <w:lvlText w:val="•"/>
      <w:lvlJc w:val="left"/>
      <w:pPr>
        <w:ind w:left="4804"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14"/>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line="240" w:lineRule="auto"/>
      <w:ind w:left="473"/>
    </w:pPr>
    <w:rPr>
      <w:rFonts w:ascii="Times New Roman" w:cs="Times New Roman" w:eastAsia="Times New Roman" w:hAnsi="Times New Roman"/>
      <w:b w:val="1"/>
      <w:sz w:val="44"/>
      <w:szCs w:val="44"/>
    </w:rPr>
  </w:style>
  <w:style w:type="paragraph" w:styleId="Normal" w:default="1">
    <w:name w:val="Normal"/>
    <w:qFormat w:val="1"/>
    <w:rsid w:val="003A7504"/>
  </w:style>
  <w:style w:type="paragraph" w:styleId="Heading1">
    <w:name w:val="heading 1"/>
    <w:basedOn w:val="Normal"/>
    <w:link w:val="Heading1Char"/>
    <w:uiPriority w:val="1"/>
    <w:qFormat w:val="1"/>
    <w:rsid w:val="00E611BF"/>
    <w:pPr>
      <w:widowControl w:val="0"/>
      <w:autoSpaceDE w:val="0"/>
      <w:autoSpaceDN w:val="0"/>
      <w:spacing w:after="0" w:line="240" w:lineRule="auto"/>
      <w:ind w:left="114"/>
      <w:outlineLvl w:val="0"/>
    </w:pPr>
    <w:rPr>
      <w:rFonts w:ascii="Times New Roman" w:cs="Times New Roman" w:eastAsia="Times New Roman" w:hAnsi="Times New Roman"/>
      <w:b w:val="1"/>
      <w:bCs w:val="1"/>
      <w:sz w:val="20"/>
      <w:szCs w:val="20"/>
    </w:rPr>
  </w:style>
  <w:style w:type="paragraph" w:styleId="Heading4">
    <w:name w:val="heading 4"/>
    <w:basedOn w:val="Normal"/>
    <w:next w:val="Normal"/>
    <w:link w:val="Heading4Char"/>
    <w:uiPriority w:val="9"/>
    <w:semiHidden w:val="1"/>
    <w:unhideWhenUsed w:val="1"/>
    <w:qFormat w:val="1"/>
    <w:rsid w:val="00E611B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E611BF"/>
    <w:rPr>
      <w:rFonts w:ascii="Times New Roman" w:cs="Times New Roman" w:eastAsia="Times New Roman" w:hAnsi="Times New Roman"/>
      <w:b w:val="1"/>
      <w:bCs w:val="1"/>
      <w:sz w:val="20"/>
      <w:szCs w:val="20"/>
    </w:rPr>
  </w:style>
  <w:style w:type="character" w:styleId="Heading4Char" w:customStyle="1">
    <w:name w:val="Heading 4 Char"/>
    <w:basedOn w:val="DefaultParagraphFont"/>
    <w:link w:val="Heading4"/>
    <w:uiPriority w:val="9"/>
    <w:semiHidden w:val="1"/>
    <w:rsid w:val="00E611BF"/>
    <w:rPr>
      <w:rFonts w:asciiTheme="majorHAnsi" w:cstheme="majorBidi" w:eastAsiaTheme="majorEastAsia" w:hAnsiTheme="majorHAnsi"/>
      <w:b w:val="1"/>
      <w:bCs w:val="1"/>
      <w:i w:val="1"/>
      <w:iCs w:val="1"/>
      <w:color w:val="4f81bd" w:themeColor="accent1"/>
    </w:rPr>
  </w:style>
  <w:style w:type="paragraph" w:styleId="ListParagraph">
    <w:name w:val="List Paragraph"/>
    <w:basedOn w:val="Normal"/>
    <w:uiPriority w:val="1"/>
    <w:qFormat w:val="1"/>
    <w:rsid w:val="00E611BF"/>
    <w:pPr>
      <w:ind w:left="720"/>
      <w:contextualSpacing w:val="1"/>
    </w:pPr>
    <w:rPr>
      <w:rFonts w:eastAsiaTheme="minorHAnsi"/>
    </w:rPr>
  </w:style>
  <w:style w:type="paragraph" w:styleId="BodyText">
    <w:name w:val="Body Text"/>
    <w:basedOn w:val="Normal"/>
    <w:link w:val="BodyTextChar"/>
    <w:uiPriority w:val="1"/>
    <w:unhideWhenUsed w:val="1"/>
    <w:qFormat w:val="1"/>
    <w:rsid w:val="00E611BF"/>
    <w:pPr>
      <w:widowControl w:val="0"/>
      <w:autoSpaceDE w:val="0"/>
      <w:autoSpaceDN w:val="0"/>
      <w:spacing w:after="0" w:line="240" w:lineRule="auto"/>
    </w:pPr>
    <w:rPr>
      <w:rFonts w:ascii="Times New Roman" w:cs="Times New Roman" w:eastAsia="Times New Roman" w:hAnsi="Times New Roman"/>
      <w:sz w:val="20"/>
      <w:szCs w:val="20"/>
    </w:rPr>
  </w:style>
  <w:style w:type="character" w:styleId="BodyTextChar" w:customStyle="1">
    <w:name w:val="Body Text Char"/>
    <w:basedOn w:val="DefaultParagraphFont"/>
    <w:link w:val="BodyText"/>
    <w:uiPriority w:val="1"/>
    <w:rsid w:val="00E611BF"/>
    <w:rPr>
      <w:rFonts w:ascii="Times New Roman" w:cs="Times New Roman" w:eastAsia="Times New Roman" w:hAnsi="Times New Roman"/>
      <w:sz w:val="20"/>
      <w:szCs w:val="20"/>
    </w:rPr>
  </w:style>
  <w:style w:type="paragraph" w:styleId="TableParagraph" w:customStyle="1">
    <w:name w:val="Table Paragraph"/>
    <w:basedOn w:val="Normal"/>
    <w:uiPriority w:val="1"/>
    <w:qFormat w:val="1"/>
    <w:rsid w:val="00E611BF"/>
    <w:pPr>
      <w:widowControl w:val="0"/>
      <w:autoSpaceDE w:val="0"/>
      <w:autoSpaceDN w:val="0"/>
      <w:spacing w:after="0" w:line="240" w:lineRule="auto"/>
    </w:pPr>
    <w:rPr>
      <w:rFonts w:ascii="Times New Roman" w:cs="Times New Roman" w:eastAsia="Times New Roman" w:hAnsi="Times New Roman"/>
    </w:rPr>
  </w:style>
  <w:style w:type="paragraph" w:styleId="Title">
    <w:name w:val="Title"/>
    <w:basedOn w:val="Normal"/>
    <w:link w:val="TitleChar"/>
    <w:uiPriority w:val="1"/>
    <w:qFormat w:val="1"/>
    <w:rsid w:val="00E611BF"/>
    <w:pPr>
      <w:widowControl w:val="0"/>
      <w:autoSpaceDE w:val="0"/>
      <w:autoSpaceDN w:val="0"/>
      <w:spacing w:after="0" w:line="240" w:lineRule="auto"/>
      <w:ind w:left="473"/>
    </w:pPr>
    <w:rPr>
      <w:rFonts w:ascii="Times New Roman" w:cs="Times New Roman" w:eastAsia="Times New Roman" w:hAnsi="Times New Roman"/>
      <w:b w:val="1"/>
      <w:bCs w:val="1"/>
      <w:sz w:val="44"/>
      <w:szCs w:val="44"/>
    </w:rPr>
  </w:style>
  <w:style w:type="character" w:styleId="TitleChar" w:customStyle="1">
    <w:name w:val="Title Char"/>
    <w:basedOn w:val="DefaultParagraphFont"/>
    <w:link w:val="Title"/>
    <w:uiPriority w:val="1"/>
    <w:rsid w:val="00E611BF"/>
    <w:rPr>
      <w:rFonts w:ascii="Times New Roman" w:cs="Times New Roman" w:eastAsia="Times New Roman" w:hAnsi="Times New Roman"/>
      <w:b w:val="1"/>
      <w:bCs w:val="1"/>
      <w:sz w:val="44"/>
      <w:szCs w:val="44"/>
    </w:rPr>
  </w:style>
  <w:style w:type="paragraph" w:styleId="Header">
    <w:name w:val="header"/>
    <w:basedOn w:val="Normal"/>
    <w:link w:val="HeaderChar"/>
    <w:uiPriority w:val="99"/>
    <w:unhideWhenUsed w:val="1"/>
    <w:rsid w:val="00E611BF"/>
    <w:pPr>
      <w:tabs>
        <w:tab w:val="center" w:pos="4680"/>
        <w:tab w:val="right" w:pos="9360"/>
      </w:tabs>
      <w:spacing w:after="0" w:line="240" w:lineRule="auto"/>
    </w:pPr>
    <w:rPr>
      <w:rFonts w:eastAsiaTheme="minorHAnsi"/>
    </w:rPr>
  </w:style>
  <w:style w:type="character" w:styleId="HeaderChar" w:customStyle="1">
    <w:name w:val="Header Char"/>
    <w:basedOn w:val="DefaultParagraphFont"/>
    <w:link w:val="Header"/>
    <w:uiPriority w:val="99"/>
    <w:rsid w:val="00E611BF"/>
    <w:rPr>
      <w:rFonts w:eastAsiaTheme="minorHAnsi"/>
    </w:rPr>
  </w:style>
  <w:style w:type="paragraph" w:styleId="Footer">
    <w:name w:val="footer"/>
    <w:basedOn w:val="Normal"/>
    <w:link w:val="FooterChar"/>
    <w:uiPriority w:val="99"/>
    <w:unhideWhenUsed w:val="1"/>
    <w:rsid w:val="00E611BF"/>
    <w:pPr>
      <w:tabs>
        <w:tab w:val="center" w:pos="4680"/>
        <w:tab w:val="right" w:pos="9360"/>
      </w:tabs>
      <w:spacing w:after="0" w:line="240" w:lineRule="auto"/>
    </w:pPr>
    <w:rPr>
      <w:rFonts w:eastAsiaTheme="minorHAnsi"/>
    </w:rPr>
  </w:style>
  <w:style w:type="character" w:styleId="FooterChar" w:customStyle="1">
    <w:name w:val="Footer Char"/>
    <w:basedOn w:val="DefaultParagraphFont"/>
    <w:link w:val="Footer"/>
    <w:uiPriority w:val="99"/>
    <w:rsid w:val="00E611BF"/>
    <w:rPr>
      <w:rFonts w:eastAsiaTheme="minorHAnsi"/>
    </w:rPr>
  </w:style>
  <w:style w:type="paragraph" w:styleId="BalloonText">
    <w:name w:val="Balloon Text"/>
    <w:basedOn w:val="Normal"/>
    <w:link w:val="BalloonTextChar"/>
    <w:uiPriority w:val="99"/>
    <w:semiHidden w:val="1"/>
    <w:unhideWhenUsed w:val="1"/>
    <w:rsid w:val="00E611BF"/>
    <w:pPr>
      <w:spacing w:after="0" w:line="240" w:lineRule="auto"/>
    </w:pPr>
    <w:rPr>
      <w:rFonts w:ascii="Tahoma" w:cs="Tahoma" w:hAnsi="Tahoma" w:eastAsiaTheme="minorHAnsi"/>
      <w:sz w:val="16"/>
      <w:szCs w:val="16"/>
    </w:rPr>
  </w:style>
  <w:style w:type="character" w:styleId="BalloonTextChar" w:customStyle="1">
    <w:name w:val="Balloon Text Char"/>
    <w:basedOn w:val="DefaultParagraphFont"/>
    <w:link w:val="BalloonText"/>
    <w:uiPriority w:val="99"/>
    <w:semiHidden w:val="1"/>
    <w:rsid w:val="00E611BF"/>
    <w:rPr>
      <w:rFonts w:ascii="Tahoma" w:cs="Tahoma" w:hAnsi="Tahoma" w:eastAsiaTheme="minorHAnsi"/>
      <w:sz w:val="16"/>
      <w:szCs w:val="16"/>
    </w:rPr>
  </w:style>
  <w:style w:type="character" w:styleId="Emphasis">
    <w:name w:val="Emphasis"/>
    <w:basedOn w:val="DefaultParagraphFont"/>
    <w:uiPriority w:val="20"/>
    <w:qFormat w:val="1"/>
    <w:rsid w:val="00E611BF"/>
    <w:rPr>
      <w:i w:val="1"/>
      <w:iCs w:val="1"/>
    </w:rPr>
  </w:style>
  <w:style w:type="table" w:styleId="TableGrid">
    <w:name w:val="Table Grid"/>
    <w:basedOn w:val="TableNormal"/>
    <w:uiPriority w:val="59"/>
    <w:rsid w:val="00E611BF"/>
    <w:pPr>
      <w:spacing w:after="0" w:line="240" w:lineRule="auto"/>
    </w:pPr>
    <w:rPr>
      <w:rFonts w:eastAsiaTheme="minorHAns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DefaultParagraphFont"/>
    <w:uiPriority w:val="99"/>
    <w:semiHidden w:val="1"/>
    <w:unhideWhenUsed w:val="1"/>
    <w:rsid w:val="00E611BF"/>
    <w:rPr>
      <w:color w:val="0000ff"/>
      <w:u w:val="single"/>
    </w:rPr>
  </w:style>
  <w:style w:type="paragraph" w:styleId="NormalWeb">
    <w:name w:val="Normal (Web)"/>
    <w:basedOn w:val="Normal"/>
    <w:uiPriority w:val="99"/>
    <w:semiHidden w:val="1"/>
    <w:unhideWhenUsed w:val="1"/>
    <w:rsid w:val="00E611BF"/>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E611BF"/>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hsinsight.com/the-painless-safety-training-management-guide" TargetMode="External"/><Relationship Id="rId8" Type="http://schemas.openxmlformats.org/officeDocument/2006/relationships/hyperlink" Target="https://www.ehsinsight.com/content/safety-softw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1zG8qBh/Tya1tVOazdyF6qDWw==">CgMxLjAyDmguYTZzZWppMXdmOGhrOAByITFvRUJMQVpuOElFTXpBbmFvWk9wM052YUlOMGU2cjJlTg==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2022-07-27T10:01:00Z</dcterms:created>
  <dc:creator>uSER</dc:creator>
</cp:coreProperties>
</file>