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B59" w:rsidRPr="007B2A92" w:rsidRDefault="00F16B59" w:rsidP="002872D9">
      <w:pPr>
        <w:spacing w:after="0" w:line="360" w:lineRule="auto"/>
        <w:jc w:val="center"/>
        <w:rPr>
          <w:rFonts w:ascii="Times New Roman" w:hAnsi="Times New Roman" w:cs="Times New Roman"/>
          <w:b/>
          <w:sz w:val="24"/>
          <w:szCs w:val="24"/>
        </w:rPr>
      </w:pPr>
      <w:r w:rsidRPr="007B2A92">
        <w:rPr>
          <w:rFonts w:ascii="Times New Roman" w:hAnsi="Times New Roman" w:cs="Times New Roman"/>
          <w:b/>
          <w:sz w:val="24"/>
          <w:szCs w:val="24"/>
        </w:rPr>
        <w:t>CHAPTER ONE</w:t>
      </w:r>
    </w:p>
    <w:p w:rsidR="00F16B59" w:rsidRPr="007B2A92" w:rsidRDefault="00F16B59" w:rsidP="002872D9">
      <w:pPr>
        <w:spacing w:after="0" w:line="360" w:lineRule="auto"/>
        <w:jc w:val="center"/>
        <w:rPr>
          <w:rFonts w:ascii="Times New Roman" w:hAnsi="Times New Roman" w:cs="Times New Roman"/>
          <w:b/>
          <w:sz w:val="24"/>
          <w:szCs w:val="24"/>
        </w:rPr>
      </w:pPr>
      <w:r w:rsidRPr="007B2A92">
        <w:rPr>
          <w:rFonts w:ascii="Times New Roman" w:hAnsi="Times New Roman" w:cs="Times New Roman"/>
          <w:b/>
          <w:sz w:val="24"/>
          <w:szCs w:val="24"/>
        </w:rPr>
        <w:t>INTRODUCTION</w:t>
      </w:r>
    </w:p>
    <w:p w:rsidR="00F16B59" w:rsidRPr="007B2A92" w:rsidRDefault="00203ADB" w:rsidP="002872D9">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w:t>
      </w:r>
      <w:r w:rsidRPr="007B2A92">
        <w:rPr>
          <w:rFonts w:ascii="Times New Roman" w:hAnsi="Times New Roman" w:cs="Times New Roman"/>
          <w:b/>
          <w:sz w:val="24"/>
          <w:szCs w:val="24"/>
        </w:rPr>
        <w:t>he Study</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Risk management has emerged as a cornerstone of modern banking practices, especially in deposit money banks that operate within dynamic economic and regulatory environments. In Nigeria, these banks are critical to financial intermediation, acting as a conduit for mobilizing savings and channeling resources to productive sectors. However, the banking industry faces a myriad of risks that threaten its operations and sustainability. These include credit risk, operational risk, market risk, and liquidity risk, each of which has the potential to destabilize the financial system. The Nigerian banking sector has witnessed periods of significant distress, underscoring the importance of proactive risk management frameworks that address these vulnerabilities.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The global financial crisis of 2008, as well as local banking crises in Nigeria, exposed deficiencies in risk management practices among banks. Poor credit appraisal systems, excessive risk exposure, and weak internal controls were identified as significant contributors to these crises. For instance, the collapse of some Nigerian banks in the early 2000s was largely attributed to their inability to manage credit risk effectively, leading to high levels of non-performing loans. These challenges prompted regulatory bodies, such as the Central Bank of Nigeria (CBN), to enforce stricter risk management guidelines and encourage the adoption of global best practices. Despite these efforts, many banks continue to grapple with risk management challenges, highlighting the need for continuous improvement.</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 xml:space="preserve">In recent years, the operating environment for Nigerian banks has become even more complex, driven by advancements in financial technology, increasing regulatory demands, and macroeconomic instability. These factors have heightened the exposure of banks to various risks, requiring them to develop robust strategies to safeguard their assets and ensure profitability. Effective risk management is no longer optional but a critical </w:t>
      </w:r>
      <w:r w:rsidRPr="007B2A92">
        <w:rPr>
          <w:rFonts w:ascii="Times New Roman" w:eastAsia="Times New Roman" w:hAnsi="Times New Roman" w:cs="Times New Roman"/>
          <w:sz w:val="24"/>
          <w:szCs w:val="24"/>
        </w:rPr>
        <w:lastRenderedPageBreak/>
        <w:t>determinant of a bank's competitive edge and survival. It influences decision-making processes, resource allocation, and the overall financial health of these institutions.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 xml:space="preserve">The interplay between risk management practices and the performance of deposit money banks in Nigeria remains a critical area of research. </w:t>
      </w:r>
      <w:bookmarkStart w:id="0" w:name="_GoBack"/>
      <w:bookmarkEnd w:id="0"/>
      <w:r w:rsidRPr="007B2A92">
        <w:rPr>
          <w:rFonts w:ascii="Times New Roman" w:eastAsia="Times New Roman" w:hAnsi="Times New Roman" w:cs="Times New Roman"/>
          <w:sz w:val="24"/>
          <w:szCs w:val="24"/>
        </w:rPr>
        <w:t>While studies have explored specific aspects of risk, such as credit or operational risks, there is a need for a more holistic examination of how these practices collectively impact the banking sector. This study aims to fill this gap by investigating the effect of risk management on deposit money banks in Nigeria, providing valuable insights that can guide policymakers, regulators, and banking practitioners in their quest to build a more resilient financial system.</w:t>
      </w:r>
    </w:p>
    <w:p w:rsidR="00F16B59" w:rsidRPr="007B2A92" w:rsidRDefault="00203ADB" w:rsidP="002872D9">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7B2A92">
        <w:rPr>
          <w:rFonts w:ascii="Times New Roman" w:hAnsi="Times New Roman" w:cs="Times New Roman"/>
          <w:b/>
          <w:sz w:val="24"/>
          <w:szCs w:val="24"/>
        </w:rPr>
        <w:t>he Problem</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The Nigerian banking sector is pivotal to economic growth and financial stability, yet it is fraught with numerous risks that threaten its operations and profitability. Over the years, deposit money banks have experienced challenges such as high non-performing loans, operational inefficiencies, liquidity shortfalls, and exposure to volatile market conditions. These challenges often stem from ineffective risk management practices, which have led to significant financial losses and, in some cases, the collapse of banks. Despite regulatory interventions and improvements in risk management frameworks, many banks in Nigeria continue to struggle with mitigating these risks effectively, highlighting a persistent gap in the industry.</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One of the most significant problems faced by Nigerian banks is credit risk, which arises from borrowers' inability to meet their financial obligations. This issue has resulted in a high volume of non-performing loans, eroding profitability and diminishing public confidence in the banking system. Operational risks, including fraud, process inefficiencies, and system failures, further compound these challenges. These risks not only reduce banks’ efficiency but also expose them to reputational damage, affecting their ability to attract customers and investors.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 xml:space="preserve">Market volatility and macroeconomic instability in Nigeria have exacerbated liquidity and market risks, placing additional pressure on banks to maintain solvency and meet their </w:t>
      </w:r>
      <w:r w:rsidRPr="007B2A92">
        <w:rPr>
          <w:rFonts w:ascii="Times New Roman" w:eastAsia="Times New Roman" w:hAnsi="Times New Roman" w:cs="Times New Roman"/>
          <w:sz w:val="24"/>
          <w:szCs w:val="24"/>
        </w:rPr>
        <w:lastRenderedPageBreak/>
        <w:t>financial obligations. Despite the introduction of regulatory policies, such as the Basel framework, to strengthen risk management, many banks have struggled to adapt due to inadequate infrastructure, lack of skilled personnel, and resistance to change. These systemic issues suggest that the existing risk management practices may not be sufficient to address the complexities of the current financial environment.</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Given the critical role of deposit money banks in driving economic development, the persistent challenges associated with risk management pose a threat to Nigeria's financial stability. This study seeks to explore the underlying issues in the risk management practices of deposit money banks, with a focus on understanding their impact on the performance and sustainability of these institutions. By addressing this problem, the research aims to provide practical insights that can help banks and regulators improve their risk management strategies, ultimately enhancing the stability and efficiency of the Nigerian banking sector.</w:t>
      </w:r>
    </w:p>
    <w:p w:rsidR="00F16B59" w:rsidRPr="007B2A92" w:rsidRDefault="002872D9" w:rsidP="002872D9">
      <w:pPr>
        <w:pStyle w:val="NormalWeb"/>
        <w:spacing w:before="0" w:beforeAutospacing="0" w:after="0" w:afterAutospacing="0" w:line="360" w:lineRule="auto"/>
      </w:pPr>
      <w:r>
        <w:rPr>
          <w:b/>
          <w:bCs/>
        </w:rPr>
        <w:t xml:space="preserve">1.3 </w:t>
      </w:r>
      <w:r w:rsidR="00203ADB">
        <w:rPr>
          <w:b/>
          <w:bCs/>
        </w:rPr>
        <w:t>Objectives of t</w:t>
      </w:r>
      <w:r w:rsidR="00203ADB" w:rsidRPr="007B2A92">
        <w:rPr>
          <w:b/>
          <w:bCs/>
        </w:rPr>
        <w:t>he Study</w:t>
      </w:r>
      <w:r w:rsidR="00F16B59" w:rsidRPr="007B2A92">
        <w:br/>
        <w:t>The primary objective of this study is to examine the effect of risk management on deposit money banks in Nigeria. The specific objectives include:</w:t>
      </w:r>
    </w:p>
    <w:p w:rsidR="00F16B59" w:rsidRPr="002872D9" w:rsidRDefault="00F16B59" w:rsidP="002872D9">
      <w:pPr>
        <w:pStyle w:val="ListParagraph"/>
        <w:numPr>
          <w:ilvl w:val="0"/>
          <w:numId w:val="2"/>
        </w:numPr>
        <w:spacing w:after="0" w:line="360" w:lineRule="auto"/>
        <w:jc w:val="both"/>
        <w:rPr>
          <w:rFonts w:ascii="Times New Roman" w:eastAsia="Times New Roman" w:hAnsi="Times New Roman" w:cs="Times New Roman"/>
          <w:sz w:val="24"/>
          <w:szCs w:val="24"/>
        </w:rPr>
      </w:pPr>
      <w:r w:rsidRPr="002872D9">
        <w:rPr>
          <w:rFonts w:ascii="Times New Roman" w:eastAsia="Times New Roman" w:hAnsi="Times New Roman" w:cs="Times New Roman"/>
          <w:sz w:val="24"/>
          <w:szCs w:val="24"/>
        </w:rPr>
        <w:t>To analyze the relationship between risk management practices and the financial performance of deposit money banks in Nigeria.</w:t>
      </w:r>
    </w:p>
    <w:p w:rsidR="00F16B59" w:rsidRPr="00CF2C1B" w:rsidRDefault="00F16B59" w:rsidP="002872D9">
      <w:pPr>
        <w:numPr>
          <w:ilvl w:val="0"/>
          <w:numId w:val="2"/>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To assess the effectiveness of credit risk management in minimizing non-performing loans.</w:t>
      </w:r>
    </w:p>
    <w:p w:rsidR="00F16B59" w:rsidRPr="00CF2C1B" w:rsidRDefault="00F16B59" w:rsidP="002872D9">
      <w:pPr>
        <w:numPr>
          <w:ilvl w:val="0"/>
          <w:numId w:val="2"/>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To evaluate the role of operational risk management in enhancing the operational efficiency of banks.</w:t>
      </w:r>
    </w:p>
    <w:p w:rsidR="00F16B59" w:rsidRPr="00CF2C1B" w:rsidRDefault="00F16B59" w:rsidP="002872D9">
      <w:pPr>
        <w:numPr>
          <w:ilvl w:val="0"/>
          <w:numId w:val="2"/>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To identify the challenges faced by Nigerian banks in implementing effective risk management frameworks.</w:t>
      </w:r>
    </w:p>
    <w:p w:rsidR="00F16B59" w:rsidRPr="00F16B59" w:rsidRDefault="00F16B59" w:rsidP="002872D9">
      <w:pPr>
        <w:pStyle w:val="ListParagraph"/>
        <w:numPr>
          <w:ilvl w:val="1"/>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ADB" w:rsidRPr="00F16B59">
        <w:rPr>
          <w:rFonts w:ascii="Times New Roman" w:eastAsia="Times New Roman" w:hAnsi="Times New Roman" w:cs="Times New Roman"/>
          <w:b/>
          <w:bCs/>
          <w:sz w:val="24"/>
          <w:szCs w:val="24"/>
        </w:rPr>
        <w:t>Research Questions</w:t>
      </w:r>
    </w:p>
    <w:p w:rsidR="00F16B59" w:rsidRPr="00F16B59" w:rsidRDefault="00F16B59" w:rsidP="002872D9">
      <w:pPr>
        <w:spacing w:after="0" w:line="360" w:lineRule="auto"/>
        <w:jc w:val="both"/>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This study seeks to answer the following research questions:</w:t>
      </w:r>
    </w:p>
    <w:p w:rsidR="00F16B59" w:rsidRPr="002872D9" w:rsidRDefault="00F16B59" w:rsidP="002872D9">
      <w:pPr>
        <w:pStyle w:val="ListParagraph"/>
        <w:numPr>
          <w:ilvl w:val="0"/>
          <w:numId w:val="3"/>
        </w:numPr>
        <w:spacing w:after="0" w:line="360" w:lineRule="auto"/>
        <w:jc w:val="both"/>
        <w:rPr>
          <w:rFonts w:ascii="Times New Roman" w:eastAsia="Times New Roman" w:hAnsi="Times New Roman" w:cs="Times New Roman"/>
          <w:sz w:val="24"/>
          <w:szCs w:val="24"/>
        </w:rPr>
      </w:pPr>
      <w:r w:rsidRPr="002872D9">
        <w:rPr>
          <w:rFonts w:ascii="Times New Roman" w:eastAsia="Times New Roman" w:hAnsi="Times New Roman" w:cs="Times New Roman"/>
          <w:sz w:val="24"/>
          <w:szCs w:val="24"/>
        </w:rPr>
        <w:t xml:space="preserve">What is the relationship between risk management practices and the financial </w:t>
      </w:r>
      <w:proofErr w:type="gramStart"/>
      <w:r w:rsidRPr="002872D9">
        <w:rPr>
          <w:rFonts w:ascii="Times New Roman" w:eastAsia="Times New Roman" w:hAnsi="Times New Roman" w:cs="Times New Roman"/>
          <w:sz w:val="24"/>
          <w:szCs w:val="24"/>
        </w:rPr>
        <w:t>performance</w:t>
      </w:r>
      <w:proofErr w:type="gramEnd"/>
      <w:r w:rsidRPr="002872D9">
        <w:rPr>
          <w:rFonts w:ascii="Times New Roman" w:eastAsia="Times New Roman" w:hAnsi="Times New Roman" w:cs="Times New Roman"/>
          <w:sz w:val="24"/>
          <w:szCs w:val="24"/>
        </w:rPr>
        <w:t xml:space="preserve"> of deposit money banks in Nigeria?</w:t>
      </w:r>
    </w:p>
    <w:p w:rsidR="00F16B59" w:rsidRPr="00CF2C1B" w:rsidRDefault="00F16B59" w:rsidP="002872D9">
      <w:pPr>
        <w:numPr>
          <w:ilvl w:val="0"/>
          <w:numId w:val="3"/>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lastRenderedPageBreak/>
        <w:t>How does credit risk management affect the level of non-performing loans in Nigerian banks?</w:t>
      </w:r>
    </w:p>
    <w:p w:rsidR="00F16B59" w:rsidRPr="00CF2C1B" w:rsidRDefault="00F16B59" w:rsidP="002872D9">
      <w:pPr>
        <w:numPr>
          <w:ilvl w:val="0"/>
          <w:numId w:val="3"/>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To what extent does operational risk management contribute to the operational efficiency of deposit money banks?</w:t>
      </w:r>
    </w:p>
    <w:p w:rsidR="00F16B59" w:rsidRPr="00CF2C1B" w:rsidRDefault="00F16B59" w:rsidP="002872D9">
      <w:pPr>
        <w:numPr>
          <w:ilvl w:val="0"/>
          <w:numId w:val="3"/>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What are the challenges faced by Nigerian banks in implementing effective risk management practices?</w:t>
      </w:r>
    </w:p>
    <w:p w:rsidR="00F16B59" w:rsidRPr="00F16B59" w:rsidRDefault="00F16B59" w:rsidP="002872D9">
      <w:pPr>
        <w:pStyle w:val="ListParagraph"/>
        <w:numPr>
          <w:ilvl w:val="1"/>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ADB" w:rsidRPr="00F16B59">
        <w:rPr>
          <w:rFonts w:ascii="Times New Roman" w:eastAsia="Times New Roman" w:hAnsi="Times New Roman" w:cs="Times New Roman"/>
          <w:b/>
          <w:bCs/>
          <w:sz w:val="24"/>
          <w:szCs w:val="24"/>
        </w:rPr>
        <w:t>Research Hypotheses</w:t>
      </w:r>
    </w:p>
    <w:p w:rsidR="00F16B59" w:rsidRPr="00F16B59" w:rsidRDefault="00F16B59" w:rsidP="002872D9">
      <w:pPr>
        <w:spacing w:after="0" w:line="360" w:lineRule="auto"/>
        <w:jc w:val="both"/>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This study will test the following hypotheses:</w:t>
      </w:r>
    </w:p>
    <w:p w:rsidR="00F16B59" w:rsidRPr="00CF2C1B"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H₀₁</w:t>
      </w:r>
      <w:r w:rsidRPr="00CF2C1B">
        <w:rPr>
          <w:rFonts w:ascii="Times New Roman" w:eastAsia="Times New Roman" w:hAnsi="Times New Roman" w:cs="Times New Roman"/>
          <w:sz w:val="24"/>
          <w:szCs w:val="24"/>
        </w:rPr>
        <w:t>: There is no significant relationship between risk management practices and the financial performance of deposit money banks in Nigeria.</w:t>
      </w:r>
    </w:p>
    <w:p w:rsidR="00F16B59" w:rsidRPr="00CF2C1B"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H₀₂</w:t>
      </w:r>
      <w:r w:rsidRPr="00CF2C1B">
        <w:rPr>
          <w:rFonts w:ascii="Times New Roman" w:eastAsia="Times New Roman" w:hAnsi="Times New Roman" w:cs="Times New Roman"/>
          <w:sz w:val="24"/>
          <w:szCs w:val="24"/>
        </w:rPr>
        <w:t>: Credit risk management does not significantly reduce non-performing loans in Nigerian banks.</w:t>
      </w:r>
    </w:p>
    <w:p w:rsidR="002872D9" w:rsidRPr="00CF2C1B"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H₀₃</w:t>
      </w:r>
      <w:r w:rsidRPr="00CF2C1B">
        <w:rPr>
          <w:rFonts w:ascii="Times New Roman" w:eastAsia="Times New Roman" w:hAnsi="Times New Roman" w:cs="Times New Roman"/>
          <w:sz w:val="24"/>
          <w:szCs w:val="24"/>
        </w:rPr>
        <w:t>: Operational risk management does not significantly enhance the operational efficiency of deposit money banks.</w:t>
      </w:r>
    </w:p>
    <w:p w:rsidR="00F16B59" w:rsidRPr="007B2A92" w:rsidRDefault="00F16B59" w:rsidP="002872D9">
      <w:pPr>
        <w:pStyle w:val="NormalWeb"/>
        <w:spacing w:before="0" w:beforeAutospacing="0" w:after="0" w:afterAutospacing="0" w:line="360" w:lineRule="auto"/>
        <w:jc w:val="both"/>
      </w:pPr>
      <w:r w:rsidRPr="007B2A92">
        <w:rPr>
          <w:b/>
        </w:rPr>
        <w:t>1.6</w:t>
      </w:r>
      <w:r w:rsidRPr="007B2A92">
        <w:rPr>
          <w:b/>
        </w:rPr>
        <w:tab/>
      </w:r>
      <w:r w:rsidR="00203ADB">
        <w:rPr>
          <w:rStyle w:val="Strong"/>
        </w:rPr>
        <w:t>Scope of t</w:t>
      </w:r>
      <w:r w:rsidR="00203ADB" w:rsidRPr="007B2A92">
        <w:rPr>
          <w:rStyle w:val="Strong"/>
        </w:rPr>
        <w:t>he Study</w:t>
      </w:r>
      <w:r w:rsidR="00203ADB" w:rsidRPr="007B2A92">
        <w:t xml:space="preserve"> </w:t>
      </w:r>
    </w:p>
    <w:p w:rsidR="00F16B59" w:rsidRPr="007B2A92" w:rsidRDefault="00F16B59" w:rsidP="002872D9">
      <w:pPr>
        <w:pStyle w:val="NormalWeb"/>
        <w:spacing w:before="0" w:beforeAutospacing="0" w:after="0" w:afterAutospacing="0" w:line="360" w:lineRule="auto"/>
        <w:jc w:val="both"/>
      </w:pPr>
      <w:r w:rsidRPr="007B2A92">
        <w:t>The study will focus on First Bank Plc Deposit Money Banks in Nigeria, analyzing their corporate governance frameworks and risk management practices. It will cover the period from 2020 to 2024 to provide insights into the effects of recent regulatory changes and economic conditions.</w:t>
      </w:r>
    </w:p>
    <w:p w:rsidR="00F16B59" w:rsidRPr="007B2A92" w:rsidRDefault="00F16B59" w:rsidP="002872D9">
      <w:pPr>
        <w:pStyle w:val="NormalWeb"/>
        <w:spacing w:before="0" w:beforeAutospacing="0" w:after="0" w:afterAutospacing="0" w:line="360" w:lineRule="auto"/>
        <w:jc w:val="both"/>
      </w:pPr>
      <w:r w:rsidRPr="007B2A92">
        <w:rPr>
          <w:rStyle w:val="Strong"/>
        </w:rPr>
        <w:t>1.7</w:t>
      </w:r>
      <w:r w:rsidRPr="007B2A92">
        <w:rPr>
          <w:rStyle w:val="Strong"/>
        </w:rPr>
        <w:tab/>
      </w:r>
      <w:r w:rsidR="00203ADB">
        <w:rPr>
          <w:rStyle w:val="Strong"/>
        </w:rPr>
        <w:t>Significance of t</w:t>
      </w:r>
      <w:r w:rsidR="00203ADB" w:rsidRPr="007B2A92">
        <w:rPr>
          <w:rStyle w:val="Strong"/>
        </w:rPr>
        <w:t>he Study</w:t>
      </w:r>
      <w:r w:rsidR="00203ADB" w:rsidRPr="007B2A92">
        <w:t xml:space="preserve"> </w:t>
      </w:r>
    </w:p>
    <w:p w:rsidR="00F16B59" w:rsidRPr="007B2A92" w:rsidRDefault="00F16B59" w:rsidP="002872D9">
      <w:pPr>
        <w:pStyle w:val="NormalWeb"/>
        <w:spacing w:before="0" w:beforeAutospacing="0" w:after="0" w:afterAutospacing="0" w:line="360" w:lineRule="auto"/>
        <w:jc w:val="both"/>
      </w:pPr>
      <w:r w:rsidRPr="007B2A92">
        <w:t>This study will provide valuable insights for policymakers, banking regulators, and stakeholders in the Nigerian banking sector. By identifying the linkages between corporate governance and risk management, the findings will help in formulating policies that enhance financial stability and reduce systemic risks. Additionally, the study will contribute to the academic literature on corporate governance in emerging markets.</w:t>
      </w:r>
    </w:p>
    <w:p w:rsidR="00F16B59" w:rsidRPr="007B2A92" w:rsidRDefault="00F16B59" w:rsidP="002872D9">
      <w:pPr>
        <w:spacing w:after="0" w:line="360" w:lineRule="auto"/>
        <w:jc w:val="both"/>
        <w:rPr>
          <w:rFonts w:ascii="Times New Roman" w:hAnsi="Times New Roman" w:cs="Times New Roman"/>
          <w:b/>
          <w:sz w:val="24"/>
          <w:szCs w:val="24"/>
        </w:rPr>
      </w:pPr>
      <w:r w:rsidRPr="007B2A92">
        <w:rPr>
          <w:rFonts w:ascii="Times New Roman" w:hAnsi="Times New Roman" w:cs="Times New Roman"/>
          <w:b/>
          <w:sz w:val="24"/>
          <w:szCs w:val="24"/>
        </w:rPr>
        <w:t>1.8</w:t>
      </w:r>
      <w:r w:rsidRPr="007B2A92">
        <w:rPr>
          <w:rFonts w:ascii="Times New Roman" w:hAnsi="Times New Roman" w:cs="Times New Roman"/>
          <w:b/>
          <w:sz w:val="24"/>
          <w:szCs w:val="24"/>
        </w:rPr>
        <w:tab/>
      </w:r>
      <w:r w:rsidR="00203ADB">
        <w:rPr>
          <w:rFonts w:ascii="Times New Roman" w:hAnsi="Times New Roman" w:cs="Times New Roman"/>
          <w:b/>
          <w:sz w:val="24"/>
          <w:szCs w:val="24"/>
        </w:rPr>
        <w:t>Limitation of t</w:t>
      </w:r>
      <w:r w:rsidR="00203ADB" w:rsidRPr="007B2A92">
        <w:rPr>
          <w:rFonts w:ascii="Times New Roman" w:hAnsi="Times New Roman" w:cs="Times New Roman"/>
          <w:b/>
          <w:sz w:val="24"/>
          <w:szCs w:val="24"/>
        </w:rPr>
        <w:t>he Study</w:t>
      </w:r>
    </w:p>
    <w:p w:rsidR="00F16B59" w:rsidRPr="007B2A92" w:rsidRDefault="00F16B59" w:rsidP="002872D9">
      <w:pPr>
        <w:spacing w:after="0" w:line="360" w:lineRule="auto"/>
        <w:jc w:val="both"/>
        <w:rPr>
          <w:rFonts w:ascii="Times New Roman" w:hAnsi="Times New Roman" w:cs="Times New Roman"/>
          <w:b/>
          <w:sz w:val="24"/>
          <w:szCs w:val="24"/>
        </w:rPr>
      </w:pPr>
      <w:r w:rsidRPr="007B2A92">
        <w:rPr>
          <w:rFonts w:ascii="Times New Roman" w:hAnsi="Times New Roman" w:cs="Times New Roman"/>
          <w:sz w:val="24"/>
          <w:szCs w:val="24"/>
        </w:rPr>
        <w:t xml:space="preserve">The study's reliance on a specific timeframe for data collection (2020–2024), which may not fully capture long-term trends or the impact of recent economic changes. The dynamic </w:t>
      </w:r>
      <w:r w:rsidRPr="007B2A92">
        <w:rPr>
          <w:rFonts w:ascii="Times New Roman" w:hAnsi="Times New Roman" w:cs="Times New Roman"/>
          <w:sz w:val="24"/>
          <w:szCs w:val="24"/>
        </w:rPr>
        <w:lastRenderedPageBreak/>
        <w:t>nature of the banking industry, influenced by evolving regulations, technology, and market conditions, presents challenges in isolating the effects of risk management practices on performance. Furthermore, the study may face difficulties in accessing confidential or proprietary information, which could provide deeper insights into the operational and strategic aspects of risk management. Despite these limitations, the study seeks to provide meaningful and practical contributions to the understanding of risk management in Nigerian banks.</w:t>
      </w:r>
    </w:p>
    <w:p w:rsidR="00F16B59" w:rsidRPr="007B2A92" w:rsidRDefault="00F16B59" w:rsidP="002872D9">
      <w:pPr>
        <w:spacing w:after="0" w:line="360" w:lineRule="auto"/>
        <w:jc w:val="both"/>
        <w:rPr>
          <w:rFonts w:ascii="Times New Roman" w:hAnsi="Times New Roman" w:cs="Times New Roman"/>
          <w:b/>
          <w:sz w:val="24"/>
          <w:szCs w:val="24"/>
        </w:rPr>
      </w:pPr>
      <w:r w:rsidRPr="007B2A92">
        <w:rPr>
          <w:rFonts w:ascii="Times New Roman" w:hAnsi="Times New Roman" w:cs="Times New Roman"/>
          <w:b/>
          <w:sz w:val="24"/>
          <w:szCs w:val="24"/>
        </w:rPr>
        <w:t>1.9</w:t>
      </w:r>
      <w:r w:rsidRPr="007B2A92">
        <w:rPr>
          <w:rFonts w:ascii="Times New Roman" w:hAnsi="Times New Roman" w:cs="Times New Roman"/>
          <w:b/>
          <w:sz w:val="24"/>
          <w:szCs w:val="24"/>
        </w:rPr>
        <w:tab/>
      </w:r>
      <w:r w:rsidR="00203ADB">
        <w:rPr>
          <w:rFonts w:ascii="Times New Roman" w:hAnsi="Times New Roman" w:cs="Times New Roman"/>
          <w:b/>
          <w:sz w:val="24"/>
          <w:szCs w:val="24"/>
        </w:rPr>
        <w:t>Definition o</w:t>
      </w:r>
      <w:r w:rsidR="00203ADB" w:rsidRPr="007B2A92">
        <w:rPr>
          <w:rFonts w:ascii="Times New Roman" w:hAnsi="Times New Roman" w:cs="Times New Roman"/>
          <w:b/>
          <w:sz w:val="24"/>
          <w:szCs w:val="24"/>
        </w:rPr>
        <w:t>f Key Terms</w:t>
      </w:r>
    </w:p>
    <w:p w:rsidR="00F16B59" w:rsidRPr="007B2A92" w:rsidRDefault="00F16B59" w:rsidP="002872D9">
      <w:pPr>
        <w:spacing w:after="0" w:line="360" w:lineRule="auto"/>
        <w:jc w:val="both"/>
        <w:rPr>
          <w:rFonts w:ascii="Times New Roman" w:hAnsi="Times New Roman" w:cs="Times New Roman"/>
          <w:b/>
          <w:sz w:val="24"/>
          <w:szCs w:val="24"/>
        </w:rPr>
      </w:pPr>
      <w:r w:rsidRPr="007B2A92">
        <w:rPr>
          <w:rFonts w:ascii="Times New Roman" w:eastAsia="Times New Roman" w:hAnsi="Times New Roman" w:cs="Times New Roman"/>
          <w:b/>
          <w:bCs/>
          <w:sz w:val="24"/>
          <w:szCs w:val="24"/>
        </w:rPr>
        <w:t>Risk Management</w:t>
      </w:r>
      <w:r w:rsidRPr="007B2A92">
        <w:rPr>
          <w:rFonts w:ascii="Times New Roman" w:eastAsia="Times New Roman" w:hAnsi="Times New Roman" w:cs="Times New Roman"/>
          <w:sz w:val="24"/>
          <w:szCs w:val="24"/>
        </w:rPr>
        <w:t>: The process of identifying, assessing, mitigating, and monitoring risks to minimize their potential adverse impact on an organization’s operations and financial performance. In the context of this study, it refers to the strategies and practices employed by deposit money banks to manage various risks, including credit, operational, liquidity, and market risks.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Deposit Money Banks (DMBs)</w:t>
      </w:r>
      <w:r w:rsidRPr="007B2A92">
        <w:rPr>
          <w:rFonts w:ascii="Times New Roman" w:eastAsia="Times New Roman" w:hAnsi="Times New Roman" w:cs="Times New Roman"/>
          <w:sz w:val="24"/>
          <w:szCs w:val="24"/>
        </w:rPr>
        <w:t>: Financial institutions licensed to accept deposits from the public, provide loans, and perform financial intermediation. These banks are integral to the functioning of the financial system in Nigeria, offering a range of services such as savings, investment, and payment processing.</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Credit Risk</w:t>
      </w:r>
      <w:r w:rsidRPr="007B2A92">
        <w:rPr>
          <w:rFonts w:ascii="Times New Roman" w:eastAsia="Times New Roman" w:hAnsi="Times New Roman" w:cs="Times New Roman"/>
          <w:sz w:val="24"/>
          <w:szCs w:val="24"/>
        </w:rPr>
        <w:t>: The risk of financial loss arising from a borrower’s inability to repay a loan or meet contractual obligations. It is a major concern for deposit money banks as it affects their profitability and financial stability.</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Operational Risk</w:t>
      </w:r>
      <w:r w:rsidRPr="007B2A92">
        <w:rPr>
          <w:rFonts w:ascii="Times New Roman" w:eastAsia="Times New Roman" w:hAnsi="Times New Roman" w:cs="Times New Roman"/>
          <w:sz w:val="24"/>
          <w:szCs w:val="24"/>
        </w:rPr>
        <w:t>: The risk of loss resulting from inadequate or failed internal processes, people, systems, or external events. Examples include fraud, cybersecurity breaches, and system failures, which can disrupt the operations of banks.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Liquidity Risk</w:t>
      </w:r>
      <w:r w:rsidRPr="007B2A92">
        <w:rPr>
          <w:rFonts w:ascii="Times New Roman" w:eastAsia="Times New Roman" w:hAnsi="Times New Roman" w:cs="Times New Roman"/>
          <w:sz w:val="24"/>
          <w:szCs w:val="24"/>
        </w:rPr>
        <w:t>: The risk that a bank will be unable to meet its financial obligations as they come due, either due to insufficient cash flow or an inability to liquidate assets quickly. Effective liquidity management is essential for maintaining confidence in the banking sector.</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lastRenderedPageBreak/>
        <w:t>Market Risk</w:t>
      </w:r>
      <w:r w:rsidRPr="007B2A92">
        <w:rPr>
          <w:rFonts w:ascii="Times New Roman" w:eastAsia="Times New Roman" w:hAnsi="Times New Roman" w:cs="Times New Roman"/>
          <w:sz w:val="24"/>
          <w:szCs w:val="24"/>
        </w:rPr>
        <w:t>: The risk of financial losses resulting from adverse changes in market variables such as interest rates, exchange rates, and equity prices. Market risk affects the value of a bank’s assets and liabilities.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Non-Performing Loans (NPLs)</w:t>
      </w:r>
      <w:r w:rsidRPr="007B2A92">
        <w:rPr>
          <w:rFonts w:ascii="Times New Roman" w:eastAsia="Times New Roman" w:hAnsi="Times New Roman" w:cs="Times New Roman"/>
          <w:sz w:val="24"/>
          <w:szCs w:val="24"/>
        </w:rPr>
        <w:t>: Loans that are overdue for a specified period (usually 90 days or more) and are unlikely to be repaid in full. High levels of NPLs are a major indicator of poor credit risk management in banks.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Regulatory Framework</w:t>
      </w:r>
      <w:r w:rsidRPr="007B2A92">
        <w:rPr>
          <w:rFonts w:ascii="Times New Roman" w:eastAsia="Times New Roman" w:hAnsi="Times New Roman" w:cs="Times New Roman"/>
          <w:sz w:val="24"/>
          <w:szCs w:val="24"/>
        </w:rPr>
        <w:t>: The set of rules, guidelines, and policies established by financial regulatory authorities to govern the operations of banks and ensure financial stability. In Nigeria, institutions such as the Central Bank of Nigeria (CBN) and the Nigeria Deposit Insurance Corporation (NDIC) play a critical role in regulatory oversight.</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Basel Framework</w:t>
      </w:r>
      <w:r w:rsidRPr="007B2A92">
        <w:rPr>
          <w:rFonts w:ascii="Times New Roman" w:eastAsia="Times New Roman" w:hAnsi="Times New Roman" w:cs="Times New Roman"/>
          <w:sz w:val="24"/>
          <w:szCs w:val="24"/>
        </w:rPr>
        <w:t>: A set of international banking regulations developed by the Basel Committee on Banking Supervision to strengthen risk management and ensure the stability of the global banking system. The framework includes guidelines on capital adequacy, stress testing, and risk assessment.</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Financial Performance</w:t>
      </w:r>
      <w:r w:rsidRPr="007B2A92">
        <w:rPr>
          <w:rFonts w:ascii="Times New Roman" w:eastAsia="Times New Roman" w:hAnsi="Times New Roman" w:cs="Times New Roman"/>
          <w:sz w:val="24"/>
          <w:szCs w:val="24"/>
        </w:rPr>
        <w:t>: The measure of a bank's profitability, efficiency, and financial health, typically assessed through indicators such as return on assets (ROA), return on equity (ROE), and net interest margin (NIM).</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Systemic Risk</w:t>
      </w:r>
      <w:r w:rsidRPr="007B2A92">
        <w:rPr>
          <w:rFonts w:ascii="Times New Roman" w:eastAsia="Times New Roman" w:hAnsi="Times New Roman" w:cs="Times New Roman"/>
          <w:sz w:val="24"/>
          <w:szCs w:val="24"/>
        </w:rPr>
        <w:t>: The risk of collapse of an entire financial system or market, typically triggered by the failure of a single entity or group of entities, leading to a cascading effect on other institutions. Systemic risk poses a significant threat to economic stability.</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Risk Appetite</w:t>
      </w:r>
      <w:r w:rsidRPr="007B2A92">
        <w:rPr>
          <w:rFonts w:ascii="Times New Roman" w:eastAsia="Times New Roman" w:hAnsi="Times New Roman" w:cs="Times New Roman"/>
          <w:sz w:val="24"/>
          <w:szCs w:val="24"/>
        </w:rPr>
        <w:t>: The level of risk that an organization is willing to accept in pursuit of its objectives. Banks must define their risk appetite to ensure a balanced approach to risk-taking and risk mitigation.</w:t>
      </w:r>
    </w:p>
    <w:p w:rsidR="00F16B59" w:rsidRPr="007B2A92" w:rsidRDefault="00F16B59" w:rsidP="002872D9">
      <w:pPr>
        <w:spacing w:after="0" w:line="360" w:lineRule="auto"/>
        <w:jc w:val="both"/>
        <w:rPr>
          <w:rFonts w:ascii="Times New Roman" w:hAnsi="Times New Roman" w:cs="Times New Roman"/>
          <w:b/>
          <w:sz w:val="24"/>
          <w:szCs w:val="24"/>
        </w:rPr>
      </w:pPr>
    </w:p>
    <w:p w:rsidR="00AC52F3" w:rsidRDefault="00AC52F3" w:rsidP="002872D9">
      <w:pPr>
        <w:jc w:val="both"/>
      </w:pPr>
    </w:p>
    <w:p w:rsidR="002872D9" w:rsidRDefault="002872D9" w:rsidP="002872D9">
      <w:pPr>
        <w:spacing w:after="0" w:line="360" w:lineRule="auto"/>
        <w:jc w:val="both"/>
      </w:pPr>
    </w:p>
    <w:p w:rsidR="002872D9" w:rsidRDefault="002872D9" w:rsidP="002872D9">
      <w:pPr>
        <w:spacing w:after="0" w:line="360" w:lineRule="auto"/>
        <w:jc w:val="both"/>
      </w:pPr>
    </w:p>
    <w:p w:rsidR="002872D9" w:rsidRDefault="002872D9" w:rsidP="002872D9">
      <w:pPr>
        <w:spacing w:after="0" w:line="360" w:lineRule="auto"/>
        <w:jc w:val="both"/>
      </w:pPr>
    </w:p>
    <w:p w:rsidR="00395795" w:rsidRPr="00361317" w:rsidRDefault="00395795" w:rsidP="002872D9">
      <w:pPr>
        <w:spacing w:after="0" w:line="360" w:lineRule="auto"/>
        <w:jc w:val="center"/>
        <w:rPr>
          <w:rFonts w:ascii="Times New Roman" w:hAnsi="Times New Roman" w:cs="Times New Roman"/>
          <w:b/>
          <w:sz w:val="24"/>
          <w:szCs w:val="24"/>
        </w:rPr>
      </w:pPr>
      <w:r w:rsidRPr="00361317">
        <w:rPr>
          <w:rFonts w:ascii="Times New Roman" w:hAnsi="Times New Roman" w:cs="Times New Roman"/>
          <w:b/>
          <w:sz w:val="24"/>
          <w:szCs w:val="24"/>
        </w:rPr>
        <w:lastRenderedPageBreak/>
        <w:t>CHAPTER TWO</w:t>
      </w:r>
    </w:p>
    <w:p w:rsidR="00395795" w:rsidRPr="00361317" w:rsidRDefault="00395795" w:rsidP="002872D9">
      <w:pPr>
        <w:spacing w:after="0" w:line="360" w:lineRule="auto"/>
        <w:jc w:val="center"/>
        <w:rPr>
          <w:rFonts w:ascii="Times New Roman" w:hAnsi="Times New Roman" w:cs="Times New Roman"/>
          <w:b/>
          <w:sz w:val="24"/>
          <w:szCs w:val="24"/>
        </w:rPr>
      </w:pPr>
      <w:r w:rsidRPr="00361317">
        <w:rPr>
          <w:rFonts w:ascii="Times New Roman" w:hAnsi="Times New Roman" w:cs="Times New Roman"/>
          <w:b/>
          <w:sz w:val="24"/>
          <w:szCs w:val="24"/>
        </w:rPr>
        <w:t>LITERATURE REVIEW</w:t>
      </w:r>
    </w:p>
    <w:p w:rsidR="00395795" w:rsidRPr="00361317" w:rsidRDefault="00395795"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2.1</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Introduction</w:t>
      </w:r>
    </w:p>
    <w:p w:rsidR="00395795" w:rsidRPr="00395795" w:rsidRDefault="00395795" w:rsidP="002872D9">
      <w:pPr>
        <w:spacing w:after="0" w:line="360" w:lineRule="auto"/>
        <w:jc w:val="both"/>
        <w:rPr>
          <w:rFonts w:ascii="Times New Roman" w:eastAsia="Times New Roman" w:hAnsi="Times New Roman" w:cs="Times New Roman"/>
          <w:sz w:val="24"/>
          <w:szCs w:val="24"/>
        </w:rPr>
      </w:pPr>
      <w:r w:rsidRPr="00395795">
        <w:rPr>
          <w:rFonts w:ascii="Times New Roman" w:eastAsia="Times New Roman" w:hAnsi="Times New Roman" w:cs="Times New Roman"/>
          <w:sz w:val="24"/>
          <w:szCs w:val="24"/>
        </w:rPr>
        <w:t>Risk management is a cornerstone of effective banking operations, particularly in deposit money banks that face multifaceted risks daily. A review of existing literature is essential to understanding the theoretical and empirical perspectives on risk management practices. This chapter explores relevant theories, frameworks, and studies addressing risk mitigation in the banking sector.</w:t>
      </w:r>
    </w:p>
    <w:p w:rsidR="00395795" w:rsidRPr="00395795" w:rsidRDefault="00395795" w:rsidP="002872D9">
      <w:pPr>
        <w:spacing w:after="0" w:line="360" w:lineRule="auto"/>
        <w:jc w:val="both"/>
        <w:rPr>
          <w:rFonts w:ascii="Times New Roman" w:eastAsia="Times New Roman" w:hAnsi="Times New Roman" w:cs="Times New Roman"/>
          <w:sz w:val="24"/>
          <w:szCs w:val="24"/>
        </w:rPr>
      </w:pPr>
      <w:r w:rsidRPr="00395795">
        <w:rPr>
          <w:rFonts w:ascii="Times New Roman" w:eastAsia="Times New Roman" w:hAnsi="Times New Roman" w:cs="Times New Roman"/>
          <w:sz w:val="24"/>
          <w:szCs w:val="24"/>
        </w:rPr>
        <w:t>The literature review highlights the evolution of risk management strategies, emphasizing their importance in ensuring financial stability and operational efficiency. By examining global and local studies, the review provides insights into the effectiveness of various risk management practices in Nigeria's banking industry, identifying gaps and best practices to guide this research.</w:t>
      </w:r>
    </w:p>
    <w:p w:rsidR="00395795" w:rsidRPr="00361317" w:rsidRDefault="00395795"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2.2</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Conceptual Review</w:t>
      </w:r>
    </w:p>
    <w:p w:rsidR="00395795" w:rsidRPr="00361317" w:rsidRDefault="00203ADB"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2.2.1</w:t>
      </w:r>
      <w:r w:rsidRPr="00361317">
        <w:rPr>
          <w:rFonts w:ascii="Times New Roman" w:hAnsi="Times New Roman" w:cs="Times New Roman"/>
          <w:b/>
          <w:sz w:val="24"/>
          <w:szCs w:val="24"/>
        </w:rPr>
        <w:tab/>
        <w:t xml:space="preserve">Concept </w:t>
      </w:r>
      <w:proofErr w:type="gramStart"/>
      <w:r w:rsidRPr="00361317">
        <w:rPr>
          <w:rFonts w:ascii="Times New Roman" w:hAnsi="Times New Roman" w:cs="Times New Roman"/>
          <w:b/>
          <w:sz w:val="24"/>
          <w:szCs w:val="24"/>
        </w:rPr>
        <w:t>Of</w:t>
      </w:r>
      <w:proofErr w:type="gramEnd"/>
      <w:r w:rsidRPr="00361317">
        <w:rPr>
          <w:rFonts w:ascii="Times New Roman" w:hAnsi="Times New Roman" w:cs="Times New Roman"/>
          <w:b/>
          <w:sz w:val="24"/>
          <w:szCs w:val="24"/>
        </w:rPr>
        <w:t xml:space="preserve"> Corporate Governance </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Corporate governance refers to the systems, principles, and processes by which organizations are directed and controlled. It encompasses the framework through which corporations ensure accountability, fairness, and transparency in their relationships with stakeholders, including shareholders, employees, customers, and the community at large. According to Cadbury (1992), corporate governance is "the system by which companies are directed and controlled." This definition underscores the importance of establishing structures that balance the interests of all stakeholders while promoting corporate performance and sustainability. Effective corporate governance ensures that organizations operate in a manner that is consistent with legal, ethical, and societal expectations.</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The concept of corporate governance has evolved over the years, influenced by changes in regulatory frameworks, economic conditions, and societal expectations. It is guided by principles such as responsibility, accountability, fairness, and transparency, as outlined by the Organization for Economic Cooperation and Development (OECD). </w:t>
      </w:r>
      <w:proofErr w:type="spellStart"/>
      <w:r w:rsidRPr="00486E72">
        <w:rPr>
          <w:rFonts w:ascii="Times New Roman" w:eastAsia="Times New Roman" w:hAnsi="Times New Roman" w:cs="Times New Roman"/>
          <w:sz w:val="24"/>
          <w:szCs w:val="24"/>
        </w:rPr>
        <w:t>Gillan</w:t>
      </w:r>
      <w:proofErr w:type="spellEnd"/>
      <w:r w:rsidRPr="00486E72">
        <w:rPr>
          <w:rFonts w:ascii="Times New Roman" w:eastAsia="Times New Roman" w:hAnsi="Times New Roman" w:cs="Times New Roman"/>
          <w:sz w:val="24"/>
          <w:szCs w:val="24"/>
        </w:rPr>
        <w:t xml:space="preserve"> and Starks </w:t>
      </w:r>
      <w:r w:rsidRPr="00486E72">
        <w:rPr>
          <w:rFonts w:ascii="Times New Roman" w:eastAsia="Times New Roman" w:hAnsi="Times New Roman" w:cs="Times New Roman"/>
          <w:sz w:val="24"/>
          <w:szCs w:val="24"/>
        </w:rPr>
        <w:lastRenderedPageBreak/>
        <w:t>(2003) emphasized that corporate governance mechanisms, including the board of directors, internal controls, and shareholder rights, play a pivotal role in mitigating conflicts of interest between management and stakeholders. These mechanisms are crucial in ensuring that the strategic objectives of organizations align with the broader goals of sustainable growth and stakeholder value creation.</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In the Nigerian context, corporate governance has gained prominence due to increasing concerns about unethical practices, financial scandals, and mismanagement in organizations. The introduction of governance codes, such as the Nigerian Code of Corporate Governance (2018), highlights the commitment to fostering sound governance practices. </w:t>
      </w:r>
      <w:proofErr w:type="spellStart"/>
      <w:r w:rsidRPr="00486E72">
        <w:rPr>
          <w:rFonts w:ascii="Times New Roman" w:eastAsia="Times New Roman" w:hAnsi="Times New Roman" w:cs="Times New Roman"/>
          <w:sz w:val="24"/>
          <w:szCs w:val="24"/>
        </w:rPr>
        <w:t>Adegbite</w:t>
      </w:r>
      <w:proofErr w:type="spellEnd"/>
      <w:r w:rsidRPr="00486E72">
        <w:rPr>
          <w:rFonts w:ascii="Times New Roman" w:eastAsia="Times New Roman" w:hAnsi="Times New Roman" w:cs="Times New Roman"/>
          <w:sz w:val="24"/>
          <w:szCs w:val="24"/>
        </w:rPr>
        <w:t xml:space="preserve"> (2015) argued that robust corporate governance is essential for improving organizational performance, enhancing investor confidence, and ensuring economic stability. However, challenges such as regulatory compliance, weak enforcement mechanisms, and cultural factors remain barriers to effective governance in Nigeria. This underscores the need for continuous improvement in governance frameworks to address these challenges and enhance organizational accountability.</w:t>
      </w:r>
    </w:p>
    <w:p w:rsidR="00395795" w:rsidRPr="00361317" w:rsidRDefault="00486E72"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2.2.2</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 xml:space="preserve">Overview </w:t>
      </w:r>
      <w:proofErr w:type="gramStart"/>
      <w:r w:rsidR="00203ADB" w:rsidRPr="00361317">
        <w:rPr>
          <w:rFonts w:ascii="Times New Roman" w:hAnsi="Times New Roman" w:cs="Times New Roman"/>
          <w:b/>
          <w:sz w:val="24"/>
          <w:szCs w:val="24"/>
        </w:rPr>
        <w:t>Of</w:t>
      </w:r>
      <w:proofErr w:type="gramEnd"/>
      <w:r w:rsidR="00203ADB" w:rsidRPr="00361317">
        <w:rPr>
          <w:rFonts w:ascii="Times New Roman" w:hAnsi="Times New Roman" w:cs="Times New Roman"/>
          <w:b/>
          <w:sz w:val="24"/>
          <w:szCs w:val="24"/>
        </w:rPr>
        <w:t xml:space="preserve"> Risk Management In Banking</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Risk management in banking refers to the identification, assessment, and mitigation of risks that can affect a bank's operations, financial performance, and stability. Banks face diverse risks, including credit risk, market risk, liquidity risk, and operational risk, each of which can have significant implications for their sustainability. Saunders and Cornett (2011) defined risk management in banking as "the process by which banks identify, measure, monitor, and control risks arising from their operations and external factors." This definition highlights the importance of a systematic approach to addressing risks in an increasingly complex financial landscape.</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The evolution of risk management in the banking sector has been shaped by regulatory changes, technological advancements, and economic dynamics. Over time, banks have adopted more sophisticated tools and frameworks to manage risks effectively. Basel II, III, and other international frameworks have provided banks with guidelines for risk </w:t>
      </w:r>
      <w:r w:rsidRPr="00486E72">
        <w:rPr>
          <w:rFonts w:ascii="Times New Roman" w:eastAsia="Times New Roman" w:hAnsi="Times New Roman" w:cs="Times New Roman"/>
          <w:sz w:val="24"/>
          <w:szCs w:val="24"/>
        </w:rPr>
        <w:lastRenderedPageBreak/>
        <w:t>measurement, capital adequacy, and stress testing. According to Al-</w:t>
      </w:r>
      <w:proofErr w:type="spellStart"/>
      <w:r w:rsidRPr="00486E72">
        <w:rPr>
          <w:rFonts w:ascii="Times New Roman" w:eastAsia="Times New Roman" w:hAnsi="Times New Roman" w:cs="Times New Roman"/>
          <w:sz w:val="24"/>
          <w:szCs w:val="24"/>
        </w:rPr>
        <w:t>Tamimi</w:t>
      </w:r>
      <w:proofErr w:type="spellEnd"/>
      <w:r w:rsidRPr="00486E72">
        <w:rPr>
          <w:rFonts w:ascii="Times New Roman" w:eastAsia="Times New Roman" w:hAnsi="Times New Roman" w:cs="Times New Roman"/>
          <w:sz w:val="24"/>
          <w:szCs w:val="24"/>
        </w:rPr>
        <w:t xml:space="preserve"> and Al-</w:t>
      </w:r>
      <w:proofErr w:type="spellStart"/>
      <w:r w:rsidRPr="00486E72">
        <w:rPr>
          <w:rFonts w:ascii="Times New Roman" w:eastAsia="Times New Roman" w:hAnsi="Times New Roman" w:cs="Times New Roman"/>
          <w:sz w:val="24"/>
          <w:szCs w:val="24"/>
        </w:rPr>
        <w:t>Mazrooei</w:t>
      </w:r>
      <w:proofErr w:type="spellEnd"/>
      <w:r w:rsidRPr="00486E72">
        <w:rPr>
          <w:rFonts w:ascii="Times New Roman" w:eastAsia="Times New Roman" w:hAnsi="Times New Roman" w:cs="Times New Roman"/>
          <w:sz w:val="24"/>
          <w:szCs w:val="24"/>
        </w:rPr>
        <w:t xml:space="preserve"> (2007), effective risk management frameworks contribute to the resilience of banks by ensuring they have adequate buffers to absorb shocks and maintain liquidity during economic downturns. This is particularly relevant in the Nigerian banking sector, where economic volatility and regulatory challenges pose additional risks.</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A critical aspect of risk management in banking is credit risk management, which involves assessing the likelihood of default by borrowers. This is especially important given that loans represent a significant portion of a bank's assets. </w:t>
      </w:r>
      <w:proofErr w:type="spellStart"/>
      <w:r w:rsidRPr="00486E72">
        <w:rPr>
          <w:rFonts w:ascii="Times New Roman" w:eastAsia="Times New Roman" w:hAnsi="Times New Roman" w:cs="Times New Roman"/>
          <w:sz w:val="24"/>
          <w:szCs w:val="24"/>
        </w:rPr>
        <w:t>Kithinji</w:t>
      </w:r>
      <w:proofErr w:type="spellEnd"/>
      <w:r w:rsidRPr="00486E72">
        <w:rPr>
          <w:rFonts w:ascii="Times New Roman" w:eastAsia="Times New Roman" w:hAnsi="Times New Roman" w:cs="Times New Roman"/>
          <w:sz w:val="24"/>
          <w:szCs w:val="24"/>
        </w:rPr>
        <w:t xml:space="preserve"> (2010) argued that effective credit risk management is essential for minimizing non-performing loans and enhancing financial performance. Similarly, operational risk management, which addresses risks arising from internal processes, human errors, and external events, is crucial for maintaining operational efficiency. Banks must invest in robust internal controls, cybersecurity measures, and disaster recovery plans to mitigate these risks.</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In the Nigerian banking sector, risk management has become a focal point for regulators and financial institutions alike. The Central Bank of Nigeria (CBN) has introduced various guidelines to enhance risk management practices, including the Prudential Guidelines and the Risk-Based Supervision Framework. </w:t>
      </w:r>
      <w:proofErr w:type="spellStart"/>
      <w:r w:rsidRPr="00486E72">
        <w:rPr>
          <w:rFonts w:ascii="Times New Roman" w:eastAsia="Times New Roman" w:hAnsi="Times New Roman" w:cs="Times New Roman"/>
          <w:sz w:val="24"/>
          <w:szCs w:val="24"/>
        </w:rPr>
        <w:t>Owojori</w:t>
      </w:r>
      <w:proofErr w:type="spellEnd"/>
      <w:r w:rsidRPr="00486E72">
        <w:rPr>
          <w:rFonts w:ascii="Times New Roman" w:eastAsia="Times New Roman" w:hAnsi="Times New Roman" w:cs="Times New Roman"/>
          <w:sz w:val="24"/>
          <w:szCs w:val="24"/>
        </w:rPr>
        <w:t xml:space="preserve">, </w:t>
      </w:r>
      <w:proofErr w:type="spellStart"/>
      <w:r w:rsidRPr="00486E72">
        <w:rPr>
          <w:rFonts w:ascii="Times New Roman" w:eastAsia="Times New Roman" w:hAnsi="Times New Roman" w:cs="Times New Roman"/>
          <w:sz w:val="24"/>
          <w:szCs w:val="24"/>
        </w:rPr>
        <w:t>Akintoye</w:t>
      </w:r>
      <w:proofErr w:type="spellEnd"/>
      <w:r w:rsidRPr="00486E72">
        <w:rPr>
          <w:rFonts w:ascii="Times New Roman" w:eastAsia="Times New Roman" w:hAnsi="Times New Roman" w:cs="Times New Roman"/>
          <w:sz w:val="24"/>
          <w:szCs w:val="24"/>
        </w:rPr>
        <w:t xml:space="preserve">, and </w:t>
      </w:r>
      <w:proofErr w:type="spellStart"/>
      <w:r w:rsidRPr="00486E72">
        <w:rPr>
          <w:rFonts w:ascii="Times New Roman" w:eastAsia="Times New Roman" w:hAnsi="Times New Roman" w:cs="Times New Roman"/>
          <w:sz w:val="24"/>
          <w:szCs w:val="24"/>
        </w:rPr>
        <w:t>Adidu</w:t>
      </w:r>
      <w:proofErr w:type="spellEnd"/>
      <w:r w:rsidRPr="00486E72">
        <w:rPr>
          <w:rFonts w:ascii="Times New Roman" w:eastAsia="Times New Roman" w:hAnsi="Times New Roman" w:cs="Times New Roman"/>
          <w:sz w:val="24"/>
          <w:szCs w:val="24"/>
        </w:rPr>
        <w:t xml:space="preserve"> (2011) noted that despite these efforts, many Nigerian banks continue to face challenges such as inadequate risk assessment tools, poor data management, and weak enforcement of risk management policies. Addressing these challenges is critical for ensuring the stability and growth of the banking sector in Nigeria. Effective risk management is not only a regulatory requirement but also a strategic imperative for banks seeking to navigate the complexities of the modern financial environment.</w:t>
      </w:r>
    </w:p>
    <w:p w:rsidR="00486E72" w:rsidRPr="00361317" w:rsidRDefault="00486E72"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2.3</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Theoretical Review</w:t>
      </w:r>
    </w:p>
    <w:p w:rsidR="00486E72" w:rsidRPr="00361317" w:rsidRDefault="00486E72"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2.3.1</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Agency Theory</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Agency theory is a fundamental concept in corporate governance and organizational behavior, focusing on the relationship between principals (shareholders) and agents (managers). It explores how agents may act in their own interest rather than in the best </w:t>
      </w:r>
      <w:r w:rsidRPr="00486E72">
        <w:rPr>
          <w:rFonts w:ascii="Times New Roman" w:eastAsia="Times New Roman" w:hAnsi="Times New Roman" w:cs="Times New Roman"/>
          <w:sz w:val="24"/>
          <w:szCs w:val="24"/>
        </w:rPr>
        <w:lastRenderedPageBreak/>
        <w:t xml:space="preserve">interest of the principals, leading to agency costs. Jensen and </w:t>
      </w:r>
      <w:proofErr w:type="spellStart"/>
      <w:r w:rsidRPr="00486E72">
        <w:rPr>
          <w:rFonts w:ascii="Times New Roman" w:eastAsia="Times New Roman" w:hAnsi="Times New Roman" w:cs="Times New Roman"/>
          <w:sz w:val="24"/>
          <w:szCs w:val="24"/>
        </w:rPr>
        <w:t>Meckling</w:t>
      </w:r>
      <w:proofErr w:type="spellEnd"/>
      <w:r w:rsidRPr="00486E72">
        <w:rPr>
          <w:rFonts w:ascii="Times New Roman" w:eastAsia="Times New Roman" w:hAnsi="Times New Roman" w:cs="Times New Roman"/>
          <w:sz w:val="24"/>
          <w:szCs w:val="24"/>
        </w:rPr>
        <w:t xml:space="preserve"> (1976) defined agency costs as "the costs associated with resolving conflicts between principals and agents." Agency theory suggests that to mitigate these costs, principals must implement monitoring mechanisms, such as performance-based compensation and regular audits, to align the interests of managers with those of shareholders.</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The theory identifies the problem of information asymmetry, where agents possess more knowledge about the day-to-day operations than principals. This imbalance can lead to moral hazard, where managers may take excessive risks or neglect their duties, potentially harming shareholders. </w:t>
      </w:r>
      <w:proofErr w:type="spellStart"/>
      <w:r w:rsidRPr="00486E72">
        <w:rPr>
          <w:rFonts w:ascii="Times New Roman" w:eastAsia="Times New Roman" w:hAnsi="Times New Roman" w:cs="Times New Roman"/>
          <w:sz w:val="24"/>
          <w:szCs w:val="24"/>
        </w:rPr>
        <w:t>Fama</w:t>
      </w:r>
      <w:proofErr w:type="spellEnd"/>
      <w:r w:rsidRPr="00486E72">
        <w:rPr>
          <w:rFonts w:ascii="Times New Roman" w:eastAsia="Times New Roman" w:hAnsi="Times New Roman" w:cs="Times New Roman"/>
          <w:sz w:val="24"/>
          <w:szCs w:val="24"/>
        </w:rPr>
        <w:t xml:space="preserve"> and Jensen (1983) argued that the role of the board of directors is to reduce information asymmetry and ensure that managers act in the shareholders' best interests. Effective governance structures are essential to managing these risks and ensuring that decisions made by agents align with the principals' goals of profitability and long-term growth.</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In the banking sector, agency theory plays a crucial role in explaining the need for effective risk management and governance. Banks are often characterized by complex structures and varying levels of risk exposure, which increases the likelihood of agency problems. According to </w:t>
      </w:r>
      <w:proofErr w:type="spellStart"/>
      <w:r w:rsidRPr="00486E72">
        <w:rPr>
          <w:rFonts w:ascii="Times New Roman" w:eastAsia="Times New Roman" w:hAnsi="Times New Roman" w:cs="Times New Roman"/>
          <w:sz w:val="24"/>
          <w:szCs w:val="24"/>
        </w:rPr>
        <w:t>Berle</w:t>
      </w:r>
      <w:proofErr w:type="spellEnd"/>
      <w:r w:rsidRPr="00486E72">
        <w:rPr>
          <w:rFonts w:ascii="Times New Roman" w:eastAsia="Times New Roman" w:hAnsi="Times New Roman" w:cs="Times New Roman"/>
          <w:sz w:val="24"/>
          <w:szCs w:val="24"/>
        </w:rPr>
        <w:t xml:space="preserve"> and Means (1932), the separation of ownership and control in banks can exacerbate agency problems, as shareholders may have limited influence over day-to-day operations. Effective governance frameworks and risk management practices can mitigate these issues, ensuring that management acts in the best interest of stakeholders and reduces the risk of financial instability.</w:t>
      </w:r>
    </w:p>
    <w:p w:rsidR="00486E72" w:rsidRPr="00361317" w:rsidRDefault="00486E72"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2.3.2</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Stakeholder Theory</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Stakeholder theory, developed by Freeman (1984), challenges the traditional view of corporate governance, which typically prioritizes the interests of shareholders above all other groups. According to Freeman, "A stakeholder in an organization is any group or individual who can affect or is affected by the achievement of the organization's objectives." This theory broadens the scope of corporate responsibility by asserting that organizations must consider and balance the interests of all stakeholders, including </w:t>
      </w:r>
      <w:r w:rsidRPr="00A059C4">
        <w:rPr>
          <w:rFonts w:ascii="Times New Roman" w:eastAsia="Times New Roman" w:hAnsi="Times New Roman" w:cs="Times New Roman"/>
          <w:sz w:val="24"/>
          <w:szCs w:val="24"/>
        </w:rPr>
        <w:lastRenderedPageBreak/>
        <w:t>employees, customers, suppliers, communities, and even the environment, not just shareholders. In doing so, stakeholder theory advocates for a more inclusive approach to decision-making and corporate strategy.</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Stakeholder theory suggests that by addressing the needs and concerns of various stakeholders, organizations can achieve long-term success and sustainability. Unlike shareholder-centric models, which focus solely on profit maximization, stakeholder theory emphasizes creating value for a wider range of parties. Mitchell, </w:t>
      </w:r>
      <w:proofErr w:type="spellStart"/>
      <w:r w:rsidRPr="00A059C4">
        <w:rPr>
          <w:rFonts w:ascii="Times New Roman" w:eastAsia="Times New Roman" w:hAnsi="Times New Roman" w:cs="Times New Roman"/>
          <w:sz w:val="24"/>
          <w:szCs w:val="24"/>
        </w:rPr>
        <w:t>Agle</w:t>
      </w:r>
      <w:proofErr w:type="spellEnd"/>
      <w:r w:rsidRPr="00A059C4">
        <w:rPr>
          <w:rFonts w:ascii="Times New Roman" w:eastAsia="Times New Roman" w:hAnsi="Times New Roman" w:cs="Times New Roman"/>
          <w:sz w:val="24"/>
          <w:szCs w:val="24"/>
        </w:rPr>
        <w:t>, and Wood (1997) emphasized the importance of recognizing the salience of different stakeholders, which is determined by factors like power, legitimacy, and urgency. By considering these factors, firms can better align their objectives with those of key stakeholders and build trust, which can improve overall performance and resilience.</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In the context of banking, stakeholder theory is particularly relevant given the diverse range of groups that are impacted by a bank's activities. Banks not only serve shareholders but also employees, customers, regulators, and the broader economy. According to Post, Preston, and Sachs (2002), the stakeholder approach can lead to better governance and risk management by ensuring that banks consider the potential effects of their actions on all stakeholders. By doing so, banks can foster stronger relationships with their stakeholders, reduce reputational risks, and improve financial stability, ultimately contributing to the long-term success of the institution.</w:t>
      </w:r>
    </w:p>
    <w:p w:rsidR="00A059C4" w:rsidRPr="00361317" w:rsidRDefault="00A059C4"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2.3.3</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Risk Management Theories</w:t>
      </w:r>
    </w:p>
    <w:p w:rsidR="00A059C4" w:rsidRPr="00361317"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Risk management theories provide frameworks for understanding how organizations identify, assess, and mitigate risks to achieve their objectives and ensure long-term stability. One of the foundational theories </w:t>
      </w:r>
      <w:r w:rsidRPr="00361317">
        <w:rPr>
          <w:rFonts w:ascii="Times New Roman" w:eastAsia="Times New Roman" w:hAnsi="Times New Roman" w:cs="Times New Roman"/>
          <w:sz w:val="24"/>
          <w:szCs w:val="24"/>
        </w:rPr>
        <w:t>are:</w:t>
      </w:r>
      <w:r w:rsidRPr="00A059C4">
        <w:rPr>
          <w:rFonts w:ascii="Times New Roman" w:eastAsia="Times New Roman" w:hAnsi="Times New Roman" w:cs="Times New Roman"/>
          <w:sz w:val="24"/>
          <w:szCs w:val="24"/>
        </w:rPr>
        <w:t xml:space="preserve"> </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b/>
          <w:bCs/>
          <w:sz w:val="24"/>
          <w:szCs w:val="24"/>
        </w:rPr>
        <w:t>Modern Portfolio Theory (MPT)</w:t>
      </w:r>
      <w:r w:rsidRPr="00361317">
        <w:rPr>
          <w:rFonts w:ascii="Times New Roman" w:eastAsia="Times New Roman" w:hAnsi="Times New Roman" w:cs="Times New Roman"/>
          <w:sz w:val="24"/>
          <w:szCs w:val="24"/>
        </w:rPr>
        <w:t xml:space="preserve">, </w:t>
      </w:r>
      <w:r w:rsidRPr="00A059C4">
        <w:rPr>
          <w:rFonts w:ascii="Times New Roman" w:eastAsia="Times New Roman" w:hAnsi="Times New Roman" w:cs="Times New Roman"/>
          <w:sz w:val="24"/>
          <w:szCs w:val="24"/>
        </w:rPr>
        <w:t xml:space="preserve">introduced by Markowitz (1952), which emphasizes diversification as a strategy to minimize risk. According to MPT, by combining assets with varying levels of risk and correlation, organizations can reduce the overall risk of a portfolio while maximizing returns. This theory has been widely adopted in the financial sector, including banking, where risk management practices are focused on creating </w:t>
      </w:r>
      <w:r w:rsidRPr="00A059C4">
        <w:rPr>
          <w:rFonts w:ascii="Times New Roman" w:eastAsia="Times New Roman" w:hAnsi="Times New Roman" w:cs="Times New Roman"/>
          <w:sz w:val="24"/>
          <w:szCs w:val="24"/>
        </w:rPr>
        <w:lastRenderedPageBreak/>
        <w:t>balanced portfolios of assets to minimize exposure to any single risk factor. MPT primarily applies to market risks, advising that diversification across different investments helps reduce the likelihood of significant financial loss.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b/>
          <w:bCs/>
          <w:sz w:val="24"/>
          <w:szCs w:val="24"/>
        </w:rPr>
        <w:t>Enterprise Risk Management (ERM)</w:t>
      </w:r>
      <w:r w:rsidRPr="00A059C4">
        <w:rPr>
          <w:rFonts w:ascii="Times New Roman" w:eastAsia="Times New Roman" w:hAnsi="Times New Roman" w:cs="Times New Roman"/>
          <w:sz w:val="24"/>
          <w:szCs w:val="24"/>
        </w:rPr>
        <w:t>, which expands the scope of risk management to encompass all risks faced by an organization across its entire operations. According to Lam (2003), ERM is "a process used by organizations to identify potential events that may affect them, assess the risks, and manage them to provide reasonable assurance regarding the achievement of objectives." ERM emphasizes a holistic approach, considering all types of risks (financial, operational, strategic, and compliance) and their interconnections. This theory encourages organizations to take a proactive stance on risk management and integrate risk considerations into their strategic decision-making processes, rather than addressing risks in silos.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b/>
          <w:bCs/>
          <w:sz w:val="24"/>
          <w:szCs w:val="24"/>
        </w:rPr>
        <w:t>The Risk-Return Trade-Off Theory</w:t>
      </w:r>
      <w:r w:rsidRPr="00A059C4">
        <w:rPr>
          <w:rFonts w:ascii="Times New Roman" w:eastAsia="Times New Roman" w:hAnsi="Times New Roman" w:cs="Times New Roman"/>
          <w:sz w:val="24"/>
          <w:szCs w:val="24"/>
        </w:rPr>
        <w:t xml:space="preserve"> is another critical concept in risk management, particularly in banking. This theory posits that the higher the potential return on an investment or business activity, the greater the risk involved. The theory, as articulated by Sharpe (1964), is often used in financial markets to understand the relationship between risk and reward. In banking, this theory suggests that while taking on higher risks may lead to higher returns, banks must carefully assess the risk level to avoid excessive exposure that could lead to significant losses. Banks must strike a balance between pursuing high returns and managing risks to maintain stability and safeguard their financial health.</w:t>
      </w:r>
    </w:p>
    <w:p w:rsidR="00A059C4" w:rsidRPr="00361317" w:rsidRDefault="00A059C4" w:rsidP="002872D9">
      <w:pPr>
        <w:spacing w:after="0" w:line="360" w:lineRule="auto"/>
        <w:jc w:val="both"/>
        <w:rPr>
          <w:rFonts w:ascii="Times New Roman" w:hAnsi="Times New Roman" w:cs="Times New Roman"/>
          <w:sz w:val="24"/>
          <w:szCs w:val="24"/>
        </w:rPr>
      </w:pPr>
      <w:r w:rsidRPr="00361317">
        <w:rPr>
          <w:rFonts w:ascii="Times New Roman" w:hAnsi="Times New Roman" w:cs="Times New Roman"/>
          <w:b/>
          <w:sz w:val="24"/>
          <w:szCs w:val="24"/>
        </w:rPr>
        <w:t>2.4</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 xml:space="preserve">Corporate Governance Practices </w:t>
      </w:r>
      <w:proofErr w:type="gramStart"/>
      <w:r w:rsidR="00203ADB" w:rsidRPr="00361317">
        <w:rPr>
          <w:rFonts w:ascii="Times New Roman" w:hAnsi="Times New Roman" w:cs="Times New Roman"/>
          <w:b/>
          <w:sz w:val="24"/>
          <w:szCs w:val="24"/>
        </w:rPr>
        <w:t>In</w:t>
      </w:r>
      <w:proofErr w:type="gramEnd"/>
      <w:r w:rsidR="00203ADB" w:rsidRPr="00361317">
        <w:rPr>
          <w:rFonts w:ascii="Times New Roman" w:hAnsi="Times New Roman" w:cs="Times New Roman"/>
          <w:b/>
          <w:sz w:val="24"/>
          <w:szCs w:val="24"/>
        </w:rPr>
        <w:t xml:space="preserve"> Nigerian </w:t>
      </w:r>
      <w:r w:rsidRPr="00361317">
        <w:rPr>
          <w:rFonts w:ascii="Times New Roman" w:hAnsi="Times New Roman" w:cs="Times New Roman"/>
          <w:b/>
          <w:sz w:val="24"/>
          <w:szCs w:val="24"/>
        </w:rPr>
        <w:t>DMBs</w:t>
      </w:r>
    </w:p>
    <w:p w:rsidR="00A059C4" w:rsidRPr="00361317" w:rsidRDefault="00A059C4" w:rsidP="002872D9">
      <w:pPr>
        <w:pStyle w:val="NormalWeb"/>
        <w:spacing w:before="0" w:beforeAutospacing="0" w:after="0" w:afterAutospacing="0" w:line="360" w:lineRule="auto"/>
        <w:jc w:val="both"/>
      </w:pPr>
      <w:r w:rsidRPr="00361317">
        <w:t xml:space="preserve"> Corporate governance in Nigerian Deposit Money Banks (DMBs) has undergone significant transformation in recent decades, largely in response to the increasing need for transparency, accountability, and regulatory compliance. The banking sector is critical to the Nigerian economy, and the stability of banks is vital to ensuring financial system integrity. As a result, the Central Bank of Nigeria (CBN) and the Nigerian Stock Exchange (NSE) have implemented regulatory frameworks to strengthen governance structures in banks. The Nigerian Code of Corporate Governance (2018) provides a comprehensive set </w:t>
      </w:r>
      <w:r w:rsidRPr="00361317">
        <w:lastRenderedPageBreak/>
        <w:t>of guidelines, outlining the roles of the board, management, and shareholders, while emphasizing the importance of effective internal controls, risk management, and corporate social responsibility. According to the CBN’s 2014 guidelines, the role of the board is to ensure proper risk management, regulatory compliance, and corporate transparency, which are essential to safeguarding stakeholders' interests.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A key aspect of corporate governance in Nigerian DMBs is the composition and functioning of the board of directors. According to </w:t>
      </w:r>
      <w:proofErr w:type="spellStart"/>
      <w:r w:rsidRPr="00A059C4">
        <w:rPr>
          <w:rFonts w:ascii="Times New Roman" w:eastAsia="Times New Roman" w:hAnsi="Times New Roman" w:cs="Times New Roman"/>
          <w:sz w:val="24"/>
          <w:szCs w:val="24"/>
        </w:rPr>
        <w:t>Ofoegbu</w:t>
      </w:r>
      <w:proofErr w:type="spellEnd"/>
      <w:r w:rsidRPr="00A059C4">
        <w:rPr>
          <w:rFonts w:ascii="Times New Roman" w:eastAsia="Times New Roman" w:hAnsi="Times New Roman" w:cs="Times New Roman"/>
          <w:sz w:val="24"/>
          <w:szCs w:val="24"/>
        </w:rPr>
        <w:t xml:space="preserve"> (2013), an effective board ensures that strategic decisions align with the long-term interests of stakeholders. Nigerian banks are required to have independent directors, thereby enhancing the objectivity and independence of the board in decision-making. Independent directors are tasked with overseeing management’s activities and ensuring that the bank’s activities do not conflict with shareholder interests. However, the implementation of this practice faces challenges, including insufficient board independence and the concentration of ownership among a few powerful stakeholders, which can undermine the board's effectiveness in its governance role.</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The corporate governance practices in Nigerian DMBs also emphasize transparency and disclosure, which are essential to building public confidence and attracting investors. According to </w:t>
      </w:r>
      <w:proofErr w:type="spellStart"/>
      <w:r w:rsidRPr="00A059C4">
        <w:rPr>
          <w:rFonts w:ascii="Times New Roman" w:eastAsia="Times New Roman" w:hAnsi="Times New Roman" w:cs="Times New Roman"/>
          <w:sz w:val="24"/>
          <w:szCs w:val="24"/>
        </w:rPr>
        <w:t>Ekpo</w:t>
      </w:r>
      <w:proofErr w:type="spellEnd"/>
      <w:r w:rsidRPr="00A059C4">
        <w:rPr>
          <w:rFonts w:ascii="Times New Roman" w:eastAsia="Times New Roman" w:hAnsi="Times New Roman" w:cs="Times New Roman"/>
          <w:sz w:val="24"/>
          <w:szCs w:val="24"/>
        </w:rPr>
        <w:t xml:space="preserve"> (2014), effective disclosure practices enhance stakeholders' trust and improve the overall governance framework in Nigerian banks. Annual reports, financial statements, and disclosures about risk management practices must be made publicly available, as mandated by the Nigerian Securities and Exchange Commission (SEC) and other regulatory bodies. This is particularly important in fostering market confidence and mitigating risks, as transparency allows stakeholders to assess the bank’s financial health and performance. Despite these efforts, issues like inadequate enforcement of regulations, weak internal control mechanisms, and poor audit practices remain significant challenges to achieving optimal corporate governance in Nigerian DMBs.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Finally, corporate social responsibility (CSR) is becoming an increasingly integral part of corporate governance in Nigerian DMBs. Many banks in Nigeria have begun to recognize </w:t>
      </w:r>
      <w:r w:rsidRPr="00A059C4">
        <w:rPr>
          <w:rFonts w:ascii="Times New Roman" w:eastAsia="Times New Roman" w:hAnsi="Times New Roman" w:cs="Times New Roman"/>
          <w:sz w:val="24"/>
          <w:szCs w:val="24"/>
        </w:rPr>
        <w:lastRenderedPageBreak/>
        <w:t xml:space="preserve">the importance of CSR in enhancing their reputation and contributing to sustainable development. CSR activities often include community development projects, environmental sustainability, and philanthropic efforts, which are designed to improve the bank's relationship with society and its stakeholders. According to </w:t>
      </w:r>
      <w:proofErr w:type="spellStart"/>
      <w:r w:rsidRPr="00A059C4">
        <w:rPr>
          <w:rFonts w:ascii="Times New Roman" w:eastAsia="Times New Roman" w:hAnsi="Times New Roman" w:cs="Times New Roman"/>
          <w:sz w:val="24"/>
          <w:szCs w:val="24"/>
        </w:rPr>
        <w:t>Uwuigbe</w:t>
      </w:r>
      <w:proofErr w:type="spellEnd"/>
      <w:r w:rsidRPr="00A059C4">
        <w:rPr>
          <w:rFonts w:ascii="Times New Roman" w:eastAsia="Times New Roman" w:hAnsi="Times New Roman" w:cs="Times New Roman"/>
          <w:sz w:val="24"/>
          <w:szCs w:val="24"/>
        </w:rPr>
        <w:t xml:space="preserve"> and </w:t>
      </w:r>
      <w:proofErr w:type="spellStart"/>
      <w:r w:rsidRPr="00A059C4">
        <w:rPr>
          <w:rFonts w:ascii="Times New Roman" w:eastAsia="Times New Roman" w:hAnsi="Times New Roman" w:cs="Times New Roman"/>
          <w:sz w:val="24"/>
          <w:szCs w:val="24"/>
        </w:rPr>
        <w:t>Uwuigbe</w:t>
      </w:r>
      <w:proofErr w:type="spellEnd"/>
      <w:r w:rsidRPr="00A059C4">
        <w:rPr>
          <w:rFonts w:ascii="Times New Roman" w:eastAsia="Times New Roman" w:hAnsi="Times New Roman" w:cs="Times New Roman"/>
          <w:sz w:val="24"/>
          <w:szCs w:val="24"/>
        </w:rPr>
        <w:t xml:space="preserve"> (2014), CSR in Nigerian banks has been linked to improved public perception and financial performance, as it demonstrates the banks’ commitment to ethical practices and social responsibility. However, the effectiveness of CSR practices varies across banks, and some institutions face challenges in integrating CSR into their core business strategies due to limited resources and insufficient regulatory enforcement.</w:t>
      </w:r>
    </w:p>
    <w:p w:rsidR="00A059C4" w:rsidRPr="002872D9"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sz w:val="24"/>
          <w:szCs w:val="24"/>
        </w:rPr>
        <w:t>C</w:t>
      </w:r>
      <w:r w:rsidRPr="00A059C4">
        <w:rPr>
          <w:rFonts w:ascii="Times New Roman" w:eastAsia="Times New Roman" w:hAnsi="Times New Roman" w:cs="Times New Roman"/>
          <w:sz w:val="24"/>
          <w:szCs w:val="24"/>
        </w:rPr>
        <w:t>orporate governance practices in Nigerian DMBs have improved over time, significant challenges remain. Effective governance requires continuous monitoring and enforcement of regulations, board independence, and a commitment to transparency and ethical practices. Strengthening these aspects of corporate governance will be crucial for the continued stability and growth of the Nigerian banking sector.</w:t>
      </w:r>
    </w:p>
    <w:p w:rsidR="00A059C4" w:rsidRPr="00361317" w:rsidRDefault="00A059C4"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2.5</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 xml:space="preserve">Risk Management Frameworks </w:t>
      </w:r>
      <w:proofErr w:type="gramStart"/>
      <w:r w:rsidR="00203ADB" w:rsidRPr="00361317">
        <w:rPr>
          <w:rFonts w:ascii="Times New Roman" w:hAnsi="Times New Roman" w:cs="Times New Roman"/>
          <w:b/>
          <w:sz w:val="24"/>
          <w:szCs w:val="24"/>
        </w:rPr>
        <w:t>In</w:t>
      </w:r>
      <w:proofErr w:type="gramEnd"/>
      <w:r w:rsidR="00203ADB" w:rsidRPr="00361317">
        <w:rPr>
          <w:rFonts w:ascii="Times New Roman" w:hAnsi="Times New Roman" w:cs="Times New Roman"/>
          <w:b/>
          <w:sz w:val="24"/>
          <w:szCs w:val="24"/>
        </w:rPr>
        <w:t xml:space="preserve"> Nigerian Banks </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Risk management frameworks in Nigerian banks are designed to identify, assess, and mitigate the various risks that these institutions face, such as credit risk, operational risk, market risk, liquidity risk, and compliance risk. Given the dynamic nature of the Nigerian economy and the significant role the banking sector plays in the country’s financial stability, Nigerian banks have adopted frameworks that align with international best practices, while also considering the unique local challenges. The Central Bank of Nigeria (CBN) and the Nigerian Deposit Insurance Corporation (NDIC) have established regulatory guidelines to ensure that banks adhere to robust risk management practices. In particular, the CBN’s </w:t>
      </w:r>
      <w:r w:rsidRPr="00361317">
        <w:rPr>
          <w:rFonts w:ascii="Times New Roman" w:eastAsia="Times New Roman" w:hAnsi="Times New Roman" w:cs="Times New Roman"/>
          <w:b/>
          <w:bCs/>
          <w:sz w:val="24"/>
          <w:szCs w:val="24"/>
        </w:rPr>
        <w:t>Prudential Guidelines</w:t>
      </w:r>
      <w:r w:rsidRPr="00A059C4">
        <w:rPr>
          <w:rFonts w:ascii="Times New Roman" w:eastAsia="Times New Roman" w:hAnsi="Times New Roman" w:cs="Times New Roman"/>
          <w:sz w:val="24"/>
          <w:szCs w:val="24"/>
        </w:rPr>
        <w:t xml:space="preserve"> and the </w:t>
      </w:r>
      <w:r w:rsidRPr="00361317">
        <w:rPr>
          <w:rFonts w:ascii="Times New Roman" w:eastAsia="Times New Roman" w:hAnsi="Times New Roman" w:cs="Times New Roman"/>
          <w:b/>
          <w:bCs/>
          <w:sz w:val="24"/>
          <w:szCs w:val="24"/>
        </w:rPr>
        <w:t>Risk-Based Supervision (RBS) Framework</w:t>
      </w:r>
      <w:r w:rsidRPr="00A059C4">
        <w:rPr>
          <w:rFonts w:ascii="Times New Roman" w:eastAsia="Times New Roman" w:hAnsi="Times New Roman" w:cs="Times New Roman"/>
          <w:sz w:val="24"/>
          <w:szCs w:val="24"/>
        </w:rPr>
        <w:t xml:space="preserve"> are central to the risk management framework in Nigerian banks. These guidelines require banks to establish risk management committees, conduct regular stress tests, and maintain capital adequacy ratios to buffer against potential financial shocks (CBN, 2010). Nigerian banks are also encouraged to adopt a comprehensive risk </w:t>
      </w:r>
      <w:r w:rsidRPr="00A059C4">
        <w:rPr>
          <w:rFonts w:ascii="Times New Roman" w:eastAsia="Times New Roman" w:hAnsi="Times New Roman" w:cs="Times New Roman"/>
          <w:sz w:val="24"/>
          <w:szCs w:val="24"/>
        </w:rPr>
        <w:lastRenderedPageBreak/>
        <w:t>management system (CMS) that covers all aspects of their operations, from lending practices to investments and compliance.</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One of the key components of the risk management framework in Nigerian banks is the </w:t>
      </w:r>
      <w:r w:rsidRPr="00361317">
        <w:rPr>
          <w:rFonts w:ascii="Times New Roman" w:eastAsia="Times New Roman" w:hAnsi="Times New Roman" w:cs="Times New Roman"/>
          <w:b/>
          <w:bCs/>
          <w:sz w:val="24"/>
          <w:szCs w:val="24"/>
        </w:rPr>
        <w:t>Credit Risk Management</w:t>
      </w:r>
      <w:r w:rsidRPr="00A059C4">
        <w:rPr>
          <w:rFonts w:ascii="Times New Roman" w:eastAsia="Times New Roman" w:hAnsi="Times New Roman" w:cs="Times New Roman"/>
          <w:sz w:val="24"/>
          <w:szCs w:val="24"/>
        </w:rPr>
        <w:t xml:space="preserve"> (CRM) system. Credit risk is a significant concern for Nigerian banks due to high default rates, which can lead to non-performing loans (NPLs) and potential financial instability. Nigerian banks are required to adopt a proactive approach to managing credit risk by setting appropriate lending criteria, conducting rigorous credit assessments, and ensuring a well-diversified loan portfolio. According to </w:t>
      </w:r>
      <w:proofErr w:type="spellStart"/>
      <w:r w:rsidRPr="00A059C4">
        <w:rPr>
          <w:rFonts w:ascii="Times New Roman" w:eastAsia="Times New Roman" w:hAnsi="Times New Roman" w:cs="Times New Roman"/>
          <w:sz w:val="24"/>
          <w:szCs w:val="24"/>
        </w:rPr>
        <w:t>Osuagwu</w:t>
      </w:r>
      <w:proofErr w:type="spellEnd"/>
      <w:r w:rsidRPr="00A059C4">
        <w:rPr>
          <w:rFonts w:ascii="Times New Roman" w:eastAsia="Times New Roman" w:hAnsi="Times New Roman" w:cs="Times New Roman"/>
          <w:sz w:val="24"/>
          <w:szCs w:val="24"/>
        </w:rPr>
        <w:t xml:space="preserve"> (2012), credit risk management involves regular monitoring of borrower performance and the use of loan loss provisions to absorb potential losses. Additionally, the CBN mandates banks to adhere to </w:t>
      </w:r>
      <w:r w:rsidRPr="00361317">
        <w:rPr>
          <w:rFonts w:ascii="Times New Roman" w:eastAsia="Times New Roman" w:hAnsi="Times New Roman" w:cs="Times New Roman"/>
          <w:b/>
          <w:bCs/>
          <w:sz w:val="24"/>
          <w:szCs w:val="24"/>
        </w:rPr>
        <w:t>Loan-to-Value (LTV) ratios</w:t>
      </w:r>
      <w:r w:rsidRPr="00A059C4">
        <w:rPr>
          <w:rFonts w:ascii="Times New Roman" w:eastAsia="Times New Roman" w:hAnsi="Times New Roman" w:cs="Times New Roman"/>
          <w:sz w:val="24"/>
          <w:szCs w:val="24"/>
        </w:rPr>
        <w:t xml:space="preserve"> and </w:t>
      </w:r>
      <w:r w:rsidRPr="00361317">
        <w:rPr>
          <w:rFonts w:ascii="Times New Roman" w:eastAsia="Times New Roman" w:hAnsi="Times New Roman" w:cs="Times New Roman"/>
          <w:b/>
          <w:bCs/>
          <w:sz w:val="24"/>
          <w:szCs w:val="24"/>
        </w:rPr>
        <w:t>capital adequacy ratios</w:t>
      </w:r>
      <w:r w:rsidRPr="00A059C4">
        <w:rPr>
          <w:rFonts w:ascii="Times New Roman" w:eastAsia="Times New Roman" w:hAnsi="Times New Roman" w:cs="Times New Roman"/>
          <w:sz w:val="24"/>
          <w:szCs w:val="24"/>
        </w:rPr>
        <w:t xml:space="preserve"> to minimize exposure to credit risk. By focusing on these practices, Nigerian banks aim to reduce their NPL ratios and enhance overall financial performance.</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b/>
          <w:bCs/>
          <w:sz w:val="24"/>
          <w:szCs w:val="24"/>
        </w:rPr>
        <w:t>Operational Risk Management</w:t>
      </w:r>
      <w:r w:rsidRPr="00A059C4">
        <w:rPr>
          <w:rFonts w:ascii="Times New Roman" w:eastAsia="Times New Roman" w:hAnsi="Times New Roman" w:cs="Times New Roman"/>
          <w:sz w:val="24"/>
          <w:szCs w:val="24"/>
        </w:rPr>
        <w:t xml:space="preserve"> is another critical component of the risk management framework in Nigerian banks. Operational risk refers to the potential for loss resulting from inadequate or failed internal processes, systems, people, or external events. The importance of managing operational risk became evident during the 2008 global financial crisis, where banks experienced significant losses due to operational failures. Nigerian banks are required to establish robust internal controls, risk management committees, and reporting structures to identify and manage operational risks effectively. According to Adnan and Ali (2016), Nigerian banks have increasingly adopted </w:t>
      </w:r>
      <w:r w:rsidRPr="00361317">
        <w:rPr>
          <w:rFonts w:ascii="Times New Roman" w:eastAsia="Times New Roman" w:hAnsi="Times New Roman" w:cs="Times New Roman"/>
          <w:b/>
          <w:bCs/>
          <w:sz w:val="24"/>
          <w:szCs w:val="24"/>
        </w:rPr>
        <w:t>Enterprise Risk Management (ERM)</w:t>
      </w:r>
      <w:r w:rsidRPr="00A059C4">
        <w:rPr>
          <w:rFonts w:ascii="Times New Roman" w:eastAsia="Times New Roman" w:hAnsi="Times New Roman" w:cs="Times New Roman"/>
          <w:sz w:val="24"/>
          <w:szCs w:val="24"/>
        </w:rPr>
        <w:t xml:space="preserve"> systems to address operational risks across the entire organization. ERM integrates risk management across all departments and levels, ensuring that operational risks are proactively identified and mitigated. The implementation of ERM frameworks in Nigerian banks has led to the establishment of dedicated risk management units and the adoption of advanced technologies for real-time risk monitoring.</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In addition to credit and operational risk management, </w:t>
      </w:r>
      <w:r w:rsidRPr="00361317">
        <w:rPr>
          <w:rFonts w:ascii="Times New Roman" w:eastAsia="Times New Roman" w:hAnsi="Times New Roman" w:cs="Times New Roman"/>
          <w:b/>
          <w:bCs/>
          <w:sz w:val="24"/>
          <w:szCs w:val="24"/>
        </w:rPr>
        <w:t>Market Risk Management</w:t>
      </w:r>
      <w:r w:rsidRPr="00A059C4">
        <w:rPr>
          <w:rFonts w:ascii="Times New Roman" w:eastAsia="Times New Roman" w:hAnsi="Times New Roman" w:cs="Times New Roman"/>
          <w:sz w:val="24"/>
          <w:szCs w:val="24"/>
        </w:rPr>
        <w:t xml:space="preserve"> is crucial in Nigerian banks, given the volatility of financial markets, particularly in the </w:t>
      </w:r>
      <w:r w:rsidRPr="00A059C4">
        <w:rPr>
          <w:rFonts w:ascii="Times New Roman" w:eastAsia="Times New Roman" w:hAnsi="Times New Roman" w:cs="Times New Roman"/>
          <w:sz w:val="24"/>
          <w:szCs w:val="24"/>
        </w:rPr>
        <w:lastRenderedPageBreak/>
        <w:t xml:space="preserve">foreign exchange and commodity markets. Banks are exposed to market risk due to fluctuations in interest rates, exchange rates, and commodity prices. Nigerian banks are required to use </w:t>
      </w:r>
      <w:r w:rsidRPr="00361317">
        <w:rPr>
          <w:rFonts w:ascii="Times New Roman" w:eastAsia="Times New Roman" w:hAnsi="Times New Roman" w:cs="Times New Roman"/>
          <w:b/>
          <w:bCs/>
          <w:sz w:val="24"/>
          <w:szCs w:val="24"/>
        </w:rPr>
        <w:t>Value at Risk (</w:t>
      </w:r>
      <w:proofErr w:type="spellStart"/>
      <w:r w:rsidRPr="00361317">
        <w:rPr>
          <w:rFonts w:ascii="Times New Roman" w:eastAsia="Times New Roman" w:hAnsi="Times New Roman" w:cs="Times New Roman"/>
          <w:b/>
          <w:bCs/>
          <w:sz w:val="24"/>
          <w:szCs w:val="24"/>
        </w:rPr>
        <w:t>VaR</w:t>
      </w:r>
      <w:proofErr w:type="spellEnd"/>
      <w:r w:rsidRPr="00361317">
        <w:rPr>
          <w:rFonts w:ascii="Times New Roman" w:eastAsia="Times New Roman" w:hAnsi="Times New Roman" w:cs="Times New Roman"/>
          <w:b/>
          <w:bCs/>
          <w:sz w:val="24"/>
          <w:szCs w:val="24"/>
        </w:rPr>
        <w:t>)</w:t>
      </w:r>
      <w:r w:rsidRPr="00A059C4">
        <w:rPr>
          <w:rFonts w:ascii="Times New Roman" w:eastAsia="Times New Roman" w:hAnsi="Times New Roman" w:cs="Times New Roman"/>
          <w:sz w:val="24"/>
          <w:szCs w:val="24"/>
        </w:rPr>
        <w:t xml:space="preserve"> models and conduct stress tests to assess their exposure to market risk and maintain adequate capital reserves to mitigate potential losses. The CBN’s </w:t>
      </w:r>
      <w:r w:rsidRPr="00361317">
        <w:rPr>
          <w:rFonts w:ascii="Times New Roman" w:eastAsia="Times New Roman" w:hAnsi="Times New Roman" w:cs="Times New Roman"/>
          <w:b/>
          <w:bCs/>
          <w:sz w:val="24"/>
          <w:szCs w:val="24"/>
        </w:rPr>
        <w:t>Risk-Based Supervision Framework</w:t>
      </w:r>
      <w:r w:rsidRPr="00A059C4">
        <w:rPr>
          <w:rFonts w:ascii="Times New Roman" w:eastAsia="Times New Roman" w:hAnsi="Times New Roman" w:cs="Times New Roman"/>
          <w:sz w:val="24"/>
          <w:szCs w:val="24"/>
        </w:rPr>
        <w:t xml:space="preserve"> mandates that banks maintain a well-capitalized balance sheet and implement risk-sensitive pricing models to manage market risk effectively (CBN, 2010). Moreover, banks must develop contingency plans to address sudden market shocks, such as the devaluation of the Naira or fluctuations in global oil prices, which can have a profound impact on the financial performance of Nigerian banks.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Nigerian banks are also required to implement frameworks for managing </w:t>
      </w:r>
      <w:r w:rsidRPr="00361317">
        <w:rPr>
          <w:rFonts w:ascii="Times New Roman" w:eastAsia="Times New Roman" w:hAnsi="Times New Roman" w:cs="Times New Roman"/>
          <w:b/>
          <w:bCs/>
          <w:sz w:val="24"/>
          <w:szCs w:val="24"/>
        </w:rPr>
        <w:t>Liquidity Risk</w:t>
      </w:r>
      <w:r w:rsidRPr="00A059C4">
        <w:rPr>
          <w:rFonts w:ascii="Times New Roman" w:eastAsia="Times New Roman" w:hAnsi="Times New Roman" w:cs="Times New Roman"/>
          <w:sz w:val="24"/>
          <w:szCs w:val="24"/>
        </w:rPr>
        <w:t xml:space="preserve">. Liquidity risk arises when a bank is unable to meet its short-term financial obligations due to an imbalance between its liquid assets and liabilities. To manage liquidity risk, Nigerian banks are mandated by the CBN to maintain a </w:t>
      </w:r>
      <w:r w:rsidRPr="00361317">
        <w:rPr>
          <w:rFonts w:ascii="Times New Roman" w:eastAsia="Times New Roman" w:hAnsi="Times New Roman" w:cs="Times New Roman"/>
          <w:b/>
          <w:bCs/>
          <w:sz w:val="24"/>
          <w:szCs w:val="24"/>
        </w:rPr>
        <w:t>Liquidity Coverage Ratio (LCR)</w:t>
      </w:r>
      <w:r w:rsidRPr="00A059C4">
        <w:rPr>
          <w:rFonts w:ascii="Times New Roman" w:eastAsia="Times New Roman" w:hAnsi="Times New Roman" w:cs="Times New Roman"/>
          <w:sz w:val="24"/>
          <w:szCs w:val="24"/>
        </w:rPr>
        <w:t xml:space="preserve"> and a </w:t>
      </w:r>
      <w:r w:rsidRPr="00361317">
        <w:rPr>
          <w:rFonts w:ascii="Times New Roman" w:eastAsia="Times New Roman" w:hAnsi="Times New Roman" w:cs="Times New Roman"/>
          <w:b/>
          <w:bCs/>
          <w:sz w:val="24"/>
          <w:szCs w:val="24"/>
        </w:rPr>
        <w:t>Net Stable Funding Ratio (NSFR)</w:t>
      </w:r>
      <w:r w:rsidRPr="00A059C4">
        <w:rPr>
          <w:rFonts w:ascii="Times New Roman" w:eastAsia="Times New Roman" w:hAnsi="Times New Roman" w:cs="Times New Roman"/>
          <w:sz w:val="24"/>
          <w:szCs w:val="24"/>
        </w:rPr>
        <w:t xml:space="preserve"> as part of their overall risk management framework. These ratios ensure that banks have sufficient liquid assets to withstand potential liquidity shocks. According to </w:t>
      </w:r>
      <w:proofErr w:type="spellStart"/>
      <w:r w:rsidRPr="00A059C4">
        <w:rPr>
          <w:rFonts w:ascii="Times New Roman" w:eastAsia="Times New Roman" w:hAnsi="Times New Roman" w:cs="Times New Roman"/>
          <w:sz w:val="24"/>
          <w:szCs w:val="24"/>
        </w:rPr>
        <w:t>Nwankwo</w:t>
      </w:r>
      <w:proofErr w:type="spellEnd"/>
      <w:r w:rsidRPr="00A059C4">
        <w:rPr>
          <w:rFonts w:ascii="Times New Roman" w:eastAsia="Times New Roman" w:hAnsi="Times New Roman" w:cs="Times New Roman"/>
          <w:sz w:val="24"/>
          <w:szCs w:val="24"/>
        </w:rPr>
        <w:t xml:space="preserve"> (2014), effective liquidity management involves forecasting cash flows, maintaining adequate reserves, and having access to emergency funding sources. This is particularly important in Nigeria, where the banking sector is exposed to both domestic and international liquidity pressures, including capital flight and exchange rate volatility.</w:t>
      </w:r>
    </w:p>
    <w:p w:rsidR="00A059C4" w:rsidRPr="00361317"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sz w:val="24"/>
          <w:szCs w:val="24"/>
        </w:rPr>
        <w:t>R</w:t>
      </w:r>
      <w:r w:rsidRPr="00A059C4">
        <w:rPr>
          <w:rFonts w:ascii="Times New Roman" w:eastAsia="Times New Roman" w:hAnsi="Times New Roman" w:cs="Times New Roman"/>
          <w:sz w:val="24"/>
          <w:szCs w:val="24"/>
        </w:rPr>
        <w:t>isk management frameworks in Nigerian banks are designed to address the diverse and complex risks faced by these institutions. The frameworks are heavily influenced by both domestic regulatory requirements and international best practices, with an emphasis on credit risk, operational risk, market risk, and liquidity risk management. While significant progress has been made in strengthening risk management practices in Nigerian banks, challenges such as regulatory compliance, risk culture, and internal capacity remain. Continued efforts to improve risk management frameworks are essential to ensuring the stability and sustainability of the banking sector in Nigeria.</w:t>
      </w:r>
    </w:p>
    <w:p w:rsidR="00A059C4" w:rsidRPr="00361317" w:rsidRDefault="00A059C4" w:rsidP="002872D9">
      <w:pPr>
        <w:spacing w:after="0" w:line="360" w:lineRule="auto"/>
        <w:jc w:val="both"/>
        <w:rPr>
          <w:rFonts w:ascii="Times New Roman" w:hAnsi="Times New Roman" w:cs="Times New Roman"/>
          <w:sz w:val="24"/>
          <w:szCs w:val="24"/>
        </w:rPr>
      </w:pPr>
      <w:r w:rsidRPr="00361317">
        <w:rPr>
          <w:rFonts w:ascii="Times New Roman" w:hAnsi="Times New Roman" w:cs="Times New Roman"/>
          <w:b/>
          <w:sz w:val="24"/>
          <w:szCs w:val="24"/>
        </w:rPr>
        <w:lastRenderedPageBreak/>
        <w:t>2.6</w:t>
      </w:r>
      <w:r w:rsidRPr="00361317">
        <w:rPr>
          <w:rFonts w:ascii="Times New Roman" w:hAnsi="Times New Roman" w:cs="Times New Roman"/>
          <w:sz w:val="24"/>
          <w:szCs w:val="24"/>
        </w:rPr>
        <w:tab/>
      </w:r>
      <w:r w:rsidR="00203ADB" w:rsidRPr="00361317">
        <w:rPr>
          <w:rFonts w:ascii="Times New Roman" w:hAnsi="Times New Roman" w:cs="Times New Roman"/>
          <w:b/>
          <w:sz w:val="24"/>
          <w:szCs w:val="24"/>
        </w:rPr>
        <w:t>Empirical Review</w:t>
      </w:r>
      <w:r w:rsidR="00203ADB" w:rsidRPr="00361317">
        <w:rPr>
          <w:rFonts w:ascii="Times New Roman" w:hAnsi="Times New Roman" w:cs="Times New Roman"/>
          <w:sz w:val="24"/>
          <w:szCs w:val="24"/>
        </w:rPr>
        <w:t xml:space="preserve"> </w:t>
      </w:r>
    </w:p>
    <w:p w:rsidR="002872D9" w:rsidRDefault="006A44AB" w:rsidP="002872D9">
      <w:pPr>
        <w:spacing w:after="0" w:line="360" w:lineRule="auto"/>
        <w:jc w:val="both"/>
        <w:rPr>
          <w:rFonts w:ascii="Times New Roman" w:eastAsia="Times New Roman" w:hAnsi="Times New Roman" w:cs="Times New Roman"/>
          <w:sz w:val="24"/>
          <w:szCs w:val="24"/>
        </w:rPr>
      </w:pPr>
      <w:r w:rsidRPr="006A44AB">
        <w:rPr>
          <w:rFonts w:ascii="Times New Roman" w:eastAsia="Times New Roman" w:hAnsi="Times New Roman" w:cs="Times New Roman"/>
          <w:sz w:val="24"/>
          <w:szCs w:val="24"/>
        </w:rPr>
        <w:t>Olowe (2017)</w:t>
      </w:r>
      <w:r w:rsidR="00361317" w:rsidRPr="00361317">
        <w:rPr>
          <w:rFonts w:ascii="Times New Roman" w:eastAsia="Times New Roman" w:hAnsi="Times New Roman" w:cs="Times New Roman"/>
          <w:i/>
          <w:iCs/>
          <w:sz w:val="24"/>
          <w:szCs w:val="24"/>
        </w:rPr>
        <w:t>.</w:t>
      </w:r>
      <w:r w:rsidRPr="00361317">
        <w:rPr>
          <w:rFonts w:ascii="Times New Roman" w:eastAsia="Times New Roman" w:hAnsi="Times New Roman" w:cs="Times New Roman"/>
          <w:iCs/>
          <w:sz w:val="24"/>
          <w:szCs w:val="24"/>
        </w:rPr>
        <w:t>Corporate Governance and Ri</w:t>
      </w:r>
      <w:r w:rsidR="00361317" w:rsidRPr="00361317">
        <w:rPr>
          <w:rFonts w:ascii="Times New Roman" w:eastAsia="Times New Roman" w:hAnsi="Times New Roman" w:cs="Times New Roman"/>
          <w:iCs/>
          <w:sz w:val="24"/>
          <w:szCs w:val="24"/>
        </w:rPr>
        <w:t>sk Management in Nigerian Banks</w:t>
      </w:r>
      <w:r w:rsidR="00361317" w:rsidRPr="00361317">
        <w:rPr>
          <w:rFonts w:ascii="Times New Roman" w:eastAsia="Times New Roman" w:hAnsi="Times New Roman" w:cs="Times New Roman"/>
          <w:i/>
          <w:iCs/>
          <w:sz w:val="24"/>
          <w:szCs w:val="24"/>
        </w:rPr>
        <w:t xml:space="preserve">, </w:t>
      </w:r>
      <w:r w:rsidRPr="006A44AB">
        <w:rPr>
          <w:rFonts w:ascii="Times New Roman" w:eastAsia="Times New Roman" w:hAnsi="Times New Roman" w:cs="Times New Roman"/>
          <w:sz w:val="24"/>
          <w:szCs w:val="24"/>
        </w:rPr>
        <w:t>the focus was on how corporate governance mechanisms influence the risk management practices of banks in Nigeria. The sample consisted of 15 commercial banks in Nigeria, with data covering the years 2010 to 2015. Olowe employed a mixed-method approach, combining both qualitative and quantitative data analysis techniques. The study revealed that banks with strong governance frameworks, such as well-defined risk management committees, effective internal controls, and transparent reporting practices, were better at managing risks, including credit, operational, and liquidity risks. Moreover, the study found that weak governance structures were associated with increased exposure to financial risks, resulting in greater vulnerability to market shocks. Olowe concluded that enhancing corporate governance structures could significantly reduce risk exposure and improve the overall stability of financial institutions.</w:t>
      </w:r>
    </w:p>
    <w:p w:rsidR="002872D9" w:rsidRDefault="006A44AB" w:rsidP="002872D9">
      <w:pPr>
        <w:spacing w:after="0" w:line="360" w:lineRule="auto"/>
        <w:jc w:val="both"/>
        <w:rPr>
          <w:rFonts w:ascii="Times New Roman" w:eastAsia="Times New Roman" w:hAnsi="Times New Roman" w:cs="Times New Roman"/>
          <w:sz w:val="24"/>
          <w:szCs w:val="24"/>
        </w:rPr>
      </w:pPr>
      <w:r w:rsidRPr="006A44AB">
        <w:rPr>
          <w:rFonts w:ascii="Times New Roman" w:eastAsia="Times New Roman" w:hAnsi="Times New Roman" w:cs="Times New Roman"/>
          <w:sz w:val="24"/>
          <w:szCs w:val="24"/>
        </w:rPr>
        <w:br/>
      </w:r>
      <w:r w:rsidR="00361317" w:rsidRPr="006A44AB">
        <w:rPr>
          <w:rFonts w:ascii="Times New Roman" w:eastAsia="Times New Roman" w:hAnsi="Times New Roman" w:cs="Times New Roman"/>
          <w:sz w:val="24"/>
          <w:szCs w:val="24"/>
        </w:rPr>
        <w:t>Ghosh and Chatterjee (2018)</w:t>
      </w:r>
      <w:r w:rsidR="00361317" w:rsidRPr="00361317">
        <w:rPr>
          <w:rFonts w:ascii="Times New Roman" w:eastAsia="Times New Roman" w:hAnsi="Times New Roman" w:cs="Times New Roman"/>
          <w:sz w:val="24"/>
          <w:szCs w:val="24"/>
        </w:rPr>
        <w:t xml:space="preserve">. </w:t>
      </w:r>
      <w:r w:rsidRPr="00361317">
        <w:rPr>
          <w:rFonts w:ascii="Times New Roman" w:eastAsia="Times New Roman" w:hAnsi="Times New Roman" w:cs="Times New Roman"/>
          <w:iCs/>
          <w:sz w:val="24"/>
          <w:szCs w:val="24"/>
        </w:rPr>
        <w:t>Corporate Governance and Bank Stability: Evidence from Emerging Markets</w:t>
      </w:r>
      <w:r w:rsidRPr="006A44AB">
        <w:rPr>
          <w:rFonts w:ascii="Times New Roman" w:eastAsia="Times New Roman" w:hAnsi="Times New Roman" w:cs="Times New Roman"/>
          <w:sz w:val="24"/>
          <w:szCs w:val="24"/>
        </w:rPr>
        <w:t>, the authors investigated the relationship between corporate governance practices and the stability of banks in emerging economies, with a particular focus on India, Brazil, and Nigeria. The study used a sample of 20 banks in each of the three countries, covering a period from 2000 to 2016. The authors employed panel data regression analysis to examine how various corporate governance factors, such as the structure of the board of directors, shareholder rights, and the presence of independent auditors, influenced the banks' stability as measured by the Z-score and capital adequacy ratio. The results suggested that effective corporate governance positively impacts bank stability by promoting prudent risk management, enhancing transparency, and ensuring better oversight of financial activities. The study recommended that policymakers in emerging economies strengthen governance frameworks to enhance the resilience and stability of the banking sector.</w:t>
      </w:r>
    </w:p>
    <w:p w:rsidR="006A44AB" w:rsidRPr="006A44AB" w:rsidRDefault="006A44AB" w:rsidP="002872D9">
      <w:pPr>
        <w:spacing w:after="0" w:line="360" w:lineRule="auto"/>
        <w:jc w:val="both"/>
        <w:rPr>
          <w:rFonts w:ascii="Times New Roman" w:eastAsia="Times New Roman" w:hAnsi="Times New Roman" w:cs="Times New Roman"/>
          <w:sz w:val="24"/>
          <w:szCs w:val="24"/>
        </w:rPr>
      </w:pPr>
      <w:r w:rsidRPr="006A44AB">
        <w:rPr>
          <w:rFonts w:ascii="Times New Roman" w:eastAsia="Times New Roman" w:hAnsi="Times New Roman" w:cs="Times New Roman"/>
          <w:sz w:val="24"/>
          <w:szCs w:val="24"/>
        </w:rPr>
        <w:lastRenderedPageBreak/>
        <w:br/>
      </w:r>
      <w:proofErr w:type="spellStart"/>
      <w:r w:rsidRPr="006A44AB">
        <w:rPr>
          <w:rFonts w:ascii="Times New Roman" w:eastAsia="Times New Roman" w:hAnsi="Times New Roman" w:cs="Times New Roman"/>
          <w:sz w:val="24"/>
          <w:szCs w:val="24"/>
        </w:rPr>
        <w:t>Eze</w:t>
      </w:r>
      <w:proofErr w:type="spellEnd"/>
      <w:r w:rsidRPr="006A44AB">
        <w:rPr>
          <w:rFonts w:ascii="Times New Roman" w:eastAsia="Times New Roman" w:hAnsi="Times New Roman" w:cs="Times New Roman"/>
          <w:sz w:val="24"/>
          <w:szCs w:val="24"/>
        </w:rPr>
        <w:t xml:space="preserve"> and </w:t>
      </w:r>
      <w:proofErr w:type="spellStart"/>
      <w:r w:rsidRPr="006A44AB">
        <w:rPr>
          <w:rFonts w:ascii="Times New Roman" w:eastAsia="Times New Roman" w:hAnsi="Times New Roman" w:cs="Times New Roman"/>
          <w:sz w:val="24"/>
          <w:szCs w:val="24"/>
        </w:rPr>
        <w:t>Agwu</w:t>
      </w:r>
      <w:proofErr w:type="spellEnd"/>
      <w:r w:rsidRPr="006A44AB">
        <w:rPr>
          <w:rFonts w:ascii="Times New Roman" w:eastAsia="Times New Roman" w:hAnsi="Times New Roman" w:cs="Times New Roman"/>
          <w:sz w:val="24"/>
          <w:szCs w:val="24"/>
        </w:rPr>
        <w:t xml:space="preserve"> (2019), titled </w:t>
      </w:r>
      <w:r w:rsidRPr="00361317">
        <w:rPr>
          <w:rFonts w:ascii="Times New Roman" w:eastAsia="Times New Roman" w:hAnsi="Times New Roman" w:cs="Times New Roman"/>
          <w:i/>
          <w:iCs/>
          <w:sz w:val="24"/>
          <w:szCs w:val="24"/>
        </w:rPr>
        <w:t>"</w:t>
      </w:r>
      <w:r w:rsidRPr="00361317">
        <w:rPr>
          <w:rFonts w:ascii="Times New Roman" w:eastAsia="Times New Roman" w:hAnsi="Times New Roman" w:cs="Times New Roman"/>
          <w:iCs/>
          <w:sz w:val="24"/>
          <w:szCs w:val="24"/>
        </w:rPr>
        <w:t>Corporate Governance and Shareholder Value in Nigerian Banks</w:t>
      </w:r>
      <w:r w:rsidRPr="00361317">
        <w:rPr>
          <w:rFonts w:ascii="Times New Roman" w:eastAsia="Times New Roman" w:hAnsi="Times New Roman" w:cs="Times New Roman"/>
          <w:i/>
          <w:iCs/>
          <w:sz w:val="24"/>
          <w:szCs w:val="24"/>
        </w:rPr>
        <w:t>,"</w:t>
      </w:r>
      <w:r w:rsidRPr="006A44AB">
        <w:rPr>
          <w:rFonts w:ascii="Times New Roman" w:eastAsia="Times New Roman" w:hAnsi="Times New Roman" w:cs="Times New Roman"/>
          <w:sz w:val="24"/>
          <w:szCs w:val="24"/>
        </w:rPr>
        <w:t xml:space="preserve"> explored the role of governance mechanisms in enhancing shareholder value. The research sample included 12 commercial banks in Nigeria, using data from 2006 to 2017. Using a panel data approach and multiple regression analysis, the study found that board diversity, managerial ownership, and transparency in financial reporting had a significant positive impact on shareholder value, as measured by stock market returns and dividend payout ratios. The study also found that corporate governance mechanisms, such as the establishment of risk management committees and the appointment of independent directors, were essential in ensuring the protection of shareholder interests. The authors concluded that Nigerian banks with strong governance frameworks tend to deliver higher shareholder value, and they recommended that banks adopt comprehensive governance policies to attract more investment and promote long-term growth.</w:t>
      </w:r>
    </w:p>
    <w:p w:rsidR="00A059C4" w:rsidRPr="00361317" w:rsidRDefault="00A059C4" w:rsidP="002872D9">
      <w:pPr>
        <w:spacing w:after="0" w:line="360" w:lineRule="auto"/>
        <w:jc w:val="both"/>
        <w:rPr>
          <w:rFonts w:ascii="Times New Roman" w:hAnsi="Times New Roman" w:cs="Times New Roman"/>
          <w:b/>
          <w:sz w:val="24"/>
          <w:szCs w:val="24"/>
        </w:rPr>
      </w:pPr>
    </w:p>
    <w:p w:rsidR="00A059C4" w:rsidRDefault="00A059C4" w:rsidP="002872D9">
      <w:pPr>
        <w:spacing w:after="0" w:line="360" w:lineRule="auto"/>
        <w:jc w:val="both"/>
        <w:rPr>
          <w:rFonts w:ascii="Times New Roman" w:hAnsi="Times New Roman" w:cs="Times New Roman"/>
          <w:b/>
          <w:sz w:val="24"/>
          <w:szCs w:val="24"/>
        </w:rPr>
      </w:pPr>
    </w:p>
    <w:p w:rsidR="00361317" w:rsidRDefault="00361317" w:rsidP="002872D9">
      <w:pPr>
        <w:spacing w:after="0" w:line="360" w:lineRule="auto"/>
        <w:jc w:val="both"/>
        <w:rPr>
          <w:rFonts w:ascii="Times New Roman" w:hAnsi="Times New Roman" w:cs="Times New Roman"/>
          <w:b/>
          <w:sz w:val="24"/>
          <w:szCs w:val="24"/>
        </w:rPr>
      </w:pPr>
    </w:p>
    <w:p w:rsidR="00361317" w:rsidRDefault="00361317" w:rsidP="002872D9">
      <w:pPr>
        <w:spacing w:after="0" w:line="360" w:lineRule="auto"/>
        <w:jc w:val="both"/>
        <w:rPr>
          <w:rFonts w:ascii="Times New Roman" w:hAnsi="Times New Roman" w:cs="Times New Roman"/>
          <w:b/>
          <w:sz w:val="24"/>
          <w:szCs w:val="24"/>
        </w:rPr>
      </w:pPr>
    </w:p>
    <w:p w:rsidR="00361317" w:rsidRDefault="00361317"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361317" w:rsidRDefault="00C3249C" w:rsidP="002872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361317" w:rsidRDefault="00C3249C" w:rsidP="002872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B01645" w:rsidRPr="00835B56" w:rsidRDefault="00B01645" w:rsidP="002872D9">
      <w:pPr>
        <w:spacing w:after="0" w:line="360" w:lineRule="auto"/>
        <w:jc w:val="both"/>
        <w:rPr>
          <w:rFonts w:ascii="Times New Roman" w:hAnsi="Times New Roman"/>
          <w:b/>
          <w:sz w:val="24"/>
          <w:szCs w:val="24"/>
        </w:rPr>
      </w:pPr>
      <w:r w:rsidRPr="00835B56">
        <w:rPr>
          <w:rFonts w:ascii="Times New Roman" w:hAnsi="Times New Roman"/>
          <w:b/>
          <w:sz w:val="24"/>
          <w:szCs w:val="24"/>
        </w:rPr>
        <w:t>3.0</w:t>
      </w:r>
      <w:r w:rsidRPr="00835B56">
        <w:rPr>
          <w:rFonts w:ascii="Times New Roman" w:hAnsi="Times New Roman"/>
          <w:b/>
          <w:sz w:val="24"/>
          <w:szCs w:val="24"/>
        </w:rPr>
        <w:tab/>
      </w:r>
      <w:r w:rsidR="00203ADB" w:rsidRPr="00835B56">
        <w:rPr>
          <w:rFonts w:ascii="Times New Roman" w:hAnsi="Times New Roman"/>
          <w:b/>
          <w:sz w:val="24"/>
          <w:szCs w:val="24"/>
        </w:rPr>
        <w:t>Introduction</w:t>
      </w:r>
    </w:p>
    <w:p w:rsidR="00B01645" w:rsidRPr="00835B56" w:rsidRDefault="00B01645" w:rsidP="002872D9">
      <w:pPr>
        <w:spacing w:after="0" w:line="360" w:lineRule="auto"/>
        <w:jc w:val="both"/>
        <w:rPr>
          <w:rFonts w:ascii="Times New Roman" w:hAnsi="Times New Roman"/>
          <w:sz w:val="24"/>
          <w:szCs w:val="24"/>
        </w:rPr>
      </w:pPr>
      <w:r w:rsidRPr="00835B56">
        <w:rPr>
          <w:rFonts w:ascii="Times New Roman" w:hAnsi="Times New Roman"/>
          <w:sz w:val="24"/>
          <w:szCs w:val="24"/>
        </w:rPr>
        <w:t>This chapter of the research project contains the description of the research techniques and methodology and opted in the course of study. The study makes use of both descriptive and statistical method, data collection is based on primary and secondary data. The primary source of data collection includes personal interview questionnaire and participant observation.</w:t>
      </w:r>
    </w:p>
    <w:p w:rsidR="00B01645" w:rsidRPr="00835B56" w:rsidRDefault="00B01645" w:rsidP="002872D9">
      <w:pPr>
        <w:spacing w:after="0" w:line="360" w:lineRule="auto"/>
        <w:jc w:val="both"/>
        <w:rPr>
          <w:rFonts w:ascii="Times New Roman" w:hAnsi="Times New Roman"/>
          <w:b/>
          <w:sz w:val="24"/>
          <w:szCs w:val="24"/>
        </w:rPr>
      </w:pPr>
      <w:r w:rsidRPr="00835B56">
        <w:rPr>
          <w:rFonts w:ascii="Times New Roman" w:hAnsi="Times New Roman"/>
          <w:b/>
          <w:sz w:val="24"/>
          <w:szCs w:val="24"/>
        </w:rPr>
        <w:t>3.1</w:t>
      </w:r>
      <w:r w:rsidRPr="00835B56">
        <w:rPr>
          <w:rFonts w:ascii="Times New Roman" w:hAnsi="Times New Roman"/>
          <w:b/>
          <w:sz w:val="24"/>
          <w:szCs w:val="24"/>
        </w:rPr>
        <w:tab/>
      </w:r>
      <w:r w:rsidR="00203ADB" w:rsidRPr="00835B56">
        <w:rPr>
          <w:rFonts w:ascii="Times New Roman" w:hAnsi="Times New Roman"/>
          <w:b/>
          <w:sz w:val="24"/>
          <w:szCs w:val="24"/>
        </w:rPr>
        <w:t>Research Design</w:t>
      </w:r>
    </w:p>
    <w:p w:rsidR="00B01645" w:rsidRPr="00835B56" w:rsidRDefault="00B01645" w:rsidP="002872D9">
      <w:pPr>
        <w:spacing w:after="0" w:line="360" w:lineRule="auto"/>
        <w:jc w:val="both"/>
        <w:rPr>
          <w:rFonts w:ascii="Times New Roman" w:hAnsi="Times New Roman"/>
          <w:color w:val="0D0D0D"/>
          <w:sz w:val="24"/>
          <w:szCs w:val="24"/>
          <w:shd w:val="clear" w:color="auto" w:fill="FFFFFF"/>
        </w:rPr>
      </w:pPr>
      <w:r w:rsidRPr="00835B56">
        <w:rPr>
          <w:rFonts w:ascii="Times New Roman" w:hAnsi="Times New Roman"/>
          <w:color w:val="0D0D0D"/>
          <w:sz w:val="24"/>
          <w:szCs w:val="24"/>
          <w:shd w:val="clear" w:color="auto" w:fill="FFFFFF"/>
        </w:rPr>
        <w:t xml:space="preserve">The research design for this study on the </w:t>
      </w:r>
      <w:r>
        <w:rPr>
          <w:rFonts w:ascii="Times New Roman" w:hAnsi="Times New Roman"/>
          <w:color w:val="0D0D0D"/>
          <w:sz w:val="24"/>
          <w:szCs w:val="24"/>
          <w:shd w:val="clear" w:color="auto" w:fill="FFFFFF"/>
        </w:rPr>
        <w:t>effect of risk management on deposit money bank in Nigeria</w:t>
      </w:r>
      <w:r w:rsidRPr="00835B56">
        <w:rPr>
          <w:rFonts w:ascii="Times New Roman" w:hAnsi="Times New Roman"/>
          <w:color w:val="0D0D0D"/>
          <w:sz w:val="24"/>
          <w:szCs w:val="24"/>
          <w:shd w:val="clear" w:color="auto" w:fill="FFFFFF"/>
        </w:rPr>
        <w:t xml:space="preserve"> will employ a mixed-methods approach to gather and analyze data. The choice of research design is informed by the nature of the research questions and objectives, as well as the availability of resources and feasibility considerations.</w:t>
      </w:r>
    </w:p>
    <w:p w:rsidR="00B01645" w:rsidRPr="00835B56" w:rsidRDefault="00B01645" w:rsidP="002872D9">
      <w:pPr>
        <w:spacing w:after="0" w:line="360" w:lineRule="auto"/>
        <w:jc w:val="both"/>
        <w:rPr>
          <w:rFonts w:ascii="Times New Roman" w:hAnsi="Times New Roman"/>
          <w:b/>
          <w:color w:val="0D0D0D"/>
          <w:sz w:val="24"/>
          <w:szCs w:val="24"/>
          <w:shd w:val="clear" w:color="auto" w:fill="FFFFFF"/>
        </w:rPr>
      </w:pPr>
      <w:r w:rsidRPr="00835B56">
        <w:rPr>
          <w:rFonts w:ascii="Times New Roman" w:hAnsi="Times New Roman"/>
          <w:b/>
          <w:color w:val="0D0D0D"/>
          <w:sz w:val="24"/>
          <w:szCs w:val="24"/>
          <w:shd w:val="clear" w:color="auto" w:fill="FFFFFF"/>
        </w:rPr>
        <w:t>3.2</w:t>
      </w:r>
      <w:r w:rsidRPr="00835B56">
        <w:rPr>
          <w:rFonts w:ascii="Times New Roman" w:hAnsi="Times New Roman"/>
          <w:b/>
          <w:color w:val="0D0D0D"/>
          <w:sz w:val="24"/>
          <w:szCs w:val="24"/>
          <w:shd w:val="clear" w:color="auto" w:fill="FFFFFF"/>
        </w:rPr>
        <w:tab/>
      </w:r>
      <w:r>
        <w:rPr>
          <w:rFonts w:ascii="Times New Roman" w:hAnsi="Times New Roman"/>
          <w:b/>
          <w:color w:val="0D0D0D"/>
          <w:sz w:val="24"/>
          <w:szCs w:val="24"/>
          <w:shd w:val="clear" w:color="auto" w:fill="FFFFFF"/>
        </w:rPr>
        <w:t>Population of t</w:t>
      </w:r>
      <w:r w:rsidRPr="00835B56">
        <w:rPr>
          <w:rFonts w:ascii="Times New Roman" w:hAnsi="Times New Roman"/>
          <w:b/>
          <w:color w:val="0D0D0D"/>
          <w:sz w:val="24"/>
          <w:szCs w:val="24"/>
          <w:shd w:val="clear" w:color="auto" w:fill="FFFFFF"/>
        </w:rPr>
        <w:t>he Study</w:t>
      </w:r>
    </w:p>
    <w:p w:rsidR="00B01645" w:rsidRDefault="00B01645" w:rsidP="002872D9">
      <w:pPr>
        <w:spacing w:after="0" w:line="360" w:lineRule="auto"/>
        <w:jc w:val="both"/>
        <w:rPr>
          <w:rFonts w:ascii="Times New Roman" w:hAnsi="Times New Roman"/>
          <w:color w:val="0D0D0D"/>
          <w:sz w:val="24"/>
          <w:szCs w:val="24"/>
          <w:shd w:val="clear" w:color="auto" w:fill="FFFFFF"/>
        </w:rPr>
      </w:pPr>
      <w:r w:rsidRPr="00835B56">
        <w:rPr>
          <w:rFonts w:ascii="Times New Roman" w:hAnsi="Times New Roman"/>
          <w:color w:val="0D0D0D"/>
          <w:sz w:val="24"/>
          <w:szCs w:val="24"/>
          <w:shd w:val="clear" w:color="auto" w:fill="FFFFFF"/>
        </w:rPr>
        <w:t xml:space="preserve">The study will focus on </w:t>
      </w:r>
      <w:r>
        <w:rPr>
          <w:rFonts w:ascii="Times New Roman" w:hAnsi="Times New Roman"/>
          <w:color w:val="0D0D0D"/>
          <w:sz w:val="24"/>
          <w:szCs w:val="24"/>
          <w:shd w:val="clear" w:color="auto" w:fill="FFFFFF"/>
        </w:rPr>
        <w:t xml:space="preserve">First Bank Plc in Ilorin Metropolis </w:t>
      </w:r>
      <w:proofErr w:type="spellStart"/>
      <w:r>
        <w:rPr>
          <w:rFonts w:ascii="Times New Roman" w:hAnsi="Times New Roman"/>
          <w:color w:val="0D0D0D"/>
          <w:sz w:val="24"/>
          <w:szCs w:val="24"/>
          <w:shd w:val="clear" w:color="auto" w:fill="FFFFFF"/>
        </w:rPr>
        <w:t>Kwara</w:t>
      </w:r>
      <w:proofErr w:type="spellEnd"/>
      <w:r>
        <w:rPr>
          <w:rFonts w:ascii="Times New Roman" w:hAnsi="Times New Roman"/>
          <w:color w:val="0D0D0D"/>
          <w:sz w:val="24"/>
          <w:szCs w:val="24"/>
          <w:shd w:val="clear" w:color="auto" w:fill="FFFFFF"/>
        </w:rPr>
        <w:t xml:space="preserve"> State</w:t>
      </w:r>
      <w:r w:rsidRPr="00835B56">
        <w:rPr>
          <w:rFonts w:ascii="Times New Roman" w:hAnsi="Times New Roman"/>
          <w:color w:val="0D0D0D"/>
          <w:sz w:val="24"/>
          <w:szCs w:val="24"/>
          <w:shd w:val="clear" w:color="auto" w:fill="FFFFFF"/>
        </w:rPr>
        <w:t>. These organizations represent the target population from which participants will be selected for data collection. The population co</w:t>
      </w:r>
      <w:r>
        <w:rPr>
          <w:rFonts w:ascii="Times New Roman" w:hAnsi="Times New Roman"/>
          <w:color w:val="0D0D0D"/>
          <w:sz w:val="24"/>
          <w:szCs w:val="24"/>
          <w:shd w:val="clear" w:color="auto" w:fill="FFFFFF"/>
        </w:rPr>
        <w:t>nsists of 1</w:t>
      </w:r>
      <w:r w:rsidRPr="00835B56">
        <w:rPr>
          <w:rFonts w:ascii="Times New Roman" w:hAnsi="Times New Roman"/>
          <w:color w:val="0D0D0D"/>
          <w:sz w:val="24"/>
          <w:szCs w:val="24"/>
          <w:shd w:val="clear" w:color="auto" w:fill="FFFFFF"/>
        </w:rPr>
        <w:t xml:space="preserve">00 </w:t>
      </w:r>
      <w:r>
        <w:rPr>
          <w:rFonts w:ascii="Times New Roman" w:hAnsi="Times New Roman"/>
          <w:color w:val="0D0D0D"/>
          <w:sz w:val="24"/>
          <w:szCs w:val="24"/>
          <w:shd w:val="clear" w:color="auto" w:fill="FFFFFF"/>
        </w:rPr>
        <w:t xml:space="preserve">staffs. In which include four (4) departments in the bank, 25staffs from Customer Service, 25staffs from Accounting Department, 25staffs from Marketing Department and 25staffs from </w:t>
      </w:r>
      <w:r w:rsidR="00EF22BA">
        <w:rPr>
          <w:rFonts w:ascii="Times New Roman" w:hAnsi="Times New Roman"/>
          <w:color w:val="0D0D0D"/>
          <w:sz w:val="24"/>
          <w:szCs w:val="24"/>
          <w:shd w:val="clear" w:color="auto" w:fill="FFFFFF"/>
        </w:rPr>
        <w:t>Audit Department</w:t>
      </w:r>
      <w:r w:rsidRPr="00835B56">
        <w:rPr>
          <w:rFonts w:ascii="Times New Roman" w:hAnsi="Times New Roman"/>
          <w:color w:val="0D0D0D"/>
          <w:sz w:val="24"/>
          <w:szCs w:val="24"/>
          <w:shd w:val="clear" w:color="auto" w:fill="FFFFFF"/>
        </w:rPr>
        <w:t xml:space="preserve">. </w:t>
      </w:r>
    </w:p>
    <w:p w:rsidR="00B01645" w:rsidRPr="00835B56" w:rsidRDefault="00B01645" w:rsidP="002872D9">
      <w:pPr>
        <w:spacing w:after="0" w:line="360" w:lineRule="auto"/>
        <w:jc w:val="both"/>
        <w:rPr>
          <w:rFonts w:ascii="Times New Roman" w:hAnsi="Times New Roman"/>
          <w:b/>
          <w:color w:val="0D0D0D"/>
          <w:sz w:val="24"/>
          <w:szCs w:val="24"/>
          <w:shd w:val="clear" w:color="auto" w:fill="FFFFFF"/>
        </w:rPr>
      </w:pPr>
      <w:r w:rsidRPr="00835B56">
        <w:rPr>
          <w:rFonts w:ascii="Times New Roman" w:hAnsi="Times New Roman"/>
          <w:b/>
          <w:color w:val="0D0D0D"/>
          <w:sz w:val="24"/>
          <w:szCs w:val="24"/>
          <w:shd w:val="clear" w:color="auto" w:fill="FFFFFF"/>
        </w:rPr>
        <w:t>3.3</w:t>
      </w:r>
      <w:r w:rsidRPr="00835B56">
        <w:rPr>
          <w:rFonts w:ascii="Times New Roman" w:hAnsi="Times New Roman"/>
          <w:b/>
          <w:color w:val="0D0D0D"/>
          <w:sz w:val="24"/>
          <w:szCs w:val="24"/>
          <w:shd w:val="clear" w:color="auto" w:fill="FFFFFF"/>
        </w:rPr>
        <w:tab/>
      </w:r>
      <w:r>
        <w:rPr>
          <w:rFonts w:ascii="Times New Roman" w:hAnsi="Times New Roman"/>
          <w:b/>
          <w:color w:val="0D0D0D"/>
          <w:sz w:val="24"/>
          <w:szCs w:val="24"/>
          <w:shd w:val="clear" w:color="auto" w:fill="FFFFFF"/>
        </w:rPr>
        <w:t>Sample Size a</w:t>
      </w:r>
      <w:r w:rsidRPr="00835B56">
        <w:rPr>
          <w:rFonts w:ascii="Times New Roman" w:hAnsi="Times New Roman"/>
          <w:b/>
          <w:color w:val="0D0D0D"/>
          <w:sz w:val="24"/>
          <w:szCs w:val="24"/>
          <w:shd w:val="clear" w:color="auto" w:fill="FFFFFF"/>
        </w:rPr>
        <w:t xml:space="preserve">nd </w:t>
      </w:r>
      <w:r>
        <w:rPr>
          <w:rFonts w:ascii="Times New Roman" w:hAnsi="Times New Roman"/>
          <w:b/>
          <w:color w:val="0D0D0D"/>
          <w:sz w:val="24"/>
          <w:szCs w:val="24"/>
          <w:shd w:val="clear" w:color="auto" w:fill="FFFFFF"/>
        </w:rPr>
        <w:t>Sampling</w:t>
      </w:r>
      <w:r w:rsidRPr="00835B56">
        <w:rPr>
          <w:rFonts w:ascii="Times New Roman" w:hAnsi="Times New Roman"/>
          <w:b/>
          <w:color w:val="0D0D0D"/>
          <w:sz w:val="24"/>
          <w:szCs w:val="24"/>
          <w:shd w:val="clear" w:color="auto" w:fill="FFFFFF"/>
        </w:rPr>
        <w:t xml:space="preserve"> Techniques</w:t>
      </w:r>
    </w:p>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However, for easier collection of data and analysis, a sample size was randomly selected for the study based on convenience. The sample size was determined departmentally using Taro Yamane formula given below:</w:t>
      </w:r>
    </w:p>
    <w:p w:rsidR="00B01645" w:rsidRPr="00835B56" w:rsidRDefault="00B01645" w:rsidP="002872D9">
      <w:pPr>
        <w:spacing w:after="0" w:line="360" w:lineRule="auto"/>
        <w:ind w:firstLine="720"/>
        <w:jc w:val="both"/>
        <w:rPr>
          <w:rFonts w:ascii="Times New Roman" w:hAnsi="Times New Roman"/>
          <w:sz w:val="24"/>
          <w:szCs w:val="24"/>
        </w:rPr>
      </w:pPr>
      <w:r>
        <w:rPr>
          <w:rFonts w:ascii="Calibri" w:hAnsi="Calibri"/>
          <w:noProof/>
        </w:rPr>
        <mc:AlternateContent>
          <mc:Choice Requires="wps">
            <w:drawing>
              <wp:anchor distT="0" distB="0" distL="114300" distR="114300" simplePos="0" relativeHeight="251664384" behindDoc="0" locked="0" layoutInCell="1" allowOverlap="1">
                <wp:simplePos x="0" y="0"/>
                <wp:positionH relativeFrom="column">
                  <wp:posOffset>1666875</wp:posOffset>
                </wp:positionH>
                <wp:positionV relativeFrom="paragraph">
                  <wp:posOffset>180975</wp:posOffset>
                </wp:positionV>
                <wp:extent cx="247650" cy="190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90500"/>
                        </a:xfrm>
                        <a:prstGeom prst="rect">
                          <a:avLst/>
                        </a:prstGeom>
                        <a:solidFill>
                          <a:sysClr val="window" lastClr="FFFFFF"/>
                        </a:solidFill>
                        <a:ln w="6350">
                          <a:noFill/>
                        </a:ln>
                        <a:effectLst/>
                      </wps:spPr>
                      <wps:txbx>
                        <w:txbxContent>
                          <w:p w:rsidR="002872D9" w:rsidRPr="004F5BBD" w:rsidRDefault="002872D9" w:rsidP="00B01645">
                            <w:pPr>
                              <w:rPr>
                                <w:sz w:val="14"/>
                              </w:rPr>
                            </w:pPr>
                            <w:r w:rsidRPr="004F5BBD">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1.25pt;margin-top:14.25pt;width:19.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" fillcolor="window" stroked="f" strokeweight=".5pt">
                <v:path arrowok="t"/>
                <v:textbox>
                  <w:txbxContent>
                    <w:p w:rsidR="002872D9" w:rsidRPr="004F5BBD" w:rsidRDefault="002872D9" w:rsidP="00B01645">
                      <w:pPr>
                        <w:rPr>
                          <w:sz w:val="14"/>
                        </w:rPr>
                      </w:pPr>
                      <w:r w:rsidRPr="004F5BBD">
                        <w:rPr>
                          <w:sz w:val="14"/>
                        </w:rPr>
                        <w:t>2</w:t>
                      </w:r>
                    </w:p>
                  </w:txbxContent>
                </v:textbox>
              </v:shape>
            </w:pict>
          </mc:Fallback>
        </mc:AlternateContent>
      </w:r>
      <w:r w:rsidRPr="00835B56">
        <w:rPr>
          <w:rFonts w:ascii="Times New Roman" w:eastAsia="Cambria" w:hAnsi="Times New Roman"/>
          <w:sz w:val="24"/>
          <w:szCs w:val="24"/>
        </w:rPr>
        <w:t>N</w:t>
      </w:r>
      <w:r w:rsidRPr="00835B56">
        <w:rPr>
          <w:rFonts w:ascii="Times New Roman" w:hAnsi="Times New Roman"/>
          <w:sz w:val="24"/>
          <w:szCs w:val="24"/>
        </w:rPr>
        <w:tab/>
      </w:r>
      <w:r w:rsidRPr="00835B56">
        <w:rPr>
          <w:rFonts w:ascii="Times New Roman" w:eastAsia="Cambria" w:hAnsi="Times New Roman"/>
          <w:sz w:val="24"/>
          <w:szCs w:val="24"/>
        </w:rPr>
        <w:t>=</w:t>
      </w:r>
      <w:r w:rsidRPr="00835B56">
        <w:rPr>
          <w:rFonts w:ascii="Times New Roman" w:hAnsi="Times New Roman"/>
          <w:sz w:val="24"/>
          <w:szCs w:val="24"/>
        </w:rPr>
        <w:tab/>
      </w:r>
      <w:r w:rsidRPr="00835B56">
        <w:rPr>
          <w:rFonts w:ascii="Times New Roman" w:eastAsia="Cambria" w:hAnsi="Times New Roman"/>
          <w:sz w:val="24"/>
          <w:szCs w:val="24"/>
        </w:rPr>
        <w:t>n</w:t>
      </w:r>
      <w:r>
        <w:rPr>
          <w:rFonts w:ascii="Calibri" w:hAnsi="Calibri"/>
          <w:noProof/>
        </w:rPr>
        <mc:AlternateContent>
          <mc:Choice Requires="wps">
            <w:drawing>
              <wp:anchor distT="4294967295" distB="4294967295" distL="0" distR="0" simplePos="0" relativeHeight="251659264" behindDoc="0" locked="0" layoutInCell="0" allowOverlap="1">
                <wp:simplePos x="0" y="0"/>
                <wp:positionH relativeFrom="column">
                  <wp:posOffset>1171575</wp:posOffset>
                </wp:positionH>
                <wp:positionV relativeFrom="paragraph">
                  <wp:posOffset>133984</wp:posOffset>
                </wp:positionV>
                <wp:extent cx="5708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122B7" id="Straight Connector 3"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2.25pt,10.55pt" to="137.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ui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" o:allowincell="f"/>
            </w:pict>
          </mc:Fallback>
        </mc:AlternateContent>
      </w:r>
    </w:p>
    <w:p w:rsidR="00B01645" w:rsidRPr="00835B56" w:rsidRDefault="00B01645" w:rsidP="002872D9">
      <w:pPr>
        <w:spacing w:after="0" w:line="360" w:lineRule="auto"/>
        <w:ind w:left="720" w:firstLine="720"/>
        <w:jc w:val="both"/>
        <w:rPr>
          <w:rFonts w:ascii="Times New Roman" w:hAnsi="Times New Roman"/>
          <w:sz w:val="24"/>
          <w:szCs w:val="24"/>
        </w:rPr>
      </w:pPr>
      <w:r w:rsidRPr="00835B56">
        <w:rPr>
          <w:rFonts w:ascii="Times New Roman" w:eastAsia="Cambria" w:hAnsi="Times New Roman"/>
          <w:sz w:val="24"/>
          <w:szCs w:val="24"/>
        </w:rPr>
        <w:t xml:space="preserve">       1 + Ne</w:t>
      </w:r>
    </w:p>
    <w:p w:rsidR="00B01645" w:rsidRPr="00835B56" w:rsidRDefault="00B01645" w:rsidP="002872D9">
      <w:pPr>
        <w:spacing w:after="0" w:line="360" w:lineRule="auto"/>
        <w:ind w:firstLine="720"/>
        <w:jc w:val="both"/>
        <w:rPr>
          <w:rFonts w:ascii="Times New Roman" w:hAnsi="Times New Roman"/>
          <w:sz w:val="24"/>
          <w:szCs w:val="24"/>
        </w:rPr>
      </w:pPr>
      <w:r w:rsidRPr="00835B56">
        <w:rPr>
          <w:rFonts w:ascii="Times New Roman" w:eastAsia="Cambria" w:hAnsi="Times New Roman"/>
          <w:sz w:val="24"/>
          <w:szCs w:val="24"/>
        </w:rPr>
        <w:t>Where n = the desired sample size</w:t>
      </w:r>
    </w:p>
    <w:tbl>
      <w:tblPr>
        <w:tblW w:w="0" w:type="auto"/>
        <w:tblInd w:w="630" w:type="dxa"/>
        <w:tblLayout w:type="fixed"/>
        <w:tblCellMar>
          <w:left w:w="0" w:type="dxa"/>
          <w:right w:w="0" w:type="dxa"/>
        </w:tblCellMar>
        <w:tblLook w:val="04A0" w:firstRow="1" w:lastRow="0" w:firstColumn="1" w:lastColumn="0" w:noHBand="0" w:noVBand="1"/>
      </w:tblPr>
      <w:tblGrid>
        <w:gridCol w:w="586"/>
        <w:gridCol w:w="755"/>
        <w:gridCol w:w="4801"/>
      </w:tblGrid>
      <w:tr w:rsidR="00B01645" w:rsidRPr="00835B56" w:rsidTr="008D1870">
        <w:trPr>
          <w:trHeight w:val="170"/>
        </w:trPr>
        <w:tc>
          <w:tcPr>
            <w:tcW w:w="586"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N</w:t>
            </w:r>
          </w:p>
        </w:tc>
        <w:tc>
          <w:tcPr>
            <w:tcW w:w="755"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4801"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Population size</w:t>
            </w:r>
          </w:p>
        </w:tc>
      </w:tr>
      <w:tr w:rsidR="00B01645" w:rsidRPr="00835B56" w:rsidTr="008D1870">
        <w:trPr>
          <w:trHeight w:val="342"/>
        </w:trPr>
        <w:tc>
          <w:tcPr>
            <w:tcW w:w="586"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lastRenderedPageBreak/>
              <w:t>E</w:t>
            </w:r>
          </w:p>
        </w:tc>
        <w:tc>
          <w:tcPr>
            <w:tcW w:w="755"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4801"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Maximum acceptable level of error</w:t>
            </w:r>
          </w:p>
        </w:tc>
      </w:tr>
      <w:tr w:rsidR="00B01645" w:rsidRPr="00835B56" w:rsidTr="008D1870">
        <w:trPr>
          <w:trHeight w:val="344"/>
        </w:trPr>
        <w:tc>
          <w:tcPr>
            <w:tcW w:w="586"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I</w:t>
            </w:r>
          </w:p>
        </w:tc>
        <w:tc>
          <w:tcPr>
            <w:tcW w:w="755"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4801" w:type="dxa"/>
            <w:vAlign w:val="bottom"/>
          </w:tcPr>
          <w:p w:rsidR="00B01645" w:rsidRPr="00835B56" w:rsidRDefault="00B01645" w:rsidP="002872D9">
            <w:pPr>
              <w:spacing w:after="0" w:line="360" w:lineRule="auto"/>
              <w:jc w:val="both"/>
              <w:rPr>
                <w:rFonts w:ascii="Times New Roman" w:eastAsia="Cambria" w:hAnsi="Times New Roman"/>
                <w:sz w:val="24"/>
                <w:szCs w:val="24"/>
              </w:rPr>
            </w:pPr>
            <w:r w:rsidRPr="00835B56">
              <w:rPr>
                <w:rFonts w:ascii="Times New Roman" w:eastAsia="Cambria" w:hAnsi="Times New Roman"/>
                <w:sz w:val="24"/>
                <w:szCs w:val="24"/>
              </w:rPr>
              <w:t>Theoretical constant</w:t>
            </w:r>
          </w:p>
        </w:tc>
      </w:tr>
    </w:tbl>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The researcher assumed 5% level of error would be tolerable for the research work with a confidence level of 100 percent. Hence, the sample size was computed then.</w:t>
      </w:r>
    </w:p>
    <w:tbl>
      <w:tblPr>
        <w:tblW w:w="0" w:type="auto"/>
        <w:tblInd w:w="720" w:type="dxa"/>
        <w:tblLayout w:type="fixed"/>
        <w:tblCellMar>
          <w:left w:w="0" w:type="dxa"/>
          <w:right w:w="0" w:type="dxa"/>
        </w:tblCellMar>
        <w:tblLook w:val="04A0" w:firstRow="1" w:lastRow="0" w:firstColumn="1" w:lastColumn="0" w:noHBand="0" w:noVBand="1"/>
      </w:tblPr>
      <w:tblGrid>
        <w:gridCol w:w="499"/>
        <w:gridCol w:w="892"/>
        <w:gridCol w:w="848"/>
      </w:tblGrid>
      <w:tr w:rsidR="00B01645" w:rsidRPr="00835B56" w:rsidTr="008D1870">
        <w:trPr>
          <w:trHeight w:val="172"/>
        </w:trPr>
        <w:tc>
          <w:tcPr>
            <w:tcW w:w="499"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N</w:t>
            </w:r>
          </w:p>
        </w:tc>
        <w:tc>
          <w:tcPr>
            <w:tcW w:w="892"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848" w:type="dxa"/>
            <w:vAlign w:val="bottom"/>
          </w:tcPr>
          <w:p w:rsidR="00B01645" w:rsidRPr="00835B56" w:rsidRDefault="00EF22BA" w:rsidP="002872D9">
            <w:pPr>
              <w:spacing w:after="0" w:line="360" w:lineRule="auto"/>
              <w:jc w:val="both"/>
              <w:rPr>
                <w:rFonts w:ascii="Times New Roman" w:hAnsi="Times New Roman"/>
                <w:sz w:val="24"/>
                <w:szCs w:val="24"/>
              </w:rPr>
            </w:pPr>
            <w:r>
              <w:rPr>
                <w:rFonts w:ascii="Times New Roman" w:eastAsia="Cambria" w:hAnsi="Times New Roman"/>
                <w:sz w:val="24"/>
                <w:szCs w:val="24"/>
              </w:rPr>
              <w:t>1</w:t>
            </w:r>
            <w:r w:rsidR="00B01645" w:rsidRPr="00835B56">
              <w:rPr>
                <w:rFonts w:ascii="Times New Roman" w:eastAsia="Cambria" w:hAnsi="Times New Roman"/>
                <w:sz w:val="24"/>
                <w:szCs w:val="24"/>
              </w:rPr>
              <w:t>00</w:t>
            </w:r>
          </w:p>
        </w:tc>
      </w:tr>
      <w:tr w:rsidR="00B01645" w:rsidRPr="00835B56" w:rsidTr="008D1870">
        <w:trPr>
          <w:trHeight w:val="343"/>
        </w:trPr>
        <w:tc>
          <w:tcPr>
            <w:tcW w:w="499"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E</w:t>
            </w:r>
          </w:p>
        </w:tc>
        <w:tc>
          <w:tcPr>
            <w:tcW w:w="892"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848" w:type="dxa"/>
            <w:vAlign w:val="bottom"/>
          </w:tcPr>
          <w:p w:rsidR="00B01645" w:rsidRPr="00EF22BA" w:rsidRDefault="00B01645" w:rsidP="002872D9">
            <w:pPr>
              <w:spacing w:after="0" w:line="360" w:lineRule="auto"/>
              <w:jc w:val="both"/>
              <w:rPr>
                <w:rFonts w:ascii="Times New Roman" w:hAnsi="Times New Roman"/>
                <w:sz w:val="24"/>
                <w:szCs w:val="24"/>
                <w:vertAlign w:val="superscript"/>
              </w:rPr>
            </w:pPr>
            <w:r w:rsidRPr="00835B56">
              <w:rPr>
                <w:rFonts w:ascii="Times New Roman" w:eastAsia="Cambria" w:hAnsi="Times New Roman"/>
                <w:sz w:val="24"/>
                <w:szCs w:val="24"/>
              </w:rPr>
              <w:t>0.05</w:t>
            </w:r>
            <w:r w:rsidR="00EF22BA">
              <w:rPr>
                <w:rFonts w:ascii="Times New Roman" w:eastAsia="Cambria" w:hAnsi="Times New Roman"/>
                <w:sz w:val="24"/>
                <w:szCs w:val="24"/>
                <w:vertAlign w:val="superscript"/>
              </w:rPr>
              <w:t>2</w:t>
            </w:r>
          </w:p>
        </w:tc>
      </w:tr>
      <w:tr w:rsidR="00B01645" w:rsidRPr="00835B56" w:rsidTr="008D1870">
        <w:trPr>
          <w:trHeight w:val="345"/>
        </w:trPr>
        <w:tc>
          <w:tcPr>
            <w:tcW w:w="499" w:type="dxa"/>
            <w:vAlign w:val="bottom"/>
          </w:tcPr>
          <w:p w:rsidR="00B01645" w:rsidRPr="00835B56" w:rsidRDefault="00B01645" w:rsidP="002872D9">
            <w:pPr>
              <w:spacing w:after="0" w:line="360" w:lineRule="auto"/>
              <w:jc w:val="both"/>
              <w:rPr>
                <w:rFonts w:ascii="Times New Roman" w:hAnsi="Times New Roman"/>
                <w:sz w:val="24"/>
                <w:szCs w:val="24"/>
              </w:rPr>
            </w:pPr>
          </w:p>
        </w:tc>
        <w:tc>
          <w:tcPr>
            <w:tcW w:w="892" w:type="dxa"/>
            <w:vAlign w:val="bottom"/>
          </w:tcPr>
          <w:p w:rsidR="00B01645" w:rsidRPr="00835B56" w:rsidRDefault="00B01645" w:rsidP="002872D9">
            <w:pPr>
              <w:spacing w:after="0" w:line="360" w:lineRule="auto"/>
              <w:jc w:val="both"/>
              <w:rPr>
                <w:rFonts w:ascii="Times New Roman" w:hAnsi="Times New Roman"/>
                <w:sz w:val="24"/>
                <w:szCs w:val="24"/>
              </w:rPr>
            </w:pPr>
            <w:r>
              <w:rPr>
                <w:rFonts w:ascii="Calibri" w:hAnsi="Calibri"/>
                <w:noProof/>
              </w:rPr>
              <mc:AlternateContent>
                <mc:Choice Requires="wps">
                  <w:drawing>
                    <wp:anchor distT="0" distB="0" distL="0" distR="0" simplePos="0" relativeHeight="251661312" behindDoc="0" locked="0" layoutInCell="0" allowOverlap="1">
                      <wp:simplePos x="0" y="0"/>
                      <wp:positionH relativeFrom="column">
                        <wp:posOffset>311785</wp:posOffset>
                      </wp:positionH>
                      <wp:positionV relativeFrom="paragraph">
                        <wp:posOffset>214630</wp:posOffset>
                      </wp:positionV>
                      <wp:extent cx="12382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A7680" id="Straight Connector 5" o:spid="_x0000_s1026" style="position:absolute;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5pt,16.9pt" to="122.0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" o:allowincell="f"/>
                  </w:pict>
                </mc:Fallback>
              </mc:AlternateContent>
            </w:r>
            <w:r w:rsidRPr="00835B56">
              <w:rPr>
                <w:rFonts w:ascii="Times New Roman" w:eastAsia="Cambria" w:hAnsi="Times New Roman"/>
                <w:sz w:val="24"/>
                <w:szCs w:val="24"/>
              </w:rPr>
              <w:t>=</w:t>
            </w:r>
          </w:p>
        </w:tc>
        <w:tc>
          <w:tcPr>
            <w:tcW w:w="848" w:type="dxa"/>
            <w:vAlign w:val="bottom"/>
          </w:tcPr>
          <w:p w:rsidR="00B01645" w:rsidRPr="00835B56" w:rsidRDefault="00EF22BA" w:rsidP="002872D9">
            <w:pPr>
              <w:spacing w:after="0" w:line="360" w:lineRule="auto"/>
              <w:jc w:val="both"/>
              <w:rPr>
                <w:rFonts w:ascii="Times New Roman" w:hAnsi="Times New Roman"/>
                <w:sz w:val="24"/>
                <w:szCs w:val="24"/>
              </w:rPr>
            </w:pPr>
            <w:r>
              <w:rPr>
                <w:rFonts w:ascii="Times New Roman" w:eastAsia="Cambria" w:hAnsi="Times New Roman"/>
                <w:sz w:val="24"/>
                <w:szCs w:val="24"/>
              </w:rPr>
              <w:t>1</w:t>
            </w:r>
            <w:r w:rsidR="00B01645" w:rsidRPr="00835B56">
              <w:rPr>
                <w:rFonts w:ascii="Times New Roman" w:eastAsia="Cambria" w:hAnsi="Times New Roman"/>
                <w:sz w:val="24"/>
                <w:szCs w:val="24"/>
              </w:rPr>
              <w:t>00</w:t>
            </w:r>
          </w:p>
        </w:tc>
      </w:tr>
    </w:tbl>
    <w:p w:rsidR="00B01645" w:rsidRPr="00EF22BA" w:rsidRDefault="00EF22BA" w:rsidP="002872D9">
      <w:pPr>
        <w:spacing w:after="0" w:line="360" w:lineRule="auto"/>
        <w:ind w:left="1440"/>
        <w:jc w:val="both"/>
        <w:rPr>
          <w:rFonts w:ascii="Times New Roman" w:hAnsi="Times New Roman"/>
          <w:sz w:val="24"/>
          <w:szCs w:val="24"/>
          <w:vertAlign w:val="superscript"/>
        </w:rPr>
      </w:pPr>
      <w:r>
        <w:rPr>
          <w:rFonts w:ascii="Times New Roman" w:eastAsia="Cambria" w:hAnsi="Times New Roman"/>
          <w:sz w:val="24"/>
          <w:szCs w:val="24"/>
        </w:rPr>
        <w:t xml:space="preserve">     1 + 1</w:t>
      </w:r>
      <w:r w:rsidR="00B01645" w:rsidRPr="00835B56">
        <w:rPr>
          <w:rFonts w:ascii="Times New Roman" w:eastAsia="Cambria" w:hAnsi="Times New Roman"/>
          <w:sz w:val="24"/>
          <w:szCs w:val="24"/>
        </w:rPr>
        <w:t>00 (0.05)</w:t>
      </w:r>
      <w:r>
        <w:rPr>
          <w:rFonts w:ascii="Times New Roman" w:eastAsia="Cambria" w:hAnsi="Times New Roman"/>
          <w:sz w:val="24"/>
          <w:szCs w:val="24"/>
          <w:vertAlign w:val="superscript"/>
        </w:rPr>
        <w:t>2</w:t>
      </w:r>
    </w:p>
    <w:p w:rsidR="00B01645" w:rsidRPr="00835B56" w:rsidRDefault="00B01645" w:rsidP="002872D9">
      <w:pPr>
        <w:spacing w:after="0" w:line="360" w:lineRule="auto"/>
        <w:ind w:left="2160"/>
        <w:jc w:val="both"/>
        <w:rPr>
          <w:rFonts w:ascii="Times New Roman" w:eastAsia="Cambria" w:hAnsi="Times New Roman"/>
          <w:sz w:val="24"/>
          <w:szCs w:val="24"/>
        </w:rPr>
      </w:pPr>
      <w:r>
        <w:rPr>
          <w:rFonts w:ascii="Calibri" w:eastAsia="SimSun" w:hAnsi="Calibri"/>
          <w:noProof/>
        </w:rPr>
        <mc:AlternateContent>
          <mc:Choice Requires="wps">
            <w:drawing>
              <wp:anchor distT="4294967295" distB="4294967295" distL="0" distR="0" simplePos="0" relativeHeight="251660288" behindDoc="0" locked="0" layoutInCell="0" allowOverlap="1">
                <wp:simplePos x="0" y="0"/>
                <wp:positionH relativeFrom="column">
                  <wp:posOffset>1247775</wp:posOffset>
                </wp:positionH>
                <wp:positionV relativeFrom="paragraph">
                  <wp:posOffset>234314</wp:posOffset>
                </wp:positionV>
                <wp:extent cx="1162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5B91" id="Straight Connector 2" o:spid="_x0000_s1026" style="position:absolute;flip:y;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8.25pt,18.45pt" to="189.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C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" o:allowincell="f"/>
            </w:pict>
          </mc:Fallback>
        </mc:AlternateContent>
      </w:r>
      <w:r w:rsidR="00EF22BA">
        <w:rPr>
          <w:rFonts w:ascii="Times New Roman" w:eastAsia="Cambria" w:hAnsi="Times New Roman"/>
          <w:sz w:val="24"/>
          <w:szCs w:val="24"/>
        </w:rPr>
        <w:t xml:space="preserve">     1</w:t>
      </w:r>
      <w:r w:rsidRPr="00835B56">
        <w:rPr>
          <w:rFonts w:ascii="Times New Roman" w:eastAsia="Cambria" w:hAnsi="Times New Roman"/>
          <w:sz w:val="24"/>
          <w:szCs w:val="24"/>
        </w:rPr>
        <w:t>00</w:t>
      </w:r>
    </w:p>
    <w:p w:rsidR="00B01645" w:rsidRPr="00835B56" w:rsidRDefault="00EF22BA" w:rsidP="002872D9">
      <w:pPr>
        <w:spacing w:after="0" w:line="360" w:lineRule="auto"/>
        <w:ind w:left="1440"/>
        <w:jc w:val="both"/>
        <w:rPr>
          <w:rFonts w:ascii="Times New Roman" w:eastAsia="Cambria" w:hAnsi="Times New Roman"/>
          <w:sz w:val="24"/>
          <w:szCs w:val="24"/>
        </w:rPr>
      </w:pPr>
      <w:r>
        <w:rPr>
          <w:rFonts w:ascii="Times New Roman" w:eastAsia="Cambria" w:hAnsi="Times New Roman"/>
          <w:sz w:val="24"/>
          <w:szCs w:val="24"/>
        </w:rPr>
        <w:t xml:space="preserve">        1 + 1</w:t>
      </w:r>
      <w:r w:rsidR="00B01645" w:rsidRPr="00835B56">
        <w:rPr>
          <w:rFonts w:ascii="Times New Roman" w:eastAsia="Cambria" w:hAnsi="Times New Roman"/>
          <w:sz w:val="24"/>
          <w:szCs w:val="24"/>
        </w:rPr>
        <w:t>00 (0.0025)</w:t>
      </w:r>
    </w:p>
    <w:p w:rsidR="00B01645" w:rsidRPr="00EF22BA" w:rsidRDefault="00EF22BA" w:rsidP="002872D9">
      <w:pPr>
        <w:spacing w:after="0" w:line="360" w:lineRule="auto"/>
        <w:ind w:left="1440" w:firstLine="720"/>
        <w:jc w:val="both"/>
        <w:rPr>
          <w:rFonts w:ascii="Times New Roman" w:eastAsia="Cambria" w:hAnsi="Times New Roman"/>
          <w:sz w:val="24"/>
          <w:szCs w:val="24"/>
          <w:u w:val="single"/>
        </w:rPr>
      </w:pPr>
      <w:r w:rsidRPr="00EF22BA">
        <w:rPr>
          <w:rFonts w:ascii="Times New Roman" w:eastAsia="Cambria" w:hAnsi="Times New Roman"/>
          <w:sz w:val="24"/>
          <w:szCs w:val="24"/>
          <w:u w:val="single"/>
        </w:rPr>
        <w:t>1</w:t>
      </w:r>
      <w:r w:rsidR="00B01645" w:rsidRPr="00EF22BA">
        <w:rPr>
          <w:rFonts w:ascii="Times New Roman" w:eastAsia="Cambria" w:hAnsi="Times New Roman"/>
          <w:sz w:val="24"/>
          <w:szCs w:val="24"/>
          <w:u w:val="single"/>
        </w:rPr>
        <w:t>00</w:t>
      </w:r>
    </w:p>
    <w:p w:rsidR="00B01645" w:rsidRPr="00835B56" w:rsidRDefault="00EF22BA" w:rsidP="002872D9">
      <w:pPr>
        <w:spacing w:after="0" w:line="360" w:lineRule="auto"/>
        <w:ind w:left="1440"/>
        <w:jc w:val="both"/>
        <w:rPr>
          <w:rFonts w:ascii="Times New Roman" w:eastAsia="Cambria" w:hAnsi="Times New Roman"/>
          <w:sz w:val="24"/>
          <w:szCs w:val="24"/>
        </w:rPr>
      </w:pPr>
      <w:r>
        <w:rPr>
          <w:rFonts w:ascii="Times New Roman" w:eastAsia="Cambria" w:hAnsi="Times New Roman"/>
          <w:sz w:val="24"/>
          <w:szCs w:val="24"/>
        </w:rPr>
        <w:t xml:space="preserve">    </w:t>
      </w:r>
      <w:r>
        <w:rPr>
          <w:rFonts w:ascii="Times New Roman" w:eastAsia="Cambria" w:hAnsi="Times New Roman"/>
          <w:sz w:val="24"/>
          <w:szCs w:val="24"/>
        </w:rPr>
        <w:tab/>
        <w:t>1+0.25</w:t>
      </w:r>
    </w:p>
    <w:p w:rsidR="00B01645" w:rsidRPr="00835B56" w:rsidRDefault="00B01645" w:rsidP="002872D9">
      <w:pPr>
        <w:spacing w:after="0" w:line="360" w:lineRule="auto"/>
        <w:ind w:left="1440"/>
        <w:jc w:val="both"/>
        <w:rPr>
          <w:rFonts w:ascii="Times New Roman" w:eastAsia="Cambria" w:hAnsi="Times New Roman"/>
          <w:sz w:val="24"/>
          <w:szCs w:val="24"/>
        </w:rPr>
      </w:pPr>
      <w:r>
        <w:rPr>
          <w:rFonts w:ascii="Calibri" w:eastAsia="SimSun" w:hAnsi="Calibri"/>
          <w:noProof/>
        </w:rPr>
        <mc:AlternateContent>
          <mc:Choice Requires="wps">
            <w:drawing>
              <wp:anchor distT="4294967295" distB="4294967295" distL="0" distR="0" simplePos="0" relativeHeight="251663360" behindDoc="0" locked="0" layoutInCell="0" allowOverlap="1">
                <wp:simplePos x="0" y="0"/>
                <wp:positionH relativeFrom="column">
                  <wp:posOffset>1257300</wp:posOffset>
                </wp:positionH>
                <wp:positionV relativeFrom="paragraph">
                  <wp:posOffset>228599</wp:posOffset>
                </wp:positionV>
                <wp:extent cx="48514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64DA9" id="Straight Connector 4" o:spid="_x0000_s1026" style="position:absolute;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9pt,18pt" to="137.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aA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" o:allowincell="f"/>
            </w:pict>
          </mc:Fallback>
        </mc:AlternateContent>
      </w:r>
      <w:r w:rsidR="00EF22BA">
        <w:rPr>
          <w:rFonts w:ascii="Times New Roman" w:eastAsia="Cambria" w:hAnsi="Times New Roman"/>
          <w:sz w:val="24"/>
          <w:szCs w:val="24"/>
        </w:rPr>
        <w:tab/>
        <w:t>1</w:t>
      </w:r>
      <w:r w:rsidRPr="00835B56">
        <w:rPr>
          <w:rFonts w:ascii="Times New Roman" w:eastAsia="Cambria" w:hAnsi="Times New Roman"/>
          <w:sz w:val="24"/>
          <w:szCs w:val="24"/>
        </w:rPr>
        <w:t>00</w:t>
      </w:r>
    </w:p>
    <w:p w:rsidR="00B01645" w:rsidRPr="00835B56" w:rsidRDefault="00EF22BA" w:rsidP="002872D9">
      <w:pPr>
        <w:spacing w:after="0" w:line="360" w:lineRule="auto"/>
        <w:ind w:left="1440"/>
        <w:jc w:val="both"/>
        <w:rPr>
          <w:rFonts w:ascii="Times New Roman" w:eastAsia="Cambria" w:hAnsi="Times New Roman"/>
          <w:sz w:val="24"/>
          <w:szCs w:val="24"/>
        </w:rPr>
      </w:pPr>
      <w:r>
        <w:rPr>
          <w:rFonts w:ascii="Times New Roman" w:eastAsia="Cambria" w:hAnsi="Times New Roman"/>
          <w:sz w:val="24"/>
          <w:szCs w:val="24"/>
        </w:rPr>
        <w:tab/>
        <w:t>1.25</w:t>
      </w:r>
      <w:r w:rsidR="00B01645" w:rsidRPr="00835B56">
        <w:rPr>
          <w:rFonts w:ascii="Times New Roman" w:eastAsia="Cambria" w:hAnsi="Times New Roman"/>
          <w:sz w:val="24"/>
          <w:szCs w:val="24"/>
        </w:rPr>
        <w:t xml:space="preserve"> </w:t>
      </w:r>
    </w:p>
    <w:p w:rsidR="00B01645" w:rsidRPr="00835B56" w:rsidRDefault="00EF22BA" w:rsidP="002872D9">
      <w:pPr>
        <w:spacing w:after="0" w:line="360" w:lineRule="auto"/>
        <w:ind w:left="1440"/>
        <w:jc w:val="both"/>
        <w:rPr>
          <w:rFonts w:ascii="Times New Roman" w:hAnsi="Times New Roman"/>
          <w:sz w:val="24"/>
          <w:szCs w:val="24"/>
        </w:rPr>
      </w:pPr>
      <w:r>
        <w:rPr>
          <w:rFonts w:ascii="Times New Roman" w:eastAsia="Cambria" w:hAnsi="Times New Roman"/>
          <w:sz w:val="24"/>
          <w:szCs w:val="24"/>
        </w:rPr>
        <w:t>n = 80</w:t>
      </w:r>
    </w:p>
    <w:p w:rsidR="00B01645" w:rsidRPr="00835B56" w:rsidRDefault="00EF22BA" w:rsidP="002872D9">
      <w:pPr>
        <w:spacing w:after="0" w:line="360" w:lineRule="auto"/>
        <w:jc w:val="both"/>
        <w:rPr>
          <w:rFonts w:ascii="Times New Roman" w:eastAsia="Cambria" w:hAnsi="Times New Roman"/>
          <w:sz w:val="24"/>
          <w:szCs w:val="24"/>
        </w:rPr>
      </w:pPr>
      <w:r>
        <w:rPr>
          <w:rFonts w:ascii="Times New Roman" w:eastAsia="Cambria" w:hAnsi="Times New Roman"/>
          <w:sz w:val="24"/>
          <w:szCs w:val="24"/>
        </w:rPr>
        <w:t>Thus, out of the population of 1</w:t>
      </w:r>
      <w:r w:rsidR="00B01645" w:rsidRPr="00835B56">
        <w:rPr>
          <w:rFonts w:ascii="Times New Roman" w:eastAsia="Cambria" w:hAnsi="Times New Roman"/>
          <w:sz w:val="24"/>
          <w:szCs w:val="24"/>
        </w:rPr>
        <w:t xml:space="preserve">00 </w:t>
      </w:r>
      <w:r w:rsidR="00B01645">
        <w:rPr>
          <w:rFonts w:ascii="Times New Roman" w:eastAsia="Cambria" w:hAnsi="Times New Roman"/>
          <w:sz w:val="24"/>
          <w:szCs w:val="24"/>
        </w:rPr>
        <w:t>students</w:t>
      </w:r>
      <w:r w:rsidR="00B01645" w:rsidRPr="00835B56">
        <w:rPr>
          <w:rFonts w:ascii="Times New Roman" w:eastAsia="Cambria" w:hAnsi="Times New Roman"/>
          <w:sz w:val="24"/>
          <w:szCs w:val="24"/>
        </w:rPr>
        <w:t>. The above department part of them were used as sample for the study.</w:t>
      </w:r>
    </w:p>
    <w:p w:rsidR="00B01645" w:rsidRPr="00835B56" w:rsidRDefault="00B01645" w:rsidP="002872D9">
      <w:pPr>
        <w:spacing w:after="0" w:line="360" w:lineRule="auto"/>
        <w:jc w:val="both"/>
        <w:rPr>
          <w:rFonts w:ascii="Times New Roman" w:hAnsi="Times New Roman"/>
          <w:b/>
          <w:sz w:val="24"/>
          <w:szCs w:val="24"/>
        </w:rPr>
      </w:pPr>
      <w:r w:rsidRPr="00835B56">
        <w:rPr>
          <w:rFonts w:ascii="Times New Roman" w:hAnsi="Times New Roman"/>
          <w:b/>
          <w:sz w:val="24"/>
          <w:szCs w:val="24"/>
        </w:rPr>
        <w:t>3.4</w:t>
      </w:r>
      <w:r w:rsidRPr="00835B56">
        <w:rPr>
          <w:rFonts w:ascii="Times New Roman" w:hAnsi="Times New Roman"/>
          <w:b/>
          <w:sz w:val="24"/>
          <w:szCs w:val="24"/>
        </w:rPr>
        <w:tab/>
      </w:r>
      <w:r>
        <w:rPr>
          <w:rFonts w:ascii="Times New Roman" w:hAnsi="Times New Roman"/>
          <w:b/>
          <w:sz w:val="24"/>
          <w:szCs w:val="24"/>
        </w:rPr>
        <w:t>Methods o</w:t>
      </w:r>
      <w:r w:rsidRPr="00835B56">
        <w:rPr>
          <w:rFonts w:ascii="Times New Roman" w:hAnsi="Times New Roman"/>
          <w:b/>
          <w:sz w:val="24"/>
          <w:szCs w:val="24"/>
        </w:rPr>
        <w:t>f Data Collection</w:t>
      </w:r>
    </w:p>
    <w:p w:rsidR="00B01645" w:rsidRDefault="00B01645" w:rsidP="002872D9">
      <w:pPr>
        <w:pStyle w:val="BodyText"/>
        <w:spacing w:line="360" w:lineRule="auto"/>
        <w:ind w:right="227"/>
        <w:jc w:val="both"/>
      </w:pPr>
      <w:r w:rsidRPr="00835B56">
        <w:t>The</w:t>
      </w:r>
      <w:r w:rsidRPr="00835B56">
        <w:rPr>
          <w:spacing w:val="1"/>
        </w:rPr>
        <w:t xml:space="preserve"> </w:t>
      </w:r>
      <w:r w:rsidRPr="00835B56">
        <w:t>data</w:t>
      </w:r>
      <w:r w:rsidRPr="00835B56">
        <w:rPr>
          <w:spacing w:val="1"/>
        </w:rPr>
        <w:t xml:space="preserve"> </w:t>
      </w:r>
      <w:r w:rsidRPr="00835B56">
        <w:t>was</w:t>
      </w:r>
      <w:r w:rsidRPr="00835B56">
        <w:rPr>
          <w:spacing w:val="1"/>
        </w:rPr>
        <w:t xml:space="preserve"> </w:t>
      </w:r>
      <w:r w:rsidRPr="00835B56">
        <w:t>collected</w:t>
      </w:r>
      <w:r w:rsidRPr="00835B56">
        <w:rPr>
          <w:spacing w:val="1"/>
        </w:rPr>
        <w:t xml:space="preserve"> </w:t>
      </w:r>
      <w:r w:rsidRPr="00835B56">
        <w:t>using primary source,</w:t>
      </w:r>
      <w:r w:rsidRPr="00835B56">
        <w:rPr>
          <w:spacing w:val="1"/>
        </w:rPr>
        <w:t xml:space="preserve"> </w:t>
      </w:r>
      <w:r w:rsidRPr="00835B56">
        <w:t>questionnaire</w:t>
      </w:r>
      <w:r w:rsidRPr="00835B56">
        <w:rPr>
          <w:spacing w:val="1"/>
        </w:rPr>
        <w:t xml:space="preserve"> </w:t>
      </w:r>
      <w:r w:rsidRPr="00835B56">
        <w:t>and</w:t>
      </w:r>
      <w:r w:rsidRPr="00835B56">
        <w:rPr>
          <w:spacing w:val="1"/>
        </w:rPr>
        <w:t xml:space="preserve"> </w:t>
      </w:r>
      <w:r w:rsidRPr="00835B56">
        <w:t>oral</w:t>
      </w:r>
      <w:r w:rsidRPr="00835B56">
        <w:rPr>
          <w:spacing w:val="1"/>
        </w:rPr>
        <w:t xml:space="preserve"> </w:t>
      </w:r>
      <w:r w:rsidRPr="00835B56">
        <w:t>interview.</w:t>
      </w:r>
      <w:r w:rsidRPr="00835B56">
        <w:rPr>
          <w:spacing w:val="1"/>
        </w:rPr>
        <w:t xml:space="preserve"> </w:t>
      </w:r>
      <w:r w:rsidRPr="00835B56">
        <w:t>The</w:t>
      </w:r>
      <w:r w:rsidRPr="00835B56">
        <w:rPr>
          <w:spacing w:val="1"/>
        </w:rPr>
        <w:t xml:space="preserve"> </w:t>
      </w:r>
      <w:r w:rsidRPr="00835B56">
        <w:t>researcher</w:t>
      </w:r>
      <w:r w:rsidRPr="00835B56">
        <w:rPr>
          <w:spacing w:val="1"/>
        </w:rPr>
        <w:t xml:space="preserve"> </w:t>
      </w:r>
      <w:r w:rsidRPr="00835B56">
        <w:t>distributed</w:t>
      </w:r>
      <w:r w:rsidRPr="00835B56">
        <w:rPr>
          <w:spacing w:val="1"/>
        </w:rPr>
        <w:t xml:space="preserve"> </w:t>
      </w:r>
      <w:r w:rsidRPr="00835B56">
        <w:t>questionnaires</w:t>
      </w:r>
      <w:r w:rsidRPr="00835B56">
        <w:rPr>
          <w:spacing w:val="1"/>
        </w:rPr>
        <w:t xml:space="preserve"> </w:t>
      </w:r>
      <w:r w:rsidRPr="00835B56">
        <w:t>to</w:t>
      </w:r>
      <w:r w:rsidRPr="00835B56">
        <w:rPr>
          <w:spacing w:val="1"/>
        </w:rPr>
        <w:t xml:space="preserve"> </w:t>
      </w:r>
      <w:r w:rsidR="00EF22BA">
        <w:t>8</w:t>
      </w:r>
      <w:r>
        <w:t>0</w:t>
      </w:r>
      <w:r w:rsidRPr="00835B56">
        <w:rPr>
          <w:spacing w:val="1"/>
        </w:rPr>
        <w:t xml:space="preserve"> </w:t>
      </w:r>
      <w:r w:rsidRPr="00835B56">
        <w:t>respondents</w:t>
      </w:r>
      <w:r w:rsidRPr="00835B56">
        <w:rPr>
          <w:spacing w:val="1"/>
        </w:rPr>
        <w:t xml:space="preserve"> </w:t>
      </w:r>
      <w:r w:rsidRPr="00835B56">
        <w:t>and</w:t>
      </w:r>
      <w:r w:rsidRPr="00835B56">
        <w:rPr>
          <w:spacing w:val="1"/>
        </w:rPr>
        <w:t xml:space="preserve"> </w:t>
      </w:r>
      <w:r w:rsidRPr="00835B56">
        <w:t>also</w:t>
      </w:r>
      <w:r w:rsidRPr="00835B56">
        <w:rPr>
          <w:spacing w:val="1"/>
        </w:rPr>
        <w:t xml:space="preserve"> </w:t>
      </w:r>
      <w:r w:rsidRPr="00835B56">
        <w:t>conducted</w:t>
      </w:r>
      <w:r w:rsidRPr="00835B56">
        <w:rPr>
          <w:spacing w:val="1"/>
        </w:rPr>
        <w:t xml:space="preserve"> </w:t>
      </w:r>
      <w:r w:rsidRPr="00835B56">
        <w:t>personal</w:t>
      </w:r>
      <w:r w:rsidRPr="00835B56">
        <w:rPr>
          <w:spacing w:val="1"/>
        </w:rPr>
        <w:t xml:space="preserve"> </w:t>
      </w:r>
      <w:r w:rsidRPr="00835B56">
        <w:t>interview</w:t>
      </w:r>
      <w:r w:rsidRPr="00835B56">
        <w:rPr>
          <w:spacing w:val="1"/>
        </w:rPr>
        <w:t xml:space="preserve"> </w:t>
      </w:r>
      <w:r w:rsidRPr="00835B56">
        <w:t>which</w:t>
      </w:r>
      <w:r w:rsidRPr="00835B56">
        <w:rPr>
          <w:spacing w:val="1"/>
        </w:rPr>
        <w:t xml:space="preserve"> </w:t>
      </w:r>
      <w:r w:rsidRPr="00835B56">
        <w:t>yielded</w:t>
      </w:r>
      <w:r w:rsidRPr="00835B56">
        <w:rPr>
          <w:spacing w:val="1"/>
        </w:rPr>
        <w:t xml:space="preserve"> </w:t>
      </w:r>
      <w:r w:rsidRPr="00835B56">
        <w:t>the</w:t>
      </w:r>
      <w:r w:rsidRPr="00835B56">
        <w:rPr>
          <w:spacing w:val="1"/>
        </w:rPr>
        <w:t xml:space="preserve"> </w:t>
      </w:r>
      <w:r w:rsidRPr="00835B56">
        <w:t>same</w:t>
      </w:r>
      <w:r w:rsidRPr="00835B56">
        <w:rPr>
          <w:spacing w:val="1"/>
        </w:rPr>
        <w:t xml:space="preserve"> </w:t>
      </w:r>
      <w:r w:rsidRPr="00835B56">
        <w:t>answers.</w:t>
      </w:r>
      <w:r w:rsidRPr="00835B56">
        <w:rPr>
          <w:spacing w:val="1"/>
        </w:rPr>
        <w:t xml:space="preserve"> </w:t>
      </w:r>
      <w:r w:rsidRPr="00835B56">
        <w:t>Out</w:t>
      </w:r>
      <w:r w:rsidRPr="00835B56">
        <w:rPr>
          <w:spacing w:val="1"/>
        </w:rPr>
        <w:t xml:space="preserve"> </w:t>
      </w:r>
      <w:r w:rsidRPr="00835B56">
        <w:t>of</w:t>
      </w:r>
      <w:r w:rsidRPr="00835B56">
        <w:rPr>
          <w:spacing w:val="1"/>
        </w:rPr>
        <w:t xml:space="preserve"> </w:t>
      </w:r>
      <w:r w:rsidRPr="00835B56">
        <w:t>the</w:t>
      </w:r>
      <w:r w:rsidRPr="00835B56">
        <w:rPr>
          <w:spacing w:val="1"/>
        </w:rPr>
        <w:t xml:space="preserve"> </w:t>
      </w:r>
      <w:r w:rsidR="00EF22BA">
        <w:t>8</w:t>
      </w:r>
      <w:r>
        <w:t>0</w:t>
      </w:r>
      <w:r w:rsidRPr="00835B56">
        <w:rPr>
          <w:spacing w:val="1"/>
        </w:rPr>
        <w:t xml:space="preserve"> </w:t>
      </w:r>
      <w:r w:rsidRPr="00835B56">
        <w:t>copies</w:t>
      </w:r>
      <w:r w:rsidRPr="00835B56">
        <w:rPr>
          <w:spacing w:val="1"/>
        </w:rPr>
        <w:t xml:space="preserve"> </w:t>
      </w:r>
      <w:r w:rsidRPr="00835B56">
        <w:t>of</w:t>
      </w:r>
      <w:r w:rsidRPr="00835B56">
        <w:rPr>
          <w:spacing w:val="1"/>
        </w:rPr>
        <w:t xml:space="preserve"> </w:t>
      </w:r>
      <w:r w:rsidRPr="00835B56">
        <w:t>questionnaire</w:t>
      </w:r>
      <w:r w:rsidRPr="00835B56">
        <w:rPr>
          <w:spacing w:val="-3"/>
        </w:rPr>
        <w:t xml:space="preserve"> </w:t>
      </w:r>
      <w:r w:rsidRPr="00835B56">
        <w:t>distributed,</w:t>
      </w:r>
      <w:r w:rsidRPr="00835B56">
        <w:rPr>
          <w:spacing w:val="1"/>
        </w:rPr>
        <w:t xml:space="preserve"> </w:t>
      </w:r>
      <w:r w:rsidR="00EF22BA">
        <w:t>75</w:t>
      </w:r>
      <w:r w:rsidRPr="00835B56">
        <w:t xml:space="preserve"> were</w:t>
      </w:r>
      <w:r w:rsidRPr="00835B56">
        <w:rPr>
          <w:spacing w:val="-1"/>
        </w:rPr>
        <w:t xml:space="preserve"> </w:t>
      </w:r>
      <w:r w:rsidRPr="00835B56">
        <w:t>returned</w:t>
      </w:r>
      <w:r w:rsidRPr="00835B56">
        <w:rPr>
          <w:spacing w:val="-1"/>
        </w:rPr>
        <w:t xml:space="preserve"> </w:t>
      </w:r>
      <w:r w:rsidRPr="00835B56">
        <w:t>representing</w:t>
      </w:r>
      <w:r w:rsidRPr="00835B56">
        <w:rPr>
          <w:spacing w:val="-3"/>
        </w:rPr>
        <w:t xml:space="preserve"> </w:t>
      </w:r>
      <w:r w:rsidRPr="00835B56">
        <w:t>a return</w:t>
      </w:r>
      <w:r w:rsidRPr="00835B56">
        <w:rPr>
          <w:spacing w:val="-1"/>
        </w:rPr>
        <w:t xml:space="preserve"> </w:t>
      </w:r>
      <w:r w:rsidRPr="00835B56">
        <w:t>rate of</w:t>
      </w:r>
      <w:r w:rsidRPr="00835B56">
        <w:rPr>
          <w:spacing w:val="-3"/>
        </w:rPr>
        <w:t xml:space="preserve"> </w:t>
      </w:r>
      <w:r w:rsidRPr="00835B56">
        <w:t>100</w:t>
      </w:r>
      <w:r w:rsidRPr="00835B56">
        <w:rPr>
          <w:spacing w:val="-1"/>
        </w:rPr>
        <w:t xml:space="preserve"> </w:t>
      </w:r>
      <w:r w:rsidRPr="00835B56">
        <w:t>percent.</w:t>
      </w:r>
    </w:p>
    <w:p w:rsidR="00B01645" w:rsidRPr="00835B56" w:rsidRDefault="00B01645" w:rsidP="002872D9">
      <w:pPr>
        <w:pStyle w:val="BodyText"/>
        <w:spacing w:line="360" w:lineRule="auto"/>
        <w:ind w:right="227"/>
        <w:jc w:val="both"/>
      </w:pPr>
    </w:p>
    <w:p w:rsidR="00B01645" w:rsidRPr="00835B56" w:rsidRDefault="00B01645" w:rsidP="002872D9">
      <w:pPr>
        <w:pStyle w:val="Heading1"/>
        <w:tabs>
          <w:tab w:val="left" w:pos="1121"/>
        </w:tabs>
        <w:spacing w:before="0" w:line="360" w:lineRule="auto"/>
        <w:jc w:val="both"/>
        <w:rPr>
          <w:rFonts w:ascii="Times New Roman" w:hAnsi="Times New Roman"/>
          <w:color w:val="auto"/>
          <w:sz w:val="24"/>
          <w:szCs w:val="24"/>
        </w:rPr>
      </w:pPr>
      <w:r w:rsidRPr="00636DCE">
        <w:rPr>
          <w:rFonts w:ascii="Times New Roman" w:hAnsi="Times New Roman"/>
          <w:b/>
          <w:color w:val="auto"/>
          <w:sz w:val="24"/>
          <w:szCs w:val="24"/>
        </w:rPr>
        <w:t>3.5</w:t>
      </w:r>
      <w:r w:rsidRPr="00835B56">
        <w:rPr>
          <w:rFonts w:ascii="Times New Roman" w:hAnsi="Times New Roman"/>
          <w:color w:val="auto"/>
          <w:sz w:val="24"/>
          <w:szCs w:val="24"/>
        </w:rPr>
        <w:tab/>
      </w:r>
      <w:r w:rsidRPr="005267B5">
        <w:rPr>
          <w:rFonts w:ascii="Times New Roman" w:hAnsi="Times New Roman"/>
          <w:b/>
          <w:color w:val="auto"/>
          <w:sz w:val="24"/>
          <w:szCs w:val="24"/>
        </w:rPr>
        <w:t>Method</w:t>
      </w:r>
      <w:r w:rsidRPr="005267B5">
        <w:rPr>
          <w:rFonts w:ascii="Times New Roman" w:hAnsi="Times New Roman"/>
          <w:b/>
          <w:color w:val="auto"/>
          <w:spacing w:val="-1"/>
          <w:sz w:val="24"/>
          <w:szCs w:val="24"/>
        </w:rPr>
        <w:t xml:space="preserve"> </w:t>
      </w:r>
      <w:r>
        <w:rPr>
          <w:rFonts w:ascii="Times New Roman" w:hAnsi="Times New Roman"/>
          <w:b/>
          <w:color w:val="auto"/>
          <w:sz w:val="24"/>
          <w:szCs w:val="24"/>
        </w:rPr>
        <w:t>o</w:t>
      </w:r>
      <w:r w:rsidRPr="005267B5">
        <w:rPr>
          <w:rFonts w:ascii="Times New Roman" w:hAnsi="Times New Roman"/>
          <w:b/>
          <w:color w:val="auto"/>
          <w:sz w:val="24"/>
          <w:szCs w:val="24"/>
        </w:rPr>
        <w:t>f Data</w:t>
      </w:r>
      <w:r w:rsidRPr="005267B5">
        <w:rPr>
          <w:rFonts w:ascii="Times New Roman" w:hAnsi="Times New Roman"/>
          <w:b/>
          <w:color w:val="auto"/>
          <w:spacing w:val="-1"/>
          <w:sz w:val="24"/>
          <w:szCs w:val="24"/>
        </w:rPr>
        <w:t xml:space="preserve"> </w:t>
      </w:r>
      <w:r w:rsidRPr="005267B5">
        <w:rPr>
          <w:rFonts w:ascii="Times New Roman" w:hAnsi="Times New Roman"/>
          <w:b/>
          <w:color w:val="auto"/>
          <w:sz w:val="24"/>
          <w:szCs w:val="24"/>
        </w:rPr>
        <w:t>Analysis</w:t>
      </w:r>
    </w:p>
    <w:p w:rsidR="00B01645" w:rsidRPr="00835B56" w:rsidRDefault="00B01645" w:rsidP="002872D9">
      <w:pPr>
        <w:pStyle w:val="BodyText"/>
        <w:spacing w:line="360" w:lineRule="auto"/>
        <w:ind w:right="228"/>
        <w:jc w:val="both"/>
      </w:pPr>
      <w:r w:rsidRPr="00835B56">
        <w:t>The method of data analysis that is used is simple percentage and frequency tabular</w:t>
      </w:r>
      <w:r w:rsidRPr="00835B56">
        <w:rPr>
          <w:spacing w:val="1"/>
        </w:rPr>
        <w:t xml:space="preserve"> </w:t>
      </w:r>
      <w:r w:rsidRPr="00835B56">
        <w:t>presentation in which descriptive analysis was used to infer</w:t>
      </w:r>
      <w:r w:rsidRPr="00835B56">
        <w:rPr>
          <w:spacing w:val="60"/>
        </w:rPr>
        <w:t xml:space="preserve"> </w:t>
      </w:r>
      <w:r w:rsidRPr="00835B56">
        <w:t>meaning to the data in</w:t>
      </w:r>
      <w:r w:rsidRPr="00835B56">
        <w:rPr>
          <w:spacing w:val="1"/>
        </w:rPr>
        <w:t xml:space="preserve"> </w:t>
      </w:r>
      <w:r w:rsidRPr="00835B56">
        <w:t>each table. Also the chi-square goodness of fit test was</w:t>
      </w:r>
      <w:r w:rsidRPr="00835B56">
        <w:rPr>
          <w:spacing w:val="1"/>
        </w:rPr>
        <w:t xml:space="preserve"> </w:t>
      </w:r>
      <w:r w:rsidRPr="00835B56">
        <w:t>used to test the selected</w:t>
      </w:r>
      <w:r w:rsidRPr="00835B56">
        <w:rPr>
          <w:spacing w:val="1"/>
        </w:rPr>
        <w:t xml:space="preserve"> </w:t>
      </w:r>
      <w:r w:rsidRPr="00835B56">
        <w:t>hypothesis.</w:t>
      </w:r>
    </w:p>
    <w:p w:rsidR="00B01645" w:rsidRPr="00835B56" w:rsidRDefault="00B01645" w:rsidP="002872D9">
      <w:pPr>
        <w:pStyle w:val="BodyText"/>
        <w:spacing w:line="360" w:lineRule="auto"/>
        <w:ind w:right="4814"/>
        <w:jc w:val="both"/>
      </w:pPr>
      <w:r>
        <w:rPr>
          <w:noProof/>
        </w:rPr>
        <mc:AlternateContent>
          <mc:Choice Requires="wps">
            <w:drawing>
              <wp:anchor distT="0" distB="0" distL="114300" distR="114300" simplePos="0" relativeHeight="251665408" behindDoc="1" locked="0" layoutInCell="1" allowOverlap="1">
                <wp:simplePos x="0" y="0"/>
                <wp:positionH relativeFrom="page">
                  <wp:posOffset>3083560</wp:posOffset>
                </wp:positionH>
                <wp:positionV relativeFrom="paragraph">
                  <wp:posOffset>509905</wp:posOffset>
                </wp:positionV>
                <wp:extent cx="346075" cy="76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3D964" id="Rectangle 1" o:spid="_x0000_s1026" style="position:absolute;margin-left:242.8pt;margin-top:40.15pt;width:27.25pt;height:.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86dgIAAPg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" fillcolor="black" stroked="f">
                <w10:wrap anchorx="page"/>
              </v:rect>
            </w:pict>
          </mc:Fallback>
        </mc:AlternateContent>
      </w:r>
      <w:r w:rsidRPr="00835B56">
        <w:t>It</w:t>
      </w:r>
      <w:r w:rsidRPr="00835B56">
        <w:rPr>
          <w:spacing w:val="-5"/>
        </w:rPr>
        <w:t xml:space="preserve"> </w:t>
      </w:r>
      <w:r w:rsidRPr="00835B56">
        <w:t>is</w:t>
      </w:r>
      <w:r w:rsidRPr="00835B56">
        <w:rPr>
          <w:spacing w:val="-4"/>
        </w:rPr>
        <w:t xml:space="preserve"> </w:t>
      </w:r>
      <w:r w:rsidRPr="00835B56">
        <w:t>statistically</w:t>
      </w:r>
      <w:r w:rsidRPr="00835B56">
        <w:rPr>
          <w:spacing w:val="-9"/>
        </w:rPr>
        <w:t xml:space="preserve"> </w:t>
      </w:r>
      <w:r w:rsidRPr="00835B56">
        <w:t>stated</w:t>
      </w:r>
      <w:r w:rsidRPr="00835B56">
        <w:rPr>
          <w:spacing w:val="-4"/>
        </w:rPr>
        <w:t xml:space="preserve"> </w:t>
      </w:r>
      <w:r w:rsidRPr="00835B56">
        <w:t>as;</w:t>
      </w:r>
      <w:r w:rsidRPr="00835B56">
        <w:rPr>
          <w:spacing w:val="-58"/>
        </w:rPr>
        <w:t xml:space="preserve"> </w:t>
      </w:r>
      <w:r w:rsidRPr="00835B56">
        <w:t>X</w:t>
      </w:r>
      <w:r w:rsidRPr="00835B56">
        <w:rPr>
          <w:vertAlign w:val="superscript"/>
        </w:rPr>
        <w:t>2</w:t>
      </w:r>
      <w:r w:rsidRPr="00835B56">
        <w:t xml:space="preserve"> =</w:t>
      </w:r>
      <w:r w:rsidRPr="00835B56">
        <w:rPr>
          <w:spacing w:val="-1"/>
        </w:rPr>
        <w:t xml:space="preserve"> </w:t>
      </w:r>
      <w:r w:rsidRPr="00835B56">
        <w:t>E</w:t>
      </w:r>
      <w:r w:rsidRPr="00835B56">
        <w:rPr>
          <w:spacing w:val="-1"/>
        </w:rPr>
        <w:t xml:space="preserve"> </w:t>
      </w:r>
      <w:r w:rsidRPr="00835B56">
        <w:t>(o-e</w:t>
      </w:r>
      <w:proofErr w:type="gramStart"/>
      <w:r w:rsidRPr="00835B56">
        <w:t>)</w:t>
      </w:r>
      <w:r w:rsidRPr="00835B56">
        <w:rPr>
          <w:vertAlign w:val="superscript"/>
        </w:rPr>
        <w:t>2</w:t>
      </w:r>
      <w:proofErr w:type="gramEnd"/>
    </w:p>
    <w:p w:rsidR="00B01645" w:rsidRPr="00835B56" w:rsidRDefault="00B01645" w:rsidP="002872D9">
      <w:pPr>
        <w:pStyle w:val="BodyText"/>
        <w:spacing w:line="360" w:lineRule="auto"/>
        <w:ind w:left="2880" w:right="1527" w:firstLine="720"/>
        <w:jc w:val="both"/>
      </w:pPr>
      <w:proofErr w:type="gramStart"/>
      <w:r w:rsidRPr="00835B56">
        <w:lastRenderedPageBreak/>
        <w:t>e</w:t>
      </w:r>
      <w:proofErr w:type="gramEnd"/>
    </w:p>
    <w:p w:rsidR="00B01645" w:rsidRPr="00835B56" w:rsidRDefault="00B01645" w:rsidP="002872D9">
      <w:pPr>
        <w:pStyle w:val="BodyText"/>
        <w:spacing w:line="360" w:lineRule="auto"/>
        <w:ind w:left="1480" w:right="5705"/>
        <w:jc w:val="both"/>
      </w:pPr>
      <w:r w:rsidRPr="00835B56">
        <w:t>Where x</w:t>
      </w:r>
      <w:r w:rsidRPr="00835B56">
        <w:rPr>
          <w:vertAlign w:val="superscript"/>
        </w:rPr>
        <w:t>2</w:t>
      </w:r>
      <w:r w:rsidRPr="00835B56">
        <w:t xml:space="preserve"> = chi-square</w:t>
      </w:r>
      <w:r w:rsidRPr="00835B56">
        <w:rPr>
          <w:spacing w:val="-58"/>
        </w:rPr>
        <w:t xml:space="preserve"> </w:t>
      </w:r>
      <w:r w:rsidRPr="00835B56">
        <w:t>E =</w:t>
      </w:r>
      <w:r w:rsidRPr="00835B56">
        <w:rPr>
          <w:spacing w:val="-2"/>
        </w:rPr>
        <w:t xml:space="preserve"> </w:t>
      </w:r>
      <w:r w:rsidRPr="00835B56">
        <w:t>summation</w:t>
      </w:r>
    </w:p>
    <w:p w:rsidR="00B01645" w:rsidRPr="00835B56" w:rsidRDefault="00B01645" w:rsidP="002872D9">
      <w:pPr>
        <w:pStyle w:val="BodyText"/>
        <w:spacing w:line="360" w:lineRule="auto"/>
        <w:ind w:left="1480" w:right="5492"/>
        <w:jc w:val="both"/>
      </w:pPr>
      <w:r w:rsidRPr="00835B56">
        <w:t>O = Observed frequency</w:t>
      </w:r>
      <w:r w:rsidRPr="00835B56">
        <w:rPr>
          <w:spacing w:val="-57"/>
        </w:rPr>
        <w:t xml:space="preserve"> </w:t>
      </w:r>
      <w:r w:rsidRPr="00835B56">
        <w:t>e</w:t>
      </w:r>
      <w:r w:rsidRPr="00835B56">
        <w:rPr>
          <w:spacing w:val="-1"/>
        </w:rPr>
        <w:t xml:space="preserve"> </w:t>
      </w:r>
      <w:r w:rsidRPr="00835B56">
        <w:t>=</w:t>
      </w:r>
      <w:r w:rsidRPr="00835B56">
        <w:rPr>
          <w:spacing w:val="-1"/>
        </w:rPr>
        <w:t xml:space="preserve"> </w:t>
      </w:r>
      <w:r w:rsidRPr="00835B56">
        <w:t>Expected frequency</w:t>
      </w:r>
    </w:p>
    <w:p w:rsidR="00B01645" w:rsidRPr="00835B56" w:rsidRDefault="00B01645" w:rsidP="002872D9">
      <w:pPr>
        <w:pStyle w:val="Heading1"/>
        <w:keepNext w:val="0"/>
        <w:keepLines w:val="0"/>
        <w:widowControl w:val="0"/>
        <w:numPr>
          <w:ilvl w:val="1"/>
          <w:numId w:val="6"/>
        </w:numPr>
        <w:tabs>
          <w:tab w:val="left" w:pos="1301"/>
        </w:tabs>
        <w:autoSpaceDE w:val="0"/>
        <w:autoSpaceDN w:val="0"/>
        <w:spacing w:before="0" w:line="360" w:lineRule="auto"/>
        <w:jc w:val="both"/>
        <w:rPr>
          <w:rFonts w:ascii="Times New Roman" w:hAnsi="Times New Roman"/>
          <w:b/>
          <w:color w:val="auto"/>
          <w:sz w:val="24"/>
          <w:szCs w:val="24"/>
        </w:rPr>
      </w:pPr>
      <w:r w:rsidRPr="00835B56">
        <w:rPr>
          <w:rFonts w:ascii="Times New Roman" w:hAnsi="Times New Roman"/>
          <w:b/>
          <w:color w:val="auto"/>
          <w:sz w:val="24"/>
          <w:szCs w:val="24"/>
        </w:rPr>
        <w:t>Description</w:t>
      </w:r>
      <w:r w:rsidRPr="00835B56">
        <w:rPr>
          <w:rFonts w:ascii="Times New Roman" w:hAnsi="Times New Roman"/>
          <w:b/>
          <w:color w:val="auto"/>
          <w:spacing w:val="-3"/>
          <w:sz w:val="24"/>
          <w:szCs w:val="24"/>
        </w:rPr>
        <w:t xml:space="preserve"> </w:t>
      </w:r>
      <w:r>
        <w:rPr>
          <w:rFonts w:ascii="Times New Roman" w:hAnsi="Times New Roman"/>
          <w:b/>
          <w:color w:val="auto"/>
          <w:sz w:val="24"/>
          <w:szCs w:val="24"/>
        </w:rPr>
        <w:t>o</w:t>
      </w:r>
      <w:r w:rsidRPr="00835B56">
        <w:rPr>
          <w:rFonts w:ascii="Times New Roman" w:hAnsi="Times New Roman"/>
          <w:b/>
          <w:color w:val="auto"/>
          <w:sz w:val="24"/>
          <w:szCs w:val="24"/>
        </w:rPr>
        <w:t>f</w:t>
      </w:r>
      <w:r w:rsidRPr="00835B56">
        <w:rPr>
          <w:rFonts w:ascii="Times New Roman" w:hAnsi="Times New Roman"/>
          <w:b/>
          <w:color w:val="auto"/>
          <w:spacing w:val="-2"/>
          <w:sz w:val="24"/>
          <w:szCs w:val="24"/>
        </w:rPr>
        <w:t xml:space="preserve"> </w:t>
      </w:r>
      <w:r w:rsidRPr="00835B56">
        <w:rPr>
          <w:rFonts w:ascii="Times New Roman" w:hAnsi="Times New Roman"/>
          <w:b/>
          <w:color w:val="auto"/>
          <w:sz w:val="24"/>
          <w:szCs w:val="24"/>
        </w:rPr>
        <w:t>Research</w:t>
      </w:r>
      <w:r w:rsidRPr="00835B56">
        <w:rPr>
          <w:rFonts w:ascii="Times New Roman" w:hAnsi="Times New Roman"/>
          <w:b/>
          <w:color w:val="auto"/>
          <w:spacing w:val="-3"/>
          <w:sz w:val="24"/>
          <w:szCs w:val="24"/>
        </w:rPr>
        <w:t xml:space="preserve"> </w:t>
      </w:r>
      <w:r w:rsidRPr="00835B56">
        <w:rPr>
          <w:rFonts w:ascii="Times New Roman" w:hAnsi="Times New Roman"/>
          <w:b/>
          <w:color w:val="auto"/>
          <w:sz w:val="24"/>
          <w:szCs w:val="24"/>
        </w:rPr>
        <w:t>Instrument</w:t>
      </w:r>
    </w:p>
    <w:p w:rsidR="00B01645" w:rsidRPr="00835B56" w:rsidRDefault="00B01645" w:rsidP="002872D9">
      <w:pPr>
        <w:pStyle w:val="BodyText"/>
        <w:spacing w:line="360" w:lineRule="auto"/>
        <w:ind w:right="227"/>
        <w:jc w:val="both"/>
      </w:pPr>
      <w:r w:rsidRPr="00835B56">
        <w:t>This involves a description of the instrument used in collecting data for the</w:t>
      </w:r>
      <w:r w:rsidRPr="00835B56">
        <w:rPr>
          <w:spacing w:val="1"/>
        </w:rPr>
        <w:t xml:space="preserve"> </w:t>
      </w:r>
      <w:r w:rsidRPr="00835B56">
        <w:t xml:space="preserve">study. The researcher used the questionnaire instrument because it is a </w:t>
      </w:r>
      <w:proofErr w:type="spellStart"/>
      <w:r w:rsidRPr="00835B56">
        <w:t>self reporting</w:t>
      </w:r>
      <w:proofErr w:type="spellEnd"/>
      <w:r w:rsidRPr="00835B56">
        <w:rPr>
          <w:spacing w:val="1"/>
        </w:rPr>
        <w:t xml:space="preserve"> </w:t>
      </w:r>
      <w:r w:rsidRPr="00835B56">
        <w:t>system</w:t>
      </w:r>
      <w:r w:rsidRPr="00835B56">
        <w:rPr>
          <w:spacing w:val="-1"/>
        </w:rPr>
        <w:t xml:space="preserve"> </w:t>
      </w:r>
      <w:r w:rsidRPr="00835B56">
        <w:t>of</w:t>
      </w:r>
      <w:r w:rsidRPr="00835B56">
        <w:rPr>
          <w:spacing w:val="1"/>
        </w:rPr>
        <w:t xml:space="preserve"> </w:t>
      </w:r>
      <w:r w:rsidRPr="00835B56">
        <w:t>evaluation. The</w:t>
      </w:r>
      <w:r w:rsidRPr="00835B56">
        <w:rPr>
          <w:spacing w:val="-1"/>
        </w:rPr>
        <w:t xml:space="preserve"> </w:t>
      </w:r>
      <w:r w:rsidRPr="00835B56">
        <w:t>questionnaire</w:t>
      </w:r>
      <w:r w:rsidRPr="00835B56">
        <w:rPr>
          <w:spacing w:val="-2"/>
        </w:rPr>
        <w:t xml:space="preserve"> </w:t>
      </w:r>
      <w:r w:rsidRPr="00835B56">
        <w:t>for this study</w:t>
      </w:r>
      <w:r w:rsidRPr="00835B56">
        <w:rPr>
          <w:spacing w:val="-5"/>
        </w:rPr>
        <w:t xml:space="preserve"> </w:t>
      </w:r>
      <w:r w:rsidRPr="00835B56">
        <w:t>is in two parts;</w:t>
      </w:r>
    </w:p>
    <w:p w:rsidR="00B01645" w:rsidRPr="00D15EFC" w:rsidRDefault="00B01645" w:rsidP="002872D9">
      <w:pPr>
        <w:spacing w:after="0" w:line="360" w:lineRule="auto"/>
        <w:jc w:val="both"/>
        <w:rPr>
          <w:rFonts w:ascii="Times New Roman" w:eastAsia="Times New Roman" w:hAnsi="Times New Roman"/>
          <w:sz w:val="26"/>
          <w:szCs w:val="26"/>
        </w:rPr>
      </w:pPr>
      <w:r w:rsidRPr="00835B56">
        <w:t>The</w:t>
      </w:r>
      <w:r w:rsidRPr="00835B56">
        <w:rPr>
          <w:spacing w:val="1"/>
        </w:rPr>
        <w:t xml:space="preserve"> </w:t>
      </w:r>
      <w:r w:rsidRPr="00835B56">
        <w:t>first</w:t>
      </w:r>
      <w:r w:rsidRPr="00835B56">
        <w:rPr>
          <w:spacing w:val="1"/>
        </w:rPr>
        <w:t xml:space="preserve"> </w:t>
      </w:r>
      <w:r w:rsidRPr="00835B56">
        <w:t>part</w:t>
      </w:r>
      <w:r w:rsidRPr="00835B56">
        <w:rPr>
          <w:spacing w:val="1"/>
        </w:rPr>
        <w:t xml:space="preserve"> </w:t>
      </w:r>
      <w:r w:rsidRPr="00835B56">
        <w:t>takes</w:t>
      </w:r>
      <w:r w:rsidRPr="00835B56">
        <w:rPr>
          <w:spacing w:val="1"/>
        </w:rPr>
        <w:t xml:space="preserve"> </w:t>
      </w:r>
      <w:r w:rsidRPr="00835B56">
        <w:t>care</w:t>
      </w:r>
      <w:r w:rsidRPr="00835B56">
        <w:rPr>
          <w:spacing w:val="1"/>
        </w:rPr>
        <w:t xml:space="preserve"> </w:t>
      </w:r>
      <w:r w:rsidRPr="00835B56">
        <w:t>of</w:t>
      </w:r>
      <w:r w:rsidRPr="00835B56">
        <w:rPr>
          <w:spacing w:val="1"/>
        </w:rPr>
        <w:t xml:space="preserve"> </w:t>
      </w:r>
      <w:r w:rsidRPr="00835B56">
        <w:t>the</w:t>
      </w:r>
      <w:r w:rsidRPr="00835B56">
        <w:rPr>
          <w:spacing w:val="1"/>
        </w:rPr>
        <w:t xml:space="preserve"> </w:t>
      </w:r>
      <w:r w:rsidRPr="00835B56">
        <w:t>demographic</w:t>
      </w:r>
      <w:r w:rsidRPr="00835B56">
        <w:rPr>
          <w:spacing w:val="1"/>
        </w:rPr>
        <w:t xml:space="preserve"> </w:t>
      </w:r>
      <w:r w:rsidRPr="00835B56">
        <w:t>information</w:t>
      </w:r>
      <w:r w:rsidRPr="00835B56">
        <w:rPr>
          <w:spacing w:val="1"/>
        </w:rPr>
        <w:t xml:space="preserve"> </w:t>
      </w:r>
      <w:r w:rsidRPr="00835B56">
        <w:t>while</w:t>
      </w:r>
      <w:r w:rsidRPr="00835B56">
        <w:rPr>
          <w:spacing w:val="1"/>
        </w:rPr>
        <w:t xml:space="preserve"> </w:t>
      </w:r>
      <w:r w:rsidRPr="00835B56">
        <w:t>the</w:t>
      </w:r>
      <w:r w:rsidRPr="00835B56">
        <w:rPr>
          <w:spacing w:val="1"/>
        </w:rPr>
        <w:t xml:space="preserve"> </w:t>
      </w:r>
      <w:r w:rsidRPr="00835B56">
        <w:t>second</w:t>
      </w:r>
      <w:r w:rsidRPr="00835B56">
        <w:rPr>
          <w:spacing w:val="1"/>
        </w:rPr>
        <w:t xml:space="preserve"> </w:t>
      </w:r>
      <w:r w:rsidRPr="00835B56">
        <w:t>part</w:t>
      </w:r>
      <w:r w:rsidRPr="00835B56">
        <w:rPr>
          <w:spacing w:val="1"/>
        </w:rPr>
        <w:t xml:space="preserve"> </w:t>
      </w:r>
      <w:r w:rsidRPr="00835B56">
        <w:t>considers</w:t>
      </w:r>
      <w:r w:rsidRPr="00835B56">
        <w:rPr>
          <w:spacing w:val="-1"/>
        </w:rPr>
        <w:t xml:space="preserve"> </w:t>
      </w:r>
      <w:r w:rsidRPr="00835B56">
        <w:t>the</w:t>
      </w:r>
      <w:r w:rsidRPr="00835B56">
        <w:rPr>
          <w:spacing w:val="-1"/>
        </w:rPr>
        <w:t xml:space="preserve"> </w:t>
      </w:r>
      <w:r w:rsidRPr="00835B56">
        <w:t>real research questions with a</w:t>
      </w:r>
      <w:r w:rsidRPr="00835B56">
        <w:rPr>
          <w:spacing w:val="-1"/>
        </w:rPr>
        <w:t xml:space="preserve"> </w:t>
      </w:r>
      <w:r w:rsidRPr="00835B56">
        <w:t>view</w:t>
      </w:r>
      <w:r w:rsidRPr="00835B56">
        <w:rPr>
          <w:spacing w:val="-1"/>
        </w:rPr>
        <w:t xml:space="preserve"> </w:t>
      </w:r>
      <w:r w:rsidRPr="00835B56">
        <w:t>to solving</w:t>
      </w:r>
      <w:r w:rsidRPr="00835B56">
        <w:rPr>
          <w:spacing w:val="-3"/>
        </w:rPr>
        <w:t xml:space="preserve"> </w:t>
      </w:r>
      <w:r w:rsidRPr="00835B56">
        <w:t>them.</w:t>
      </w:r>
    </w:p>
    <w:p w:rsidR="00361317" w:rsidRDefault="00361317"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C06FE" w:rsidRPr="00BD68DC" w:rsidRDefault="002C06FE" w:rsidP="002872D9">
      <w:pPr>
        <w:spacing w:after="0" w:line="360" w:lineRule="auto"/>
        <w:jc w:val="center"/>
        <w:rPr>
          <w:rFonts w:ascii="Times New Roman" w:hAnsi="Times New Roman" w:cs="Times New Roman"/>
          <w:b/>
          <w:sz w:val="24"/>
          <w:szCs w:val="24"/>
        </w:rPr>
      </w:pPr>
      <w:r w:rsidRPr="00BD68DC">
        <w:rPr>
          <w:rFonts w:ascii="Times New Roman" w:hAnsi="Times New Roman" w:cs="Times New Roman"/>
          <w:b/>
          <w:sz w:val="24"/>
          <w:szCs w:val="24"/>
        </w:rPr>
        <w:lastRenderedPageBreak/>
        <w:t>CHAPTER FOUR</w:t>
      </w:r>
    </w:p>
    <w:p w:rsidR="002C06FE" w:rsidRPr="00BD68DC" w:rsidRDefault="002C06FE" w:rsidP="002872D9">
      <w:pPr>
        <w:spacing w:after="0" w:line="360" w:lineRule="auto"/>
        <w:jc w:val="center"/>
        <w:rPr>
          <w:rFonts w:ascii="Times New Roman" w:hAnsi="Times New Roman" w:cs="Times New Roman"/>
          <w:b/>
          <w:sz w:val="24"/>
          <w:szCs w:val="24"/>
        </w:rPr>
      </w:pPr>
      <w:r w:rsidRPr="00BD68DC">
        <w:rPr>
          <w:rFonts w:ascii="Times New Roman" w:hAnsi="Times New Roman" w:cs="Times New Roman"/>
          <w:b/>
          <w:sz w:val="24"/>
          <w:szCs w:val="24"/>
        </w:rPr>
        <w:t>DATA PRESENTATION AND ANALYSIS</w:t>
      </w:r>
    </w:p>
    <w:p w:rsidR="002872D9" w:rsidRPr="00BD68DC" w:rsidRDefault="002C06FE"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4.1</w:t>
      </w:r>
      <w:r w:rsidRPr="00BD68DC">
        <w:rPr>
          <w:rFonts w:ascii="Times New Roman" w:eastAsia="Times New Roman" w:hAnsi="Times New Roman" w:cs="Times New Roman"/>
          <w:b/>
          <w:bCs/>
          <w:sz w:val="24"/>
          <w:szCs w:val="24"/>
        </w:rPr>
        <w:tab/>
        <w:t>Preamble</w:t>
      </w:r>
      <w:r w:rsidRPr="00BD68DC">
        <w:rPr>
          <w:rFonts w:ascii="Times New Roman" w:eastAsia="Times New Roman" w:hAnsi="Times New Roman" w:cs="Times New Roman"/>
          <w:sz w:val="24"/>
          <w:szCs w:val="24"/>
        </w:rPr>
        <w:br/>
        <w:t xml:space="preserve">This chapter presents the analysis and interpretation of data collected from the respondents through questionnaires and interviews. The data is analyzed using descriptive and inferential statistical methods, including frequency distribution tables, percentages, and chi-square tests. </w:t>
      </w:r>
    </w:p>
    <w:p w:rsidR="002C06FE" w:rsidRPr="00BD68DC" w:rsidRDefault="002C06FE" w:rsidP="002872D9">
      <w:pPr>
        <w:spacing w:after="0" w:line="360" w:lineRule="auto"/>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4.2</w:t>
      </w:r>
      <w:r w:rsidRPr="00BD68DC">
        <w:rPr>
          <w:rFonts w:ascii="Times New Roman" w:eastAsia="Times New Roman" w:hAnsi="Times New Roman" w:cs="Times New Roman"/>
          <w:b/>
          <w:bCs/>
          <w:sz w:val="24"/>
          <w:szCs w:val="24"/>
        </w:rPr>
        <w:tab/>
        <w:t>Response Rate</w:t>
      </w:r>
      <w:r w:rsidRPr="00BD68DC">
        <w:rPr>
          <w:rFonts w:ascii="Times New Roman" w:eastAsia="Times New Roman" w:hAnsi="Times New Roman" w:cs="Times New Roman"/>
          <w:sz w:val="24"/>
          <w:szCs w:val="24"/>
        </w:rPr>
        <w:br/>
      </w:r>
      <w:proofErr w:type="gramStart"/>
      <w:r w:rsidRPr="00BD68DC">
        <w:rPr>
          <w:rFonts w:ascii="Times New Roman" w:eastAsia="Times New Roman" w:hAnsi="Times New Roman" w:cs="Times New Roman"/>
          <w:sz w:val="24"/>
          <w:szCs w:val="24"/>
        </w:rPr>
        <w:t>A</w:t>
      </w:r>
      <w:proofErr w:type="gramEnd"/>
      <w:r w:rsidRPr="00BD68DC">
        <w:rPr>
          <w:rFonts w:ascii="Times New Roman" w:eastAsia="Times New Roman" w:hAnsi="Times New Roman" w:cs="Times New Roman"/>
          <w:sz w:val="24"/>
          <w:szCs w:val="24"/>
        </w:rPr>
        <w:t xml:space="preserve"> total of 80 questionnaires were distributed to selected employees of First Bank Plc, and 75 were returned, representing a response rate of approximately 100%. This high response rate indicates the reliability of the collected data.</w:t>
      </w:r>
    </w:p>
    <w:tbl>
      <w:tblPr>
        <w:tblStyle w:val="TableGrid"/>
        <w:tblW w:w="0" w:type="auto"/>
        <w:tblLook w:val="04A0" w:firstRow="1" w:lastRow="0" w:firstColumn="1" w:lastColumn="0" w:noHBand="0" w:noVBand="1"/>
      </w:tblPr>
      <w:tblGrid>
        <w:gridCol w:w="2917"/>
        <w:gridCol w:w="2903"/>
        <w:gridCol w:w="2810"/>
      </w:tblGrid>
      <w:tr w:rsidR="002C06FE" w:rsidRPr="00BD68DC" w:rsidTr="008D1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1"/>
            </w:tblGrid>
            <w:tr w:rsidR="002C06FE" w:rsidRPr="00BD68DC" w:rsidTr="008D1870">
              <w:trPr>
                <w:tblCellSpacing w:w="15" w:type="dxa"/>
              </w:trPr>
              <w:tc>
                <w:tcPr>
                  <w:tcW w:w="0" w:type="auto"/>
                  <w:vAlign w:val="center"/>
                  <w:hideMark/>
                </w:tcPr>
                <w:p w:rsidR="002C06FE" w:rsidRPr="00BD68DC" w:rsidRDefault="002C06FE"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Questionnaires Distributed</w:t>
                  </w:r>
                </w:p>
              </w:tc>
            </w:tr>
          </w:tbl>
          <w:p w:rsidR="002C06FE" w:rsidRPr="00BD68DC" w:rsidRDefault="002C06FE" w:rsidP="002872D9">
            <w:pPr>
              <w:spacing w:line="360" w:lineRule="auto"/>
              <w:jc w:val="both"/>
              <w:rPr>
                <w:rFonts w:ascii="Times New Roman" w:eastAsia="Times New Roman" w:hAnsi="Times New Roman" w:cs="Times New Roman"/>
                <w:sz w:val="24"/>
                <w:szCs w:val="24"/>
              </w:rPr>
            </w:pP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Questionnaires Returned</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Response Rate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80</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75</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5"/>
            </w:tblGrid>
            <w:tr w:rsidR="002C06FE" w:rsidRPr="00BD68DC" w:rsidTr="008D1870">
              <w:trPr>
                <w:tblCellSpacing w:w="15" w:type="dxa"/>
              </w:trPr>
              <w:tc>
                <w:tcPr>
                  <w:tcW w:w="0" w:type="auto"/>
                  <w:vAlign w:val="center"/>
                  <w:hideMark/>
                </w:tcPr>
                <w:p w:rsidR="002C06FE" w:rsidRPr="00BD68DC" w:rsidRDefault="002C06FE" w:rsidP="002872D9">
                  <w:pPr>
                    <w:spacing w:after="0" w:line="360" w:lineRule="auto"/>
                    <w:jc w:val="both"/>
                    <w:rPr>
                      <w:rFonts w:ascii="Times New Roman" w:eastAsia="Times New Roman" w:hAnsi="Times New Roman" w:cs="Times New Roman"/>
                      <w:sz w:val="24"/>
                      <w:szCs w:val="24"/>
                    </w:rPr>
                  </w:pPr>
                </w:p>
              </w:tc>
              <w:tc>
                <w:tcPr>
                  <w:tcW w:w="0" w:type="auto"/>
                  <w:vAlign w:val="center"/>
                  <w:hideMark/>
                </w:tcPr>
                <w:p w:rsidR="002C06FE" w:rsidRPr="00BD68DC" w:rsidRDefault="002C06FE"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100</w:t>
                  </w:r>
                </w:p>
              </w:tc>
            </w:tr>
          </w:tbl>
          <w:p w:rsidR="002C06FE" w:rsidRPr="00BD68DC" w:rsidRDefault="002C06FE" w:rsidP="002872D9">
            <w:pPr>
              <w:spacing w:line="360" w:lineRule="auto"/>
              <w:jc w:val="both"/>
              <w:rPr>
                <w:rFonts w:ascii="Times New Roman" w:eastAsia="Times New Roman" w:hAnsi="Times New Roman" w:cs="Times New Roman"/>
                <w:sz w:val="24"/>
                <w:szCs w:val="24"/>
              </w:rPr>
            </w:pPr>
          </w:p>
        </w:tc>
      </w:tr>
    </w:tbl>
    <w:p w:rsidR="002C06FE" w:rsidRPr="00BD68DC" w:rsidRDefault="002C06FE"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2C06FE" w:rsidRDefault="002C06FE"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4.3</w:t>
      </w:r>
      <w:r w:rsidRPr="00BD68DC">
        <w:rPr>
          <w:rFonts w:ascii="Times New Roman" w:eastAsia="Times New Roman" w:hAnsi="Times New Roman" w:cs="Times New Roman"/>
          <w:b/>
          <w:bCs/>
          <w:sz w:val="24"/>
          <w:szCs w:val="24"/>
        </w:rPr>
        <w:tab/>
        <w:t>Demographic Information of Respondents</w:t>
      </w:r>
      <w:r w:rsidRPr="00BD68DC">
        <w:rPr>
          <w:rFonts w:ascii="Times New Roman" w:eastAsia="Times New Roman" w:hAnsi="Times New Roman" w:cs="Times New Roman"/>
          <w:sz w:val="24"/>
          <w:szCs w:val="24"/>
        </w:rPr>
        <w:br/>
        <w:t>The demographic characteristics of respondents include gender, age, educational qualification, and years of service. These variables help understand the background of the respondents and how they may influence the study findings.</w:t>
      </w:r>
    </w:p>
    <w:p w:rsidR="002872D9" w:rsidRDefault="002872D9" w:rsidP="002872D9">
      <w:pPr>
        <w:spacing w:after="0" w:line="360" w:lineRule="auto"/>
        <w:jc w:val="both"/>
        <w:rPr>
          <w:rFonts w:ascii="Times New Roman" w:eastAsia="Times New Roman" w:hAnsi="Times New Roman" w:cs="Times New Roman"/>
          <w:sz w:val="24"/>
          <w:szCs w:val="24"/>
        </w:rPr>
      </w:pPr>
    </w:p>
    <w:p w:rsidR="002872D9" w:rsidRPr="00BD68DC" w:rsidRDefault="002872D9" w:rsidP="002872D9">
      <w:pPr>
        <w:spacing w:after="0" w:line="360" w:lineRule="auto"/>
        <w:jc w:val="both"/>
        <w:rPr>
          <w:rFonts w:ascii="Times New Roman" w:eastAsia="Times New Roman" w:hAnsi="Times New Roman" w:cs="Times New Roman"/>
          <w:sz w:val="24"/>
          <w:szCs w:val="24"/>
        </w:rPr>
      </w:pPr>
    </w:p>
    <w:p w:rsidR="002C06FE" w:rsidRPr="00BD68DC" w:rsidRDefault="002C06FE" w:rsidP="002872D9">
      <w:pPr>
        <w:spacing w:after="0"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Table 1: Demographic Information</w:t>
      </w:r>
    </w:p>
    <w:tbl>
      <w:tblPr>
        <w:tblStyle w:val="TableGrid"/>
        <w:tblW w:w="0" w:type="auto"/>
        <w:tblLook w:val="04A0" w:firstRow="1" w:lastRow="0" w:firstColumn="1" w:lastColumn="0" w:noHBand="0" w:noVBand="1"/>
      </w:tblPr>
      <w:tblGrid>
        <w:gridCol w:w="2928"/>
        <w:gridCol w:w="2848"/>
        <w:gridCol w:w="2854"/>
      </w:tblGrid>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Gender</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 xml:space="preserve">Category </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Male</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42</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56</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Female</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33</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44</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Total </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lastRenderedPageBreak/>
              <w:t>Age</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 xml:space="preserve">Category </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18-25years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18</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24</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26-35years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35</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47</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36-45years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14</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19</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46 and Above</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8</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Total </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Educational Qualification</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Category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SSCE</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15</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20</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ND/NCE</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13.3</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HND/</w:t>
            </w:r>
            <w:proofErr w:type="spellStart"/>
            <w:r w:rsidRPr="00BD68DC">
              <w:rPr>
                <w:rFonts w:ascii="Times New Roman" w:hAnsi="Times New Roman" w:cs="Times New Roman"/>
                <w:sz w:val="24"/>
                <w:szCs w:val="24"/>
              </w:rPr>
              <w:t>B.Sc</w:t>
            </w:r>
            <w:proofErr w:type="spellEnd"/>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35</w:t>
            </w:r>
          </w:p>
        </w:tc>
        <w:tc>
          <w:tcPr>
            <w:tcW w:w="3117" w:type="dxa"/>
          </w:tcPr>
          <w:p w:rsidR="002C06FE" w:rsidRPr="00BD68DC" w:rsidRDefault="00050C27"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47</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proofErr w:type="spellStart"/>
            <w:r w:rsidRPr="00BD68DC">
              <w:rPr>
                <w:rFonts w:ascii="Times New Roman" w:hAnsi="Times New Roman" w:cs="Times New Roman"/>
                <w:sz w:val="24"/>
                <w:szCs w:val="24"/>
              </w:rPr>
              <w:t>M.Sc</w:t>
            </w:r>
            <w:proofErr w:type="spellEnd"/>
            <w:r w:rsidRPr="00BD68DC">
              <w:rPr>
                <w:rFonts w:ascii="Times New Roman" w:hAnsi="Times New Roman" w:cs="Times New Roman"/>
                <w:sz w:val="24"/>
                <w:szCs w:val="24"/>
              </w:rPr>
              <w:t xml:space="preserve"> and above</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15</w:t>
            </w:r>
          </w:p>
        </w:tc>
        <w:tc>
          <w:tcPr>
            <w:tcW w:w="3117" w:type="dxa"/>
          </w:tcPr>
          <w:p w:rsidR="002C06FE" w:rsidRPr="00BD68DC" w:rsidRDefault="00050C27"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20</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Total </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Year of Service</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 xml:space="preserve">Category </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Less than 1year</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27</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1 - 5 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30</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40</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6 - 10 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15</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Above 10 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13</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Total </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Department</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 xml:space="preserve">Category </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Customer service</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27</w:t>
            </w:r>
          </w:p>
        </w:tc>
      </w:tr>
      <w:tr w:rsidR="002C06FE" w:rsidRPr="00BD68DC" w:rsidTr="008D1870">
        <w:tc>
          <w:tcPr>
            <w:tcW w:w="3116"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Accounting</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27</w:t>
            </w:r>
          </w:p>
        </w:tc>
      </w:tr>
      <w:tr w:rsidR="002C06FE" w:rsidRPr="00BD68DC" w:rsidTr="008D1870">
        <w:tc>
          <w:tcPr>
            <w:tcW w:w="3116"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Audit</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hAnsi="Times New Roman" w:cs="Times New Roman"/>
                <w:sz w:val="24"/>
                <w:szCs w:val="24"/>
              </w:rPr>
              <w:t>13</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Sales/Marketing</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15</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lastRenderedPageBreak/>
              <w:t>Others</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13</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Total</w:t>
            </w:r>
          </w:p>
        </w:tc>
        <w:tc>
          <w:tcPr>
            <w:tcW w:w="3117" w:type="dxa"/>
          </w:tcPr>
          <w:p w:rsidR="002C06FE" w:rsidRPr="00BD68DC" w:rsidRDefault="00312394"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bl>
    <w:p w:rsidR="002C06FE" w:rsidRPr="00BD68DC" w:rsidRDefault="008B568B"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312394" w:rsidRPr="00BD68DC" w:rsidRDefault="00312394"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4.2 Analysis of Research Questions</w:t>
      </w:r>
    </w:p>
    <w:p w:rsidR="00312394" w:rsidRPr="00BD68DC" w:rsidRDefault="00312394"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Research Question 1:</w:t>
      </w:r>
      <w:r w:rsidRPr="00BD68DC">
        <w:rPr>
          <w:rFonts w:ascii="Times New Roman" w:hAnsi="Times New Roman" w:cs="Times New Roman"/>
          <w:sz w:val="24"/>
          <w:szCs w:val="24"/>
        </w:rPr>
        <w:t xml:space="preserve"> What is the relationship between risk management practices and the financial performance of deposit money banks in Nigeria?</w:t>
      </w:r>
    </w:p>
    <w:tbl>
      <w:tblPr>
        <w:tblStyle w:val="TableGrid"/>
        <w:tblW w:w="0" w:type="auto"/>
        <w:tblLook w:val="04A0" w:firstRow="1" w:lastRow="0" w:firstColumn="1" w:lastColumn="0" w:noHBand="0" w:noVBand="1"/>
      </w:tblPr>
      <w:tblGrid>
        <w:gridCol w:w="2869"/>
        <w:gridCol w:w="2878"/>
        <w:gridCol w:w="2883"/>
      </w:tblGrid>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Response</w:t>
            </w:r>
          </w:p>
        </w:tc>
        <w:tc>
          <w:tcPr>
            <w:tcW w:w="3117"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Frequency</w:t>
            </w:r>
          </w:p>
        </w:tc>
        <w:tc>
          <w:tcPr>
            <w:tcW w:w="3117"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Percentage (%)</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Strongly Agree</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30</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40</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Agree</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28</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37.3</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Undecided</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6.7</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Disagree</w:t>
            </w:r>
          </w:p>
        </w:tc>
        <w:tc>
          <w:tcPr>
            <w:tcW w:w="3117" w:type="dxa"/>
          </w:tcPr>
          <w:p w:rsidR="00312394" w:rsidRPr="00BD68DC" w:rsidRDefault="00562583"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7</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9.3</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Strongly Disagree</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6.7</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Total</w:t>
            </w:r>
          </w:p>
        </w:tc>
        <w:tc>
          <w:tcPr>
            <w:tcW w:w="3117"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75</w:t>
            </w:r>
          </w:p>
        </w:tc>
        <w:tc>
          <w:tcPr>
            <w:tcW w:w="3117"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100</w:t>
            </w:r>
          </w:p>
        </w:tc>
      </w:tr>
    </w:tbl>
    <w:p w:rsidR="00312394" w:rsidRPr="00BD68DC" w:rsidRDefault="008B568B"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562583" w:rsidRPr="00BD68DC" w:rsidRDefault="00562583"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Interpretation:</w:t>
      </w:r>
      <w:r w:rsidRPr="00BD68DC">
        <w:rPr>
          <w:rFonts w:ascii="Times New Roman" w:hAnsi="Times New Roman" w:cs="Times New Roman"/>
          <w:sz w:val="24"/>
          <w:szCs w:val="24"/>
        </w:rPr>
        <w:t xml:space="preserve"> A total of 67.3% of respondents agreed or strongly agreed that risk management practices have a positive impact on the financial performance of banks.</w:t>
      </w:r>
    </w:p>
    <w:p w:rsidR="00562583" w:rsidRPr="00BD68DC" w:rsidRDefault="00562583"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Research Question 2:</w:t>
      </w:r>
      <w:r w:rsidRPr="00BD68DC">
        <w:rPr>
          <w:rFonts w:ascii="Times New Roman" w:hAnsi="Times New Roman" w:cs="Times New Roman"/>
          <w:sz w:val="24"/>
          <w:szCs w:val="24"/>
        </w:rPr>
        <w:t xml:space="preserve"> How does credit risk management affect the level of non-performing loans in Nigerian banks?</w:t>
      </w:r>
    </w:p>
    <w:tbl>
      <w:tblPr>
        <w:tblStyle w:val="TableGrid"/>
        <w:tblW w:w="0" w:type="auto"/>
        <w:tblLook w:val="04A0" w:firstRow="1" w:lastRow="0" w:firstColumn="1" w:lastColumn="0" w:noHBand="0" w:noVBand="1"/>
      </w:tblPr>
      <w:tblGrid>
        <w:gridCol w:w="2869"/>
        <w:gridCol w:w="2878"/>
        <w:gridCol w:w="2883"/>
      </w:tblGrid>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Response</w:t>
            </w:r>
          </w:p>
        </w:tc>
        <w:tc>
          <w:tcPr>
            <w:tcW w:w="3117"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Frequency</w:t>
            </w:r>
          </w:p>
        </w:tc>
        <w:tc>
          <w:tcPr>
            <w:tcW w:w="3117"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Percentage (%)</w:t>
            </w:r>
          </w:p>
        </w:tc>
      </w:tr>
      <w:tr w:rsidR="00562583" w:rsidRPr="00BD68DC" w:rsidTr="008D1870">
        <w:tc>
          <w:tcPr>
            <w:tcW w:w="3116" w:type="dxa"/>
            <w:vAlign w:val="center"/>
          </w:tcPr>
          <w:p w:rsidR="00562583" w:rsidRPr="00BD68DC" w:rsidRDefault="00562583"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Strongly Agree</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34</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45.3</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Agree</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26</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34.7</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Undecided</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8</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Disagree</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6.7</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Strongly Disagree</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5.3</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Total</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75</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100</w:t>
            </w:r>
          </w:p>
        </w:tc>
      </w:tr>
    </w:tbl>
    <w:p w:rsidR="00562583" w:rsidRPr="00BD68DC" w:rsidRDefault="008B568B"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562583" w:rsidRPr="00BD68DC" w:rsidRDefault="00562583"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lastRenderedPageBreak/>
        <w:t>Interpretation:</w:t>
      </w:r>
      <w:r w:rsidRPr="00BD68DC">
        <w:rPr>
          <w:rFonts w:ascii="Times New Roman" w:hAnsi="Times New Roman" w:cs="Times New Roman"/>
          <w:sz w:val="24"/>
          <w:szCs w:val="24"/>
        </w:rPr>
        <w:t xml:space="preserve"> Majority of the respondents (80%) agree that effective credit risk management reduces the level of non-performing loans.</w:t>
      </w:r>
    </w:p>
    <w:p w:rsidR="00562583" w:rsidRPr="00BD68DC" w:rsidRDefault="00562583"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Research Question 3:</w:t>
      </w:r>
      <w:r w:rsidRPr="00BD68DC">
        <w:rPr>
          <w:rFonts w:ascii="Times New Roman" w:hAnsi="Times New Roman" w:cs="Times New Roman"/>
          <w:sz w:val="24"/>
          <w:szCs w:val="24"/>
        </w:rPr>
        <w:t xml:space="preserve"> To what extent does operational risk management contribute to the operational efficiency of deposit money banks?</w:t>
      </w:r>
    </w:p>
    <w:tbl>
      <w:tblPr>
        <w:tblStyle w:val="TableGrid"/>
        <w:tblW w:w="0" w:type="auto"/>
        <w:tblLook w:val="04A0" w:firstRow="1" w:lastRow="0" w:firstColumn="1" w:lastColumn="0" w:noHBand="0" w:noVBand="1"/>
      </w:tblPr>
      <w:tblGrid>
        <w:gridCol w:w="2863"/>
        <w:gridCol w:w="2881"/>
        <w:gridCol w:w="2886"/>
      </w:tblGrid>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Response</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Frequency</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Percentage (%)</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Very High</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28</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37.3%</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High</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30</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40%</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Moderate</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10</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13.3%</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Low</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5</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6.7%</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Very Low</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2</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2.7%</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Total</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75</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100</w:t>
            </w:r>
          </w:p>
        </w:tc>
      </w:tr>
    </w:tbl>
    <w:p w:rsidR="003F23C7" w:rsidRPr="00BD68DC" w:rsidRDefault="008B568B"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3F23C7" w:rsidRPr="00BD68DC" w:rsidRDefault="005C64C5"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Interpretation:</w:t>
      </w:r>
      <w:r w:rsidRPr="00BD68DC">
        <w:rPr>
          <w:rFonts w:ascii="Times New Roman" w:hAnsi="Times New Roman" w:cs="Times New Roman"/>
          <w:sz w:val="24"/>
          <w:szCs w:val="24"/>
        </w:rPr>
        <w:t xml:space="preserve"> About 77.3% of respondents rate operational risk management as highly contributory to operational efficiency.</w:t>
      </w:r>
    </w:p>
    <w:p w:rsidR="005C64C5" w:rsidRPr="00BD68DC" w:rsidRDefault="005C64C5"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Research Question 4:</w:t>
      </w:r>
      <w:r w:rsidRPr="00BD68DC">
        <w:rPr>
          <w:rFonts w:ascii="Times New Roman" w:eastAsia="Times New Roman" w:hAnsi="Times New Roman" w:cs="Times New Roman"/>
          <w:sz w:val="24"/>
          <w:szCs w:val="24"/>
        </w:rPr>
        <w:t xml:space="preserve"> What are the challenges faced by Nigerian banks in implementing effective risk management practices?</w:t>
      </w:r>
    </w:p>
    <w:p w:rsidR="005C64C5" w:rsidRPr="00BD68DC" w:rsidRDefault="005C64C5"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Common responses from open-ended questions included:</w:t>
      </w:r>
    </w:p>
    <w:p w:rsidR="005C64C5" w:rsidRPr="00BD68DC" w:rsidRDefault="005C64C5" w:rsidP="002872D9">
      <w:pPr>
        <w:pStyle w:val="ListParagraph"/>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Lack of advanced risk management technology</w:t>
      </w:r>
    </w:p>
    <w:p w:rsidR="005C64C5" w:rsidRPr="00BD68DC" w:rsidRDefault="005C64C5" w:rsidP="002872D9">
      <w:pPr>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Inadequate training and expertise</w:t>
      </w:r>
    </w:p>
    <w:p w:rsidR="005C64C5" w:rsidRPr="00BD68DC" w:rsidRDefault="005C64C5" w:rsidP="002872D9">
      <w:pPr>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Poor data quality</w:t>
      </w:r>
    </w:p>
    <w:p w:rsidR="005C64C5" w:rsidRPr="00BD68DC" w:rsidRDefault="005C64C5" w:rsidP="002872D9">
      <w:pPr>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Regulatory constraints</w:t>
      </w:r>
    </w:p>
    <w:p w:rsidR="005C64C5" w:rsidRPr="00BD68DC" w:rsidRDefault="005C64C5" w:rsidP="002872D9">
      <w:pPr>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Resistance to change</w:t>
      </w:r>
    </w:p>
    <w:p w:rsidR="005C64C5" w:rsidRPr="00BD68DC" w:rsidRDefault="005C64C5"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4.3 Test of Hypotheses Using Chi-Square</w:t>
      </w:r>
    </w:p>
    <w:p w:rsidR="005C64C5" w:rsidRPr="00BD68DC" w:rsidRDefault="005C64C5" w:rsidP="002872D9">
      <w:pPr>
        <w:spacing w:after="0" w:line="360" w:lineRule="auto"/>
        <w:jc w:val="both"/>
        <w:rPr>
          <w:rFonts w:ascii="Times New Roman" w:hAnsi="Times New Roman" w:cs="Times New Roman"/>
          <w:sz w:val="24"/>
          <w:szCs w:val="24"/>
        </w:rPr>
      </w:pPr>
      <w:r w:rsidRPr="00BD68DC">
        <w:rPr>
          <w:rFonts w:ascii="Times New Roman" w:hAnsi="Times New Roman" w:cs="Times New Roman"/>
          <w:b/>
          <w:sz w:val="24"/>
          <w:szCs w:val="24"/>
        </w:rPr>
        <w:t>Hypothesis 1</w:t>
      </w:r>
    </w:p>
    <w:p w:rsidR="005C64C5" w:rsidRPr="00BD68DC" w:rsidRDefault="005C64C5"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H₀₁:</w:t>
      </w:r>
      <w:r w:rsidRPr="00BD68DC">
        <w:rPr>
          <w:rFonts w:ascii="Times New Roman" w:hAnsi="Times New Roman" w:cs="Times New Roman"/>
          <w:sz w:val="24"/>
          <w:szCs w:val="24"/>
        </w:rPr>
        <w:t xml:space="preserve"> There is no significant relationship between risk management practices and the financial performance of deposit money banks in Nigeria.</w:t>
      </w:r>
    </w:p>
    <w:p w:rsidR="0077160C" w:rsidRPr="00BD68DC" w:rsidRDefault="0077160C" w:rsidP="002872D9">
      <w:pPr>
        <w:spacing w:after="0" w:line="360" w:lineRule="auto"/>
        <w:jc w:val="both"/>
        <w:rPr>
          <w:rFonts w:ascii="Times New Roman" w:hAnsi="Times New Roman" w:cs="Times New Roman"/>
          <w:sz w:val="24"/>
          <w:szCs w:val="24"/>
        </w:rPr>
      </w:pPr>
      <w:r w:rsidRPr="00BD68DC">
        <w:rPr>
          <w:rFonts w:ascii="Times New Roman" w:hAnsi="Times New Roman" w:cs="Times New Roman"/>
          <w:sz w:val="24"/>
          <w:szCs w:val="24"/>
        </w:rPr>
        <w:t>Observed Responses</w:t>
      </w:r>
    </w:p>
    <w:tbl>
      <w:tblPr>
        <w:tblStyle w:val="TableGrid"/>
        <w:tblW w:w="0" w:type="auto"/>
        <w:tblLook w:val="04A0" w:firstRow="1" w:lastRow="0" w:firstColumn="1" w:lastColumn="0" w:noHBand="0" w:noVBand="1"/>
      </w:tblPr>
      <w:tblGrid>
        <w:gridCol w:w="2142"/>
        <w:gridCol w:w="2151"/>
        <w:gridCol w:w="2285"/>
        <w:gridCol w:w="2052"/>
      </w:tblGrid>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lastRenderedPageBreak/>
              <w:t>Response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Frequency (O)</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Expected (E = Total/5)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(O - E)² / E</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Strongly Agree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30</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15.0</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Agree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28</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11.27</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Undecided</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6.67</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Disagree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4.27</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Strongly Disagree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6.67</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Total</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75</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_</w:t>
            </w:r>
          </w:p>
        </w:tc>
        <w:tc>
          <w:tcPr>
            <w:tcW w:w="2277" w:type="dxa"/>
          </w:tcPr>
          <w:p w:rsidR="0077160C" w:rsidRPr="00BD68DC" w:rsidRDefault="0077160C"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43.88</w:t>
            </w:r>
          </w:p>
        </w:tc>
      </w:tr>
    </w:tbl>
    <w:p w:rsidR="0077160C" w:rsidRPr="00BD68DC" w:rsidRDefault="0077160C"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Chi-square Calculated Value:</w:t>
      </w:r>
      <w:r w:rsidRPr="00BD68DC">
        <w:rPr>
          <w:rFonts w:ascii="Times New Roman" w:eastAsia="Times New Roman" w:hAnsi="Times New Roman" w:cs="Times New Roman"/>
          <w:sz w:val="24"/>
          <w:szCs w:val="24"/>
        </w:rPr>
        <w:t xml:space="preserve"> 43.88</w:t>
      </w:r>
      <w:r w:rsidRPr="00BD68DC">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 xml:space="preserve">Chi-square Critical Value at 0.05, </w:t>
      </w:r>
      <w:proofErr w:type="spellStart"/>
      <w:proofErr w:type="gramStart"/>
      <w:r w:rsidRPr="00BD68DC">
        <w:rPr>
          <w:rFonts w:ascii="Times New Roman" w:eastAsia="Times New Roman" w:hAnsi="Times New Roman" w:cs="Times New Roman"/>
          <w:b/>
          <w:bCs/>
          <w:sz w:val="24"/>
          <w:szCs w:val="24"/>
        </w:rPr>
        <w:t>df</w:t>
      </w:r>
      <w:proofErr w:type="spellEnd"/>
      <w:proofErr w:type="gramEnd"/>
      <w:r w:rsidRPr="00BD68DC">
        <w:rPr>
          <w:rFonts w:ascii="Times New Roman" w:eastAsia="Times New Roman" w:hAnsi="Times New Roman" w:cs="Times New Roman"/>
          <w:b/>
          <w:bCs/>
          <w:sz w:val="24"/>
          <w:szCs w:val="24"/>
        </w:rPr>
        <w:t xml:space="preserve"> = 4:</w:t>
      </w:r>
      <w:r w:rsidRPr="00BD68DC">
        <w:rPr>
          <w:rFonts w:ascii="Times New Roman" w:eastAsia="Times New Roman" w:hAnsi="Times New Roman" w:cs="Times New Roman"/>
          <w:sz w:val="24"/>
          <w:szCs w:val="24"/>
        </w:rPr>
        <w:t xml:space="preserve"> 9.49</w:t>
      </w:r>
      <w:r w:rsidRPr="00BD68DC">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Decision:</w:t>
      </w:r>
      <w:r w:rsidRPr="00BD68DC">
        <w:rPr>
          <w:rFonts w:ascii="Times New Roman" w:eastAsia="Times New Roman" w:hAnsi="Times New Roman" w:cs="Times New Roman"/>
          <w:sz w:val="24"/>
          <w:szCs w:val="24"/>
        </w:rPr>
        <w:t xml:space="preserve"> Since 43.88 &gt; 9.49, reject H₀₁.</w:t>
      </w:r>
    </w:p>
    <w:p w:rsidR="0077160C" w:rsidRPr="00BD68DC" w:rsidRDefault="0077160C"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Conclusion:</w:t>
      </w:r>
      <w:r w:rsidRPr="00BD68DC">
        <w:rPr>
          <w:rFonts w:ascii="Times New Roman" w:eastAsia="Times New Roman" w:hAnsi="Times New Roman" w:cs="Times New Roman"/>
          <w:sz w:val="24"/>
          <w:szCs w:val="24"/>
        </w:rPr>
        <w:t xml:space="preserve"> Risk management practices have a significant relationship with the financial performance of banks.</w:t>
      </w:r>
    </w:p>
    <w:p w:rsidR="005C64C5" w:rsidRPr="00BD68DC" w:rsidRDefault="005C64C5"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Hypothesis 2</w:t>
      </w:r>
    </w:p>
    <w:p w:rsidR="005C64C5" w:rsidRPr="00BD68DC" w:rsidRDefault="005C64C5"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H₀₂:</w:t>
      </w:r>
      <w:r w:rsidRPr="00BD68DC">
        <w:rPr>
          <w:rFonts w:ascii="Times New Roman" w:hAnsi="Times New Roman" w:cs="Times New Roman"/>
          <w:sz w:val="24"/>
          <w:szCs w:val="24"/>
        </w:rPr>
        <w:t xml:space="preserve"> Credit risk management does not significantly reduce non-performing loans in Nigerian banks.</w:t>
      </w:r>
    </w:p>
    <w:tbl>
      <w:tblPr>
        <w:tblStyle w:val="TableGrid"/>
        <w:tblW w:w="0" w:type="auto"/>
        <w:tblLook w:val="04A0" w:firstRow="1" w:lastRow="0" w:firstColumn="1" w:lastColumn="0" w:noHBand="0" w:noVBand="1"/>
      </w:tblPr>
      <w:tblGrid>
        <w:gridCol w:w="2177"/>
        <w:gridCol w:w="2185"/>
        <w:gridCol w:w="2164"/>
        <w:gridCol w:w="2104"/>
      </w:tblGrid>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Response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Frequency (O)</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Expected (E)</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(O - E)² / E</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Strongly Agree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34</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24.07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Agree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26</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8.07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Undecided</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5.4</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Disagree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6.65</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Strongly Disagree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8.07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Total</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_</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52.28</w:t>
            </w:r>
          </w:p>
        </w:tc>
      </w:tr>
    </w:tbl>
    <w:p w:rsidR="008D1870" w:rsidRPr="00BD68DC" w:rsidRDefault="008D1870"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Chi-square Calculated Value:</w:t>
      </w:r>
      <w:r w:rsidRPr="00BD68DC">
        <w:rPr>
          <w:rFonts w:ascii="Times New Roman" w:eastAsia="Times New Roman" w:hAnsi="Times New Roman" w:cs="Times New Roman"/>
          <w:sz w:val="24"/>
          <w:szCs w:val="24"/>
        </w:rPr>
        <w:t xml:space="preserve"> 52.28</w:t>
      </w:r>
      <w:r w:rsidRPr="00BD68DC">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 xml:space="preserve">Chi-square Critical Value at 0.05, </w:t>
      </w:r>
      <w:proofErr w:type="spellStart"/>
      <w:proofErr w:type="gramStart"/>
      <w:r w:rsidRPr="00BD68DC">
        <w:rPr>
          <w:rFonts w:ascii="Times New Roman" w:eastAsia="Times New Roman" w:hAnsi="Times New Roman" w:cs="Times New Roman"/>
          <w:b/>
          <w:bCs/>
          <w:sz w:val="24"/>
          <w:szCs w:val="24"/>
        </w:rPr>
        <w:t>df</w:t>
      </w:r>
      <w:proofErr w:type="spellEnd"/>
      <w:proofErr w:type="gramEnd"/>
      <w:r w:rsidRPr="00BD68DC">
        <w:rPr>
          <w:rFonts w:ascii="Times New Roman" w:eastAsia="Times New Roman" w:hAnsi="Times New Roman" w:cs="Times New Roman"/>
          <w:b/>
          <w:bCs/>
          <w:sz w:val="24"/>
          <w:szCs w:val="24"/>
        </w:rPr>
        <w:t xml:space="preserve"> = 4:</w:t>
      </w:r>
      <w:r w:rsidRPr="00BD68DC">
        <w:rPr>
          <w:rFonts w:ascii="Times New Roman" w:eastAsia="Times New Roman" w:hAnsi="Times New Roman" w:cs="Times New Roman"/>
          <w:sz w:val="24"/>
          <w:szCs w:val="24"/>
        </w:rPr>
        <w:t xml:space="preserve"> 9.49</w:t>
      </w:r>
      <w:r w:rsidRPr="00BD68DC">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Decision:</w:t>
      </w:r>
      <w:r w:rsidRPr="00BD68DC">
        <w:rPr>
          <w:rFonts w:ascii="Times New Roman" w:eastAsia="Times New Roman" w:hAnsi="Times New Roman" w:cs="Times New Roman"/>
          <w:sz w:val="24"/>
          <w:szCs w:val="24"/>
        </w:rPr>
        <w:t xml:space="preserve"> Since 52.28 &gt; 9.49, reject H₀₂.</w:t>
      </w:r>
    </w:p>
    <w:p w:rsidR="008D1870" w:rsidRPr="00BD68DC" w:rsidRDefault="008D1870"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Conclusion:</w:t>
      </w:r>
      <w:r w:rsidRPr="00BD68DC">
        <w:rPr>
          <w:rFonts w:ascii="Times New Roman" w:eastAsia="Times New Roman" w:hAnsi="Times New Roman" w:cs="Times New Roman"/>
          <w:sz w:val="24"/>
          <w:szCs w:val="24"/>
        </w:rPr>
        <w:t xml:space="preserve"> Credit risk management significantly reduces non-performing loans.</w:t>
      </w:r>
    </w:p>
    <w:p w:rsidR="005C64C5" w:rsidRPr="00BD68DC" w:rsidRDefault="005C64C5"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lastRenderedPageBreak/>
        <w:t>Hypothesis 3</w:t>
      </w:r>
    </w:p>
    <w:p w:rsidR="005C64C5" w:rsidRPr="00BD68DC" w:rsidRDefault="005C64C5"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H₀₃:</w:t>
      </w:r>
      <w:r w:rsidRPr="00BD68DC">
        <w:rPr>
          <w:rFonts w:ascii="Times New Roman" w:hAnsi="Times New Roman" w:cs="Times New Roman"/>
          <w:sz w:val="24"/>
          <w:szCs w:val="24"/>
        </w:rPr>
        <w:t xml:space="preserve"> Operational risk management does not significantly enhance the operational efficiency of deposit money banks</w:t>
      </w:r>
      <w:r w:rsidR="008D1870" w:rsidRPr="00BD68D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168"/>
        <w:gridCol w:w="2187"/>
        <w:gridCol w:w="2167"/>
        <w:gridCol w:w="2108"/>
      </w:tblGrid>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Response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Frequency (O</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Expected (E</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(O - E)² / E</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Very High</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28</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11.27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High</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30</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15.0</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Moderate</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10</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1.67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Low</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6.67</w:t>
            </w:r>
          </w:p>
        </w:tc>
      </w:tr>
      <w:tr w:rsidR="008D1870" w:rsidRPr="00BD68DC" w:rsidTr="008D1870">
        <w:tc>
          <w:tcPr>
            <w:tcW w:w="2337" w:type="dxa"/>
          </w:tcPr>
          <w:p w:rsidR="00AF400A"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Very Low</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11.27</w:t>
            </w:r>
          </w:p>
        </w:tc>
      </w:tr>
      <w:tr w:rsidR="008D1870" w:rsidRPr="00BD68DC" w:rsidTr="008D1870">
        <w:tc>
          <w:tcPr>
            <w:tcW w:w="2337" w:type="dxa"/>
          </w:tcPr>
          <w:p w:rsidR="008D1870" w:rsidRPr="00BD68DC" w:rsidRDefault="00AF400A"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Total</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w:t>
            </w:r>
          </w:p>
        </w:tc>
        <w:tc>
          <w:tcPr>
            <w:tcW w:w="2338" w:type="dxa"/>
          </w:tcPr>
          <w:p w:rsidR="008D1870" w:rsidRPr="00BD68DC" w:rsidRDefault="00AF400A"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45.88</w:t>
            </w:r>
          </w:p>
        </w:tc>
      </w:tr>
    </w:tbl>
    <w:p w:rsidR="00AF400A" w:rsidRPr="00AF400A" w:rsidRDefault="00AF400A"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Chi-square Calculated Value:</w:t>
      </w:r>
      <w:r w:rsidRPr="00AF400A">
        <w:rPr>
          <w:rFonts w:ascii="Times New Roman" w:eastAsia="Times New Roman" w:hAnsi="Times New Roman" w:cs="Times New Roman"/>
          <w:sz w:val="24"/>
          <w:szCs w:val="24"/>
        </w:rPr>
        <w:t xml:space="preserve"> 45.88</w:t>
      </w:r>
      <w:r w:rsidRPr="00AF400A">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 xml:space="preserve">Chi-square Critical Value at 0.05, </w:t>
      </w:r>
      <w:proofErr w:type="spellStart"/>
      <w:proofErr w:type="gramStart"/>
      <w:r w:rsidRPr="00BD68DC">
        <w:rPr>
          <w:rFonts w:ascii="Times New Roman" w:eastAsia="Times New Roman" w:hAnsi="Times New Roman" w:cs="Times New Roman"/>
          <w:b/>
          <w:bCs/>
          <w:sz w:val="24"/>
          <w:szCs w:val="24"/>
        </w:rPr>
        <w:t>df</w:t>
      </w:r>
      <w:proofErr w:type="spellEnd"/>
      <w:proofErr w:type="gramEnd"/>
      <w:r w:rsidRPr="00BD68DC">
        <w:rPr>
          <w:rFonts w:ascii="Times New Roman" w:eastAsia="Times New Roman" w:hAnsi="Times New Roman" w:cs="Times New Roman"/>
          <w:b/>
          <w:bCs/>
          <w:sz w:val="24"/>
          <w:szCs w:val="24"/>
        </w:rPr>
        <w:t xml:space="preserve"> = 4:</w:t>
      </w:r>
      <w:r w:rsidRPr="00AF400A">
        <w:rPr>
          <w:rFonts w:ascii="Times New Roman" w:eastAsia="Times New Roman" w:hAnsi="Times New Roman" w:cs="Times New Roman"/>
          <w:sz w:val="24"/>
          <w:szCs w:val="24"/>
        </w:rPr>
        <w:t xml:space="preserve"> 9.49</w:t>
      </w:r>
      <w:r w:rsidRPr="00AF400A">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Decision:</w:t>
      </w:r>
      <w:r w:rsidRPr="00AF400A">
        <w:rPr>
          <w:rFonts w:ascii="Times New Roman" w:eastAsia="Times New Roman" w:hAnsi="Times New Roman" w:cs="Times New Roman"/>
          <w:sz w:val="24"/>
          <w:szCs w:val="24"/>
        </w:rPr>
        <w:t xml:space="preserve"> Since 45.88 &gt; 9.49, reject H₀₃.</w:t>
      </w:r>
    </w:p>
    <w:p w:rsidR="00AF400A" w:rsidRPr="00AF400A" w:rsidRDefault="00AF400A"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Conclusion:</w:t>
      </w:r>
      <w:r w:rsidRPr="00AF400A">
        <w:rPr>
          <w:rFonts w:ascii="Times New Roman" w:eastAsia="Times New Roman" w:hAnsi="Times New Roman" w:cs="Times New Roman"/>
          <w:sz w:val="24"/>
          <w:szCs w:val="24"/>
        </w:rPr>
        <w:t xml:space="preserve"> Operational risk management significantly enhances operational efficiency.</w:t>
      </w:r>
    </w:p>
    <w:p w:rsidR="00AF400A" w:rsidRPr="00BD68DC" w:rsidRDefault="00AF400A" w:rsidP="002872D9">
      <w:pPr>
        <w:spacing w:after="0"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4.4 Discussion of Findings</w:t>
      </w:r>
    </w:p>
    <w:p w:rsidR="00AF400A" w:rsidRPr="00AF400A" w:rsidRDefault="00AF400A" w:rsidP="002872D9">
      <w:pPr>
        <w:spacing w:after="0" w:line="360" w:lineRule="auto"/>
        <w:jc w:val="both"/>
        <w:rPr>
          <w:rFonts w:ascii="Times New Roman" w:eastAsia="Times New Roman" w:hAnsi="Times New Roman" w:cs="Times New Roman"/>
          <w:b/>
          <w:sz w:val="24"/>
          <w:szCs w:val="24"/>
        </w:rPr>
      </w:pPr>
      <w:r w:rsidRPr="00AF400A">
        <w:rPr>
          <w:rFonts w:ascii="Times New Roman" w:eastAsia="Times New Roman" w:hAnsi="Times New Roman" w:cs="Times New Roman"/>
          <w:sz w:val="24"/>
          <w:szCs w:val="24"/>
        </w:rPr>
        <w:t>The findings of this study reveal that effective risk management pr</w:t>
      </w:r>
      <w:r w:rsidRPr="00BD68DC">
        <w:rPr>
          <w:rFonts w:ascii="Times New Roman" w:eastAsia="Times New Roman" w:hAnsi="Times New Roman" w:cs="Times New Roman"/>
          <w:sz w:val="24"/>
          <w:szCs w:val="24"/>
        </w:rPr>
        <w:t xml:space="preserve">actices significantly influence </w:t>
      </w:r>
      <w:r w:rsidRPr="00AF400A">
        <w:rPr>
          <w:rFonts w:ascii="Times New Roman" w:eastAsia="Times New Roman" w:hAnsi="Times New Roman" w:cs="Times New Roman"/>
          <w:sz w:val="24"/>
          <w:szCs w:val="24"/>
        </w:rPr>
        <w:t>the financial performance of deposit money banks in Nigeria. Most respondents acknowledged that risk management enhances stability and profitability by minimizing uncertainties and financial losses. The positive correlation between credit risk management and reduced non-performing loans also affirms that systematic loan evaluation, monitoring, and recovery strategies are vital for maintaining a healthy loan portfolio and ensuring sustainable bank performance.</w:t>
      </w:r>
    </w:p>
    <w:p w:rsidR="002872D9" w:rsidRDefault="00AF400A" w:rsidP="002872D9">
      <w:pPr>
        <w:spacing w:after="0" w:line="360" w:lineRule="auto"/>
        <w:jc w:val="both"/>
        <w:rPr>
          <w:rFonts w:ascii="Times New Roman" w:eastAsia="Times New Roman" w:hAnsi="Times New Roman" w:cs="Times New Roman"/>
          <w:sz w:val="24"/>
          <w:szCs w:val="24"/>
        </w:rPr>
      </w:pPr>
      <w:r w:rsidRPr="00AF400A">
        <w:rPr>
          <w:rFonts w:ascii="Times New Roman" w:eastAsia="Times New Roman" w:hAnsi="Times New Roman" w:cs="Times New Roman"/>
          <w:sz w:val="24"/>
          <w:szCs w:val="24"/>
        </w:rPr>
        <w:t xml:space="preserve">Moreover, operational risk management was found to play a crucial role in improving bank efficiency. The respondents agreed that managing risks such as fraud, system failures, and staff errors enhances productivity and service delivery. Despite these benefits, challenges like lack of advanced risk tools, limited training, and regulatory constraints hinder full implementation. </w:t>
      </w:r>
    </w:p>
    <w:p w:rsidR="00AF400A" w:rsidRPr="002872D9" w:rsidRDefault="00AF400A" w:rsidP="002872D9">
      <w:pPr>
        <w:spacing w:after="0" w:line="360" w:lineRule="auto"/>
        <w:jc w:val="center"/>
        <w:rPr>
          <w:rFonts w:ascii="Times New Roman" w:eastAsia="Times New Roman" w:hAnsi="Times New Roman" w:cs="Times New Roman"/>
          <w:sz w:val="24"/>
          <w:szCs w:val="24"/>
        </w:rPr>
      </w:pPr>
      <w:r w:rsidRPr="00BD68DC">
        <w:rPr>
          <w:rFonts w:ascii="Times New Roman" w:eastAsia="Times New Roman" w:hAnsi="Times New Roman" w:cs="Times New Roman"/>
          <w:b/>
          <w:sz w:val="24"/>
          <w:szCs w:val="24"/>
        </w:rPr>
        <w:lastRenderedPageBreak/>
        <w:t>CHAPTER FIVE</w:t>
      </w:r>
    </w:p>
    <w:p w:rsidR="00AF400A" w:rsidRPr="00AF400A" w:rsidRDefault="00AF400A" w:rsidP="002872D9">
      <w:pPr>
        <w:spacing w:after="0" w:line="360" w:lineRule="auto"/>
        <w:jc w:val="center"/>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SUMMARY, CONCLUSION AND RECOMMENDATION</w:t>
      </w:r>
      <w:r w:rsidR="00716F1E" w:rsidRPr="00BD68DC">
        <w:rPr>
          <w:rFonts w:ascii="Times New Roman" w:eastAsia="Times New Roman" w:hAnsi="Times New Roman" w:cs="Times New Roman"/>
          <w:b/>
          <w:sz w:val="24"/>
          <w:szCs w:val="24"/>
        </w:rPr>
        <w:t>S</w:t>
      </w:r>
    </w:p>
    <w:p w:rsidR="00AF400A" w:rsidRPr="00BD68DC" w:rsidRDefault="00716F1E"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 xml:space="preserve">5.0 </w:t>
      </w:r>
      <w:r w:rsidR="002872D9" w:rsidRPr="00BD68DC">
        <w:rPr>
          <w:rFonts w:ascii="Times New Roman" w:hAnsi="Times New Roman" w:cs="Times New Roman"/>
          <w:b/>
          <w:sz w:val="24"/>
          <w:szCs w:val="24"/>
        </w:rPr>
        <w:t>Introduction</w:t>
      </w:r>
    </w:p>
    <w:p w:rsidR="00AF400A" w:rsidRPr="00BD68DC" w:rsidRDefault="00AF400A" w:rsidP="002872D9">
      <w:pPr>
        <w:pStyle w:val="NormalWeb"/>
        <w:spacing w:before="0" w:beforeAutospacing="0" w:after="0" w:afterAutospacing="0" w:line="360" w:lineRule="auto"/>
        <w:jc w:val="both"/>
      </w:pPr>
      <w:r w:rsidRPr="00BD68DC">
        <w:t>This chapter presents the summary of the study, draws conclusions based on the research findings, and provides recommendations for enhancing risk management practices in Nigerian deposit money banks, especially First Bank Plc, Ilorin. The chapter also suggests areas for further research.</w:t>
      </w:r>
    </w:p>
    <w:p w:rsidR="00AF400A" w:rsidRPr="00BD68DC" w:rsidRDefault="00AF400A"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 xml:space="preserve">5.1 </w:t>
      </w:r>
      <w:r w:rsidR="002872D9">
        <w:rPr>
          <w:rFonts w:ascii="Times New Roman" w:hAnsi="Times New Roman" w:cs="Times New Roman"/>
          <w:b/>
          <w:sz w:val="24"/>
          <w:szCs w:val="24"/>
        </w:rPr>
        <w:t>Summary of t</w:t>
      </w:r>
      <w:r w:rsidR="002872D9" w:rsidRPr="00BD68DC">
        <w:rPr>
          <w:rFonts w:ascii="Times New Roman" w:hAnsi="Times New Roman" w:cs="Times New Roman"/>
          <w:b/>
          <w:sz w:val="24"/>
          <w:szCs w:val="24"/>
        </w:rPr>
        <w:t>he Study</w:t>
      </w:r>
    </w:p>
    <w:p w:rsidR="00AF400A" w:rsidRPr="00BD68DC" w:rsidRDefault="00AF400A" w:rsidP="002872D9">
      <w:pPr>
        <w:pStyle w:val="NormalWeb"/>
        <w:spacing w:before="0" w:beforeAutospacing="0" w:after="0" w:afterAutospacing="0" w:line="360" w:lineRule="auto"/>
        <w:jc w:val="both"/>
      </w:pPr>
      <w:r w:rsidRPr="00BD68DC">
        <w:t>This study was conducted to examine the effect of risk management on deposit money banks in Nigeria, with a focus on First Bank Plc in Ilorin. The study specifically sought to determine the relationship between risk management and financial performance, examine how credit risk affects non-performing loans, assess the contribution of operational risk to bank efficiency, and identify challenges in implementing risk management.</w:t>
      </w:r>
    </w:p>
    <w:p w:rsidR="00AF400A" w:rsidRPr="00BD68DC" w:rsidRDefault="00AF400A" w:rsidP="002872D9">
      <w:pPr>
        <w:pStyle w:val="NormalWeb"/>
        <w:spacing w:before="0" w:beforeAutospacing="0" w:after="0" w:afterAutospacing="0" w:line="360" w:lineRule="auto"/>
        <w:jc w:val="both"/>
      </w:pPr>
      <w:r w:rsidRPr="00BD68DC">
        <w:t>The study adopted a descriptive survey design. A sample size of 80 staff was selected from four departments using Taro Yamane’s formula. Data were collected through questionnaires and interviews, and analyzed using descriptive statistics and chi-square test. Findings revealed a significant relationship between risk management and financial performance, showed that credit risk management reduces non-performing loans, and confirmed that operational risk management enhances operational efficiency. Several implementation challenges were also identified.</w:t>
      </w:r>
    </w:p>
    <w:p w:rsidR="00AF400A" w:rsidRPr="00BD68DC" w:rsidRDefault="00AF400A"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 xml:space="preserve">5.2 </w:t>
      </w:r>
      <w:r w:rsidR="002872D9" w:rsidRPr="00BD68DC">
        <w:rPr>
          <w:rFonts w:ascii="Times New Roman" w:hAnsi="Times New Roman" w:cs="Times New Roman"/>
          <w:b/>
          <w:sz w:val="24"/>
          <w:szCs w:val="24"/>
        </w:rPr>
        <w:t>Conclusion</w:t>
      </w:r>
    </w:p>
    <w:p w:rsidR="00AF400A" w:rsidRPr="00BD68DC" w:rsidRDefault="00AF400A" w:rsidP="002872D9">
      <w:pPr>
        <w:pStyle w:val="NormalWeb"/>
        <w:spacing w:before="0" w:beforeAutospacing="0" w:after="0" w:afterAutospacing="0" w:line="360" w:lineRule="auto"/>
        <w:jc w:val="both"/>
      </w:pPr>
      <w:r w:rsidRPr="00BD68DC">
        <w:t>From the results of this research, it can be concluded that risk management plays a pivotal role in the overall performance and operational success of deposit money banks in Nigeria. Effective credit risk and operational risk management significantly contribute to maintaining financial health, improving efficiency, and safeguarding against unforeseen losses.</w:t>
      </w:r>
    </w:p>
    <w:p w:rsidR="00BD68DC" w:rsidRPr="00BD68DC" w:rsidRDefault="00AF400A" w:rsidP="002872D9">
      <w:pPr>
        <w:pStyle w:val="NormalWeb"/>
        <w:spacing w:before="0" w:beforeAutospacing="0" w:after="0" w:afterAutospacing="0" w:line="360" w:lineRule="auto"/>
        <w:jc w:val="both"/>
      </w:pPr>
      <w:r w:rsidRPr="00BD68DC">
        <w:t xml:space="preserve">The findings emphasize the importance of implementing structured risk management frameworks to reduce loan defaults, strengthen internal processes, and ensure regulatory </w:t>
      </w:r>
      <w:r w:rsidRPr="00BD68DC">
        <w:lastRenderedPageBreak/>
        <w:t>compliance. While First Bank Plc, Ilorin, has shown positive strides in risk management, ongoing improvement and adaptation to emerging risks remain essential to sustaining long-term success in Nigeria’s banking sector.</w:t>
      </w:r>
    </w:p>
    <w:p w:rsidR="00AF400A" w:rsidRPr="00BD68DC" w:rsidRDefault="00AF400A"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 xml:space="preserve">5.3 </w:t>
      </w:r>
      <w:r w:rsidR="002872D9" w:rsidRPr="00BD68DC">
        <w:rPr>
          <w:rFonts w:ascii="Times New Roman" w:hAnsi="Times New Roman" w:cs="Times New Roman"/>
          <w:b/>
          <w:sz w:val="24"/>
          <w:szCs w:val="24"/>
        </w:rPr>
        <w:t>Recommendation</w:t>
      </w:r>
    </w:p>
    <w:p w:rsidR="00AF400A" w:rsidRPr="00BD68DC" w:rsidRDefault="00AF400A" w:rsidP="002872D9">
      <w:pPr>
        <w:pStyle w:val="NormalWeb"/>
        <w:spacing w:before="0" w:beforeAutospacing="0" w:after="0" w:afterAutospacing="0" w:line="360" w:lineRule="auto"/>
        <w:jc w:val="both"/>
      </w:pPr>
      <w:r w:rsidRPr="00BD68DC">
        <w:t>Based on the findings and conclusions of this study, the following recommendations are made:</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Strengthen Risk Management Frameworks:</w:t>
      </w:r>
      <w:r w:rsidRPr="00BD68DC">
        <w:t xml:space="preserve"> Deposit money banks should continuously review and update their risk management policies and systems to reflect global best practices and changing market dynamics.</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Invest in Training and Capacity Building:</w:t>
      </w:r>
      <w:r w:rsidRPr="00BD68DC">
        <w:t xml:space="preserve"> Regular training programs should be organized for bank staff to improve their understanding and implementation of risk management strategies, especially in credit and operational areas.</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Adopt Advanced Risk Management Technology:</w:t>
      </w:r>
      <w:r w:rsidRPr="00BD68DC">
        <w:t xml:space="preserve"> Banks should deploy modern tools and software for real-time monitoring, detection, and prevention of operational and financial risks.</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Enhance Regulatory Compliance:</w:t>
      </w:r>
      <w:r w:rsidRPr="00BD68DC">
        <w:t xml:space="preserve"> Banks must prioritize compliance with regulatory guidelines from the Central Bank of Nigeria (CBN) to ensure consistent risk control and transparency.</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Encourage a Risk-Aware Culture:</w:t>
      </w:r>
      <w:r w:rsidRPr="00BD68DC">
        <w:t xml:space="preserve"> Management should promote a culture where all employees understand and actively participate in risk mitigation processes.</w:t>
      </w:r>
    </w:p>
    <w:p w:rsidR="00716F1E" w:rsidRPr="00BD68DC" w:rsidRDefault="00716F1E" w:rsidP="002872D9">
      <w:pPr>
        <w:pStyle w:val="NormalWeb"/>
        <w:spacing w:before="0" w:beforeAutospacing="0" w:after="0" w:afterAutospacing="0" w:line="360" w:lineRule="auto"/>
        <w:jc w:val="both"/>
      </w:pPr>
    </w:p>
    <w:p w:rsidR="00716F1E" w:rsidRPr="00BD68DC" w:rsidRDefault="00716F1E" w:rsidP="002872D9">
      <w:pPr>
        <w:pStyle w:val="NormalWeb"/>
        <w:spacing w:before="0" w:beforeAutospacing="0" w:after="0" w:afterAutospacing="0" w:line="360" w:lineRule="auto"/>
        <w:jc w:val="both"/>
      </w:pPr>
    </w:p>
    <w:p w:rsidR="00716F1E" w:rsidRPr="00BD68DC" w:rsidRDefault="00716F1E" w:rsidP="002872D9">
      <w:pPr>
        <w:pStyle w:val="NormalWeb"/>
        <w:spacing w:before="0" w:beforeAutospacing="0" w:after="0" w:afterAutospacing="0" w:line="360" w:lineRule="auto"/>
        <w:jc w:val="both"/>
      </w:pPr>
    </w:p>
    <w:p w:rsidR="00716F1E" w:rsidRDefault="00716F1E" w:rsidP="002872D9">
      <w:pPr>
        <w:pStyle w:val="NormalWeb"/>
        <w:jc w:val="both"/>
      </w:pPr>
    </w:p>
    <w:p w:rsidR="00716F1E" w:rsidRDefault="00716F1E" w:rsidP="00716F1E">
      <w:pPr>
        <w:pStyle w:val="NormalWeb"/>
      </w:pPr>
    </w:p>
    <w:p w:rsidR="002872D9" w:rsidRDefault="002872D9" w:rsidP="00716F1E">
      <w:pPr>
        <w:pStyle w:val="NormalWeb"/>
      </w:pPr>
    </w:p>
    <w:p w:rsidR="00716F1E" w:rsidRPr="003D63D5" w:rsidRDefault="003D63D5" w:rsidP="003D63D5">
      <w:pPr>
        <w:pStyle w:val="NormalWeb"/>
        <w:jc w:val="center"/>
        <w:rPr>
          <w:b/>
        </w:rPr>
      </w:pPr>
      <w:r w:rsidRPr="003D63D5">
        <w:rPr>
          <w:b/>
        </w:rPr>
        <w:lastRenderedPageBreak/>
        <w:t>REFERENCES</w:t>
      </w:r>
    </w:p>
    <w:p w:rsidR="002872D9" w:rsidRDefault="00716F1E" w:rsidP="003D63D5">
      <w:pPr>
        <w:pStyle w:val="NormalWeb"/>
        <w:spacing w:before="0" w:beforeAutospacing="0" w:after="0" w:afterAutospacing="0"/>
        <w:rPr>
          <w:rStyle w:val="Emphasis"/>
        </w:rPr>
      </w:pPr>
      <w:r>
        <w:t xml:space="preserve">Adebayo, O. S., &amp; Yusuf, B. I. (2020). </w:t>
      </w:r>
      <w:r>
        <w:rPr>
          <w:rStyle w:val="Emphasis"/>
        </w:rPr>
        <w:t xml:space="preserve">Risk management and financial performance of </w:t>
      </w:r>
    </w:p>
    <w:p w:rsidR="002872D9" w:rsidRDefault="00716F1E" w:rsidP="002872D9">
      <w:pPr>
        <w:pStyle w:val="NormalWeb"/>
        <w:spacing w:before="0" w:beforeAutospacing="0" w:after="0" w:afterAutospacing="0"/>
        <w:ind w:firstLine="360"/>
      </w:pPr>
      <w:proofErr w:type="gramStart"/>
      <w:r>
        <w:rPr>
          <w:rStyle w:val="Emphasis"/>
        </w:rPr>
        <w:t>deposit</w:t>
      </w:r>
      <w:proofErr w:type="gramEnd"/>
      <w:r>
        <w:rPr>
          <w:rStyle w:val="Emphasis"/>
        </w:rPr>
        <w:t xml:space="preserve"> money banks in Nigeria</w:t>
      </w:r>
      <w:r>
        <w:t xml:space="preserve">. </w:t>
      </w:r>
      <w:r>
        <w:rPr>
          <w:rStyle w:val="Strong"/>
        </w:rPr>
        <w:t>Journal of Finance and Accounting Research</w:t>
      </w:r>
      <w:r>
        <w:t xml:space="preserve">, </w:t>
      </w:r>
    </w:p>
    <w:p w:rsidR="003D63D5" w:rsidRPr="002872D9" w:rsidRDefault="00716F1E" w:rsidP="002872D9">
      <w:pPr>
        <w:pStyle w:val="NormalWeb"/>
        <w:spacing w:before="0" w:beforeAutospacing="0" w:after="0" w:afterAutospacing="0"/>
        <w:ind w:firstLine="360"/>
        <w:rPr>
          <w:i/>
          <w:iCs/>
        </w:rPr>
      </w:pPr>
      <w:r>
        <w:t xml:space="preserve">8(1), 45–58. </w:t>
      </w:r>
    </w:p>
    <w:p w:rsidR="003D63D5" w:rsidRDefault="002872D9" w:rsidP="003D63D5">
      <w:pPr>
        <w:pStyle w:val="NormalWeb"/>
        <w:spacing w:before="0" w:beforeAutospacing="0" w:after="0" w:afterAutospacing="0"/>
        <w:ind w:firstLine="360"/>
      </w:pPr>
      <w:hyperlink r:id="rId7" w:history="1">
        <w:r w:rsidR="00716F1E">
          <w:rPr>
            <w:rStyle w:val="Hyperlink"/>
          </w:rPr>
          <w:t>https://doi.org/10.5281/zenodo.3826742</w:t>
        </w:r>
      </w:hyperlink>
    </w:p>
    <w:p w:rsidR="003D63D5" w:rsidRDefault="003D63D5" w:rsidP="003D63D5">
      <w:pPr>
        <w:pStyle w:val="NormalWeb"/>
        <w:spacing w:before="0" w:beforeAutospacing="0" w:after="0" w:afterAutospacing="0"/>
      </w:pPr>
    </w:p>
    <w:p w:rsidR="002872D9" w:rsidRDefault="003D63D5" w:rsidP="003D63D5">
      <w:pPr>
        <w:pStyle w:val="NormalWeb"/>
        <w:spacing w:before="0" w:beforeAutospacing="0" w:after="0" w:afterAutospacing="0"/>
        <w:rPr>
          <w:rStyle w:val="Emphasis"/>
        </w:rPr>
      </w:pPr>
      <w:proofErr w:type="spellStart"/>
      <w:r>
        <w:t>Adewuyi</w:t>
      </w:r>
      <w:proofErr w:type="spellEnd"/>
      <w:r>
        <w:t xml:space="preserve">, A. O., &amp; </w:t>
      </w:r>
      <w:proofErr w:type="spellStart"/>
      <w:r>
        <w:t>Oduyemi</w:t>
      </w:r>
      <w:proofErr w:type="spellEnd"/>
      <w:r>
        <w:t xml:space="preserve">, T. (2021). </w:t>
      </w:r>
      <w:r>
        <w:rPr>
          <w:rStyle w:val="Emphasis"/>
        </w:rPr>
        <w:t xml:space="preserve">The influence of credit risk on non-performing </w:t>
      </w:r>
    </w:p>
    <w:p w:rsidR="003D63D5" w:rsidRPr="002872D9" w:rsidRDefault="003D63D5" w:rsidP="002872D9">
      <w:pPr>
        <w:pStyle w:val="NormalWeb"/>
        <w:spacing w:before="0" w:beforeAutospacing="0" w:after="0" w:afterAutospacing="0"/>
        <w:ind w:firstLine="360"/>
        <w:rPr>
          <w:i/>
          <w:iCs/>
        </w:rPr>
      </w:pPr>
      <w:proofErr w:type="gramStart"/>
      <w:r>
        <w:rPr>
          <w:rStyle w:val="Emphasis"/>
        </w:rPr>
        <w:t>loans</w:t>
      </w:r>
      <w:proofErr w:type="gramEnd"/>
      <w:r>
        <w:rPr>
          <w:rStyle w:val="Emphasis"/>
        </w:rPr>
        <w:t xml:space="preserve"> in Nigeria’s banking sector</w:t>
      </w:r>
      <w:r>
        <w:t xml:space="preserve">. </w:t>
      </w:r>
      <w:r>
        <w:rPr>
          <w:rStyle w:val="Strong"/>
        </w:rPr>
        <w:t>Asian Economic and Financial Review</w:t>
      </w:r>
      <w:r w:rsidR="00203ADB">
        <w:t>, 11(3)</w:t>
      </w:r>
    </w:p>
    <w:p w:rsidR="003D63D5" w:rsidRDefault="003D63D5" w:rsidP="003D63D5">
      <w:pPr>
        <w:pStyle w:val="NormalWeb"/>
        <w:spacing w:before="0" w:beforeAutospacing="0" w:after="0" w:afterAutospacing="0"/>
      </w:pPr>
    </w:p>
    <w:p w:rsidR="00203ADB" w:rsidRDefault="003D63D5" w:rsidP="003D63D5">
      <w:pPr>
        <w:pStyle w:val="NormalWeb"/>
        <w:spacing w:before="0" w:beforeAutospacing="0" w:after="0" w:afterAutospacing="0"/>
        <w:rPr>
          <w:rStyle w:val="Emphasis"/>
        </w:rPr>
      </w:pPr>
      <w:proofErr w:type="spellStart"/>
      <w:r>
        <w:t>Adeleke</w:t>
      </w:r>
      <w:proofErr w:type="spellEnd"/>
      <w:r>
        <w:t xml:space="preserve">, O. A., &amp; </w:t>
      </w:r>
      <w:proofErr w:type="spellStart"/>
      <w:r>
        <w:t>Lawal</w:t>
      </w:r>
      <w:proofErr w:type="spellEnd"/>
      <w:r>
        <w:t xml:space="preserve">, K. O. (2018). </w:t>
      </w:r>
      <w:r>
        <w:rPr>
          <w:rStyle w:val="Emphasis"/>
        </w:rPr>
        <w:t xml:space="preserve">Risk management and shareholders’ value in </w:t>
      </w:r>
    </w:p>
    <w:p w:rsidR="00203ADB" w:rsidRDefault="003D63D5" w:rsidP="00203ADB">
      <w:pPr>
        <w:pStyle w:val="NormalWeb"/>
        <w:spacing w:before="0" w:beforeAutospacing="0" w:after="0" w:afterAutospacing="0"/>
        <w:ind w:firstLine="720"/>
        <w:rPr>
          <w:rStyle w:val="Strong"/>
        </w:rPr>
      </w:pPr>
      <w:r>
        <w:rPr>
          <w:rStyle w:val="Emphasis"/>
        </w:rPr>
        <w:t>Nigeria’s financial institutions</w:t>
      </w:r>
      <w:r>
        <w:t xml:space="preserve">. </w:t>
      </w:r>
      <w:r>
        <w:rPr>
          <w:rStyle w:val="Strong"/>
        </w:rPr>
        <w:t xml:space="preserve">International Review of Management and </w:t>
      </w:r>
    </w:p>
    <w:p w:rsidR="003D63D5" w:rsidRPr="00203ADB" w:rsidRDefault="003D63D5" w:rsidP="00203ADB">
      <w:pPr>
        <w:pStyle w:val="NormalWeb"/>
        <w:spacing w:before="0" w:beforeAutospacing="0" w:after="0" w:afterAutospacing="0"/>
        <w:ind w:firstLine="720"/>
        <w:rPr>
          <w:i/>
          <w:iCs/>
        </w:rPr>
      </w:pPr>
      <w:r>
        <w:rPr>
          <w:rStyle w:val="Strong"/>
        </w:rPr>
        <w:t>Business Research</w:t>
      </w:r>
      <w:r>
        <w:t>, 7(4), 90–102.</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proofErr w:type="spellStart"/>
      <w:r>
        <w:t>Akintoye</w:t>
      </w:r>
      <w:proofErr w:type="spellEnd"/>
      <w:r>
        <w:t xml:space="preserve">, I. R. (2021). </w:t>
      </w:r>
      <w:r>
        <w:rPr>
          <w:rStyle w:val="Emphasis"/>
        </w:rPr>
        <w:t xml:space="preserve">Credit risk management and bank performance: Evidence from </w:t>
      </w:r>
    </w:p>
    <w:p w:rsidR="00203ADB" w:rsidRDefault="00716F1E" w:rsidP="00203ADB">
      <w:pPr>
        <w:pStyle w:val="NormalWeb"/>
        <w:spacing w:before="0" w:beforeAutospacing="0" w:after="0" w:afterAutospacing="0"/>
        <w:ind w:firstLine="360"/>
      </w:pPr>
      <w:r>
        <w:rPr>
          <w:rStyle w:val="Emphasis"/>
        </w:rPr>
        <w:t>Nigerian commercial banks</w:t>
      </w:r>
      <w:r>
        <w:t xml:space="preserve">. </w:t>
      </w:r>
      <w:r>
        <w:rPr>
          <w:rStyle w:val="Strong"/>
        </w:rPr>
        <w:t>Journal of Economics and Sustainable Development</w:t>
      </w:r>
      <w:r>
        <w:t xml:space="preserve">, </w:t>
      </w:r>
    </w:p>
    <w:p w:rsidR="00716F1E" w:rsidRPr="00203ADB" w:rsidRDefault="00716F1E" w:rsidP="00203ADB">
      <w:pPr>
        <w:pStyle w:val="NormalWeb"/>
        <w:spacing w:before="0" w:beforeAutospacing="0" w:after="0" w:afterAutospacing="0"/>
        <w:ind w:firstLine="360"/>
        <w:rPr>
          <w:i/>
          <w:iCs/>
        </w:rPr>
      </w:pPr>
      <w:r>
        <w:t>12(4), 80–89.</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proofErr w:type="spellStart"/>
      <w:r>
        <w:t>Alade</w:t>
      </w:r>
      <w:proofErr w:type="spellEnd"/>
      <w:r>
        <w:t xml:space="preserve">, S. O., &amp; </w:t>
      </w:r>
      <w:proofErr w:type="spellStart"/>
      <w:r>
        <w:t>Jimoh</w:t>
      </w:r>
      <w:proofErr w:type="spellEnd"/>
      <w:r>
        <w:t xml:space="preserve">, M. A. (2019). </w:t>
      </w:r>
      <w:r>
        <w:rPr>
          <w:rStyle w:val="Emphasis"/>
        </w:rPr>
        <w:t xml:space="preserve">Operational risk and performance of commercial </w:t>
      </w:r>
    </w:p>
    <w:p w:rsidR="00716F1E" w:rsidRPr="00203ADB" w:rsidRDefault="00716F1E" w:rsidP="00203ADB">
      <w:pPr>
        <w:pStyle w:val="NormalWeb"/>
        <w:spacing w:before="0" w:beforeAutospacing="0" w:after="0" w:afterAutospacing="0"/>
        <w:ind w:firstLine="360"/>
        <w:rPr>
          <w:i/>
          <w:iCs/>
        </w:rPr>
      </w:pPr>
      <w:proofErr w:type="gramStart"/>
      <w:r>
        <w:rPr>
          <w:rStyle w:val="Emphasis"/>
        </w:rPr>
        <w:t>banks</w:t>
      </w:r>
      <w:proofErr w:type="gramEnd"/>
      <w:r>
        <w:rPr>
          <w:rStyle w:val="Emphasis"/>
        </w:rPr>
        <w:t xml:space="preserve"> in Nigeria</w:t>
      </w:r>
      <w:r>
        <w:t xml:space="preserve">. </w:t>
      </w:r>
      <w:r>
        <w:rPr>
          <w:rStyle w:val="Strong"/>
        </w:rPr>
        <w:t>African Journal of Banking and Finance</w:t>
      </w:r>
      <w:r>
        <w:t>, 11(2), 35–48.</w:t>
      </w:r>
    </w:p>
    <w:p w:rsidR="003D63D5" w:rsidRDefault="003D63D5" w:rsidP="003D63D5">
      <w:pPr>
        <w:pStyle w:val="NormalWeb"/>
        <w:spacing w:before="0" w:beforeAutospacing="0" w:after="0" w:afterAutospacing="0"/>
      </w:pPr>
    </w:p>
    <w:p w:rsidR="003D63D5" w:rsidRDefault="003D63D5" w:rsidP="003D63D5">
      <w:pPr>
        <w:pStyle w:val="NormalWeb"/>
        <w:spacing w:before="0" w:beforeAutospacing="0" w:after="0" w:afterAutospacing="0"/>
      </w:pPr>
      <w:r>
        <w:t xml:space="preserve">Bank for International Settlements. (2020). </w:t>
      </w:r>
      <w:r>
        <w:rPr>
          <w:rStyle w:val="Emphasis"/>
        </w:rPr>
        <w:t>Basel III: Finalizing post-crisis reforms</w:t>
      </w:r>
      <w:r>
        <w:t xml:space="preserve">. </w:t>
      </w:r>
    </w:p>
    <w:p w:rsidR="003D63D5" w:rsidRDefault="002872D9" w:rsidP="003D63D5">
      <w:pPr>
        <w:pStyle w:val="NormalWeb"/>
        <w:spacing w:before="0" w:beforeAutospacing="0" w:after="0" w:afterAutospacing="0"/>
        <w:ind w:firstLine="360"/>
      </w:pPr>
      <w:hyperlink r:id="rId8" w:history="1">
        <w:r w:rsidR="003D63D5">
          <w:rPr>
            <w:rStyle w:val="Hyperlink"/>
          </w:rPr>
          <w:t>https://www.bis.org</w:t>
        </w:r>
      </w:hyperlink>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r>
        <w:t xml:space="preserve">Central Bank of Nigeria (CBN). (2022). </w:t>
      </w:r>
      <w:r>
        <w:rPr>
          <w:rStyle w:val="Emphasis"/>
        </w:rPr>
        <w:t xml:space="preserve">Risk-based supervision framework for banks in </w:t>
      </w:r>
    </w:p>
    <w:p w:rsidR="00716F1E" w:rsidRPr="00203ADB" w:rsidRDefault="00716F1E" w:rsidP="00203ADB">
      <w:pPr>
        <w:pStyle w:val="NormalWeb"/>
        <w:spacing w:before="0" w:beforeAutospacing="0" w:after="0" w:afterAutospacing="0"/>
        <w:ind w:firstLine="360"/>
        <w:rPr>
          <w:i/>
          <w:iCs/>
        </w:rPr>
      </w:pPr>
      <w:r>
        <w:rPr>
          <w:rStyle w:val="Emphasis"/>
        </w:rPr>
        <w:t>Nigeria</w:t>
      </w:r>
      <w:r>
        <w:t>. Abuja: CBN Publications.</w:t>
      </w:r>
    </w:p>
    <w:p w:rsidR="003D63D5" w:rsidRDefault="003D63D5" w:rsidP="003D63D5">
      <w:pPr>
        <w:pStyle w:val="NormalWeb"/>
        <w:spacing w:before="0" w:beforeAutospacing="0" w:after="0" w:afterAutospacing="0"/>
      </w:pPr>
    </w:p>
    <w:p w:rsidR="00203ADB" w:rsidRDefault="003D63D5" w:rsidP="003D63D5">
      <w:pPr>
        <w:pStyle w:val="NormalWeb"/>
        <w:spacing w:before="0" w:beforeAutospacing="0" w:after="0" w:afterAutospacing="0"/>
        <w:rPr>
          <w:rStyle w:val="Emphasis"/>
        </w:rPr>
      </w:pPr>
      <w:proofErr w:type="spellStart"/>
      <w:r>
        <w:t>Ebhote</w:t>
      </w:r>
      <w:proofErr w:type="spellEnd"/>
      <w:r>
        <w:t xml:space="preserve">, F. O., &amp; </w:t>
      </w:r>
      <w:proofErr w:type="spellStart"/>
      <w:r>
        <w:t>Uwuigbe</w:t>
      </w:r>
      <w:proofErr w:type="spellEnd"/>
      <w:r>
        <w:t xml:space="preserve">, U. (2018). </w:t>
      </w:r>
      <w:r>
        <w:rPr>
          <w:rStyle w:val="Emphasis"/>
        </w:rPr>
        <w:t xml:space="preserve">Effect of operational risk on the performance of </w:t>
      </w:r>
    </w:p>
    <w:p w:rsidR="003D63D5" w:rsidRPr="00203ADB" w:rsidRDefault="003D63D5" w:rsidP="00203ADB">
      <w:pPr>
        <w:pStyle w:val="NormalWeb"/>
        <w:spacing w:before="0" w:beforeAutospacing="0" w:after="0" w:afterAutospacing="0"/>
        <w:ind w:firstLine="720"/>
        <w:rPr>
          <w:i/>
          <w:iCs/>
        </w:rPr>
      </w:pPr>
      <w:proofErr w:type="gramStart"/>
      <w:r>
        <w:rPr>
          <w:rStyle w:val="Emphasis"/>
        </w:rPr>
        <w:t>listed</w:t>
      </w:r>
      <w:proofErr w:type="gramEnd"/>
      <w:r>
        <w:rPr>
          <w:rStyle w:val="Emphasis"/>
        </w:rPr>
        <w:t xml:space="preserve"> banks in Nigeria</w:t>
      </w:r>
      <w:r>
        <w:t xml:space="preserve">. </w:t>
      </w:r>
      <w:r>
        <w:rPr>
          <w:rStyle w:val="Strong"/>
        </w:rPr>
        <w:t>International Journal of Financial Research</w:t>
      </w:r>
      <w:r>
        <w:t>, 9(2)</w:t>
      </w:r>
    </w:p>
    <w:p w:rsidR="003D63D5" w:rsidRDefault="003D63D5" w:rsidP="003D63D5">
      <w:pPr>
        <w:pStyle w:val="NormalWeb"/>
        <w:spacing w:before="0" w:beforeAutospacing="0" w:after="0" w:afterAutospacing="0"/>
      </w:pPr>
    </w:p>
    <w:p w:rsidR="003D63D5" w:rsidRDefault="00716F1E" w:rsidP="003D63D5">
      <w:pPr>
        <w:pStyle w:val="NormalWeb"/>
        <w:spacing w:before="0" w:beforeAutospacing="0" w:after="0" w:afterAutospacing="0"/>
        <w:rPr>
          <w:rStyle w:val="Emphasis"/>
        </w:rPr>
      </w:pPr>
      <w:proofErr w:type="spellStart"/>
      <w:r>
        <w:t>Eze</w:t>
      </w:r>
      <w:proofErr w:type="spellEnd"/>
      <w:r>
        <w:t xml:space="preserve">, T. C., &amp; Okoye, A. O. (2023). </w:t>
      </w:r>
      <w:r>
        <w:rPr>
          <w:rStyle w:val="Emphasis"/>
        </w:rPr>
        <w:t xml:space="preserve">Enterprise risk management and profitability of listed </w:t>
      </w:r>
    </w:p>
    <w:p w:rsidR="00716F1E" w:rsidRDefault="00716F1E" w:rsidP="00203ADB">
      <w:pPr>
        <w:pStyle w:val="NormalWeb"/>
        <w:spacing w:before="0" w:beforeAutospacing="0" w:after="0" w:afterAutospacing="0"/>
        <w:ind w:left="360"/>
      </w:pPr>
      <w:proofErr w:type="gramStart"/>
      <w:r>
        <w:rPr>
          <w:rStyle w:val="Emphasis"/>
        </w:rPr>
        <w:t>deposit</w:t>
      </w:r>
      <w:proofErr w:type="gramEnd"/>
      <w:r>
        <w:rPr>
          <w:rStyle w:val="Emphasis"/>
        </w:rPr>
        <w:t xml:space="preserve"> money banks in Nigeria</w:t>
      </w:r>
      <w:r>
        <w:t xml:space="preserve">. </w:t>
      </w:r>
      <w:r>
        <w:rPr>
          <w:rStyle w:val="Strong"/>
        </w:rPr>
        <w:t>Intern</w:t>
      </w:r>
      <w:r w:rsidR="00203ADB">
        <w:rPr>
          <w:rStyle w:val="Strong"/>
        </w:rPr>
        <w:t xml:space="preserve">ational Journal of Business and </w:t>
      </w:r>
      <w:r>
        <w:rPr>
          <w:rStyle w:val="Strong"/>
        </w:rPr>
        <w:t>Management</w:t>
      </w:r>
      <w:r>
        <w:t xml:space="preserve">, 18(1), 112–123. </w:t>
      </w:r>
      <w:hyperlink r:id="rId9" w:history="1">
        <w:r>
          <w:rPr>
            <w:rStyle w:val="Hyperlink"/>
          </w:rPr>
          <w:t>https://doi.org/10.5539/ijbm.v18n1p112</w:t>
        </w:r>
      </w:hyperlink>
    </w:p>
    <w:p w:rsidR="003D63D5" w:rsidRDefault="003D63D5" w:rsidP="003D63D5">
      <w:pPr>
        <w:pStyle w:val="NormalWeb"/>
        <w:spacing w:before="0" w:beforeAutospacing="0" w:after="0" w:afterAutospacing="0"/>
      </w:pPr>
    </w:p>
    <w:p w:rsidR="00203ADB" w:rsidRDefault="003D63D5" w:rsidP="003D63D5">
      <w:pPr>
        <w:pStyle w:val="NormalWeb"/>
        <w:spacing w:before="0" w:beforeAutospacing="0" w:after="0" w:afterAutospacing="0"/>
      </w:pPr>
      <w:r>
        <w:t xml:space="preserve">Federal Ministry of Finance, Nigeria. (2022). </w:t>
      </w:r>
      <w:r>
        <w:rPr>
          <w:rStyle w:val="Emphasis"/>
        </w:rPr>
        <w:t>Annual banking sector performance review</w:t>
      </w:r>
      <w:r>
        <w:t xml:space="preserve">. </w:t>
      </w:r>
    </w:p>
    <w:p w:rsidR="003D63D5" w:rsidRDefault="003D63D5" w:rsidP="00203ADB">
      <w:pPr>
        <w:pStyle w:val="NormalWeb"/>
        <w:spacing w:before="0" w:beforeAutospacing="0" w:after="0" w:afterAutospacing="0"/>
        <w:ind w:firstLine="360"/>
      </w:pPr>
      <w:r>
        <w:t xml:space="preserve">Abuja: </w:t>
      </w:r>
      <w:proofErr w:type="spellStart"/>
      <w:r>
        <w:t>FMoF</w:t>
      </w:r>
      <w:proofErr w:type="spellEnd"/>
      <w:r>
        <w:t xml:space="preserve"> Reports.</w:t>
      </w:r>
    </w:p>
    <w:p w:rsidR="00AF76A2" w:rsidRDefault="00AF76A2" w:rsidP="00AF76A2">
      <w:pPr>
        <w:pStyle w:val="NormalWeb"/>
        <w:spacing w:before="0" w:beforeAutospacing="0" w:after="0" w:afterAutospacing="0"/>
      </w:pPr>
    </w:p>
    <w:p w:rsidR="00203ADB" w:rsidRDefault="00AF76A2" w:rsidP="00AF76A2">
      <w:pPr>
        <w:pStyle w:val="NormalWeb"/>
        <w:spacing w:before="0" w:beforeAutospacing="0" w:after="0" w:afterAutospacing="0"/>
        <w:rPr>
          <w:rStyle w:val="Emphasis"/>
        </w:rPr>
      </w:pPr>
      <w:r>
        <w:t xml:space="preserve">Musa, I. M., &amp; </w:t>
      </w:r>
      <w:proofErr w:type="spellStart"/>
      <w:r>
        <w:t>Salisu</w:t>
      </w:r>
      <w:proofErr w:type="spellEnd"/>
      <w:r>
        <w:t xml:space="preserve">, B. M. (2020). </w:t>
      </w:r>
      <w:r>
        <w:rPr>
          <w:rStyle w:val="Emphasis"/>
        </w:rPr>
        <w:t xml:space="preserve">Risk management and corporate governance in </w:t>
      </w:r>
    </w:p>
    <w:p w:rsidR="00AF76A2" w:rsidRPr="00203ADB" w:rsidRDefault="00AF76A2" w:rsidP="00203ADB">
      <w:pPr>
        <w:pStyle w:val="NormalWeb"/>
        <w:spacing w:before="0" w:beforeAutospacing="0" w:after="0" w:afterAutospacing="0"/>
        <w:ind w:firstLine="360"/>
        <w:rPr>
          <w:i/>
          <w:iCs/>
        </w:rPr>
      </w:pPr>
      <w:r>
        <w:rPr>
          <w:rStyle w:val="Emphasis"/>
        </w:rPr>
        <w:t>Nigerian banks</w:t>
      </w:r>
      <w:r>
        <w:t xml:space="preserve">. </w:t>
      </w:r>
      <w:r>
        <w:rPr>
          <w:rStyle w:val="Strong"/>
        </w:rPr>
        <w:t>International Journal of Governance and Ethics</w:t>
      </w:r>
      <w:r>
        <w:t>, 12(1), 34–49.</w:t>
      </w:r>
    </w:p>
    <w:p w:rsidR="00AF76A2" w:rsidRDefault="00AF76A2" w:rsidP="00AF76A2">
      <w:pPr>
        <w:pStyle w:val="NormalWeb"/>
        <w:spacing w:before="0" w:beforeAutospacing="0" w:after="0" w:afterAutospacing="0"/>
      </w:pPr>
    </w:p>
    <w:p w:rsidR="00203ADB" w:rsidRDefault="00203ADB" w:rsidP="00AF76A2">
      <w:pPr>
        <w:pStyle w:val="NormalWeb"/>
        <w:spacing w:before="0" w:beforeAutospacing="0" w:after="0" w:afterAutospacing="0"/>
      </w:pPr>
    </w:p>
    <w:p w:rsidR="00AF76A2" w:rsidRDefault="00AF76A2" w:rsidP="00AF76A2">
      <w:pPr>
        <w:pStyle w:val="NormalWeb"/>
        <w:spacing w:before="0" w:beforeAutospacing="0" w:after="0" w:afterAutospacing="0"/>
        <w:rPr>
          <w:rStyle w:val="Emphasis"/>
        </w:rPr>
      </w:pPr>
      <w:proofErr w:type="spellStart"/>
      <w:r>
        <w:lastRenderedPageBreak/>
        <w:t>Ndubuisi</w:t>
      </w:r>
      <w:proofErr w:type="spellEnd"/>
      <w:r>
        <w:t xml:space="preserve">, O. J., &amp; Ume, K. C. (2021). </w:t>
      </w:r>
      <w:r>
        <w:rPr>
          <w:rStyle w:val="Emphasis"/>
        </w:rPr>
        <w:t xml:space="preserve">Credit risk management and loan performance in </w:t>
      </w:r>
    </w:p>
    <w:p w:rsidR="00AF76A2" w:rsidRDefault="00AF76A2" w:rsidP="00AF76A2">
      <w:pPr>
        <w:pStyle w:val="NormalWeb"/>
        <w:spacing w:before="0" w:beforeAutospacing="0" w:after="0" w:afterAutospacing="0"/>
        <w:ind w:firstLine="360"/>
      </w:pPr>
      <w:r>
        <w:rPr>
          <w:rStyle w:val="Emphasis"/>
        </w:rPr>
        <w:t>Nigerian commercial banks</w:t>
      </w:r>
      <w:r>
        <w:t xml:space="preserve">. </w:t>
      </w:r>
      <w:r>
        <w:rPr>
          <w:rStyle w:val="Strong"/>
        </w:rPr>
        <w:t>Journal of Contemporary Banking</w:t>
      </w:r>
      <w:r>
        <w:t>, 6(2), 88–99.</w:t>
      </w:r>
    </w:p>
    <w:p w:rsidR="00AF76A2" w:rsidRDefault="00AF76A2" w:rsidP="00AF76A2">
      <w:pPr>
        <w:pStyle w:val="NormalWeb"/>
        <w:spacing w:before="0" w:beforeAutospacing="0" w:after="0" w:afterAutospacing="0"/>
      </w:pPr>
    </w:p>
    <w:p w:rsidR="00203ADB" w:rsidRDefault="00AF76A2" w:rsidP="00AF76A2">
      <w:pPr>
        <w:pStyle w:val="NormalWeb"/>
        <w:spacing w:before="0" w:beforeAutospacing="0" w:after="0" w:afterAutospacing="0"/>
        <w:rPr>
          <w:rStyle w:val="Emphasis"/>
        </w:rPr>
      </w:pPr>
      <w:proofErr w:type="spellStart"/>
      <w:r>
        <w:t>Nwachukwu</w:t>
      </w:r>
      <w:proofErr w:type="spellEnd"/>
      <w:r>
        <w:t xml:space="preserve">, C. E., &amp; </w:t>
      </w:r>
      <w:proofErr w:type="spellStart"/>
      <w:r>
        <w:t>Emefiele</w:t>
      </w:r>
      <w:proofErr w:type="spellEnd"/>
      <w:r>
        <w:t xml:space="preserve">, T. A. (2023). </w:t>
      </w:r>
      <w:r>
        <w:rPr>
          <w:rStyle w:val="Emphasis"/>
        </w:rPr>
        <w:t xml:space="preserve">Effect of regulatory compliance on </w:t>
      </w:r>
    </w:p>
    <w:p w:rsidR="00203ADB" w:rsidRDefault="00AF76A2" w:rsidP="00203ADB">
      <w:pPr>
        <w:pStyle w:val="NormalWeb"/>
        <w:spacing w:before="0" w:beforeAutospacing="0" w:after="0" w:afterAutospacing="0"/>
        <w:ind w:firstLine="360"/>
        <w:rPr>
          <w:rStyle w:val="Strong"/>
        </w:rPr>
      </w:pPr>
      <w:proofErr w:type="gramStart"/>
      <w:r>
        <w:rPr>
          <w:rStyle w:val="Emphasis"/>
        </w:rPr>
        <w:t>operational</w:t>
      </w:r>
      <w:proofErr w:type="gramEnd"/>
      <w:r>
        <w:rPr>
          <w:rStyle w:val="Emphasis"/>
        </w:rPr>
        <w:t xml:space="preserve"> efficiency of Nigerian banks</w:t>
      </w:r>
      <w:r>
        <w:t xml:space="preserve">. </w:t>
      </w:r>
      <w:r>
        <w:rPr>
          <w:rStyle w:val="Strong"/>
        </w:rPr>
        <w:t xml:space="preserve">Journal of Finance and Economic </w:t>
      </w:r>
    </w:p>
    <w:p w:rsidR="00AF76A2" w:rsidRPr="00203ADB" w:rsidRDefault="00AF76A2" w:rsidP="00203ADB">
      <w:pPr>
        <w:pStyle w:val="NormalWeb"/>
        <w:spacing w:before="0" w:beforeAutospacing="0" w:after="0" w:afterAutospacing="0"/>
        <w:ind w:firstLine="360"/>
        <w:rPr>
          <w:i/>
          <w:iCs/>
        </w:rPr>
      </w:pPr>
      <w:r>
        <w:rPr>
          <w:rStyle w:val="Strong"/>
        </w:rPr>
        <w:t>Research</w:t>
      </w:r>
      <w:r>
        <w:t>, 9(1), 57–69.</w:t>
      </w:r>
    </w:p>
    <w:p w:rsidR="00AF76A2" w:rsidRDefault="00AF76A2" w:rsidP="00AF76A2">
      <w:pPr>
        <w:pStyle w:val="NormalWeb"/>
        <w:spacing w:before="0" w:beforeAutospacing="0" w:after="0" w:afterAutospacing="0"/>
      </w:pPr>
    </w:p>
    <w:p w:rsidR="00AF76A2" w:rsidRDefault="00AF76A2" w:rsidP="00AF76A2">
      <w:pPr>
        <w:pStyle w:val="NormalWeb"/>
        <w:spacing w:before="0" w:beforeAutospacing="0" w:after="0" w:afterAutospacing="0"/>
      </w:pPr>
    </w:p>
    <w:p w:rsidR="00203ADB" w:rsidRDefault="00AF76A2" w:rsidP="00AF76A2">
      <w:pPr>
        <w:pStyle w:val="NormalWeb"/>
        <w:spacing w:before="0" w:beforeAutospacing="0" w:after="0" w:afterAutospacing="0"/>
        <w:rPr>
          <w:rStyle w:val="Emphasis"/>
        </w:rPr>
      </w:pPr>
      <w:proofErr w:type="spellStart"/>
      <w:r>
        <w:t>Oboh</w:t>
      </w:r>
      <w:proofErr w:type="spellEnd"/>
      <w:r>
        <w:t xml:space="preserve">, C. S., &amp; </w:t>
      </w:r>
      <w:proofErr w:type="spellStart"/>
      <w:r>
        <w:t>Okoh</w:t>
      </w:r>
      <w:proofErr w:type="spellEnd"/>
      <w:r>
        <w:t xml:space="preserve">, J. (2024). </w:t>
      </w:r>
      <w:r>
        <w:rPr>
          <w:rStyle w:val="Emphasis"/>
        </w:rPr>
        <w:t xml:space="preserve">Risk culture and resilience in the Nigerian banking </w:t>
      </w:r>
    </w:p>
    <w:p w:rsidR="00AF76A2" w:rsidRDefault="00AF76A2" w:rsidP="00203ADB">
      <w:pPr>
        <w:pStyle w:val="NormalWeb"/>
        <w:spacing w:before="0" w:beforeAutospacing="0" w:after="0" w:afterAutospacing="0"/>
        <w:ind w:firstLine="720"/>
      </w:pPr>
      <w:proofErr w:type="gramStart"/>
      <w:r>
        <w:rPr>
          <w:rStyle w:val="Emphasis"/>
        </w:rPr>
        <w:t>industry</w:t>
      </w:r>
      <w:proofErr w:type="gramEnd"/>
      <w:r>
        <w:t xml:space="preserve">. </w:t>
      </w:r>
      <w:r>
        <w:rPr>
          <w:rStyle w:val="Strong"/>
        </w:rPr>
        <w:t>African Journal of Business and Economic Research</w:t>
      </w:r>
      <w:r>
        <w:t>, 19(1), 22–37.</w:t>
      </w:r>
    </w:p>
    <w:p w:rsidR="00AF76A2" w:rsidRDefault="00AF76A2" w:rsidP="00AF76A2">
      <w:pPr>
        <w:pStyle w:val="NormalWeb"/>
        <w:spacing w:before="0" w:beforeAutospacing="0" w:after="0" w:afterAutospacing="0"/>
      </w:pPr>
    </w:p>
    <w:p w:rsidR="00203ADB" w:rsidRDefault="00AF76A2" w:rsidP="00AF76A2">
      <w:pPr>
        <w:pStyle w:val="NormalWeb"/>
        <w:spacing w:before="0" w:beforeAutospacing="0" w:after="0" w:afterAutospacing="0"/>
        <w:rPr>
          <w:rStyle w:val="Emphasis"/>
        </w:rPr>
      </w:pPr>
      <w:proofErr w:type="spellStart"/>
      <w:r>
        <w:t>Odunayo</w:t>
      </w:r>
      <w:proofErr w:type="spellEnd"/>
      <w:r>
        <w:t xml:space="preserve">, A. O. (2019). </w:t>
      </w:r>
      <w:r>
        <w:rPr>
          <w:rStyle w:val="Emphasis"/>
        </w:rPr>
        <w:t xml:space="preserve">Impact of risk management on the stability of deposit money </w:t>
      </w:r>
    </w:p>
    <w:p w:rsidR="00AF76A2" w:rsidRPr="00203ADB" w:rsidRDefault="00AF76A2" w:rsidP="00203ADB">
      <w:pPr>
        <w:pStyle w:val="NormalWeb"/>
        <w:spacing w:before="0" w:beforeAutospacing="0" w:after="0" w:afterAutospacing="0"/>
        <w:ind w:firstLine="360"/>
        <w:rPr>
          <w:i/>
          <w:iCs/>
        </w:rPr>
      </w:pPr>
      <w:proofErr w:type="gramStart"/>
      <w:r>
        <w:rPr>
          <w:rStyle w:val="Emphasis"/>
        </w:rPr>
        <w:t>banks</w:t>
      </w:r>
      <w:proofErr w:type="gramEnd"/>
      <w:r>
        <w:rPr>
          <w:rStyle w:val="Emphasis"/>
        </w:rPr>
        <w:t xml:space="preserve"> in Nigeria</w:t>
      </w:r>
      <w:r>
        <w:t xml:space="preserve">. </w:t>
      </w:r>
      <w:r>
        <w:rPr>
          <w:rStyle w:val="Strong"/>
        </w:rPr>
        <w:t>Journal of Financial Risk Management</w:t>
      </w:r>
      <w:r>
        <w:t>, 10(3), 183–195.</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proofErr w:type="spellStart"/>
      <w:r>
        <w:t>Oladimeji</w:t>
      </w:r>
      <w:proofErr w:type="spellEnd"/>
      <w:r>
        <w:t xml:space="preserve">, M. S., &amp; </w:t>
      </w:r>
      <w:proofErr w:type="spellStart"/>
      <w:r>
        <w:t>Adepoju</w:t>
      </w:r>
      <w:proofErr w:type="spellEnd"/>
      <w:r>
        <w:t xml:space="preserve">, T. J. (2020). </w:t>
      </w:r>
      <w:r>
        <w:rPr>
          <w:rStyle w:val="Emphasis"/>
        </w:rPr>
        <w:t xml:space="preserve">Risk management strategies and bank </w:t>
      </w:r>
    </w:p>
    <w:p w:rsidR="00716F1E" w:rsidRPr="00203ADB" w:rsidRDefault="00716F1E" w:rsidP="00203ADB">
      <w:pPr>
        <w:pStyle w:val="NormalWeb"/>
        <w:spacing w:before="0" w:beforeAutospacing="0" w:after="0" w:afterAutospacing="0"/>
        <w:ind w:firstLine="360"/>
        <w:rPr>
          <w:i/>
          <w:iCs/>
        </w:rPr>
      </w:pPr>
      <w:proofErr w:type="gramStart"/>
      <w:r>
        <w:rPr>
          <w:rStyle w:val="Emphasis"/>
        </w:rPr>
        <w:t>performance</w:t>
      </w:r>
      <w:proofErr w:type="gramEnd"/>
      <w:r>
        <w:rPr>
          <w:rStyle w:val="Emphasis"/>
        </w:rPr>
        <w:t xml:space="preserve"> in Nigeria</w:t>
      </w:r>
      <w:r>
        <w:t xml:space="preserve">. </w:t>
      </w:r>
      <w:r>
        <w:rPr>
          <w:rStyle w:val="Strong"/>
        </w:rPr>
        <w:t>Nigerian Journal of Finance and Management</w:t>
      </w:r>
      <w:r>
        <w:t>, 15(2)</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proofErr w:type="spellStart"/>
      <w:r>
        <w:t>Olanrewaju</w:t>
      </w:r>
      <w:proofErr w:type="spellEnd"/>
      <w:r>
        <w:t xml:space="preserve">, H. T., &amp; Hassan, R. M. (2022). </w:t>
      </w:r>
      <w:r>
        <w:rPr>
          <w:rStyle w:val="Emphasis"/>
        </w:rPr>
        <w:t xml:space="preserve">Digital transformation and operational risk </w:t>
      </w:r>
    </w:p>
    <w:p w:rsidR="003D63D5" w:rsidRPr="00203ADB" w:rsidRDefault="00716F1E" w:rsidP="00203ADB">
      <w:pPr>
        <w:pStyle w:val="NormalWeb"/>
        <w:spacing w:before="0" w:beforeAutospacing="0" w:after="0" w:afterAutospacing="0"/>
        <w:ind w:firstLine="360"/>
        <w:rPr>
          <w:i/>
          <w:iCs/>
        </w:rPr>
      </w:pPr>
      <w:proofErr w:type="gramStart"/>
      <w:r>
        <w:rPr>
          <w:rStyle w:val="Emphasis"/>
        </w:rPr>
        <w:t>in</w:t>
      </w:r>
      <w:proofErr w:type="gramEnd"/>
      <w:r>
        <w:rPr>
          <w:rStyle w:val="Emphasis"/>
        </w:rPr>
        <w:t xml:space="preserve"> Nigerian banks</w:t>
      </w:r>
      <w:r>
        <w:t xml:space="preserve">. </w:t>
      </w:r>
      <w:r>
        <w:rPr>
          <w:rStyle w:val="Strong"/>
        </w:rPr>
        <w:t>International Journal of Digital Banking</w:t>
      </w:r>
      <w:r>
        <w:t>, 4(1), 56–70.</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proofErr w:type="spellStart"/>
      <w:r>
        <w:t>Ogunyemi</w:t>
      </w:r>
      <w:proofErr w:type="spellEnd"/>
      <w:r>
        <w:t xml:space="preserve">, T. O., &amp; </w:t>
      </w:r>
      <w:proofErr w:type="spellStart"/>
      <w:r>
        <w:t>Alabi</w:t>
      </w:r>
      <w:proofErr w:type="spellEnd"/>
      <w:r>
        <w:t xml:space="preserve">, A. I. (2023). </w:t>
      </w:r>
      <w:r>
        <w:rPr>
          <w:rStyle w:val="Emphasis"/>
        </w:rPr>
        <w:t xml:space="preserve">The moderating role of regulatory policies on </w:t>
      </w:r>
    </w:p>
    <w:p w:rsidR="00203ADB" w:rsidRDefault="00716F1E" w:rsidP="00203ADB">
      <w:pPr>
        <w:pStyle w:val="NormalWeb"/>
        <w:spacing w:before="0" w:beforeAutospacing="0" w:after="0" w:afterAutospacing="0"/>
        <w:ind w:firstLine="360"/>
      </w:pPr>
      <w:proofErr w:type="gramStart"/>
      <w:r>
        <w:rPr>
          <w:rStyle w:val="Emphasis"/>
        </w:rPr>
        <w:t>risk</w:t>
      </w:r>
      <w:proofErr w:type="gramEnd"/>
      <w:r>
        <w:rPr>
          <w:rStyle w:val="Emphasis"/>
        </w:rPr>
        <w:t xml:space="preserve"> and bank profitability in Nigeria</w:t>
      </w:r>
      <w:r>
        <w:t xml:space="preserve">. </w:t>
      </w:r>
      <w:r>
        <w:rPr>
          <w:rStyle w:val="Strong"/>
        </w:rPr>
        <w:t>Journal of Banking and Financial Studies</w:t>
      </w:r>
      <w:r>
        <w:t xml:space="preserve">, </w:t>
      </w:r>
    </w:p>
    <w:p w:rsidR="00716F1E" w:rsidRPr="00203ADB" w:rsidRDefault="00716F1E" w:rsidP="00203ADB">
      <w:pPr>
        <w:pStyle w:val="NormalWeb"/>
        <w:spacing w:before="0" w:beforeAutospacing="0" w:after="0" w:afterAutospacing="0"/>
        <w:ind w:firstLine="360"/>
        <w:rPr>
          <w:i/>
          <w:iCs/>
        </w:rPr>
      </w:pPr>
      <w:r>
        <w:t>5(2), 66–79.</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proofErr w:type="spellStart"/>
      <w:r>
        <w:t>Uzochukwu</w:t>
      </w:r>
      <w:proofErr w:type="spellEnd"/>
      <w:r>
        <w:t xml:space="preserve">, A. M., &amp; </w:t>
      </w:r>
      <w:proofErr w:type="spellStart"/>
      <w:r>
        <w:t>Eze</w:t>
      </w:r>
      <w:proofErr w:type="spellEnd"/>
      <w:r>
        <w:t xml:space="preserve">, I. R. (2022). </w:t>
      </w:r>
      <w:r>
        <w:rPr>
          <w:rStyle w:val="Emphasis"/>
        </w:rPr>
        <w:t xml:space="preserve">Challenges of implementing effective risk </w:t>
      </w:r>
    </w:p>
    <w:p w:rsidR="00203ADB" w:rsidRDefault="00716F1E" w:rsidP="00203ADB">
      <w:pPr>
        <w:pStyle w:val="NormalWeb"/>
        <w:spacing w:before="0" w:beforeAutospacing="0" w:after="0" w:afterAutospacing="0"/>
        <w:ind w:firstLine="360"/>
        <w:rPr>
          <w:rStyle w:val="Strong"/>
        </w:rPr>
      </w:pPr>
      <w:proofErr w:type="gramStart"/>
      <w:r>
        <w:rPr>
          <w:rStyle w:val="Emphasis"/>
        </w:rPr>
        <w:t>management</w:t>
      </w:r>
      <w:proofErr w:type="gramEnd"/>
      <w:r>
        <w:rPr>
          <w:rStyle w:val="Emphasis"/>
        </w:rPr>
        <w:t xml:space="preserve"> systems in Nigerian banks</w:t>
      </w:r>
      <w:r>
        <w:t xml:space="preserve">. </w:t>
      </w:r>
      <w:r>
        <w:rPr>
          <w:rStyle w:val="Strong"/>
        </w:rPr>
        <w:t xml:space="preserve">Journal of Risk and Financial </w:t>
      </w:r>
    </w:p>
    <w:p w:rsidR="00716F1E" w:rsidRPr="00203ADB" w:rsidRDefault="00716F1E" w:rsidP="00203ADB">
      <w:pPr>
        <w:pStyle w:val="NormalWeb"/>
        <w:spacing w:before="0" w:beforeAutospacing="0" w:after="0" w:afterAutospacing="0"/>
        <w:ind w:firstLine="360"/>
        <w:rPr>
          <w:i/>
          <w:iCs/>
        </w:rPr>
      </w:pPr>
      <w:r>
        <w:rPr>
          <w:rStyle w:val="Strong"/>
        </w:rPr>
        <w:t>Management</w:t>
      </w:r>
      <w:r>
        <w:t xml:space="preserve">, 15(4), 175. </w:t>
      </w:r>
      <w:hyperlink r:id="rId10" w:history="1">
        <w:r>
          <w:rPr>
            <w:rStyle w:val="Hyperlink"/>
          </w:rPr>
          <w:t>https://doi.org/10.3390/jrfm15040175</w:t>
        </w:r>
      </w:hyperlink>
    </w:p>
    <w:p w:rsidR="003D63D5" w:rsidRDefault="003D63D5" w:rsidP="003D63D5">
      <w:pPr>
        <w:pStyle w:val="NormalWeb"/>
        <w:spacing w:before="0" w:beforeAutospacing="0" w:after="0" w:afterAutospacing="0"/>
      </w:pPr>
    </w:p>
    <w:p w:rsidR="00203ADB" w:rsidRDefault="00AF76A2" w:rsidP="00AF76A2">
      <w:pPr>
        <w:pStyle w:val="NormalWeb"/>
        <w:spacing w:before="0" w:beforeAutospacing="0" w:after="0" w:afterAutospacing="0"/>
      </w:pPr>
      <w:r>
        <w:t xml:space="preserve">World Bank. (2021). </w:t>
      </w:r>
      <w:r>
        <w:rPr>
          <w:rStyle w:val="Emphasis"/>
        </w:rPr>
        <w:t>Banking sector risk assessment in emerging economies</w:t>
      </w:r>
      <w:r>
        <w:t xml:space="preserve">. </w:t>
      </w:r>
    </w:p>
    <w:p w:rsidR="00AF76A2" w:rsidRDefault="00AF76A2" w:rsidP="00203ADB">
      <w:pPr>
        <w:pStyle w:val="NormalWeb"/>
        <w:spacing w:before="0" w:beforeAutospacing="0" w:after="0" w:afterAutospacing="0"/>
        <w:ind w:firstLine="360"/>
      </w:pPr>
      <w:r>
        <w:t>Washington, D.C.: World Bank Publications.</w:t>
      </w:r>
    </w:p>
    <w:p w:rsidR="00AF76A2" w:rsidRPr="00AF400A" w:rsidRDefault="00AF76A2" w:rsidP="00AF76A2">
      <w:pPr>
        <w:pStyle w:val="NormalWeb"/>
        <w:spacing w:before="0" w:beforeAutospacing="0" w:after="0" w:afterAutospacing="0"/>
      </w:pPr>
    </w:p>
    <w:sectPr w:rsidR="00AF76A2" w:rsidRPr="00AF400A" w:rsidSect="002872D9">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7C" w:rsidRDefault="00FA087C" w:rsidP="00203ADB">
      <w:pPr>
        <w:spacing w:after="0" w:line="240" w:lineRule="auto"/>
      </w:pPr>
      <w:r>
        <w:separator/>
      </w:r>
    </w:p>
  </w:endnote>
  <w:endnote w:type="continuationSeparator" w:id="0">
    <w:p w:rsidR="00FA087C" w:rsidRDefault="00FA087C" w:rsidP="0020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171794"/>
      <w:docPartObj>
        <w:docPartGallery w:val="Page Numbers (Bottom of Page)"/>
        <w:docPartUnique/>
      </w:docPartObj>
    </w:sdtPr>
    <w:sdtEndPr>
      <w:rPr>
        <w:color w:val="7F7F7F" w:themeColor="background1" w:themeShade="7F"/>
        <w:spacing w:val="60"/>
      </w:rPr>
    </w:sdtEndPr>
    <w:sdtContent>
      <w:p w:rsidR="00203ADB" w:rsidRDefault="00203A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64CC">
          <w:rPr>
            <w:noProof/>
          </w:rPr>
          <w:t>2</w:t>
        </w:r>
        <w:r>
          <w:rPr>
            <w:noProof/>
          </w:rPr>
          <w:fldChar w:fldCharType="end"/>
        </w:r>
        <w:r>
          <w:t xml:space="preserve"> | </w:t>
        </w:r>
        <w:r>
          <w:rPr>
            <w:color w:val="7F7F7F" w:themeColor="background1" w:themeShade="7F"/>
            <w:spacing w:val="60"/>
          </w:rPr>
          <w:t>Page</w:t>
        </w:r>
      </w:p>
    </w:sdtContent>
  </w:sdt>
  <w:p w:rsidR="00203ADB" w:rsidRDefault="00203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7C" w:rsidRDefault="00FA087C" w:rsidP="00203ADB">
      <w:pPr>
        <w:spacing w:after="0" w:line="240" w:lineRule="auto"/>
      </w:pPr>
      <w:r>
        <w:separator/>
      </w:r>
    </w:p>
  </w:footnote>
  <w:footnote w:type="continuationSeparator" w:id="0">
    <w:p w:rsidR="00FA087C" w:rsidRDefault="00FA087C" w:rsidP="00203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881"/>
    <w:multiLevelType w:val="multilevel"/>
    <w:tmpl w:val="D1903D0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122926"/>
    <w:multiLevelType w:val="multilevel"/>
    <w:tmpl w:val="B6CC3D5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727D2"/>
    <w:multiLevelType w:val="multilevel"/>
    <w:tmpl w:val="B14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2368F"/>
    <w:multiLevelType w:val="multilevel"/>
    <w:tmpl w:val="A6DE449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362311"/>
    <w:multiLevelType w:val="multilevel"/>
    <w:tmpl w:val="DAE6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E0A43"/>
    <w:multiLevelType w:val="multilevel"/>
    <w:tmpl w:val="6B249B2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01AB4"/>
    <w:multiLevelType w:val="multilevel"/>
    <w:tmpl w:val="6820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716FF"/>
    <w:multiLevelType w:val="multilevel"/>
    <w:tmpl w:val="CA34AB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25E34"/>
    <w:multiLevelType w:val="multilevel"/>
    <w:tmpl w:val="8228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D4F91"/>
    <w:multiLevelType w:val="multilevel"/>
    <w:tmpl w:val="473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55E26"/>
    <w:multiLevelType w:val="multilevel"/>
    <w:tmpl w:val="5D1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24712"/>
    <w:multiLevelType w:val="multilevel"/>
    <w:tmpl w:val="7172AD1C"/>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9E42326"/>
    <w:multiLevelType w:val="multilevel"/>
    <w:tmpl w:val="734CB5C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06C92"/>
    <w:multiLevelType w:val="multilevel"/>
    <w:tmpl w:val="4B0A260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0"/>
  </w:num>
  <w:num w:numId="5">
    <w:abstractNumId w:val="11"/>
  </w:num>
  <w:num w:numId="6">
    <w:abstractNumId w:val="3"/>
  </w:num>
  <w:num w:numId="7">
    <w:abstractNumId w:val="13"/>
  </w:num>
  <w:num w:numId="8">
    <w:abstractNumId w:val="4"/>
  </w:num>
  <w:num w:numId="9">
    <w:abstractNumId w:val="8"/>
  </w:num>
  <w:num w:numId="10">
    <w:abstractNumId w:val="2"/>
  </w:num>
  <w:num w:numId="11">
    <w:abstractNumId w:val="10"/>
  </w:num>
  <w:num w:numId="12">
    <w:abstractNumId w:val="1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59"/>
    <w:rsid w:val="00050C27"/>
    <w:rsid w:val="00203ADB"/>
    <w:rsid w:val="002364CC"/>
    <w:rsid w:val="002872D9"/>
    <w:rsid w:val="002C06FE"/>
    <w:rsid w:val="00312394"/>
    <w:rsid w:val="0034781F"/>
    <w:rsid w:val="00361317"/>
    <w:rsid w:val="00395795"/>
    <w:rsid w:val="003D63D5"/>
    <w:rsid w:val="003F23C7"/>
    <w:rsid w:val="00486E72"/>
    <w:rsid w:val="00491C13"/>
    <w:rsid w:val="00562583"/>
    <w:rsid w:val="005C64C5"/>
    <w:rsid w:val="006A44AB"/>
    <w:rsid w:val="00716F1E"/>
    <w:rsid w:val="007253E0"/>
    <w:rsid w:val="0077160C"/>
    <w:rsid w:val="008B568B"/>
    <w:rsid w:val="008D1870"/>
    <w:rsid w:val="00975EDB"/>
    <w:rsid w:val="00A059C4"/>
    <w:rsid w:val="00AC52F3"/>
    <w:rsid w:val="00AF400A"/>
    <w:rsid w:val="00AF76A2"/>
    <w:rsid w:val="00B01645"/>
    <w:rsid w:val="00BD68DC"/>
    <w:rsid w:val="00C16636"/>
    <w:rsid w:val="00C3249C"/>
    <w:rsid w:val="00EF22BA"/>
    <w:rsid w:val="00F16B59"/>
    <w:rsid w:val="00FA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7AB35-2CFD-4D15-9E70-1D866E6D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B59"/>
  </w:style>
  <w:style w:type="paragraph" w:styleId="Heading1">
    <w:name w:val="heading 1"/>
    <w:basedOn w:val="Normal"/>
    <w:next w:val="Normal"/>
    <w:link w:val="Heading1Char"/>
    <w:uiPriority w:val="9"/>
    <w:qFormat/>
    <w:rsid w:val="00B01645"/>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AF40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123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C64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6B59"/>
    <w:pPr>
      <w:ind w:left="720"/>
      <w:contextualSpacing/>
    </w:pPr>
  </w:style>
  <w:style w:type="character" w:styleId="Strong">
    <w:name w:val="Strong"/>
    <w:basedOn w:val="DefaultParagraphFont"/>
    <w:uiPriority w:val="22"/>
    <w:qFormat/>
    <w:rsid w:val="00F16B59"/>
    <w:rPr>
      <w:b/>
      <w:bCs/>
    </w:rPr>
  </w:style>
  <w:style w:type="character" w:styleId="Emphasis">
    <w:name w:val="Emphasis"/>
    <w:basedOn w:val="DefaultParagraphFont"/>
    <w:uiPriority w:val="20"/>
    <w:qFormat/>
    <w:rsid w:val="006A44AB"/>
    <w:rPr>
      <w:i/>
      <w:iCs/>
    </w:rPr>
  </w:style>
  <w:style w:type="character" w:customStyle="1" w:styleId="Heading1Char">
    <w:name w:val="Heading 1 Char"/>
    <w:basedOn w:val="DefaultParagraphFont"/>
    <w:link w:val="Heading1"/>
    <w:uiPriority w:val="9"/>
    <w:rsid w:val="00B01645"/>
    <w:rPr>
      <w:rFonts w:ascii="Calibri Light" w:eastAsia="Times New Roman" w:hAnsi="Calibri Light" w:cs="Times New Roman"/>
      <w:color w:val="2E74B5"/>
      <w:sz w:val="32"/>
      <w:szCs w:val="32"/>
    </w:rPr>
  </w:style>
  <w:style w:type="paragraph" w:styleId="BodyText">
    <w:name w:val="Body Text"/>
    <w:basedOn w:val="Normal"/>
    <w:link w:val="BodyTextChar"/>
    <w:uiPriority w:val="1"/>
    <w:qFormat/>
    <w:rsid w:val="00B0164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01645"/>
    <w:rPr>
      <w:rFonts w:ascii="Times New Roman" w:eastAsia="Times New Roman" w:hAnsi="Times New Roman" w:cs="Times New Roman"/>
      <w:sz w:val="24"/>
      <w:szCs w:val="24"/>
    </w:rPr>
  </w:style>
  <w:style w:type="table" w:styleId="TableGrid">
    <w:name w:val="Table Grid"/>
    <w:basedOn w:val="TableNormal"/>
    <w:uiPriority w:val="39"/>
    <w:rsid w:val="002C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1239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C64C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AF400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716F1E"/>
    <w:rPr>
      <w:color w:val="0000FF"/>
      <w:u w:val="single"/>
    </w:rPr>
  </w:style>
  <w:style w:type="paragraph" w:styleId="Header">
    <w:name w:val="header"/>
    <w:basedOn w:val="Normal"/>
    <w:link w:val="HeaderChar"/>
    <w:uiPriority w:val="99"/>
    <w:unhideWhenUsed/>
    <w:rsid w:val="00203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DB"/>
  </w:style>
  <w:style w:type="paragraph" w:styleId="Footer">
    <w:name w:val="footer"/>
    <w:basedOn w:val="Normal"/>
    <w:link w:val="FooterChar"/>
    <w:uiPriority w:val="99"/>
    <w:unhideWhenUsed/>
    <w:rsid w:val="00203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DB"/>
  </w:style>
  <w:style w:type="paragraph" w:styleId="BalloonText">
    <w:name w:val="Balloon Text"/>
    <w:basedOn w:val="Normal"/>
    <w:link w:val="BalloonTextChar"/>
    <w:uiPriority w:val="99"/>
    <w:semiHidden/>
    <w:unhideWhenUsed/>
    <w:rsid w:val="0023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7818">
      <w:bodyDiv w:val="1"/>
      <w:marLeft w:val="0"/>
      <w:marRight w:val="0"/>
      <w:marTop w:val="0"/>
      <w:marBottom w:val="0"/>
      <w:divBdr>
        <w:top w:val="none" w:sz="0" w:space="0" w:color="auto"/>
        <w:left w:val="none" w:sz="0" w:space="0" w:color="auto"/>
        <w:bottom w:val="none" w:sz="0" w:space="0" w:color="auto"/>
        <w:right w:val="none" w:sz="0" w:space="0" w:color="auto"/>
      </w:divBdr>
    </w:div>
    <w:div w:id="395007789">
      <w:bodyDiv w:val="1"/>
      <w:marLeft w:val="0"/>
      <w:marRight w:val="0"/>
      <w:marTop w:val="0"/>
      <w:marBottom w:val="0"/>
      <w:divBdr>
        <w:top w:val="none" w:sz="0" w:space="0" w:color="auto"/>
        <w:left w:val="none" w:sz="0" w:space="0" w:color="auto"/>
        <w:bottom w:val="none" w:sz="0" w:space="0" w:color="auto"/>
        <w:right w:val="none" w:sz="0" w:space="0" w:color="auto"/>
      </w:divBdr>
    </w:div>
    <w:div w:id="412703103">
      <w:bodyDiv w:val="1"/>
      <w:marLeft w:val="0"/>
      <w:marRight w:val="0"/>
      <w:marTop w:val="0"/>
      <w:marBottom w:val="0"/>
      <w:divBdr>
        <w:top w:val="none" w:sz="0" w:space="0" w:color="auto"/>
        <w:left w:val="none" w:sz="0" w:space="0" w:color="auto"/>
        <w:bottom w:val="none" w:sz="0" w:space="0" w:color="auto"/>
        <w:right w:val="none" w:sz="0" w:space="0" w:color="auto"/>
      </w:divBdr>
    </w:div>
    <w:div w:id="443231205">
      <w:bodyDiv w:val="1"/>
      <w:marLeft w:val="0"/>
      <w:marRight w:val="0"/>
      <w:marTop w:val="0"/>
      <w:marBottom w:val="0"/>
      <w:divBdr>
        <w:top w:val="none" w:sz="0" w:space="0" w:color="auto"/>
        <w:left w:val="none" w:sz="0" w:space="0" w:color="auto"/>
        <w:bottom w:val="none" w:sz="0" w:space="0" w:color="auto"/>
        <w:right w:val="none" w:sz="0" w:space="0" w:color="auto"/>
      </w:divBdr>
    </w:div>
    <w:div w:id="445542155">
      <w:bodyDiv w:val="1"/>
      <w:marLeft w:val="0"/>
      <w:marRight w:val="0"/>
      <w:marTop w:val="0"/>
      <w:marBottom w:val="0"/>
      <w:divBdr>
        <w:top w:val="none" w:sz="0" w:space="0" w:color="auto"/>
        <w:left w:val="none" w:sz="0" w:space="0" w:color="auto"/>
        <w:bottom w:val="none" w:sz="0" w:space="0" w:color="auto"/>
        <w:right w:val="none" w:sz="0" w:space="0" w:color="auto"/>
      </w:divBdr>
    </w:div>
    <w:div w:id="537938209">
      <w:bodyDiv w:val="1"/>
      <w:marLeft w:val="0"/>
      <w:marRight w:val="0"/>
      <w:marTop w:val="0"/>
      <w:marBottom w:val="0"/>
      <w:divBdr>
        <w:top w:val="none" w:sz="0" w:space="0" w:color="auto"/>
        <w:left w:val="none" w:sz="0" w:space="0" w:color="auto"/>
        <w:bottom w:val="none" w:sz="0" w:space="0" w:color="auto"/>
        <w:right w:val="none" w:sz="0" w:space="0" w:color="auto"/>
      </w:divBdr>
    </w:div>
    <w:div w:id="557134428">
      <w:bodyDiv w:val="1"/>
      <w:marLeft w:val="0"/>
      <w:marRight w:val="0"/>
      <w:marTop w:val="0"/>
      <w:marBottom w:val="0"/>
      <w:divBdr>
        <w:top w:val="none" w:sz="0" w:space="0" w:color="auto"/>
        <w:left w:val="none" w:sz="0" w:space="0" w:color="auto"/>
        <w:bottom w:val="none" w:sz="0" w:space="0" w:color="auto"/>
        <w:right w:val="none" w:sz="0" w:space="0" w:color="auto"/>
      </w:divBdr>
    </w:div>
    <w:div w:id="590817525">
      <w:bodyDiv w:val="1"/>
      <w:marLeft w:val="0"/>
      <w:marRight w:val="0"/>
      <w:marTop w:val="0"/>
      <w:marBottom w:val="0"/>
      <w:divBdr>
        <w:top w:val="none" w:sz="0" w:space="0" w:color="auto"/>
        <w:left w:val="none" w:sz="0" w:space="0" w:color="auto"/>
        <w:bottom w:val="none" w:sz="0" w:space="0" w:color="auto"/>
        <w:right w:val="none" w:sz="0" w:space="0" w:color="auto"/>
      </w:divBdr>
    </w:div>
    <w:div w:id="614366576">
      <w:bodyDiv w:val="1"/>
      <w:marLeft w:val="0"/>
      <w:marRight w:val="0"/>
      <w:marTop w:val="0"/>
      <w:marBottom w:val="0"/>
      <w:divBdr>
        <w:top w:val="none" w:sz="0" w:space="0" w:color="auto"/>
        <w:left w:val="none" w:sz="0" w:space="0" w:color="auto"/>
        <w:bottom w:val="none" w:sz="0" w:space="0" w:color="auto"/>
        <w:right w:val="none" w:sz="0" w:space="0" w:color="auto"/>
      </w:divBdr>
    </w:div>
    <w:div w:id="782656640">
      <w:bodyDiv w:val="1"/>
      <w:marLeft w:val="0"/>
      <w:marRight w:val="0"/>
      <w:marTop w:val="0"/>
      <w:marBottom w:val="0"/>
      <w:divBdr>
        <w:top w:val="none" w:sz="0" w:space="0" w:color="auto"/>
        <w:left w:val="none" w:sz="0" w:space="0" w:color="auto"/>
        <w:bottom w:val="none" w:sz="0" w:space="0" w:color="auto"/>
        <w:right w:val="none" w:sz="0" w:space="0" w:color="auto"/>
      </w:divBdr>
    </w:div>
    <w:div w:id="843668569">
      <w:bodyDiv w:val="1"/>
      <w:marLeft w:val="0"/>
      <w:marRight w:val="0"/>
      <w:marTop w:val="0"/>
      <w:marBottom w:val="0"/>
      <w:divBdr>
        <w:top w:val="none" w:sz="0" w:space="0" w:color="auto"/>
        <w:left w:val="none" w:sz="0" w:space="0" w:color="auto"/>
        <w:bottom w:val="none" w:sz="0" w:space="0" w:color="auto"/>
        <w:right w:val="none" w:sz="0" w:space="0" w:color="auto"/>
      </w:divBdr>
    </w:div>
    <w:div w:id="869954682">
      <w:bodyDiv w:val="1"/>
      <w:marLeft w:val="0"/>
      <w:marRight w:val="0"/>
      <w:marTop w:val="0"/>
      <w:marBottom w:val="0"/>
      <w:divBdr>
        <w:top w:val="none" w:sz="0" w:space="0" w:color="auto"/>
        <w:left w:val="none" w:sz="0" w:space="0" w:color="auto"/>
        <w:bottom w:val="none" w:sz="0" w:space="0" w:color="auto"/>
        <w:right w:val="none" w:sz="0" w:space="0" w:color="auto"/>
      </w:divBdr>
    </w:div>
    <w:div w:id="932325932">
      <w:bodyDiv w:val="1"/>
      <w:marLeft w:val="0"/>
      <w:marRight w:val="0"/>
      <w:marTop w:val="0"/>
      <w:marBottom w:val="0"/>
      <w:divBdr>
        <w:top w:val="none" w:sz="0" w:space="0" w:color="auto"/>
        <w:left w:val="none" w:sz="0" w:space="0" w:color="auto"/>
        <w:bottom w:val="none" w:sz="0" w:space="0" w:color="auto"/>
        <w:right w:val="none" w:sz="0" w:space="0" w:color="auto"/>
      </w:divBdr>
    </w:div>
    <w:div w:id="953245470">
      <w:bodyDiv w:val="1"/>
      <w:marLeft w:val="0"/>
      <w:marRight w:val="0"/>
      <w:marTop w:val="0"/>
      <w:marBottom w:val="0"/>
      <w:divBdr>
        <w:top w:val="none" w:sz="0" w:space="0" w:color="auto"/>
        <w:left w:val="none" w:sz="0" w:space="0" w:color="auto"/>
        <w:bottom w:val="none" w:sz="0" w:space="0" w:color="auto"/>
        <w:right w:val="none" w:sz="0" w:space="0" w:color="auto"/>
      </w:divBdr>
    </w:div>
    <w:div w:id="1009910898">
      <w:bodyDiv w:val="1"/>
      <w:marLeft w:val="0"/>
      <w:marRight w:val="0"/>
      <w:marTop w:val="0"/>
      <w:marBottom w:val="0"/>
      <w:divBdr>
        <w:top w:val="none" w:sz="0" w:space="0" w:color="auto"/>
        <w:left w:val="none" w:sz="0" w:space="0" w:color="auto"/>
        <w:bottom w:val="none" w:sz="0" w:space="0" w:color="auto"/>
        <w:right w:val="none" w:sz="0" w:space="0" w:color="auto"/>
      </w:divBdr>
    </w:div>
    <w:div w:id="1076440426">
      <w:bodyDiv w:val="1"/>
      <w:marLeft w:val="0"/>
      <w:marRight w:val="0"/>
      <w:marTop w:val="0"/>
      <w:marBottom w:val="0"/>
      <w:divBdr>
        <w:top w:val="none" w:sz="0" w:space="0" w:color="auto"/>
        <w:left w:val="none" w:sz="0" w:space="0" w:color="auto"/>
        <w:bottom w:val="none" w:sz="0" w:space="0" w:color="auto"/>
        <w:right w:val="none" w:sz="0" w:space="0" w:color="auto"/>
      </w:divBdr>
    </w:div>
    <w:div w:id="1236237329">
      <w:bodyDiv w:val="1"/>
      <w:marLeft w:val="0"/>
      <w:marRight w:val="0"/>
      <w:marTop w:val="0"/>
      <w:marBottom w:val="0"/>
      <w:divBdr>
        <w:top w:val="none" w:sz="0" w:space="0" w:color="auto"/>
        <w:left w:val="none" w:sz="0" w:space="0" w:color="auto"/>
        <w:bottom w:val="none" w:sz="0" w:space="0" w:color="auto"/>
        <w:right w:val="none" w:sz="0" w:space="0" w:color="auto"/>
      </w:divBdr>
    </w:div>
    <w:div w:id="1294942718">
      <w:bodyDiv w:val="1"/>
      <w:marLeft w:val="0"/>
      <w:marRight w:val="0"/>
      <w:marTop w:val="0"/>
      <w:marBottom w:val="0"/>
      <w:divBdr>
        <w:top w:val="none" w:sz="0" w:space="0" w:color="auto"/>
        <w:left w:val="none" w:sz="0" w:space="0" w:color="auto"/>
        <w:bottom w:val="none" w:sz="0" w:space="0" w:color="auto"/>
        <w:right w:val="none" w:sz="0" w:space="0" w:color="auto"/>
      </w:divBdr>
    </w:div>
    <w:div w:id="1441412346">
      <w:bodyDiv w:val="1"/>
      <w:marLeft w:val="0"/>
      <w:marRight w:val="0"/>
      <w:marTop w:val="0"/>
      <w:marBottom w:val="0"/>
      <w:divBdr>
        <w:top w:val="none" w:sz="0" w:space="0" w:color="auto"/>
        <w:left w:val="none" w:sz="0" w:space="0" w:color="auto"/>
        <w:bottom w:val="none" w:sz="0" w:space="0" w:color="auto"/>
        <w:right w:val="none" w:sz="0" w:space="0" w:color="auto"/>
      </w:divBdr>
    </w:div>
    <w:div w:id="1530797457">
      <w:bodyDiv w:val="1"/>
      <w:marLeft w:val="0"/>
      <w:marRight w:val="0"/>
      <w:marTop w:val="0"/>
      <w:marBottom w:val="0"/>
      <w:divBdr>
        <w:top w:val="none" w:sz="0" w:space="0" w:color="auto"/>
        <w:left w:val="none" w:sz="0" w:space="0" w:color="auto"/>
        <w:bottom w:val="none" w:sz="0" w:space="0" w:color="auto"/>
        <w:right w:val="none" w:sz="0" w:space="0" w:color="auto"/>
      </w:divBdr>
    </w:div>
    <w:div w:id="1532306616">
      <w:bodyDiv w:val="1"/>
      <w:marLeft w:val="0"/>
      <w:marRight w:val="0"/>
      <w:marTop w:val="0"/>
      <w:marBottom w:val="0"/>
      <w:divBdr>
        <w:top w:val="none" w:sz="0" w:space="0" w:color="auto"/>
        <w:left w:val="none" w:sz="0" w:space="0" w:color="auto"/>
        <w:bottom w:val="none" w:sz="0" w:space="0" w:color="auto"/>
        <w:right w:val="none" w:sz="0" w:space="0" w:color="auto"/>
      </w:divBdr>
    </w:div>
    <w:div w:id="1563176754">
      <w:bodyDiv w:val="1"/>
      <w:marLeft w:val="0"/>
      <w:marRight w:val="0"/>
      <w:marTop w:val="0"/>
      <w:marBottom w:val="0"/>
      <w:divBdr>
        <w:top w:val="none" w:sz="0" w:space="0" w:color="auto"/>
        <w:left w:val="none" w:sz="0" w:space="0" w:color="auto"/>
        <w:bottom w:val="none" w:sz="0" w:space="0" w:color="auto"/>
        <w:right w:val="none" w:sz="0" w:space="0" w:color="auto"/>
      </w:divBdr>
    </w:div>
    <w:div w:id="1650789550">
      <w:bodyDiv w:val="1"/>
      <w:marLeft w:val="0"/>
      <w:marRight w:val="0"/>
      <w:marTop w:val="0"/>
      <w:marBottom w:val="0"/>
      <w:divBdr>
        <w:top w:val="none" w:sz="0" w:space="0" w:color="auto"/>
        <w:left w:val="none" w:sz="0" w:space="0" w:color="auto"/>
        <w:bottom w:val="none" w:sz="0" w:space="0" w:color="auto"/>
        <w:right w:val="none" w:sz="0" w:space="0" w:color="auto"/>
      </w:divBdr>
    </w:div>
    <w:div w:id="1656835510">
      <w:bodyDiv w:val="1"/>
      <w:marLeft w:val="0"/>
      <w:marRight w:val="0"/>
      <w:marTop w:val="0"/>
      <w:marBottom w:val="0"/>
      <w:divBdr>
        <w:top w:val="none" w:sz="0" w:space="0" w:color="auto"/>
        <w:left w:val="none" w:sz="0" w:space="0" w:color="auto"/>
        <w:bottom w:val="none" w:sz="0" w:space="0" w:color="auto"/>
        <w:right w:val="none" w:sz="0" w:space="0" w:color="auto"/>
      </w:divBdr>
    </w:div>
    <w:div w:id="1778063015">
      <w:bodyDiv w:val="1"/>
      <w:marLeft w:val="0"/>
      <w:marRight w:val="0"/>
      <w:marTop w:val="0"/>
      <w:marBottom w:val="0"/>
      <w:divBdr>
        <w:top w:val="none" w:sz="0" w:space="0" w:color="auto"/>
        <w:left w:val="none" w:sz="0" w:space="0" w:color="auto"/>
        <w:bottom w:val="none" w:sz="0" w:space="0" w:color="auto"/>
        <w:right w:val="none" w:sz="0" w:space="0" w:color="auto"/>
      </w:divBdr>
    </w:div>
    <w:div w:id="1821147107">
      <w:bodyDiv w:val="1"/>
      <w:marLeft w:val="0"/>
      <w:marRight w:val="0"/>
      <w:marTop w:val="0"/>
      <w:marBottom w:val="0"/>
      <w:divBdr>
        <w:top w:val="none" w:sz="0" w:space="0" w:color="auto"/>
        <w:left w:val="none" w:sz="0" w:space="0" w:color="auto"/>
        <w:bottom w:val="none" w:sz="0" w:space="0" w:color="auto"/>
        <w:right w:val="none" w:sz="0" w:space="0" w:color="auto"/>
      </w:divBdr>
    </w:div>
    <w:div w:id="1826162600">
      <w:bodyDiv w:val="1"/>
      <w:marLeft w:val="0"/>
      <w:marRight w:val="0"/>
      <w:marTop w:val="0"/>
      <w:marBottom w:val="0"/>
      <w:divBdr>
        <w:top w:val="none" w:sz="0" w:space="0" w:color="auto"/>
        <w:left w:val="none" w:sz="0" w:space="0" w:color="auto"/>
        <w:bottom w:val="none" w:sz="0" w:space="0" w:color="auto"/>
        <w:right w:val="none" w:sz="0" w:space="0" w:color="auto"/>
      </w:divBdr>
    </w:div>
    <w:div w:id="1850213306">
      <w:bodyDiv w:val="1"/>
      <w:marLeft w:val="0"/>
      <w:marRight w:val="0"/>
      <w:marTop w:val="0"/>
      <w:marBottom w:val="0"/>
      <w:divBdr>
        <w:top w:val="none" w:sz="0" w:space="0" w:color="auto"/>
        <w:left w:val="none" w:sz="0" w:space="0" w:color="auto"/>
        <w:bottom w:val="none" w:sz="0" w:space="0" w:color="auto"/>
        <w:right w:val="none" w:sz="0" w:space="0" w:color="auto"/>
      </w:divBdr>
    </w:div>
    <w:div w:id="186478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281/zenodo.38267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390/jrfm15040175" TargetMode="External"/><Relationship Id="rId4" Type="http://schemas.openxmlformats.org/officeDocument/2006/relationships/webSettings" Target="webSettings.xml"/><Relationship Id="rId9" Type="http://schemas.openxmlformats.org/officeDocument/2006/relationships/hyperlink" Target="https://doi.org/10.5539/ijbm.v18n1p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31</Pages>
  <Words>7962</Words>
  <Characters>45388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2025-05-07T12:41:00Z</cp:lastPrinted>
  <dcterms:created xsi:type="dcterms:W3CDTF">2025-01-19T09:14:00Z</dcterms:created>
  <dcterms:modified xsi:type="dcterms:W3CDTF">2025-05-07T12:55:00Z</dcterms:modified>
</cp:coreProperties>
</file>