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B35" w:rsidRPr="009955D5" w:rsidRDefault="00062E14" w:rsidP="009955D5">
      <w:pPr>
        <w:spacing w:line="240" w:lineRule="auto"/>
        <w:jc w:val="center"/>
        <w:rPr>
          <w:rFonts w:ascii="Times New Roman" w:hAnsi="Times New Roman" w:cs="Times New Roman"/>
          <w:b/>
          <w:sz w:val="24"/>
          <w:szCs w:val="24"/>
        </w:rPr>
      </w:pPr>
      <w:r w:rsidRPr="009955D5">
        <w:rPr>
          <w:rFonts w:ascii="Times New Roman" w:hAnsi="Times New Roman" w:cs="Times New Roman"/>
          <w:b/>
          <w:sz w:val="24"/>
          <w:szCs w:val="24"/>
        </w:rPr>
        <w:t>EFFEC</w:t>
      </w:r>
      <w:r w:rsidR="009955D5" w:rsidRPr="009955D5">
        <w:rPr>
          <w:rFonts w:ascii="Times New Roman" w:hAnsi="Times New Roman" w:cs="Times New Roman"/>
          <w:b/>
          <w:sz w:val="24"/>
          <w:szCs w:val="24"/>
        </w:rPr>
        <w:t xml:space="preserve">T OF SUPPLY CHAIN MANAGEMENT ON </w:t>
      </w:r>
      <w:r w:rsidRPr="009955D5">
        <w:rPr>
          <w:rFonts w:ascii="Times New Roman" w:hAnsi="Times New Roman" w:cs="Times New Roman"/>
          <w:b/>
          <w:sz w:val="24"/>
          <w:szCs w:val="24"/>
        </w:rPr>
        <w:t xml:space="preserve">ORGANIZATIONAL PERFORMANCE </w:t>
      </w:r>
    </w:p>
    <w:p w:rsidR="00121B35" w:rsidRPr="009955D5" w:rsidRDefault="00BB458F" w:rsidP="009955D5">
      <w:pPr>
        <w:spacing w:line="240" w:lineRule="auto"/>
        <w:jc w:val="center"/>
        <w:rPr>
          <w:rFonts w:ascii="Times New Roman" w:hAnsi="Times New Roman" w:cs="Times New Roman"/>
          <w:b/>
          <w:sz w:val="24"/>
          <w:szCs w:val="24"/>
        </w:rPr>
      </w:pPr>
      <w:r w:rsidRPr="009955D5">
        <w:rPr>
          <w:rFonts w:ascii="Times New Roman" w:hAnsi="Times New Roman" w:cs="Times New Roman"/>
          <w:b/>
          <w:sz w:val="24"/>
          <w:szCs w:val="24"/>
        </w:rPr>
        <w:t>(A</w:t>
      </w:r>
      <w:r w:rsidR="00062E14" w:rsidRPr="009955D5">
        <w:rPr>
          <w:rFonts w:ascii="Times New Roman" w:hAnsi="Times New Roman" w:cs="Times New Roman"/>
          <w:b/>
          <w:sz w:val="24"/>
          <w:szCs w:val="24"/>
        </w:rPr>
        <w:t xml:space="preserve"> STUDY OF OLAM FLOUR MILL IN ILORIN)</w:t>
      </w:r>
    </w:p>
    <w:p w:rsidR="00121B35" w:rsidRDefault="00062E14" w:rsidP="00B4626E">
      <w:pPr>
        <w:jc w:val="center"/>
        <w:rPr>
          <w:rFonts w:ascii="Times New Roman" w:hAnsi="Times New Roman" w:cs="Times New Roman"/>
          <w:b/>
          <w:sz w:val="24"/>
          <w:szCs w:val="24"/>
        </w:rPr>
      </w:pPr>
      <w:r>
        <w:rPr>
          <w:rFonts w:ascii="Times New Roman" w:hAnsi="Times New Roman" w:cs="Times New Roman"/>
          <w:b/>
          <w:sz w:val="24"/>
          <w:szCs w:val="24"/>
        </w:rPr>
        <w:t>BY</w:t>
      </w:r>
    </w:p>
    <w:p w:rsidR="00121B35" w:rsidRDefault="00BB458F">
      <w:pPr>
        <w:spacing w:line="240" w:lineRule="auto"/>
        <w:jc w:val="center"/>
        <w:rPr>
          <w:rFonts w:ascii="Times New Roman" w:hAnsi="Times New Roman" w:cs="Times New Roman"/>
          <w:b/>
          <w:sz w:val="28"/>
          <w:szCs w:val="28"/>
        </w:rPr>
      </w:pPr>
      <w:r>
        <w:rPr>
          <w:rFonts w:ascii="Times New Roman" w:hAnsi="Times New Roman" w:cs="Times New Roman"/>
          <w:b/>
          <w:sz w:val="28"/>
          <w:szCs w:val="28"/>
        </w:rPr>
        <w:t>IDRIS AMINAT ENIOLA</w:t>
      </w:r>
    </w:p>
    <w:p w:rsidR="00121B35" w:rsidRPr="00B4626E" w:rsidRDefault="00E55E6D" w:rsidP="00B4626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HND/23/BAM/FT/</w:t>
      </w:r>
      <w:r w:rsidR="00BB458F">
        <w:rPr>
          <w:rFonts w:ascii="Times New Roman" w:hAnsi="Times New Roman" w:cs="Times New Roman"/>
          <w:b/>
          <w:sz w:val="28"/>
          <w:szCs w:val="28"/>
        </w:rPr>
        <w:t>0041</w:t>
      </w:r>
    </w:p>
    <w:p w:rsidR="00121B35" w:rsidRDefault="00062E14">
      <w:pPr>
        <w:spacing w:line="360" w:lineRule="auto"/>
        <w:jc w:val="center"/>
        <w:rPr>
          <w:rFonts w:ascii="Times New Roman" w:hAnsi="Times New Roman"/>
          <w:b/>
          <w:sz w:val="24"/>
          <w:szCs w:val="24"/>
        </w:rPr>
      </w:pPr>
      <w:r>
        <w:rPr>
          <w:rFonts w:ascii="Times New Roman" w:hAnsi="Times New Roman"/>
          <w:b/>
          <w:sz w:val="24"/>
          <w:szCs w:val="24"/>
        </w:rPr>
        <w:t>BEING A RESEARCH PROJECT SUBMITTED TO THE DEPARTMENT OF BUSINESS ADMINISTRATION, AND MANAGEMENT INSTITUTE OF FINANCE AND MANAGEMENT STUDIES (IFMS), KWARA STATE POLYTECHNIC, ILORIN KWARA STATE.</w:t>
      </w:r>
    </w:p>
    <w:p w:rsidR="00121B35" w:rsidRDefault="00062E14">
      <w:pPr>
        <w:spacing w:line="360" w:lineRule="auto"/>
        <w:jc w:val="center"/>
        <w:rPr>
          <w:rFonts w:ascii="Times New Roman" w:hAnsi="Times New Roman"/>
          <w:b/>
          <w:sz w:val="24"/>
          <w:szCs w:val="24"/>
        </w:rPr>
      </w:pPr>
      <w:r>
        <w:rPr>
          <w:rFonts w:ascii="Times New Roman" w:hAnsi="Times New Roman"/>
          <w:b/>
          <w:sz w:val="24"/>
          <w:szCs w:val="24"/>
        </w:rPr>
        <w:t>IN PARTIAL FULFILMENT OF THE REQUIREMENTS FOR THE AWARD OF HIGHER NATIONAL DIPLOMA IN BUSINESS ADMINISTRATION AND MANAGEMENT</w:t>
      </w:r>
    </w:p>
    <w:p w:rsidR="00121B35" w:rsidRDefault="00121B35">
      <w:pPr>
        <w:spacing w:line="360" w:lineRule="auto"/>
        <w:jc w:val="center"/>
        <w:rPr>
          <w:rFonts w:ascii="Times New Roman" w:hAnsi="Times New Roman"/>
          <w:b/>
          <w:sz w:val="24"/>
          <w:szCs w:val="24"/>
        </w:rPr>
      </w:pPr>
    </w:p>
    <w:p w:rsidR="00121B35" w:rsidRDefault="00121B35">
      <w:pPr>
        <w:spacing w:line="360" w:lineRule="auto"/>
        <w:jc w:val="center"/>
        <w:rPr>
          <w:rFonts w:ascii="Times New Roman" w:hAnsi="Times New Roman"/>
          <w:b/>
          <w:sz w:val="24"/>
          <w:szCs w:val="24"/>
        </w:rPr>
      </w:pPr>
    </w:p>
    <w:p w:rsidR="00121B35" w:rsidRDefault="00B8473A">
      <w:pPr>
        <w:spacing w:line="360" w:lineRule="auto"/>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MAY</w:t>
      </w:r>
      <w:r w:rsidR="00062E14">
        <w:rPr>
          <w:rFonts w:ascii="Times New Roman" w:hAnsi="Times New Roman"/>
          <w:b/>
          <w:sz w:val="24"/>
          <w:szCs w:val="24"/>
        </w:rPr>
        <w:t xml:space="preserve">, </w:t>
      </w:r>
      <w:r w:rsidR="00E55E6D">
        <w:rPr>
          <w:rFonts w:ascii="Times New Roman" w:hAnsi="Times New Roman"/>
          <w:b/>
          <w:sz w:val="24"/>
          <w:szCs w:val="24"/>
        </w:rPr>
        <w:t>2025</w:t>
      </w:r>
    </w:p>
    <w:p w:rsidR="002A69F0" w:rsidRDefault="002A69F0">
      <w:pPr>
        <w:spacing w:line="360" w:lineRule="auto"/>
        <w:jc w:val="center"/>
        <w:rPr>
          <w:rFonts w:ascii="Times New Roman" w:hAnsi="Times New Roman"/>
          <w:b/>
          <w:sz w:val="24"/>
          <w:szCs w:val="24"/>
        </w:rPr>
      </w:pPr>
    </w:p>
    <w:p w:rsidR="002A69F0" w:rsidRDefault="002A69F0">
      <w:pPr>
        <w:spacing w:line="360" w:lineRule="auto"/>
        <w:jc w:val="center"/>
        <w:rPr>
          <w:rFonts w:ascii="Times New Roman" w:hAnsi="Times New Roman"/>
          <w:b/>
          <w:sz w:val="24"/>
          <w:szCs w:val="24"/>
        </w:rPr>
      </w:pPr>
    </w:p>
    <w:p w:rsidR="002A69F0" w:rsidRDefault="002A69F0">
      <w:pPr>
        <w:spacing w:line="360" w:lineRule="auto"/>
        <w:jc w:val="center"/>
        <w:rPr>
          <w:rFonts w:ascii="Times New Roman" w:hAnsi="Times New Roman"/>
          <w:b/>
          <w:sz w:val="24"/>
          <w:szCs w:val="24"/>
        </w:rPr>
      </w:pPr>
    </w:p>
    <w:p w:rsidR="00B4626E" w:rsidRDefault="00B4626E">
      <w:pPr>
        <w:spacing w:line="360" w:lineRule="auto"/>
        <w:jc w:val="center"/>
        <w:rPr>
          <w:rFonts w:ascii="Times New Roman" w:hAnsi="Times New Roman"/>
          <w:b/>
          <w:sz w:val="24"/>
          <w:szCs w:val="24"/>
        </w:rPr>
      </w:pPr>
    </w:p>
    <w:p w:rsidR="00B4626E" w:rsidRDefault="00B4626E">
      <w:pPr>
        <w:spacing w:line="360" w:lineRule="auto"/>
        <w:jc w:val="center"/>
        <w:rPr>
          <w:rFonts w:ascii="Times New Roman" w:hAnsi="Times New Roman"/>
          <w:b/>
          <w:sz w:val="24"/>
          <w:szCs w:val="24"/>
        </w:rPr>
      </w:pPr>
    </w:p>
    <w:p w:rsidR="00421353" w:rsidRDefault="00421353">
      <w:pPr>
        <w:spacing w:line="360" w:lineRule="auto"/>
        <w:jc w:val="center"/>
        <w:rPr>
          <w:rFonts w:ascii="Times New Roman" w:hAnsi="Times New Roman"/>
          <w:b/>
        </w:rPr>
      </w:pPr>
    </w:p>
    <w:p w:rsidR="00421353" w:rsidRDefault="00421353">
      <w:pPr>
        <w:spacing w:line="360" w:lineRule="auto"/>
        <w:jc w:val="center"/>
        <w:rPr>
          <w:rFonts w:ascii="Times New Roman" w:hAnsi="Times New Roman"/>
          <w:b/>
        </w:rPr>
      </w:pPr>
    </w:p>
    <w:p w:rsidR="00121B35" w:rsidRPr="00B4626E" w:rsidRDefault="00062E14">
      <w:pPr>
        <w:spacing w:line="360" w:lineRule="auto"/>
        <w:jc w:val="center"/>
        <w:rPr>
          <w:rFonts w:ascii="Times New Roman" w:hAnsi="Times New Roman"/>
        </w:rPr>
      </w:pPr>
      <w:r w:rsidRPr="00B4626E">
        <w:rPr>
          <w:rFonts w:ascii="Times New Roman" w:hAnsi="Times New Roman"/>
          <w:b/>
        </w:rPr>
        <w:lastRenderedPageBreak/>
        <w:t>CERTIFICATION</w:t>
      </w:r>
    </w:p>
    <w:p w:rsidR="00121B35" w:rsidRPr="00B4626E" w:rsidRDefault="00062E14">
      <w:pPr>
        <w:spacing w:line="360" w:lineRule="auto"/>
        <w:jc w:val="both"/>
        <w:rPr>
          <w:rFonts w:ascii="Times New Roman" w:hAnsi="Times New Roman"/>
        </w:rPr>
      </w:pPr>
      <w:r w:rsidRPr="00B4626E">
        <w:rPr>
          <w:rFonts w:ascii="Times New Roman" w:hAnsi="Times New Roman"/>
        </w:rPr>
        <w:t>This is to certify that this project has been read and approved as meeting part of the requirements for the award of Higher National Diploma (HND) in Business Administration and Management in the Department of Business Administration and Management, Institute of Finance and Management Studies (IFMS), Kwara State Polytechnic, Ilorin.</w:t>
      </w:r>
    </w:p>
    <w:p w:rsidR="00121B35" w:rsidRPr="00B4626E" w:rsidRDefault="00121B35">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062E14" w:rsidP="00BB458F">
      <w:pPr>
        <w:spacing w:after="0" w:line="240" w:lineRule="auto"/>
        <w:rPr>
          <w:rFonts w:ascii="Times New Roman" w:hAnsi="Times New Roman"/>
          <w:b/>
        </w:rPr>
      </w:pPr>
      <w:r w:rsidRPr="00B4626E">
        <w:rPr>
          <w:rFonts w:ascii="Times New Roman" w:hAnsi="Times New Roman"/>
          <w:b/>
        </w:rPr>
        <w:t>--------------------------</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w:t>
      </w:r>
    </w:p>
    <w:p w:rsidR="00121B35" w:rsidRPr="00B4626E" w:rsidRDefault="00062E14" w:rsidP="00BB458F">
      <w:pPr>
        <w:spacing w:after="0" w:line="240" w:lineRule="auto"/>
        <w:rPr>
          <w:rFonts w:ascii="Times New Roman" w:hAnsi="Times New Roman"/>
          <w:b/>
        </w:rPr>
      </w:pPr>
      <w:r w:rsidRPr="00B4626E">
        <w:rPr>
          <w:rFonts w:ascii="Times New Roman" w:hAnsi="Times New Roman"/>
          <w:b/>
        </w:rPr>
        <w:t>MR. SAKA T. A</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DATE</w:t>
      </w:r>
    </w:p>
    <w:p w:rsidR="00121B35" w:rsidRPr="00B4626E" w:rsidRDefault="00062E14" w:rsidP="00BB458F">
      <w:pPr>
        <w:spacing w:after="0" w:line="240" w:lineRule="auto"/>
        <w:rPr>
          <w:rFonts w:ascii="Times New Roman" w:hAnsi="Times New Roman"/>
          <w:b/>
        </w:rPr>
      </w:pPr>
      <w:r w:rsidRPr="00B4626E">
        <w:rPr>
          <w:rFonts w:ascii="Times New Roman" w:hAnsi="Times New Roman"/>
          <w:b/>
        </w:rPr>
        <w:t>(Project Supervisor)</w:t>
      </w:r>
      <w:r w:rsidRPr="00B4626E">
        <w:rPr>
          <w:rFonts w:ascii="Times New Roman" w:hAnsi="Times New Roman"/>
          <w:b/>
        </w:rPr>
        <w:tab/>
      </w:r>
    </w:p>
    <w:p w:rsidR="00121B35" w:rsidRPr="00B4626E" w:rsidRDefault="00121B35" w:rsidP="00BB458F">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062E14" w:rsidP="00BB458F">
      <w:pPr>
        <w:spacing w:after="0" w:line="240" w:lineRule="auto"/>
        <w:rPr>
          <w:rFonts w:ascii="Times New Roman" w:hAnsi="Times New Roman"/>
          <w:b/>
        </w:rPr>
      </w:pPr>
      <w:r w:rsidRPr="00B4626E">
        <w:rPr>
          <w:rFonts w:ascii="Times New Roman" w:hAnsi="Times New Roman"/>
          <w:b/>
        </w:rPr>
        <w:t>--------------------------</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w:t>
      </w:r>
    </w:p>
    <w:p w:rsidR="00121B35" w:rsidRPr="00B4626E" w:rsidRDefault="00421353" w:rsidP="00BB458F">
      <w:pPr>
        <w:spacing w:after="0" w:line="240" w:lineRule="auto"/>
        <w:rPr>
          <w:rFonts w:ascii="Times New Roman" w:hAnsi="Times New Roman"/>
          <w:b/>
        </w:rPr>
      </w:pPr>
      <w:r>
        <w:rPr>
          <w:rFonts w:ascii="Times New Roman" w:hAnsi="Times New Roman"/>
          <w:b/>
        </w:rPr>
        <w:t>MR.UMARU.B.A.</w:t>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r>
      <w:r w:rsidR="00062E14" w:rsidRPr="00B4626E">
        <w:rPr>
          <w:rFonts w:ascii="Times New Roman" w:hAnsi="Times New Roman"/>
          <w:b/>
        </w:rPr>
        <w:tab/>
        <w:t>DATE</w:t>
      </w:r>
    </w:p>
    <w:p w:rsidR="00121B35" w:rsidRPr="00B4626E" w:rsidRDefault="00062E14" w:rsidP="00BB458F">
      <w:pPr>
        <w:spacing w:after="0" w:line="240" w:lineRule="auto"/>
        <w:rPr>
          <w:rFonts w:ascii="Times New Roman" w:hAnsi="Times New Roman"/>
          <w:b/>
        </w:rPr>
      </w:pPr>
      <w:r w:rsidRPr="00B4626E">
        <w:rPr>
          <w:rFonts w:ascii="Times New Roman" w:hAnsi="Times New Roman"/>
          <w:b/>
        </w:rPr>
        <w:t>(Project Coordinator)</w:t>
      </w:r>
      <w:r w:rsidRPr="00B4626E">
        <w:rPr>
          <w:rFonts w:ascii="Times New Roman" w:hAnsi="Times New Roman"/>
          <w:b/>
        </w:rPr>
        <w:tab/>
      </w:r>
    </w:p>
    <w:p w:rsidR="00121B35" w:rsidRPr="00B4626E" w:rsidRDefault="00121B35" w:rsidP="00BB458F">
      <w:pPr>
        <w:spacing w:after="0" w:line="240" w:lineRule="auto"/>
        <w:rPr>
          <w:rFonts w:ascii="Times New Roman" w:hAnsi="Times New Roman"/>
          <w:b/>
        </w:rPr>
      </w:pPr>
    </w:p>
    <w:p w:rsidR="00121B35" w:rsidRPr="00B4626E" w:rsidRDefault="00121B35" w:rsidP="00BB458F">
      <w:pPr>
        <w:spacing w:after="0" w:line="240" w:lineRule="auto"/>
        <w:rPr>
          <w:rFonts w:ascii="Times New Roman" w:hAnsi="Times New Roman"/>
          <w:b/>
        </w:rPr>
      </w:pPr>
    </w:p>
    <w:p w:rsidR="00121B35" w:rsidRPr="00B4626E" w:rsidRDefault="00062E14" w:rsidP="00BB458F">
      <w:pPr>
        <w:spacing w:after="0" w:line="240" w:lineRule="auto"/>
        <w:rPr>
          <w:rFonts w:ascii="Times New Roman" w:hAnsi="Times New Roman"/>
          <w:b/>
        </w:rPr>
      </w:pPr>
      <w:r w:rsidRPr="00B4626E">
        <w:rPr>
          <w:rFonts w:ascii="Times New Roman" w:hAnsi="Times New Roman"/>
          <w:b/>
        </w:rPr>
        <w:t>--------------------------</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w:t>
      </w:r>
    </w:p>
    <w:p w:rsidR="00121B35" w:rsidRPr="00B4626E" w:rsidRDefault="008503CC" w:rsidP="00BB458F">
      <w:pPr>
        <w:spacing w:after="0" w:line="240" w:lineRule="auto"/>
        <w:rPr>
          <w:rFonts w:ascii="Times New Roman" w:hAnsi="Times New Roman"/>
          <w:b/>
        </w:rPr>
      </w:pPr>
      <w:r>
        <w:rPr>
          <w:rFonts w:ascii="Times New Roman" w:hAnsi="Times New Roman"/>
          <w:b/>
        </w:rPr>
        <w:t>DR. ABDULSALAM.F.A</w:t>
      </w:r>
      <w:r w:rsidR="002A69F0" w:rsidRPr="00B4626E">
        <w:rPr>
          <w:rFonts w:ascii="Times New Roman" w:hAnsi="Times New Roman"/>
          <w:b/>
        </w:rPr>
        <w:tab/>
      </w:r>
      <w:r w:rsidR="002A69F0" w:rsidRPr="00B4626E">
        <w:rPr>
          <w:rFonts w:ascii="Times New Roman" w:hAnsi="Times New Roman"/>
          <w:b/>
        </w:rPr>
        <w:tab/>
      </w:r>
      <w:r w:rsidR="002A69F0" w:rsidRPr="00B4626E">
        <w:rPr>
          <w:rFonts w:ascii="Times New Roman" w:hAnsi="Times New Roman"/>
          <w:b/>
        </w:rPr>
        <w:tab/>
      </w:r>
      <w:r w:rsidR="002A69F0" w:rsidRPr="00B4626E">
        <w:rPr>
          <w:rFonts w:ascii="Times New Roman" w:hAnsi="Times New Roman"/>
          <w:b/>
        </w:rPr>
        <w:tab/>
      </w:r>
      <w:r w:rsidR="002A69F0" w:rsidRPr="00B4626E">
        <w:rPr>
          <w:rFonts w:ascii="Times New Roman" w:hAnsi="Times New Roman"/>
          <w:b/>
        </w:rPr>
        <w:tab/>
      </w:r>
      <w:r w:rsidR="002A69F0" w:rsidRPr="00B4626E">
        <w:rPr>
          <w:rFonts w:ascii="Times New Roman" w:hAnsi="Times New Roman"/>
          <w:b/>
        </w:rPr>
        <w:tab/>
      </w:r>
      <w:r w:rsidR="00062E14" w:rsidRPr="00B4626E">
        <w:rPr>
          <w:rFonts w:ascii="Times New Roman" w:hAnsi="Times New Roman"/>
          <w:b/>
        </w:rPr>
        <w:t>DATE</w:t>
      </w:r>
    </w:p>
    <w:p w:rsidR="00121B35" w:rsidRPr="00B4626E" w:rsidRDefault="00062E14" w:rsidP="00BB458F">
      <w:pPr>
        <w:spacing w:after="0" w:line="240" w:lineRule="auto"/>
        <w:rPr>
          <w:rFonts w:ascii="Times New Roman" w:hAnsi="Times New Roman"/>
          <w:b/>
        </w:rPr>
      </w:pPr>
      <w:r w:rsidRPr="00B4626E">
        <w:rPr>
          <w:rFonts w:ascii="Times New Roman" w:hAnsi="Times New Roman"/>
          <w:b/>
        </w:rPr>
        <w:t>Head of Department (HOD)</w:t>
      </w:r>
    </w:p>
    <w:p w:rsidR="00421353" w:rsidRDefault="00421353" w:rsidP="00BB458F">
      <w:pPr>
        <w:spacing w:line="240" w:lineRule="auto"/>
        <w:rPr>
          <w:rFonts w:ascii="Times New Roman" w:hAnsi="Times New Roman"/>
          <w:b/>
        </w:rPr>
      </w:pPr>
    </w:p>
    <w:p w:rsidR="00421353" w:rsidRPr="00B4626E" w:rsidRDefault="00421353" w:rsidP="00BB458F">
      <w:pPr>
        <w:spacing w:line="240" w:lineRule="auto"/>
        <w:rPr>
          <w:rFonts w:ascii="Times New Roman" w:hAnsi="Times New Roman" w:cs="Times New Roman"/>
          <w:b/>
        </w:rPr>
      </w:pPr>
    </w:p>
    <w:p w:rsidR="00121B35" w:rsidRPr="00B4626E" w:rsidRDefault="00062E14" w:rsidP="00BB458F">
      <w:pPr>
        <w:spacing w:line="240" w:lineRule="auto"/>
        <w:rPr>
          <w:rFonts w:ascii="Times New Roman" w:hAnsi="Times New Roman" w:cs="Times New Roman"/>
          <w:b/>
        </w:rPr>
      </w:pPr>
      <w:r w:rsidRPr="00B4626E">
        <w:rPr>
          <w:rFonts w:ascii="Times New Roman" w:hAnsi="Times New Roman" w:cs="Times New Roman"/>
          <w:b/>
        </w:rPr>
        <w:t>…………………………</w:t>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t>……….…………….</w:t>
      </w:r>
    </w:p>
    <w:p w:rsidR="00121B35" w:rsidRPr="00B4626E" w:rsidRDefault="00062E14" w:rsidP="00BB458F">
      <w:pPr>
        <w:spacing w:line="240" w:lineRule="auto"/>
        <w:rPr>
          <w:rFonts w:ascii="Times New Roman" w:hAnsi="Times New Roman" w:cs="Times New Roman"/>
          <w:b/>
        </w:rPr>
      </w:pPr>
      <w:r w:rsidRPr="00B4626E">
        <w:rPr>
          <w:rFonts w:ascii="Times New Roman" w:hAnsi="Times New Roman" w:cs="Times New Roman"/>
          <w:b/>
        </w:rPr>
        <w:t>External Examiner</w:t>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t>DATE</w:t>
      </w:r>
    </w:p>
    <w:p w:rsidR="00121B35" w:rsidRDefault="00121B35" w:rsidP="00BB458F">
      <w:pPr>
        <w:spacing w:line="240" w:lineRule="auto"/>
        <w:rPr>
          <w:rFonts w:ascii="Times New Roman" w:hAnsi="Times New Roman" w:cs="Times New Roman"/>
          <w:b/>
          <w:sz w:val="24"/>
          <w:szCs w:val="24"/>
        </w:rPr>
      </w:pPr>
    </w:p>
    <w:p w:rsidR="00121B35" w:rsidRDefault="00121B35" w:rsidP="00BB458F">
      <w:pPr>
        <w:spacing w:line="240" w:lineRule="auto"/>
        <w:rPr>
          <w:rFonts w:ascii="Times New Roman" w:hAnsi="Times New Roman" w:cs="Times New Roman"/>
          <w:sz w:val="24"/>
          <w:szCs w:val="24"/>
        </w:rPr>
      </w:pPr>
    </w:p>
    <w:p w:rsidR="00121B35" w:rsidRPr="001C1DB9" w:rsidRDefault="00062E14" w:rsidP="00BB458F">
      <w:pPr>
        <w:spacing w:line="240" w:lineRule="auto"/>
        <w:jc w:val="both"/>
        <w:rPr>
          <w:rFonts w:ascii="Times New Roman" w:hAnsi="Times New Roman" w:cs="Times New Roman"/>
          <w:b/>
          <w:sz w:val="28"/>
        </w:rPr>
      </w:pPr>
      <w:r>
        <w:rPr>
          <w:rFonts w:ascii="Times New Roman" w:hAnsi="Times New Roman" w:cs="Times New Roman"/>
          <w:b/>
          <w:sz w:val="24"/>
          <w:szCs w:val="24"/>
        </w:rPr>
        <w:br w:type="page"/>
      </w:r>
      <w:r w:rsidR="002A69F0">
        <w:rPr>
          <w:rFonts w:ascii="Times New Roman" w:hAnsi="Times New Roman" w:cs="Times New Roman"/>
          <w:b/>
          <w:sz w:val="24"/>
          <w:szCs w:val="24"/>
        </w:rPr>
        <w:t xml:space="preserve"> </w:t>
      </w:r>
      <w:r w:rsidR="002A69F0">
        <w:rPr>
          <w:rFonts w:ascii="Times New Roman" w:hAnsi="Times New Roman" w:cs="Times New Roman"/>
          <w:b/>
          <w:sz w:val="24"/>
          <w:szCs w:val="24"/>
        </w:rPr>
        <w:tab/>
      </w:r>
      <w:r w:rsidR="002A69F0">
        <w:rPr>
          <w:rFonts w:ascii="Times New Roman" w:hAnsi="Times New Roman" w:cs="Times New Roman"/>
          <w:b/>
          <w:sz w:val="24"/>
          <w:szCs w:val="24"/>
        </w:rPr>
        <w:tab/>
      </w:r>
      <w:r w:rsidR="002A69F0">
        <w:rPr>
          <w:rFonts w:ascii="Times New Roman" w:hAnsi="Times New Roman" w:cs="Times New Roman"/>
          <w:b/>
          <w:sz w:val="24"/>
          <w:szCs w:val="24"/>
        </w:rPr>
        <w:tab/>
      </w:r>
      <w:r w:rsidR="002A69F0">
        <w:rPr>
          <w:rFonts w:ascii="Times New Roman" w:hAnsi="Times New Roman" w:cs="Times New Roman"/>
          <w:b/>
          <w:sz w:val="24"/>
          <w:szCs w:val="24"/>
        </w:rPr>
        <w:tab/>
      </w:r>
      <w:r w:rsidRPr="001C1DB9">
        <w:rPr>
          <w:rFonts w:ascii="Times New Roman" w:hAnsi="Times New Roman" w:cs="Times New Roman"/>
          <w:b/>
          <w:sz w:val="28"/>
        </w:rPr>
        <w:t>DEDICATION</w:t>
      </w:r>
    </w:p>
    <w:p w:rsidR="00121B35" w:rsidRPr="001C1DB9" w:rsidRDefault="00062E14">
      <w:pPr>
        <w:spacing w:after="0" w:line="240" w:lineRule="auto"/>
        <w:jc w:val="both"/>
        <w:rPr>
          <w:rFonts w:ascii="Times New Roman" w:eastAsia="Times New Roman" w:hAnsi="Times New Roman" w:cs="Times New Roman"/>
          <w:sz w:val="28"/>
        </w:rPr>
      </w:pPr>
      <w:r w:rsidRPr="001C1DB9">
        <w:rPr>
          <w:rFonts w:ascii="Times New Roman" w:eastAsia="Times New Roman" w:hAnsi="Times New Roman" w:cs="Times New Roman"/>
          <w:sz w:val="28"/>
        </w:rPr>
        <w:t>This project work is been dedicated to my beloved parent’s MR and</w:t>
      </w:r>
    </w:p>
    <w:p w:rsidR="00121B35" w:rsidRPr="001C1DB9" w:rsidRDefault="00421353">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MRS IDRIS</w:t>
      </w:r>
      <w:r w:rsidR="007E465C" w:rsidRPr="001C1DB9">
        <w:rPr>
          <w:rFonts w:ascii="Times New Roman" w:eastAsia="Times New Roman" w:hAnsi="Times New Roman" w:cs="Times New Roman"/>
          <w:sz w:val="28"/>
        </w:rPr>
        <w:t xml:space="preserve">. </w:t>
      </w:r>
      <w:r w:rsidR="002A69F0" w:rsidRPr="001C1DB9">
        <w:rPr>
          <w:rFonts w:ascii="Times New Roman" w:eastAsia="Times New Roman" w:hAnsi="Times New Roman" w:cs="Times New Roman"/>
          <w:sz w:val="28"/>
        </w:rPr>
        <w:t xml:space="preserve"> </w:t>
      </w:r>
      <w:r w:rsidR="00062E14" w:rsidRPr="001C1DB9">
        <w:rPr>
          <w:rFonts w:ascii="Times New Roman" w:eastAsia="Times New Roman" w:hAnsi="Times New Roman" w:cs="Times New Roman"/>
          <w:sz w:val="28"/>
        </w:rPr>
        <w:t>for providing me with financial and spiritual support.</w:t>
      </w:r>
      <w:r w:rsidR="002A69F0" w:rsidRPr="001C1DB9">
        <w:rPr>
          <w:rFonts w:ascii="Times New Roman" w:eastAsia="Times New Roman" w:hAnsi="Times New Roman" w:cs="Times New Roman"/>
          <w:sz w:val="28"/>
        </w:rPr>
        <w:t xml:space="preserve"> </w:t>
      </w:r>
      <w:r w:rsidR="00062E14" w:rsidRPr="001C1DB9">
        <w:rPr>
          <w:rFonts w:ascii="Times New Roman" w:eastAsia="Times New Roman" w:hAnsi="Times New Roman" w:cs="Times New Roman"/>
          <w:sz w:val="28"/>
        </w:rPr>
        <w:t xml:space="preserve"> May ALMIGHTY GOD continue to bless</w:t>
      </w:r>
    </w:p>
    <w:p w:rsidR="00121B35" w:rsidRPr="001C1DB9" w:rsidRDefault="00062E14" w:rsidP="00B4626E">
      <w:pPr>
        <w:tabs>
          <w:tab w:val="left" w:pos="3240"/>
        </w:tabs>
        <w:spacing w:after="0" w:line="240" w:lineRule="auto"/>
        <w:jc w:val="both"/>
        <w:rPr>
          <w:rFonts w:ascii="Times New Roman" w:eastAsia="Times New Roman" w:hAnsi="Times New Roman" w:cs="Times New Roman"/>
          <w:sz w:val="28"/>
        </w:rPr>
      </w:pPr>
      <w:r w:rsidRPr="001C1DB9">
        <w:rPr>
          <w:rFonts w:ascii="Times New Roman" w:eastAsia="Times New Roman" w:hAnsi="Times New Roman" w:cs="Times New Roman"/>
          <w:sz w:val="28"/>
        </w:rPr>
        <w:t>you (Amen).</w:t>
      </w:r>
      <w:r w:rsidR="00B4626E" w:rsidRPr="001C1DB9">
        <w:rPr>
          <w:rFonts w:ascii="Times New Roman" w:eastAsia="Times New Roman" w:hAnsi="Times New Roman" w:cs="Times New Roman"/>
          <w:sz w:val="28"/>
        </w:rPr>
        <w:tab/>
      </w:r>
    </w:p>
    <w:p w:rsidR="00121B35" w:rsidRPr="001C1DB9" w:rsidRDefault="001C1DB9" w:rsidP="001C1DB9">
      <w:pPr>
        <w:tabs>
          <w:tab w:val="left" w:pos="2850"/>
        </w:tabs>
        <w:jc w:val="both"/>
        <w:rPr>
          <w:rFonts w:ascii="Times New Roman" w:hAnsi="Times New Roman" w:cs="Times New Roman"/>
          <w:sz w:val="28"/>
        </w:rPr>
      </w:pPr>
      <w:r w:rsidRPr="001C1DB9">
        <w:rPr>
          <w:rFonts w:ascii="Times New Roman" w:hAnsi="Times New Roman" w:cs="Times New Roman"/>
          <w:sz w:val="28"/>
        </w:rPr>
        <w:tab/>
      </w:r>
    </w:p>
    <w:p w:rsidR="00121B35" w:rsidRDefault="00121B35">
      <w:pPr>
        <w:jc w:val="both"/>
        <w:rPr>
          <w:rFonts w:ascii="Times New Roman" w:hAnsi="Times New Roman" w:cs="Times New Roman"/>
          <w:sz w:val="24"/>
          <w:szCs w:val="24"/>
        </w:rPr>
      </w:pPr>
    </w:p>
    <w:p w:rsidR="00121B35" w:rsidRDefault="00121B35">
      <w:pPr>
        <w:jc w:val="both"/>
        <w:rPr>
          <w:rFonts w:ascii="Times New Roman" w:hAnsi="Times New Roman" w:cs="Times New Roman"/>
          <w:sz w:val="24"/>
          <w:szCs w:val="24"/>
        </w:rPr>
      </w:pPr>
    </w:p>
    <w:p w:rsidR="00121B35" w:rsidRDefault="00121B35">
      <w:pPr>
        <w:jc w:val="both"/>
        <w:rPr>
          <w:rFonts w:ascii="Times New Roman" w:hAnsi="Times New Roman" w:cs="Times New Roman"/>
          <w:sz w:val="24"/>
          <w:szCs w:val="24"/>
        </w:rPr>
      </w:pPr>
    </w:p>
    <w:p w:rsidR="00121B35" w:rsidRDefault="00121B35">
      <w:pPr>
        <w:jc w:val="both"/>
        <w:rPr>
          <w:rFonts w:ascii="Times New Roman" w:hAnsi="Times New Roman" w:cs="Times New Roman"/>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480" w:lineRule="auto"/>
        <w:jc w:val="both"/>
        <w:rPr>
          <w:rFonts w:ascii="Times New Roman" w:hAnsi="Times New Roman" w:cs="Times New Roman"/>
          <w:b/>
          <w:sz w:val="24"/>
          <w:szCs w:val="24"/>
        </w:rPr>
      </w:pPr>
    </w:p>
    <w:p w:rsidR="00121B35" w:rsidRDefault="00121B35">
      <w:pPr>
        <w:spacing w:line="240" w:lineRule="auto"/>
        <w:jc w:val="both"/>
        <w:rPr>
          <w:rFonts w:ascii="Times New Roman" w:hAnsi="Times New Roman" w:cs="Times New Roman"/>
          <w:b/>
          <w:sz w:val="24"/>
          <w:szCs w:val="24"/>
        </w:rPr>
      </w:pPr>
    </w:p>
    <w:p w:rsidR="00121B35" w:rsidRDefault="00121B35">
      <w:pPr>
        <w:spacing w:line="240" w:lineRule="auto"/>
        <w:jc w:val="both"/>
        <w:rPr>
          <w:rFonts w:ascii="Times New Roman" w:hAnsi="Times New Roman" w:cs="Times New Roman"/>
          <w:b/>
          <w:sz w:val="24"/>
          <w:szCs w:val="24"/>
        </w:rPr>
      </w:pPr>
    </w:p>
    <w:p w:rsidR="00121B35" w:rsidRDefault="00121B35">
      <w:pPr>
        <w:spacing w:line="240" w:lineRule="auto"/>
        <w:jc w:val="both"/>
        <w:rPr>
          <w:rFonts w:ascii="Times New Roman" w:hAnsi="Times New Roman" w:cs="Times New Roman"/>
          <w:b/>
          <w:sz w:val="24"/>
          <w:szCs w:val="24"/>
        </w:rPr>
      </w:pPr>
    </w:p>
    <w:p w:rsidR="00121B35" w:rsidRDefault="00121B35">
      <w:pPr>
        <w:spacing w:line="240" w:lineRule="auto"/>
        <w:jc w:val="both"/>
        <w:rPr>
          <w:rFonts w:ascii="Times New Roman" w:hAnsi="Times New Roman" w:cs="Times New Roman"/>
          <w:b/>
          <w:sz w:val="24"/>
          <w:szCs w:val="24"/>
        </w:rPr>
      </w:pPr>
    </w:p>
    <w:p w:rsidR="00121B35" w:rsidRPr="00B4626E" w:rsidRDefault="007E465C" w:rsidP="002A69F0">
      <w:pPr>
        <w:spacing w:line="240" w:lineRule="auto"/>
        <w:ind w:left="1440" w:firstLine="720"/>
        <w:jc w:val="both"/>
        <w:rPr>
          <w:rFonts w:ascii="Times New Roman" w:hAnsi="Times New Roman" w:cs="Times New Roman"/>
          <w:b/>
        </w:rPr>
      </w:pPr>
      <w:r>
        <w:rPr>
          <w:rFonts w:ascii="Times New Roman" w:hAnsi="Times New Roman" w:cs="Times New Roman"/>
          <w:b/>
        </w:rPr>
        <w:t xml:space="preserve"> </w:t>
      </w:r>
      <w:r w:rsidR="00421353">
        <w:rPr>
          <w:rFonts w:ascii="Times New Roman" w:hAnsi="Times New Roman" w:cs="Times New Roman"/>
          <w:b/>
        </w:rPr>
        <w:t xml:space="preserve">         </w:t>
      </w:r>
      <w:r>
        <w:rPr>
          <w:rFonts w:ascii="Times New Roman" w:hAnsi="Times New Roman" w:cs="Times New Roman"/>
          <w:b/>
        </w:rPr>
        <w:t xml:space="preserve"> </w:t>
      </w:r>
      <w:r w:rsidR="00062E14" w:rsidRPr="00B4626E">
        <w:rPr>
          <w:rFonts w:ascii="Times New Roman" w:hAnsi="Times New Roman" w:cs="Times New Roman"/>
          <w:b/>
        </w:rPr>
        <w:t>ACKNOWLEDGEMENTS</w:t>
      </w:r>
    </w:p>
    <w:p w:rsidR="007E465C" w:rsidRPr="00BB458F" w:rsidRDefault="007E465C" w:rsidP="00BB458F">
      <w:pPr>
        <w:spacing w:line="240" w:lineRule="auto"/>
        <w:jc w:val="both"/>
        <w:rPr>
          <w:rFonts w:ascii="Times New Roman" w:hAnsi="Times New Roman" w:cs="Times New Roman"/>
          <w:sz w:val="28"/>
        </w:rPr>
      </w:pPr>
      <w:r w:rsidRPr="00BB458F">
        <w:rPr>
          <w:rFonts w:ascii="Times New Roman" w:hAnsi="Times New Roman" w:cs="Times New Roman"/>
          <w:sz w:val="28"/>
        </w:rPr>
        <w:t>In writing this project, I want to say a tree cannot make a forest, and when kindness cannot be returned it should be appreciated. Quite a number of people have been so kind to me in the course of my study and writing of this project and their kindness deserve to be acknowledged. Firstly and foremost my profound gratitude goes to almighty Allah for making my dream comes to reality. My special appreciation goes to my able, caring and un</w:t>
      </w:r>
      <w:r w:rsidR="00421353">
        <w:rPr>
          <w:rFonts w:ascii="Times New Roman" w:hAnsi="Times New Roman" w:cs="Times New Roman"/>
          <w:sz w:val="28"/>
        </w:rPr>
        <w:t>forgettable supervisor, MR SAKA.</w:t>
      </w:r>
      <w:r w:rsidRPr="00BB458F">
        <w:rPr>
          <w:rFonts w:ascii="Times New Roman" w:hAnsi="Times New Roman" w:cs="Times New Roman"/>
          <w:sz w:val="28"/>
        </w:rPr>
        <w:t>T.A  who directed my research work successful completion and attention given to me during the course of whole write up.</w:t>
      </w:r>
      <w:r w:rsidR="00B8473A" w:rsidRPr="00BB458F">
        <w:rPr>
          <w:rFonts w:ascii="Times New Roman" w:hAnsi="Times New Roman" w:cs="Times New Roman"/>
          <w:sz w:val="28"/>
        </w:rPr>
        <w:t xml:space="preserve"> </w:t>
      </w:r>
      <w:r w:rsidRPr="00BB458F">
        <w:rPr>
          <w:rFonts w:ascii="Times New Roman" w:hAnsi="Times New Roman" w:cs="Times New Roman"/>
          <w:sz w:val="28"/>
        </w:rPr>
        <w:t>Also my profound gratitude goes to the head of department in the BUSIN</w:t>
      </w:r>
      <w:r w:rsidR="00421353">
        <w:rPr>
          <w:rFonts w:ascii="Times New Roman" w:hAnsi="Times New Roman" w:cs="Times New Roman"/>
          <w:sz w:val="28"/>
        </w:rPr>
        <w:t>ESS ADMINISTRATION in person DR.</w:t>
      </w:r>
      <w:r w:rsidRPr="00BB458F">
        <w:rPr>
          <w:rFonts w:ascii="Times New Roman" w:hAnsi="Times New Roman" w:cs="Times New Roman"/>
          <w:sz w:val="28"/>
        </w:rPr>
        <w:t>ABDUL SALAM</w:t>
      </w:r>
      <w:r w:rsidR="00421353">
        <w:rPr>
          <w:rFonts w:ascii="Times New Roman" w:hAnsi="Times New Roman" w:cs="Times New Roman"/>
          <w:sz w:val="28"/>
        </w:rPr>
        <w:t>.F.A.</w:t>
      </w:r>
      <w:r w:rsidRPr="00BB458F">
        <w:rPr>
          <w:rFonts w:ascii="Times New Roman" w:hAnsi="Times New Roman" w:cs="Times New Roman"/>
          <w:sz w:val="28"/>
        </w:rPr>
        <w:t xml:space="preserve"> (HOD), and to my lecturers who have one way or the other to enrich my knowledge, my field of study. I sincerely express my appreciation to my parents</w:t>
      </w:r>
      <w:r w:rsidR="00421353">
        <w:rPr>
          <w:rFonts w:ascii="Times New Roman" w:hAnsi="Times New Roman" w:cs="Times New Roman"/>
          <w:sz w:val="28"/>
        </w:rPr>
        <w:t xml:space="preserve"> in person of  MR AND MRS.IDRIS</w:t>
      </w:r>
      <w:r w:rsidRPr="00BB458F">
        <w:rPr>
          <w:rFonts w:ascii="Times New Roman" w:hAnsi="Times New Roman" w:cs="Times New Roman"/>
          <w:sz w:val="28"/>
        </w:rPr>
        <w:t xml:space="preserve"> for love, caring encouragements, prayers, financial and moral support towards me. May you live long to reap the fruit of you labour (Amen).Also to </w:t>
      </w:r>
      <w:r w:rsidR="00421353">
        <w:rPr>
          <w:rFonts w:ascii="Times New Roman" w:hAnsi="Times New Roman" w:cs="Times New Roman"/>
          <w:sz w:val="28"/>
        </w:rPr>
        <w:t>All lecturers at business administration and management department</w:t>
      </w:r>
      <w:r w:rsidRPr="00BB458F">
        <w:rPr>
          <w:rFonts w:ascii="Times New Roman" w:hAnsi="Times New Roman" w:cs="Times New Roman"/>
          <w:sz w:val="28"/>
        </w:rPr>
        <w:t xml:space="preserve"> thanks for the unconditional love, may Almighty Allah be with you and your family abundantly</w:t>
      </w:r>
      <w:r w:rsidR="001117F6">
        <w:rPr>
          <w:rFonts w:ascii="Times New Roman" w:hAnsi="Times New Roman" w:cs="Times New Roman"/>
          <w:sz w:val="28"/>
        </w:rPr>
        <w:t xml:space="preserve"> all</w:t>
      </w:r>
      <w:r w:rsidRPr="00BB458F">
        <w:rPr>
          <w:rFonts w:ascii="Times New Roman" w:hAnsi="Times New Roman" w:cs="Times New Roman"/>
          <w:sz w:val="28"/>
        </w:rPr>
        <w:t>. I love you all.</w:t>
      </w:r>
    </w:p>
    <w:p w:rsidR="00121B35" w:rsidRPr="00B4626E" w:rsidRDefault="00BB458F" w:rsidP="00BB458F">
      <w:pPr>
        <w:tabs>
          <w:tab w:val="left" w:pos="975"/>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rsidR="00121B35" w:rsidRPr="00B4626E" w:rsidRDefault="00121B35">
      <w:pPr>
        <w:spacing w:line="480" w:lineRule="auto"/>
        <w:jc w:val="both"/>
        <w:rPr>
          <w:rFonts w:ascii="Times New Roman" w:hAnsi="Times New Roman" w:cs="Times New Roman"/>
        </w:rPr>
      </w:pPr>
    </w:p>
    <w:p w:rsidR="00B4626E" w:rsidRDefault="00B4626E" w:rsidP="007E465C">
      <w:pPr>
        <w:rPr>
          <w:rFonts w:ascii="Times New Roman" w:hAnsi="Times New Roman" w:cs="Times New Roman"/>
          <w:b/>
        </w:rPr>
      </w:pPr>
    </w:p>
    <w:p w:rsidR="00BB458F" w:rsidRDefault="00BB458F">
      <w:pPr>
        <w:jc w:val="center"/>
        <w:rPr>
          <w:rFonts w:ascii="Times New Roman" w:hAnsi="Times New Roman" w:cs="Times New Roman"/>
          <w:b/>
        </w:rPr>
      </w:pPr>
    </w:p>
    <w:p w:rsidR="00BB458F" w:rsidRDefault="00BB458F">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117F6" w:rsidRDefault="001117F6">
      <w:pPr>
        <w:jc w:val="center"/>
        <w:rPr>
          <w:rFonts w:ascii="Times New Roman" w:hAnsi="Times New Roman" w:cs="Times New Roman"/>
          <w:b/>
        </w:rPr>
      </w:pPr>
    </w:p>
    <w:p w:rsidR="00121B35" w:rsidRPr="00B4626E" w:rsidRDefault="00062E14">
      <w:pPr>
        <w:jc w:val="center"/>
        <w:rPr>
          <w:rFonts w:ascii="Times New Roman" w:hAnsi="Times New Roman" w:cs="Times New Roman"/>
          <w:b/>
        </w:rPr>
      </w:pPr>
      <w:r w:rsidRPr="00B4626E">
        <w:rPr>
          <w:rFonts w:ascii="Times New Roman" w:hAnsi="Times New Roman" w:cs="Times New Roman"/>
          <w:b/>
        </w:rPr>
        <w:t>TABLE OF CONTENTS</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Title Page</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Certification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ii</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Dedication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iii</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Acknowledgements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iv</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Table of Contents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vi</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Abstract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viii</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b/>
        </w:rPr>
        <w:t>CHAPTER ONE: INTRODUCTION</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1.1 Background to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1.2 Statement of the problem</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5</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1.3 Research questions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7</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1.4 Objectives</w:t>
      </w:r>
      <w:r w:rsidRPr="00B4626E">
        <w:rPr>
          <w:rFonts w:ascii="Times New Roman" w:hAnsi="Times New Roman" w:cs="Times New Roman"/>
        </w:rPr>
        <w:tab/>
        <w:t>of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7</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1.5 Research Hypotheses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8</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1.6 Significances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8</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1.7 Scope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10</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1.8 Organization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11</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1.9 Operational Definition of Terms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12</w:t>
      </w:r>
    </w:p>
    <w:p w:rsidR="00121B35" w:rsidRPr="00B4626E" w:rsidRDefault="00062E14">
      <w:pPr>
        <w:rPr>
          <w:rFonts w:ascii="Times New Roman" w:hAnsi="Times New Roman" w:cs="Times New Roman"/>
          <w:b/>
        </w:rPr>
      </w:pPr>
      <w:r w:rsidRPr="00B4626E">
        <w:rPr>
          <w:rFonts w:ascii="Times New Roman" w:hAnsi="Times New Roman" w:cs="Times New Roman"/>
          <w:b/>
        </w:rPr>
        <w:br w:type="page"/>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b/>
        </w:rPr>
        <w:t>CHAPTER TWO: REVIEW OF RELATED LITERATURE</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2.1 Concept of Supply Chain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9</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2.2 Supply Chain Management Process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18</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2.2.1</w:t>
      </w:r>
      <w:r w:rsidRPr="00B4626E">
        <w:rPr>
          <w:rFonts w:ascii="Times New Roman" w:hAnsi="Times New Roman" w:cs="Times New Roman"/>
        </w:rPr>
        <w:tab/>
        <w:t>Supply Chain Management Practices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20</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2.3. Supplier Relationship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22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2.3.1. Customer Relationship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2.4. Information Sharing</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2.4.1 Level of Information Sharing</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25</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2.4.2 Quality of Information Sharing</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26</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2.5 Knowledge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26</w:t>
      </w:r>
    </w:p>
    <w:p w:rsidR="00121B35" w:rsidRPr="00B4626E" w:rsidRDefault="00062E14">
      <w:pPr>
        <w:spacing w:after="0" w:line="480" w:lineRule="auto"/>
        <w:jc w:val="both"/>
        <w:rPr>
          <w:rFonts w:ascii="Times New Roman" w:hAnsi="Times New Roman" w:cs="Times New Roman"/>
        </w:rPr>
      </w:pPr>
      <w:r w:rsidRPr="00B4626E">
        <w:rPr>
          <w:rFonts w:ascii="Times New Roman" w:hAnsi="Times New Roman" w:cs="Times New Roman"/>
        </w:rPr>
        <w:t>2.6. Organizational Performance</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27</w:t>
      </w:r>
    </w:p>
    <w:p w:rsidR="00121B35" w:rsidRPr="00B4626E" w:rsidRDefault="00062E14">
      <w:pPr>
        <w:spacing w:after="0" w:line="480" w:lineRule="auto"/>
        <w:jc w:val="both"/>
        <w:rPr>
          <w:rFonts w:ascii="Times New Roman" w:hAnsi="Times New Roman" w:cs="Times New Roman"/>
        </w:rPr>
      </w:pPr>
      <w:r w:rsidRPr="00B4626E">
        <w:rPr>
          <w:rFonts w:ascii="Times New Roman" w:hAnsi="Times New Roman" w:cs="Times New Roman"/>
        </w:rPr>
        <w:t>2.7 Customer Orientation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30</w:t>
      </w:r>
    </w:p>
    <w:p w:rsidR="00121B35" w:rsidRPr="00B4626E" w:rsidRDefault="00062E14">
      <w:pPr>
        <w:spacing w:after="0" w:line="480" w:lineRule="auto"/>
        <w:jc w:val="both"/>
        <w:rPr>
          <w:rFonts w:ascii="Times New Roman" w:hAnsi="Times New Roman" w:cs="Times New Roman"/>
        </w:rPr>
      </w:pPr>
      <w:r w:rsidRPr="00B4626E">
        <w:rPr>
          <w:rFonts w:ascii="Times New Roman" w:hAnsi="Times New Roman" w:cs="Times New Roman"/>
        </w:rPr>
        <w:t>2.8 Reverse Logistics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31</w:t>
      </w:r>
    </w:p>
    <w:p w:rsidR="00121B35" w:rsidRPr="00B4626E" w:rsidRDefault="00062E14">
      <w:pPr>
        <w:spacing w:after="0" w:line="480" w:lineRule="auto"/>
        <w:jc w:val="both"/>
        <w:rPr>
          <w:rFonts w:ascii="Times New Roman" w:hAnsi="Times New Roman" w:cs="Times New Roman"/>
        </w:rPr>
      </w:pPr>
      <w:r w:rsidRPr="00B4626E">
        <w:rPr>
          <w:rFonts w:ascii="Times New Roman" w:hAnsi="Times New Roman" w:cs="Times New Roman"/>
        </w:rPr>
        <w:t>2.9. Research framework</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2.10</w:t>
      </w:r>
      <w:r w:rsidRPr="00B4626E">
        <w:rPr>
          <w:rFonts w:ascii="Times New Roman" w:hAnsi="Times New Roman" w:cs="Times New Roman"/>
        </w:rPr>
        <w:tab/>
        <w:t>Theoretical Framework</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32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2.11</w:t>
      </w:r>
      <w:r w:rsidRPr="00B4626E">
        <w:rPr>
          <w:rFonts w:ascii="Times New Roman" w:hAnsi="Times New Roman" w:cs="Times New Roman"/>
        </w:rPr>
        <w:tab/>
        <w:t>Empirical Review</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39</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b/>
        </w:rPr>
        <w:t>CHAPTER THREE: METHODOLOGY</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3.1 Introduction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42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3.2 Research Approach and Method</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42</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3.3. Sources of Data</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3.4. Population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3.5 Sampling Techniques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43</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3.6 Sample Size Determination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44</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3.7. Population and sample size determination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B4626E">
        <w:rPr>
          <w:rFonts w:ascii="Times New Roman" w:hAnsi="Times New Roman" w:cs="Times New Roman"/>
        </w:rPr>
        <w:tab/>
      </w:r>
      <w:r w:rsidRPr="00B4626E">
        <w:rPr>
          <w:rFonts w:ascii="Times New Roman" w:hAnsi="Times New Roman" w:cs="Times New Roman"/>
        </w:rPr>
        <w:t>44</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3.8. Validity and Reliability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44</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3.9. Methods of Data Analysis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45</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3.10. Ethical Research Considerations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46</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b/>
        </w:rPr>
        <w:t>CHAPTER FOUR: RESULTS AND FINDINGS</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4.1 Introduction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47</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4.2 Presentation of Data</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47</w:t>
      </w:r>
    </w:p>
    <w:p w:rsidR="00121B35" w:rsidRPr="00B4626E" w:rsidRDefault="00062E14">
      <w:pPr>
        <w:spacing w:line="240" w:lineRule="auto"/>
        <w:rPr>
          <w:rFonts w:ascii="Times New Roman" w:hAnsi="Times New Roman" w:cs="Times New Roman"/>
        </w:rPr>
      </w:pPr>
      <w:r w:rsidRPr="00B4626E">
        <w:rPr>
          <w:rFonts w:ascii="Times New Roman" w:hAnsi="Times New Roman" w:cs="Times New Roman"/>
        </w:rPr>
        <w:t>4.3 Test of Hypotheses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67</w:t>
      </w:r>
    </w:p>
    <w:p w:rsidR="00121B35" w:rsidRPr="00B4626E" w:rsidRDefault="00062E14">
      <w:pPr>
        <w:spacing w:line="240" w:lineRule="auto"/>
        <w:rPr>
          <w:rFonts w:ascii="Times New Roman" w:hAnsi="Times New Roman" w:cs="Times New Roman"/>
        </w:rPr>
      </w:pPr>
      <w:r w:rsidRPr="00B4626E">
        <w:rPr>
          <w:rFonts w:ascii="Times New Roman" w:hAnsi="Times New Roman" w:cs="Times New Roman"/>
        </w:rPr>
        <w:t>4.4. Discussion of the Results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74</w:t>
      </w:r>
    </w:p>
    <w:p w:rsidR="00121B35" w:rsidRPr="00B4626E" w:rsidRDefault="00062E14">
      <w:pPr>
        <w:spacing w:after="0" w:line="240" w:lineRule="auto"/>
        <w:rPr>
          <w:rFonts w:ascii="Times New Roman" w:hAnsi="Times New Roman" w:cs="Times New Roman"/>
          <w:b/>
        </w:rPr>
      </w:pPr>
      <w:r w:rsidRPr="00B4626E">
        <w:rPr>
          <w:rFonts w:ascii="Times New Roman" w:hAnsi="Times New Roman" w:cs="Times New Roman"/>
          <w:b/>
        </w:rPr>
        <w:t xml:space="preserve">CHAPTER FIVE: SUMMARY OF FINDINGS, CONCLUSION AND </w:t>
      </w:r>
      <w:r w:rsidRPr="00B4626E">
        <w:rPr>
          <w:rFonts w:ascii="Times New Roman" w:hAnsi="Times New Roman" w:cs="Times New Roman"/>
          <w:b/>
        </w:rPr>
        <w:tab/>
        <w:t>RECOMMENDATIONS</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5.1 Summary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76</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 xml:space="preserve">5.2 Conclusion </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0007719B">
        <w:rPr>
          <w:rFonts w:ascii="Times New Roman" w:hAnsi="Times New Roman" w:cs="Times New Roman"/>
        </w:rPr>
        <w:tab/>
      </w:r>
      <w:r w:rsidRPr="00B4626E">
        <w:rPr>
          <w:rFonts w:ascii="Times New Roman" w:hAnsi="Times New Roman" w:cs="Times New Roman"/>
        </w:rPr>
        <w:t>77</w:t>
      </w:r>
    </w:p>
    <w:p w:rsidR="00121B35" w:rsidRPr="00B4626E" w:rsidRDefault="00062E14">
      <w:pPr>
        <w:spacing w:after="0" w:line="480" w:lineRule="auto"/>
        <w:rPr>
          <w:rFonts w:ascii="Times New Roman" w:hAnsi="Times New Roman" w:cs="Times New Roman"/>
        </w:rPr>
      </w:pPr>
      <w:r w:rsidRPr="00B4626E">
        <w:rPr>
          <w:rFonts w:ascii="Times New Roman" w:hAnsi="Times New Roman" w:cs="Times New Roman"/>
        </w:rPr>
        <w:t>5.3 Recommendations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78</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rPr>
        <w:t>References</w:t>
      </w:r>
      <w:r w:rsidRPr="00B4626E">
        <w:rPr>
          <w:rFonts w:ascii="Times New Roman" w:hAnsi="Times New Roman" w:cs="Times New Roman"/>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rPr>
        <w:t>79</w:t>
      </w:r>
    </w:p>
    <w:p w:rsidR="00121B35" w:rsidRPr="00B4626E" w:rsidRDefault="00062E14">
      <w:pPr>
        <w:spacing w:after="0" w:line="480" w:lineRule="auto"/>
        <w:rPr>
          <w:rFonts w:ascii="Times New Roman" w:hAnsi="Times New Roman" w:cs="Times New Roman"/>
          <w:b/>
        </w:rPr>
      </w:pPr>
      <w:r w:rsidRPr="00B4626E">
        <w:rPr>
          <w:rFonts w:ascii="Times New Roman" w:hAnsi="Times New Roman" w:cs="Times New Roman"/>
        </w:rPr>
        <w:t xml:space="preserve">Appendix </w:t>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rPr>
        <w:t>83</w:t>
      </w:r>
    </w:p>
    <w:p w:rsidR="00121B35" w:rsidRPr="00B4626E" w:rsidRDefault="00121B35">
      <w:pPr>
        <w:spacing w:after="0" w:line="480" w:lineRule="auto"/>
        <w:jc w:val="center"/>
        <w:rPr>
          <w:rFonts w:ascii="Times New Roman" w:hAnsi="Times New Roman" w:cs="Times New Roman"/>
          <w:b/>
        </w:rPr>
      </w:pPr>
    </w:p>
    <w:p w:rsidR="00121B35" w:rsidRPr="00B4626E" w:rsidRDefault="00121B35">
      <w:pPr>
        <w:spacing w:after="0" w:line="480" w:lineRule="auto"/>
        <w:jc w:val="center"/>
        <w:rPr>
          <w:rFonts w:ascii="Times New Roman" w:hAnsi="Times New Roman" w:cs="Times New Roman"/>
          <w:b/>
        </w:rPr>
      </w:pPr>
    </w:p>
    <w:p w:rsidR="00121B35" w:rsidRPr="00B4626E" w:rsidRDefault="00121B35">
      <w:pPr>
        <w:spacing w:after="0" w:line="480" w:lineRule="auto"/>
        <w:jc w:val="center"/>
        <w:rPr>
          <w:rFonts w:ascii="Times New Roman" w:hAnsi="Times New Roman" w:cs="Times New Roman"/>
          <w:b/>
        </w:rPr>
      </w:pPr>
    </w:p>
    <w:p w:rsidR="00121B35" w:rsidRPr="00B4626E" w:rsidRDefault="00121B35">
      <w:pPr>
        <w:rPr>
          <w:rFonts w:ascii="Times New Roman" w:hAnsi="Times New Roman" w:cs="Times New Roman"/>
          <w:b/>
        </w:rPr>
      </w:pPr>
    </w:p>
    <w:p w:rsidR="0007719B" w:rsidRDefault="0007719B">
      <w:pPr>
        <w:spacing w:line="240" w:lineRule="auto"/>
        <w:jc w:val="center"/>
        <w:rPr>
          <w:rFonts w:ascii="Times New Roman" w:hAnsi="Times New Roman" w:cs="Times New Roman"/>
          <w:b/>
          <w:sz w:val="24"/>
          <w:szCs w:val="24"/>
        </w:rPr>
      </w:pPr>
    </w:p>
    <w:p w:rsidR="0007719B" w:rsidRDefault="0007719B">
      <w:pPr>
        <w:spacing w:line="240" w:lineRule="auto"/>
        <w:jc w:val="center"/>
        <w:rPr>
          <w:rFonts w:ascii="Times New Roman" w:hAnsi="Times New Roman" w:cs="Times New Roman"/>
          <w:b/>
          <w:sz w:val="24"/>
          <w:szCs w:val="24"/>
        </w:rPr>
      </w:pPr>
    </w:p>
    <w:p w:rsidR="0007719B" w:rsidRDefault="0007719B">
      <w:pPr>
        <w:spacing w:line="240" w:lineRule="auto"/>
        <w:jc w:val="center"/>
        <w:rPr>
          <w:rFonts w:ascii="Times New Roman" w:hAnsi="Times New Roman" w:cs="Times New Roman"/>
          <w:b/>
          <w:sz w:val="24"/>
          <w:szCs w:val="24"/>
        </w:rPr>
      </w:pPr>
    </w:p>
    <w:p w:rsidR="0007719B" w:rsidRDefault="0007719B">
      <w:pPr>
        <w:spacing w:line="240" w:lineRule="auto"/>
        <w:jc w:val="center"/>
        <w:rPr>
          <w:rFonts w:ascii="Times New Roman" w:hAnsi="Times New Roman" w:cs="Times New Roman"/>
          <w:b/>
          <w:sz w:val="24"/>
          <w:szCs w:val="24"/>
        </w:rPr>
      </w:pPr>
    </w:p>
    <w:p w:rsidR="0007719B" w:rsidRDefault="0007719B" w:rsidP="007E465C">
      <w:pPr>
        <w:spacing w:line="240" w:lineRule="auto"/>
        <w:rPr>
          <w:rFonts w:ascii="Times New Roman" w:hAnsi="Times New Roman" w:cs="Times New Roman"/>
          <w:b/>
          <w:sz w:val="24"/>
          <w:szCs w:val="24"/>
        </w:rPr>
      </w:pPr>
    </w:p>
    <w:p w:rsidR="00121B35" w:rsidRDefault="00062E14">
      <w:pPr>
        <w:spacing w:line="240" w:lineRule="auto"/>
        <w:jc w:val="center"/>
        <w:rPr>
          <w:rFonts w:ascii="Times New Roman" w:hAnsi="Times New Roman" w:cs="Times New Roman"/>
          <w:sz w:val="24"/>
          <w:szCs w:val="24"/>
        </w:rPr>
      </w:pPr>
      <w:r>
        <w:rPr>
          <w:rFonts w:ascii="Times New Roman" w:hAnsi="Times New Roman" w:cs="Times New Roman"/>
          <w:b/>
          <w:sz w:val="24"/>
          <w:szCs w:val="24"/>
        </w:rPr>
        <w:t>ABSTRACT</w:t>
      </w:r>
    </w:p>
    <w:p w:rsidR="00121B35" w:rsidRPr="007E465C" w:rsidRDefault="00062E14">
      <w:pPr>
        <w:jc w:val="both"/>
        <w:rPr>
          <w:rFonts w:ascii="Times New Roman" w:hAnsi="Times New Roman"/>
          <w:i/>
          <w:sz w:val="28"/>
        </w:rPr>
      </w:pPr>
      <w:r w:rsidRPr="007E465C">
        <w:rPr>
          <w:rFonts w:ascii="Times New Roman" w:hAnsi="Times New Roman"/>
          <w:i/>
          <w:sz w:val="28"/>
        </w:rPr>
        <w:t xml:space="preserve">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purpose of this research is to study the effect of supply chain management practices (supplier relationship management, customer relationship management, level of information sharing and quality of information sharing) on organizational performance of olam flour mill in Ilorin. The study was employed through descriptive research design in which selection of respondents were done using stratified sampling technique which is a mixture of deliberate (purposive) and simple random sampling technique. The analysis was made using descriptive statistics and the significant relationship of the independent variables with the dependent variable was made using inferential statistics (correlation and regression analysis). From the descriptive analysis result, SRM has mean of 4.06, CRM has mean of 3.77, LIS has mean of 3.89, QIS has mean of 4.14 and OP has mean of 3.94. From the correlation analysis result there were significant positive correlation between the two variables (quality of information sharing and customer relationship management) and organizational performance at (p&lt;0.01) and (p&lt;0.05) respectively. The other two variables (SRM and level of information sharing) have no significant correlation with organizational performance. Finally, according to the regression analysis result, only the two hypotheses (Ha2 &amp;Ha4) which are customer relationship management and quality of information sharing has positive and significant influence on organizational performance is accepted. This implies that quality of information sharing and customer relationship management must be in the best attention of business organizations to take a proactive role in the management of their supply chain in establishing a strong position over its competitors and achieving its goals. </w:t>
      </w:r>
    </w:p>
    <w:p w:rsidR="00121B35" w:rsidRPr="007E465C" w:rsidRDefault="00121B35">
      <w:pPr>
        <w:rPr>
          <w:rFonts w:ascii="Times New Roman" w:hAnsi="Times New Roman" w:cs="Times New Roman"/>
          <w:sz w:val="28"/>
        </w:rPr>
      </w:pPr>
    </w:p>
    <w:p w:rsidR="0007719B" w:rsidRDefault="0007719B" w:rsidP="007E465C">
      <w:pPr>
        <w:tabs>
          <w:tab w:val="left" w:pos="720"/>
        </w:tabs>
        <w:spacing w:after="0" w:line="480" w:lineRule="auto"/>
        <w:rPr>
          <w:rFonts w:ascii="Times New Roman" w:hAnsi="Times New Roman" w:cs="Times New Roman"/>
          <w:b/>
          <w:sz w:val="24"/>
          <w:szCs w:val="24"/>
        </w:rPr>
      </w:pPr>
    </w:p>
    <w:p w:rsidR="00121B35" w:rsidRDefault="00062E14">
      <w:pPr>
        <w:tabs>
          <w:tab w:val="left" w:pos="72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121B35" w:rsidRDefault="00062E14" w:rsidP="0007719B">
      <w:pPr>
        <w:tabs>
          <w:tab w:val="left" w:pos="720"/>
        </w:tabs>
        <w:spacing w:after="0" w:line="480" w:lineRule="auto"/>
        <w:rPr>
          <w:rFonts w:ascii="Times New Roman" w:hAnsi="Times New Roman" w:cs="Times New Roman"/>
          <w:b/>
          <w:sz w:val="24"/>
          <w:szCs w:val="24"/>
        </w:rPr>
      </w:pPr>
      <w:r>
        <w:rPr>
          <w:rFonts w:ascii="Times New Roman" w:hAnsi="Times New Roman" w:cs="Times New Roman"/>
          <w:b/>
          <w:sz w:val="24"/>
          <w:szCs w:val="24"/>
        </w:rPr>
        <w:t>Introduction</w:t>
      </w:r>
    </w:p>
    <w:p w:rsidR="00121B35" w:rsidRDefault="00062E14">
      <w:pPr>
        <w:tabs>
          <w:tab w:val="left" w:pos="7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1.1. Background to the Study</w:t>
      </w:r>
    </w:p>
    <w:p w:rsidR="00121B35" w:rsidRPr="0007719B" w:rsidRDefault="00062E14" w:rsidP="0007719B">
      <w:pPr>
        <w:tabs>
          <w:tab w:val="left" w:pos="720"/>
        </w:tabs>
        <w:spacing w:after="0" w:line="480" w:lineRule="auto"/>
        <w:ind w:firstLine="720"/>
        <w:jc w:val="both"/>
        <w:rPr>
          <w:rFonts w:ascii="Times New Roman" w:hAnsi="Times New Roman" w:cs="Times New Roman"/>
        </w:rPr>
      </w:pPr>
      <w:r w:rsidRPr="0007719B">
        <w:rPr>
          <w:rFonts w:ascii="Times New Roman" w:hAnsi="Times New Roman" w:cs="Times New Roman"/>
        </w:rPr>
        <w:t>Organizations adopt numerous business improvement methodologies to improve their performance. As competition intensifies, so do the challenges associated with getting a product or service to the right place at the right time at the lowest delivered total cost. Manufacturing organizations have begun to realize the potential benefits and importance of strategic and cooperative buyer-supplier relationships. They have started to involve strategic suppliers in resource management decisions (Morgan and Monczka, 2006). Instead of relying on tools such as acceptance sampling to establish the quality of incoming materials and parts, manufacturers purchase from a more limited number of qualified or certified suppliers and embrace the concept of supply base management, hoping to reduce costs by cutting inventory and improving efficiency throughout the supply chain (Watts and Hahn, 2003). In addition, organizations have come to place more emphasis on customer-driven corporate policies that seek to simultaneously pursue objectives of customer satisfaction, quality and productivity improvement, and cost reduction.</w:t>
      </w:r>
      <w:r w:rsidR="009711EB" w:rsidRPr="0007719B">
        <w:rPr>
          <w:rFonts w:ascii="Times New Roman" w:hAnsi="Times New Roman" w:cs="Times New Roman"/>
        </w:rPr>
        <w:t xml:space="preserve"> </w:t>
      </w:r>
      <w:r w:rsidRPr="0007719B">
        <w:rPr>
          <w:rFonts w:ascii="Times New Roman" w:hAnsi="Times New Roman" w:cs="Times New Roman"/>
        </w:rPr>
        <w:t>The 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evolution of the recent competitive environment resulted in an even greater interest in the management of the activities external to the production system. The new focus of managers is addressed to the synchronization of the production system with the upstream and downstream activities of the firms. There are some key factors underlying the transition from traditional management of the internal activities to innovative handling of the internal processes in the broader environment of a supply chain (Marco, 2015).</w:t>
      </w:r>
      <w:r w:rsidR="0007719B">
        <w:rPr>
          <w:rFonts w:ascii="Times New Roman" w:hAnsi="Times New Roman" w:cs="Times New Roman"/>
        </w:rPr>
        <w:t xml:space="preserve"> </w:t>
      </w:r>
      <w:r w:rsidRPr="0007719B">
        <w:rPr>
          <w:rFonts w:ascii="Times New Roman" w:hAnsi="Times New Roman" w:cs="Times New Roman"/>
        </w:rPr>
        <w:t>Supply chain management (SCM) is a management concept of the 2000s. It includes divisions from the management concepts of previous decades. Many definitions for SCM have been presented. SCM has been and is still regarded as a synonym for logistics, supply, and SC control. Today the broader definition determined by the Global Supply Chain Forum is generally accepted as a norm “Supply chain management (SCM) is the integration of key business processes from end-user through original suppliers that provides products, services, and information that add value for customers and other stakeholders” (Ilkka, 2012). For any business activity, such as supply chain management (SCM), which has strategic implications for any company, identifying the required performance measures on most of the criteria is essential and should be an integral part of any business strategy. Many methods have been suggested over the years for the SCM evaluation of any organization. However, a balanced approach to evaluating SCM is a source of increasing cost and concern to management as traditional methods focus only on well-known financial measures, which are best, suited to measure the value of simple SCM applications. Unfortunately, evaluation methods that rely on financial measures are not well suited for the newer generation of SCM applications. The current financial and economic situation is making increasingly necessary the collaboration between all the most critical supply chain partners since it is no longer sufficient to approach the business in an individual logic; in addition, the recent financial and liquidity problems are still affecting almost all countries in the world. This situation is asking to extend the collaborative approach also to finance to introduce innovative solutions, reducing the gap between the physical and the financial supply chain; SCF is a set of non-canonical financial schemes based on the exploitation of the relationships between the supply chain partners and aimed to build a win-win situation for all the actors involved. SCF is a quite recent discipline and it is not well structured yet, since there are no universally accepted terminologies and classifications of its tools; moreover, its potential is strongly affected by the features and conditions of the different countries. The future developments of SCF depend on the number of players able to benefit from these solutions and their relevance in the economic system (Sandberg, 2007). The profitability of the supply chain could be improved drastically via better delivery performance (improved responsiveness and reliability of deliveries, fewer stock-outs, higher product quality, more receiver-friendly loads) and increased information availability (better demand insight, more predictable order cycles, accurate, real-time) at the operational level and a reduction of time-to-market at the tactic a land strategic level. The potential for improvement when applying SCM concepts is based on the reduction of inventory -carrying (reduced overstocks, faster inventory turns) and transportation costs (pooling of transport), the reduction of indirect and direct labor costs, and the increase of sales and sales margins (Vander, 2004). An organization’s competitive advantage uses the price/cost, quality, delivery dependability, time to market, and product innovation. Prior studies had identified that some of the components of SCM practices i.e. strategic partnership with the supplier have a major impact on various forms of competitive advantage (i.e. price/cost). For example, the strategic partnership with the supplier will help in improving the supplier performance, and will help to reduce the time to the market and will also results in the responsiveness and satisfaction of the customer. Information sharing will help to high level of integration of supply chain by making enable the organizations for the dependable delivery, also for introducing new product in market quickly. Sharing of information and the quality of information contributes positively towards the satisfaction of the customers and quality of partnership (Muhammad, 2013).</w:t>
      </w:r>
      <w:r w:rsidR="009711EB" w:rsidRPr="0007719B">
        <w:rPr>
          <w:rFonts w:ascii="Times New Roman" w:hAnsi="Times New Roman" w:cs="Times New Roman"/>
        </w:rPr>
        <w:t xml:space="preserve"> </w:t>
      </w:r>
      <w:r w:rsidRPr="0007719B">
        <w:rPr>
          <w:rFonts w:ascii="Times New Roman" w:hAnsi="Times New Roman" w:cs="Times New Roman"/>
        </w:rPr>
        <w:t>The simultaneous integration of customer requirements, internal processes, and upstream supplier performance is commonly referred to as supply chain management (SCM). Supply chain management (SCM) is an integrated approach beginning with planning and control of materials, logistics, services, and information stream from suppliers to manufacturers or service providers to the end client; it represents a most important change in business management practices (Fantacy, Magnanand McCarter, 2010). SCM is one of the most effective ways for firms to improve their performance (Ou, Liu, Hung and Yen 2010). With the purpose of managing the supply chain actions for realizing improvement in enterprise performance, it is necessary to improve the planning and management of activities such as materials planning, inventory management, capacity planning, and logistics with suppliers and clients.</w:t>
      </w:r>
    </w:p>
    <w:p w:rsidR="00121B35" w:rsidRPr="0007719B" w:rsidRDefault="00062E14">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 xml:space="preserve">1.2. Statement of the Problem </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ab/>
        <w:t xml:space="preserve">For any business activity, such as supply chain management (SCM), which has strategic implications for any company, identifying the required performance measures on most of the criteria is essential and it should be an integral part of any business strategy. Many methods have been suggested over the years for SCM evaluation of any organization (Bhagwat&amp; Sharma 2007). Due to the number of rival companies expanding both locally and globally, companies not only have to reestablish themselves to produce higher-quality products and services, decrease waste and are able to respond to the market but also to handle their supply chain management efficiently. Organizations are facing different kinds of challenges in their effort of competing in today’s dynamic global markets. To remain competitive, organizations must recognize the importance of supply chain practices that improve not only their own organizational performance, but also coordinate with their supply chain partners to improve their joint performance. Yet, despite the significant advances in research and practices, many organizations continue to struggle to understand the complex issues associated with the coordinated planning and supply activities amongst the members of their supply networks (Makena, 2014). Globalization has expanded and is no longer confined to the local or regional level. Fresh produce can now be shipped to many parts of the world at competitive prices. Many research papers have been published in an attempt to develop SCM practices and to investigate their impact on operational, organizational, and supply chain performance. Researchers defined the following SCM: information sharing, long range relationships, advanced planning techniques, leveraging the internet, and supply and distribution network structures. They found a positive relationship between SCM practices and organizational performance with the moderating effect of supply chain role (Faith, 2015). Located  at  the  intersection  of  logistics,  supply  chain  management,  collaboration,  and finance, SCF is an approach for two or more organizations in a supply chain, including external  service  providers,  to  jointly  create  value  through  means  of  planning,  steering, and  controlling  the  flow  of  financial  resources  on  an  inter-organizational  level.  While preserving  their  legal  and  economic  independence,  the  collaboration  partners  are committed  to  share  the  relational  resources,  capabilities,  information,  and  risk  on  a medium  to  long-term  contractual  basis (Gema, 2012). </w:t>
      </w:r>
      <w:r w:rsidR="0007719B">
        <w:rPr>
          <w:rFonts w:ascii="Times New Roman" w:hAnsi="Times New Roman" w:cs="Times New Roman"/>
        </w:rPr>
        <w:t xml:space="preserve"> </w:t>
      </w:r>
      <w:r w:rsidRPr="0007719B">
        <w:rPr>
          <w:rFonts w:ascii="Times New Roman" w:hAnsi="Times New Roman" w:cs="Times New Roman"/>
        </w:rPr>
        <w:t>Practices of SCM will not only make impact on the overall performance of the organization, but also on the competitive advantage of the organization. These practices are supposed to improve the organization’s competitive advantage using the price/cost, the quality, the delivery dependability, the time to market, and product innovation. Prior studies had identified that some of the components of SCM practices i.e. strategic partnership with the supplier have a major impact on various forms of competitive advantage (i.e. price/cost). For example, the strategic partnership with the supplier will help in improving the supplier performance, and will help to reduce the time to the market and will also results in the responsiveness and satisfaction of the customer. Information sharing will help to high level of integration of supply chain by making enable the organizations for the dependable delivery, also for introducing new product in market quickly. Sharing of information and the quality of information contributes positively towards the satisfaction of the customers and quality of partnership (Muhammad, 2013).</w:t>
      </w:r>
    </w:p>
    <w:p w:rsidR="00121B35" w:rsidRPr="0007719B" w:rsidRDefault="00062E14">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1.3. Research Questions</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The following research questions are expected to be answered.</w:t>
      </w:r>
    </w:p>
    <w:p w:rsidR="00121B35" w:rsidRPr="0007719B" w:rsidRDefault="00062E14">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supplier chain management on organizational performance?</w:t>
      </w:r>
    </w:p>
    <w:p w:rsidR="00121B35" w:rsidRPr="0007719B" w:rsidRDefault="00062E14">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organizational performance on customer relationship?</w:t>
      </w:r>
    </w:p>
    <w:p w:rsidR="00121B35" w:rsidRPr="0007719B" w:rsidRDefault="00062E14">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information sharing on organizational performance?</w:t>
      </w:r>
    </w:p>
    <w:p w:rsidR="00121B35" w:rsidRPr="0007719B" w:rsidRDefault="00062E14">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organizational performance on level of information quality?</w:t>
      </w:r>
    </w:p>
    <w:p w:rsidR="00121B35" w:rsidRPr="0007719B" w:rsidRDefault="00062E14">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1.4 Objective of the Study</w:t>
      </w:r>
    </w:p>
    <w:p w:rsidR="00121B35" w:rsidRPr="0007719B" w:rsidRDefault="00062E14">
      <w:pPr>
        <w:tabs>
          <w:tab w:val="left" w:pos="720"/>
        </w:tabs>
        <w:spacing w:after="0" w:line="480" w:lineRule="auto"/>
        <w:ind w:firstLine="720"/>
        <w:jc w:val="both"/>
        <w:rPr>
          <w:rFonts w:ascii="Times New Roman" w:hAnsi="Times New Roman" w:cs="Times New Roman"/>
        </w:rPr>
      </w:pPr>
      <w:r w:rsidRPr="0007719B">
        <w:rPr>
          <w:rFonts w:ascii="Times New Roman" w:hAnsi="Times New Roman" w:cs="Times New Roman"/>
        </w:rPr>
        <w:t>The general objective of this study is to know how supply chain management activities affect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The specific objectives are to:-</w:t>
      </w:r>
    </w:p>
    <w:p w:rsidR="00121B35" w:rsidRPr="0007719B" w:rsidRDefault="00062E14">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the effect of supplier chain management and organizational performance</w:t>
      </w:r>
    </w:p>
    <w:p w:rsidR="00121B35" w:rsidRPr="0007719B" w:rsidRDefault="00062E14">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the performance of organization on customer relationship</w:t>
      </w:r>
    </w:p>
    <w:p w:rsidR="00121B35" w:rsidRPr="0007719B" w:rsidRDefault="00062E14">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the effect of information sharing on organizational performance</w:t>
      </w:r>
    </w:p>
    <w:p w:rsidR="00121B35" w:rsidRPr="0007719B" w:rsidRDefault="00062E14">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effect of organizational performance on level of information quality</w:t>
      </w:r>
    </w:p>
    <w:p w:rsidR="00121B35" w:rsidRPr="0007719B" w:rsidRDefault="00062E14">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1.5. Research Hypotheses</w:t>
      </w:r>
    </w:p>
    <w:p w:rsidR="00121B35" w:rsidRPr="0007719B" w:rsidRDefault="00062E14">
      <w:pPr>
        <w:tabs>
          <w:tab w:val="left" w:pos="720"/>
        </w:tabs>
        <w:spacing w:after="0" w:line="480" w:lineRule="auto"/>
        <w:ind w:firstLine="720"/>
        <w:jc w:val="both"/>
        <w:rPr>
          <w:rFonts w:ascii="Times New Roman" w:hAnsi="Times New Roman" w:cs="Times New Roman"/>
        </w:rPr>
      </w:pPr>
      <w:r w:rsidRPr="0007719B">
        <w:rPr>
          <w:rFonts w:ascii="Times New Roman" w:hAnsi="Times New Roman" w:cs="Times New Roman"/>
        </w:rPr>
        <w:t>The study is going to identify the relation and effect of supply chain management with on organizational performance. So, four hypotheses are proposed to test the positive significance (relationship) of supply chain management and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Ho1: Supplier relationship management has no significant effect on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Ho2: Customer relationship management has no significant effect on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Ho3: Level of information sharing has no significant effect on organizational performance.</w:t>
      </w:r>
    </w:p>
    <w:p w:rsidR="00121B35" w:rsidRPr="0007719B" w:rsidRDefault="00062E14">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Ho4: Quality of information sharing has no significant effect on organizational performance.</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1.6. Significance of the Study</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Typically, a supply chain consists of four basic processes: acquiring customer orders, purchasing raw materials and components from suppliers, producing products, and fulfilling or executing customer orders. The performance of these basic processes determines the overall performance of the business. It is thus vital to study the nature of the relationship between the SCM and performance of the firms (Faith, 2015).</w:t>
      </w:r>
      <w:r w:rsidR="0007719B">
        <w:rPr>
          <w:rFonts w:ascii="Times New Roman" w:hAnsi="Times New Roman" w:cs="Times New Roman"/>
        </w:rPr>
        <w:t xml:space="preserve"> </w:t>
      </w:r>
      <w:r w:rsidRPr="0007719B">
        <w:rPr>
          <w:rFonts w:ascii="Times New Roman" w:hAnsi="Times New Roman" w:cs="Times New Roman"/>
        </w:rPr>
        <w:t>Practically, the study provides a further literature on the relationship between supply chain management and organizational performance especially within dangte manufacturing context. Although many researchers have proven the existence of relationship between supply chain management and organizational performance (Li, 2005; Ashih, 2007; Suhong Li, 2002; Sufian, 2010; Chee &amp; John, 2005; Lenny &amp; Mehmet, 2007) as well as knowledge management processes and organizational performance (Gold, 2001; Lee &amp; Yang, 2000; Gary &amp; Wei Zheng, 2005; Niu, 2010), there are none studies actually linked these variables together. Therefore, this study can help to confirm on the proposed relationship are valid and true in the extent of manufacturing industry.</w:t>
      </w:r>
      <w:r w:rsidR="009711EB" w:rsidRPr="0007719B">
        <w:rPr>
          <w:rFonts w:ascii="Times New Roman" w:hAnsi="Times New Roman" w:cs="Times New Roman"/>
        </w:rPr>
        <w:t xml:space="preserve"> </w:t>
      </w:r>
      <w:r w:rsidRPr="0007719B">
        <w:rPr>
          <w:rFonts w:ascii="Times New Roman" w:hAnsi="Times New Roman" w:cs="Times New Roman"/>
        </w:rPr>
        <w:t>On the other hand, through the finding of this study, it helps to serve as a guideline to the organizational through the proper planning and implementation of acquisition, sharing and application of knowledge in the supply chain management will definitely lead to the improvement of organizational performance. At the same time, it is also proven with the finding by Claycomb (2001) and Spekman (2002) that many researchers have started to recognize quality of information sharing as one of the contributor that domain with the supply chain management. Moreover, supply chain management also known as the approach of coordinating the functions and processes that associated starting from supplier to the end of consumer which involves numbers of various parties since it required cooperation from each others to make it success and competitive to others. The information and data flows from different parties in the supply chain have been argued significantly important and critical to make the whole supply</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Thus, this study will have the following importance:</w:t>
      </w:r>
    </w:p>
    <w:p w:rsidR="00121B35" w:rsidRPr="0007719B" w:rsidRDefault="00062E14">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It aids management of the company to see how supply chain management are related with the organizational performance.</w:t>
      </w:r>
    </w:p>
    <w:p w:rsidR="00121B35" w:rsidRPr="0007719B" w:rsidRDefault="00062E14">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It helps management of the company to evaluate the already implemented supply chain management based on its effect on the performance of the organization.</w:t>
      </w:r>
    </w:p>
    <w:p w:rsidR="00121B35" w:rsidRPr="0007719B" w:rsidRDefault="00062E14">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It serves as a spring board to conduct further and more detail study in the area. It also serves as a reference for any interested management, staff or researcher.</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1.7. Scope of the Study</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study focuses on the effects of supply chain management on organizational performance of dangote flour mill in Ilorin. And also it would be more important if it includes flour mill companies in other cities of Nigeria. The study will also create a monograph which could be replicated in other sectors which are facing high competition from the international players. The policy makers will obtain knowledge of the agricultural sector dynamics and the supply chain; they will therefore obtain guidance from this study in designing appropriate policies that will regulate the sector.</w:t>
      </w:r>
      <w:r w:rsidR="0007719B">
        <w:rPr>
          <w:rFonts w:ascii="Times New Roman" w:hAnsi="Times New Roman" w:cs="Times New Roman"/>
        </w:rPr>
        <w:t xml:space="preserve"> </w:t>
      </w:r>
      <w:r w:rsidRPr="0007719B">
        <w:rPr>
          <w:rFonts w:ascii="Times New Roman" w:hAnsi="Times New Roman" w:cs="Times New Roman"/>
        </w:rPr>
        <w:t>Future and present scholars may use the results of this study as a source of reference. The findings of this study can be compared with supply chain management in other sectors to draw conclusions on various ways an organization can respond to competitive forces in the environment. It will also benefit consultants who endeavor to provide assistance to successful running of organizations in developing and sustaining a competitive edge in their industry.</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1.8. Definition of Terms</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Supply Chain</w:t>
      </w:r>
      <w:r w:rsidRPr="0007719B">
        <w:rPr>
          <w:rFonts w:ascii="Times New Roman" w:hAnsi="Times New Roman" w:cs="Times New Roman"/>
        </w:rPr>
        <w:t>: are all inter-linked resources and activities needed to create and deliver products and services to customers (Ali et al, 2013).</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Supply Chain Management</w:t>
      </w:r>
      <w:r w:rsidRPr="0007719B">
        <w:rPr>
          <w:rFonts w:ascii="Times New Roman" w:hAnsi="Times New Roman" w:cs="Times New Roman"/>
        </w:rPr>
        <w:t>: Supply Chain Management encompasses the planning and management of all activities involved in sourcing and procurement, conversion, and all logistics management activities. Importantly, it also includes coordination and collaboration with channel partners, which can be suppliers, intermediaries, third-party service providers, and customers (Ali et al, 2013).</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Supplier Relationship Management</w:t>
      </w:r>
      <w:r w:rsidRPr="0007719B">
        <w:rPr>
          <w:rFonts w:ascii="Times New Roman" w:hAnsi="Times New Roman" w:cs="Times New Roman"/>
        </w:rPr>
        <w:t>: is the supply chain management process that provides the structure for how relationships with suppliers are developed and maintained.</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Customer Relationship Management</w:t>
      </w:r>
      <w:r w:rsidRPr="0007719B">
        <w:rPr>
          <w:rFonts w:ascii="Times New Roman" w:hAnsi="Times New Roman" w:cs="Times New Roman"/>
        </w:rPr>
        <w:t>: provides the structure for how the relationships with customers will be developed and maintained (Li et al., 2004).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Level of Information Sharing</w:t>
      </w:r>
      <w:r w:rsidRPr="0007719B">
        <w:rPr>
          <w:rFonts w:ascii="Times New Roman" w:hAnsi="Times New Roman" w:cs="Times New Roman"/>
        </w:rPr>
        <w:t>: refers to the extent to which critical and proprietary information is communicated to one’s supply chain partner (Ayman, 2014).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Quality of Information Sharing</w:t>
      </w:r>
      <w:r w:rsidRPr="0007719B">
        <w:rPr>
          <w:rFonts w:ascii="Times New Roman" w:hAnsi="Times New Roman" w:cs="Times New Roman"/>
        </w:rPr>
        <w:t>: include such aspects as the accuracy, timeliness, adequacy, and credibility of information exchanged (Li et al., 2004).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Organizational Performance</w:t>
      </w:r>
      <w:r w:rsidRPr="0007719B">
        <w:rPr>
          <w:rFonts w:ascii="Times New Roman" w:hAnsi="Times New Roman" w:cs="Times New Roman"/>
        </w:rPr>
        <w:t>: is the extent to which a firm achieves its market-oriented goals as well as its financial goals (Li et al., 2004).</w:t>
      </w:r>
    </w:p>
    <w:p w:rsidR="0007719B" w:rsidRDefault="0007719B">
      <w:pPr>
        <w:tabs>
          <w:tab w:val="left" w:pos="720"/>
        </w:tabs>
        <w:autoSpaceDE w:val="0"/>
        <w:autoSpaceDN w:val="0"/>
        <w:adjustRightInd w:val="0"/>
        <w:spacing w:after="0" w:line="480" w:lineRule="auto"/>
        <w:jc w:val="both"/>
        <w:rPr>
          <w:rFonts w:ascii="Times New Roman" w:hAnsi="Times New Roman" w:cs="Times New Roman"/>
          <w:b/>
          <w:bCs/>
        </w:rPr>
      </w:pPr>
    </w:p>
    <w:p w:rsidR="0007719B" w:rsidRDefault="0007719B">
      <w:pPr>
        <w:tabs>
          <w:tab w:val="left" w:pos="720"/>
        </w:tabs>
        <w:autoSpaceDE w:val="0"/>
        <w:autoSpaceDN w:val="0"/>
        <w:adjustRightInd w:val="0"/>
        <w:spacing w:after="0" w:line="480" w:lineRule="auto"/>
        <w:jc w:val="both"/>
        <w:rPr>
          <w:rFonts w:ascii="Times New Roman" w:hAnsi="Times New Roman" w:cs="Times New Roman"/>
          <w:b/>
          <w:bCs/>
        </w:rPr>
      </w:pP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1.9. Organization of the Study</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This paper was organized into five chapters. The first chapter include introduction which includes background of the study, statement of the problem, objective of the study, basic research questions, significance of the study and scope and limitation of the study. The second chapter deals with review ofrelated literature from different sources. The third chapter involves methodologies applied in the study.</w:t>
      </w:r>
      <w:r w:rsidR="0007719B">
        <w:rPr>
          <w:rFonts w:ascii="Times New Roman" w:hAnsi="Times New Roman" w:cs="Times New Roman"/>
        </w:rPr>
        <w:t xml:space="preserve"> </w:t>
      </w:r>
      <w:r w:rsidRPr="0007719B">
        <w:rPr>
          <w:rFonts w:ascii="Times New Roman" w:hAnsi="Times New Roman" w:cs="Times New Roman"/>
        </w:rPr>
        <w:t>The fourth chapter presents data analysis and interpretation. The fifth chapter includes summary of the study, conclusions, recommendation and suggestion.</w:t>
      </w:r>
    </w:p>
    <w:p w:rsidR="00121B35" w:rsidRPr="0007719B" w:rsidRDefault="00121B35">
      <w:pPr>
        <w:tabs>
          <w:tab w:val="left" w:pos="720"/>
        </w:tabs>
        <w:autoSpaceDE w:val="0"/>
        <w:autoSpaceDN w:val="0"/>
        <w:adjustRightInd w:val="0"/>
        <w:spacing w:after="0" w:line="480" w:lineRule="auto"/>
        <w:jc w:val="center"/>
        <w:rPr>
          <w:rFonts w:ascii="Times New Roman" w:hAnsi="Times New Roman" w:cs="Times New Roman"/>
          <w:b/>
        </w:rPr>
      </w:pPr>
    </w:p>
    <w:p w:rsidR="00121B35" w:rsidRPr="0007719B" w:rsidRDefault="00121B35">
      <w:pPr>
        <w:tabs>
          <w:tab w:val="left" w:pos="720"/>
        </w:tabs>
        <w:autoSpaceDE w:val="0"/>
        <w:autoSpaceDN w:val="0"/>
        <w:adjustRightInd w:val="0"/>
        <w:spacing w:after="0" w:line="480" w:lineRule="auto"/>
        <w:jc w:val="center"/>
        <w:rPr>
          <w:rFonts w:ascii="Times New Roman" w:hAnsi="Times New Roman" w:cs="Times New Roman"/>
          <w:b/>
        </w:rPr>
      </w:pPr>
    </w:p>
    <w:p w:rsidR="00121B35" w:rsidRPr="0007719B" w:rsidRDefault="00062E14">
      <w:pPr>
        <w:rPr>
          <w:rFonts w:ascii="Times New Roman" w:hAnsi="Times New Roman" w:cs="Times New Roman"/>
          <w:b/>
        </w:rPr>
      </w:pPr>
      <w:r w:rsidRPr="0007719B">
        <w:rPr>
          <w:rFonts w:ascii="Times New Roman" w:hAnsi="Times New Roman" w:cs="Times New Roman"/>
          <w:b/>
        </w:rPr>
        <w:br w:type="page"/>
      </w:r>
    </w:p>
    <w:p w:rsidR="00121B35" w:rsidRDefault="00062E14">
      <w:pPr>
        <w:tabs>
          <w:tab w:val="left" w:pos="720"/>
        </w:tabs>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rsidR="00121B35" w:rsidRDefault="00062E14">
      <w:pPr>
        <w:tabs>
          <w:tab w:val="left" w:pos="720"/>
        </w:tabs>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LITERATURE REVIEW </w:t>
      </w:r>
    </w:p>
    <w:p w:rsidR="00121B35" w:rsidRDefault="00062E14">
      <w:pPr>
        <w:tabs>
          <w:tab w:val="left" w:pos="72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 Concept of Supply Chain Management</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Council of Supply Chain Management Professionals defines supply chain management as follows: “Supply Chain Management encompasses the planning and management of all activities involved in sourcing and procurement, conversion, and all logistics management activities. Importantly, it also includes coordination and collaboration with channel partners, which can be suppliers, intermediaries, third-party service providers, and customers. In essence, supply chain management integrates supply and demand management within and across companies. Supply Chain Management is an integrating function with primary responsibility for linking major business functions and business processes within and across companies into a cohesive and high performing business model. It includes all of the logistics management activities noted above, as well as manufacturing operations, and it drives coordination of processes and activities with and across marketing, sales, product design, and finance and information technology (Ali et al, 2013).</w:t>
      </w:r>
      <w:r w:rsidR="0007719B">
        <w:rPr>
          <w:rFonts w:ascii="Times New Roman" w:hAnsi="Times New Roman" w:cs="Times New Roman"/>
        </w:rPr>
        <w:t xml:space="preserve"> </w:t>
      </w:r>
      <w:r w:rsidRPr="0007719B">
        <w:rPr>
          <w:rFonts w:ascii="Times New Roman" w:hAnsi="Times New Roman" w:cs="Times New Roman"/>
        </w:rPr>
        <w:t>SCM is management of material, money, men, and information within and across the supply chain to maximize customer satisfaction and to get an edge over competitors. Customers want products at the right place and at the right time. For this, there should be an excellent synchronization between the manufacturer and the customers. This was the origin of the “Barter system” as we all know. As things started becoming complicated, where one person had to reach many individuals for his needs, one of the individuals started management of gathering the products from different people and supplying to those who are in need and thus fulfilling his needs in return. This was the revolutionized form of the Barter system and today it is known as the supply chain management. Researchers found that the lack of commonly accepted definition of supply chain management and the problems associated with supply chain activities makes the understanding of supply chain management difficult. Supply chain management is an enormous topic covering multiple disciplines deploying many quantitative and qualitative tools. There are numerous definitions of SCM; few definitions discussed here would give an idea in a nutshell. For example, Supply chain management as “a set of approaches utilized to efficiently integrate suppliers, manufacturers, warehouses and stores, so that merchandise is produced and distributed at the right quantities, to the right locations, and at the right time, in order to minimize system wide costs while satisfying service level requirements” (Atul et al, 2007).</w:t>
      </w:r>
      <w:r w:rsidR="009711EB" w:rsidRPr="0007719B">
        <w:rPr>
          <w:rFonts w:ascii="Times New Roman" w:hAnsi="Times New Roman" w:cs="Times New Roman"/>
        </w:rPr>
        <w:t xml:space="preserve"> </w:t>
      </w:r>
      <w:r w:rsidRPr="0007719B">
        <w:rPr>
          <w:rFonts w:ascii="Times New Roman" w:hAnsi="Times New Roman" w:cs="Times New Roman"/>
        </w:rPr>
        <w:t>Supply chain management (SCM) research has evolved to a stage where analytical and empirical methodologies have allowed researchers to identify and validate basic SCM models and constructs. Numerous studies have also investigated the effects of various SCM related practices affecting organizational performance. As SCM research continues to develop, many researchers are focusing on the cross-industry validity of previous findings. One of the aspects of interest is the effect of employing various “best practices” by organizations in different positions of the supply chain. This is a significant issue to address to determine whether commonly advocated practices are equally relevant across the length of the supply chain. While a few studies have examined the difference in effectiveness of SCM practices based on whether these are applied on the supply side or the distribution side of the supply chain, most of these studies have treated the supply and the distribution sides of the supply chain as one over all stage. Therefore, the treatment has been largely based on a dyadic basis. Such an aggregated view of supply chain position masks a number of issues, which companies in specific supply chain roles may face. For instance, should distributors and retailers look at supply chain practices the same way?</w:t>
      </w:r>
      <w:r w:rsidR="009711EB" w:rsidRPr="0007719B">
        <w:rPr>
          <w:rFonts w:ascii="Times New Roman" w:hAnsi="Times New Roman" w:cs="Times New Roman"/>
        </w:rPr>
        <w:t xml:space="preserve"> </w:t>
      </w:r>
      <w:r w:rsidRPr="0007719B">
        <w:rPr>
          <w:rFonts w:ascii="Times New Roman" w:hAnsi="Times New Roman" w:cs="Times New Roman"/>
        </w:rPr>
        <w:t>From the dyadic standpoint, these two types of companies should face the same issues and supply chain practices adopted for one, should be equally effective for the other. However, this may not be the case since the distributor stage is an intermediate stage in the supply chain while the retailer stage is typically the final stage before the customer (Lori et al., 2011).</w:t>
      </w:r>
      <w:r w:rsidR="009711EB" w:rsidRPr="0007719B">
        <w:rPr>
          <w:rFonts w:ascii="Times New Roman" w:hAnsi="Times New Roman" w:cs="Times New Roman"/>
        </w:rPr>
        <w:t xml:space="preserve"> </w:t>
      </w:r>
      <w:r w:rsidRPr="0007719B">
        <w:rPr>
          <w:rFonts w:ascii="Times New Roman" w:hAnsi="Times New Roman" w:cs="Times New Roman"/>
        </w:rPr>
        <w:t>Introduction of new products with shorter life cycles, intensified competition in today’s global markets, and the heightened expectations of customers have contributed to the development of new approaches to supply chain management. Traditionally, raw materials are procured and items are produced at one or more factories, shipped to warehouses for immediate storage, and then shipped to retailers or customers.</w:t>
      </w:r>
      <w:r w:rsidR="009711EB" w:rsidRPr="0007719B">
        <w:rPr>
          <w:rFonts w:ascii="Times New Roman" w:hAnsi="Times New Roman" w:cs="Times New Roman"/>
        </w:rPr>
        <w:t xml:space="preserve"> </w:t>
      </w:r>
      <w:r w:rsidRPr="0007719B">
        <w:rPr>
          <w:rFonts w:ascii="Times New Roman" w:hAnsi="Times New Roman" w:cs="Times New Roman"/>
        </w:rPr>
        <w:t>Therefore, in order to reduce costs and improve service levels, effective supply chain strategies must take the interactions at various levels of the supply chain into consideration. In recent years, the pressure to find consumer-responsive and cost efficient solution to supply chain issues in a market place has forced closer collaboration between retailers and manufacturers in order to combat the challenges that result from asymmetric information and the bullwhip effect. Many firms can no longer afford to have their supply chain located in a single country. If they do, they run the risk of becoming less competitive and delivering less value than they are capable of delivering. The main reason is that the location at which a firm chooses to source its raw materials, to hire its labor, to locate its manufacturing/operation facilities, and to serve demand can greatly influence a firm’s cost-benefit measures and its investment decisions. While designing an effective global supply chain is a challenge, it can be a rewarding one because it can create more valuable products/services that a firm delivers. This growing concern has created an incentive for more effective and efficient design of supply chains and of management in utilizing consumer response. In a global market, supply chain management is more complex since suppliers and partners are located in different countries and the classical logistics of facility location, sourcing, and distribution are greatly influenced by political and economic factors. Varying tax and customs rules, production/operation expenses, multiple currencies and numerous transportation problems are among the challenges of linking a transnational supply chain (shri et al, 2016).</w:t>
      </w:r>
      <w:r w:rsidR="0007719B">
        <w:rPr>
          <w:rFonts w:ascii="Times New Roman" w:hAnsi="Times New Roman" w:cs="Times New Roman"/>
        </w:rPr>
        <w:t xml:space="preserve"> </w:t>
      </w:r>
      <w:r w:rsidRPr="0007719B">
        <w:rPr>
          <w:rFonts w:ascii="Times New Roman" w:hAnsi="Times New Roman" w:cs="Times New Roman"/>
        </w:rPr>
        <w:t>The supply chain includes suppliers, manufacturers, distributors, retailers, and customers. The customers are the main focus of the chain, since the primary purpose of the existence of any supply chain is to satisfy customer needs, in the process generating profit for itself SCM was initially related to the inventory management within a supply chain. This concept was later broadened to include management of all functions within a supply chain. SCM engages the management of flows between and among stages in a supply chain to minimize total cost. This definition implies that SCM involves management of flows of products, information, and finance upstream and downstream in the supply chain (Mamun, 2010).</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Figure 2.1: Supply Chain Management (Darilyn, 2008)</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noProof/>
        </w:rPr>
        <w:drawing>
          <wp:inline distT="0" distB="0" distL="0" distR="0">
            <wp:extent cx="5943600" cy="5309235"/>
            <wp:effectExtent l="19050" t="0" r="0" b="0"/>
            <wp:docPr id="1026" name="Picture 1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8"/>
                    <pic:cNvPicPr/>
                  </pic:nvPicPr>
                  <pic:blipFill>
                    <a:blip r:embed="rId8" cstate="print">
                      <a:lum bright="-10000" contrast="20000"/>
                    </a:blip>
                    <a:srcRect/>
                    <a:stretch/>
                  </pic:blipFill>
                  <pic:spPr>
                    <a:xfrm>
                      <a:off x="0" y="0"/>
                      <a:ext cx="5943600" cy="5309235"/>
                    </a:xfrm>
                    <a:prstGeom prst="rect">
                      <a:avLst/>
                    </a:prstGeom>
                  </pic:spPr>
                </pic:pic>
              </a:graphicData>
            </a:graphic>
          </wp:inline>
        </w:drawing>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2.2. Supply Chain Management Process</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(Ronald, 2012) stated the eight supply chain management processes identified by the Global Supply Chain Forum:</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Customer Relationship Management – provides the firm’s face to the customer, including management of the PSAs, and provides a single source of customer information.</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Supplier relationship management – provides the structure for how relationships with suppliers are developed and maintained, including the establishment of PSAs between the firm and its suppliers.</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Customer Service Management- provides the firm’s face to the customer, including management of the PSAs, and provides a single source of customer information Demand management provides the structure for balancing the customers’ requirements with the capabilities of the supply chain.</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Order Fulfillment- includes all activities necessary to define customer requirements, design the logistics network, and fill customer orders.</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Manufacturing Flow Management- includes all activities necessary to move products through the plants and to obtain, implement, and manage manufacturing flexibility in the supply chain.</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Product Development and Commercialization – provides the structure for developing and bringing to market new products jointly with customers and suppliers.</w:t>
      </w:r>
    </w:p>
    <w:p w:rsidR="00121B35" w:rsidRPr="0007719B" w:rsidRDefault="00062E14">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Returns Management- includes all activities related to returns, reverse logistics, gatekeeping, and avoidance.</w:t>
      </w:r>
    </w:p>
    <w:p w:rsidR="00121B35" w:rsidRPr="0007719B" w:rsidRDefault="00062E14">
      <w:pPr>
        <w:tabs>
          <w:tab w:val="left" w:pos="720"/>
        </w:tabs>
        <w:autoSpaceDE w:val="0"/>
        <w:autoSpaceDN w:val="0"/>
        <w:adjustRightInd w:val="0"/>
        <w:spacing w:after="0" w:line="480" w:lineRule="auto"/>
        <w:ind w:firstLine="360"/>
        <w:jc w:val="both"/>
        <w:rPr>
          <w:rFonts w:ascii="Times New Roman" w:hAnsi="Times New Roman" w:cs="Times New Roman"/>
        </w:rPr>
      </w:pPr>
      <w:r w:rsidRPr="0007719B">
        <w:rPr>
          <w:rFonts w:ascii="Times New Roman" w:hAnsi="Times New Roman" w:cs="Times New Roman"/>
        </w:rPr>
        <w:t>Each SCM process has both strategic and operational sub-processes. The strategic sub-processes provide the structure for how the process will be implemented and the operational sub-processes provide the detailed steps for implementation.</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noProof/>
        </w:rPr>
        <w:drawing>
          <wp:inline distT="0" distB="0" distL="0" distR="0">
            <wp:extent cx="5486400" cy="4631690"/>
            <wp:effectExtent l="0" t="0" r="0" b="0"/>
            <wp:docPr id="1027" name="Picture 1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26"/>
                    <pic:cNvPicPr/>
                  </pic:nvPicPr>
                  <pic:blipFill>
                    <a:blip r:embed="rId9" cstate="print"/>
                    <a:srcRect/>
                    <a:stretch/>
                  </pic:blipFill>
                  <pic:spPr>
                    <a:xfrm>
                      <a:off x="0" y="0"/>
                      <a:ext cx="5486400" cy="4631690"/>
                    </a:xfrm>
                    <a:prstGeom prst="rect">
                      <a:avLst/>
                    </a:prstGeom>
                  </pic:spPr>
                </pic:pic>
              </a:graphicData>
            </a:graphic>
          </wp:inline>
        </w:drawing>
      </w:r>
    </w:p>
    <w:p w:rsidR="00121B35" w:rsidRPr="0007719B" w:rsidRDefault="00062E14">
      <w:pPr>
        <w:rPr>
          <w:rFonts w:ascii="Times New Roman" w:hAnsi="Times New Roman" w:cs="Times New Roman"/>
        </w:rPr>
      </w:pPr>
      <w:r w:rsidRPr="0007719B">
        <w:rPr>
          <w:rFonts w:ascii="Times New Roman" w:hAnsi="Times New Roman" w:cs="Times New Roman"/>
        </w:rPr>
        <w:t>2.2: Functional Involvement in the supply Chain Management Processes (Darilyn, 2008)</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2.2.1 Supply Chain Management Practices</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SCM practices involve a set of activities undertaken in an organization to promote effective management of its supply chain. The short-term objectives of SCM are to enhance productivity, reduce inventory and lead time. The long-term objectives of SCM are to increase market share and integration of supply chain. SCM practices can be defined in various ways. SCM practices include supplier partnership, outsourcing, cycle-time compression, continuous process flow and information technology sharing. Li et al. (2004) defined SCM practices as the set of activities that organizations undertake top remote effective management of the supply chain. Others termed SCM practice as a special form of strategic partnership between retailers and suppliers. SCM practices in terms of reducing duplication effects by focusing on core competencies and using inter-organizational standards such as activity-based costing or electronic data interchange, and eliminating unnecessary inventory level by postponing customizations towards the end of the supply chain. SCM practices also categorized from the following aspects: close partnership with suppliers, close partnership with customers, just-in time supply, strategic planning supply chain benchmarking, few suppliers, holding safety stock and subcontracting, e-procurement, outsourcing and many suppliers. </w:t>
      </w:r>
      <w:r w:rsidR="0007719B">
        <w:rPr>
          <w:rFonts w:ascii="Times New Roman" w:hAnsi="Times New Roman" w:cs="Times New Roman"/>
        </w:rPr>
        <w:t xml:space="preserve"> </w:t>
      </w:r>
      <w:r w:rsidRPr="0007719B">
        <w:rPr>
          <w:rFonts w:ascii="Times New Roman" w:hAnsi="Times New Roman" w:cs="Times New Roman"/>
        </w:rPr>
        <w:t>There are identified seven theoretical processes of service supply chains which include information flow, capacity and skills management, demand management, customer relationship management, supplier relationship management, service delivery management and cash flow. In general, SCM practices are categorized into demand management, customer relationship management, supplier relationship management, capacity and resource management, service performance, information and technology management, service supply chain finance, and order process management (Lang, 2012).</w:t>
      </w:r>
      <w:r w:rsidR="0007719B">
        <w:rPr>
          <w:rFonts w:ascii="Times New Roman" w:hAnsi="Times New Roman" w:cs="Times New Roman"/>
        </w:rPr>
        <w:t xml:space="preserve"> </w:t>
      </w:r>
      <w:r w:rsidRPr="0007719B">
        <w:rPr>
          <w:rFonts w:ascii="Times New Roman" w:hAnsi="Times New Roman" w:cs="Times New Roman"/>
        </w:rPr>
        <w:t>In reviewing and consolidating the literature, five distinctive dimensions, including strategic supplier partnership, customer relationship, level of information sharing, quality of information sharing and postponement, are selected for measuring SCM practice. The five constructs cover upstream (strategic supplier partnership) and downstream (customer relationship) sides of a supply chain, information flow across a supply chain (level of information sharing and quality of information sharing), and internal supply chain process (postponement). It should be pointed out that even though the above dimensions capture the major aspects of SCM practice, they cannot be considered complete (Li et al., 2004).</w:t>
      </w:r>
    </w:p>
    <w:p w:rsidR="00121B35" w:rsidRPr="0007719B" w:rsidRDefault="00062E14">
      <w:pPr>
        <w:tabs>
          <w:tab w:val="left" w:pos="720"/>
          <w:tab w:val="left" w:pos="1032"/>
        </w:tabs>
        <w:spacing w:after="0" w:line="480" w:lineRule="auto"/>
        <w:jc w:val="both"/>
        <w:rPr>
          <w:rFonts w:ascii="Times New Roman" w:hAnsi="Times New Roman" w:cs="Times New Roman"/>
          <w:b/>
        </w:rPr>
      </w:pPr>
      <w:r w:rsidRPr="0007719B">
        <w:rPr>
          <w:rFonts w:ascii="Times New Roman" w:hAnsi="Times New Roman" w:cs="Times New Roman"/>
          <w:b/>
        </w:rPr>
        <w:t>2.3. Supplier Relationship Management</w:t>
      </w:r>
    </w:p>
    <w:p w:rsidR="00121B35" w:rsidRPr="0007719B" w:rsidRDefault="00062E14">
      <w:pPr>
        <w:tabs>
          <w:tab w:val="left" w:pos="720"/>
          <w:tab w:val="left" w:pos="1032"/>
        </w:tabs>
        <w:spacing w:after="0" w:line="480" w:lineRule="auto"/>
        <w:jc w:val="both"/>
        <w:rPr>
          <w:rFonts w:ascii="Times New Roman" w:hAnsi="Times New Roman" w:cs="Times New Roman"/>
        </w:rPr>
      </w:pPr>
      <w:r w:rsidRPr="0007719B">
        <w:rPr>
          <w:rFonts w:ascii="Times New Roman" w:hAnsi="Times New Roman" w:cs="Times New Roman"/>
        </w:rPr>
        <w:tab/>
        <w:t>Supplier relationship is defined as the long term relationship between the organization and its suppliers. It is designed to leverage the strategic and operational capabilities of individual participating organizations to help them achieve significant ongoing benefits. A strategic partnership emphasizes direct, long-term association and encourages mutual planning and problem solving efforts. Such strategic partnerships are entered into to promote shared benefits among the parties and ongoing participation in one or more key strategic areas such as technology, products, and markets. Strategic partnerships with suppliers enable organizations to work more effectively with a few important suppliers who are willing to share responsibility for the success of the products. Suppliers participating early in the product-design process can offer more cost effective design choices, help select the best components and technologies, and help in design assessment. Strategically aligned organizations can work closely together and eliminate wasteful time and effort. An effective supplier partnership can be a critical component of a leading edge supply chain (Li et al., 2004).</w:t>
      </w:r>
    </w:p>
    <w:p w:rsidR="00121B35" w:rsidRPr="0007719B" w:rsidRDefault="00062E14">
      <w:pPr>
        <w:tabs>
          <w:tab w:val="left" w:pos="720"/>
          <w:tab w:val="left" w:pos="1032"/>
        </w:tabs>
        <w:spacing w:after="0" w:line="480" w:lineRule="auto"/>
        <w:jc w:val="both"/>
        <w:rPr>
          <w:rFonts w:ascii="Times New Roman" w:hAnsi="Times New Roman" w:cs="Times New Roman"/>
          <w:b/>
        </w:rPr>
      </w:pPr>
      <w:r w:rsidRPr="0007719B">
        <w:rPr>
          <w:rFonts w:ascii="Times New Roman" w:hAnsi="Times New Roman" w:cs="Times New Roman"/>
          <w:b/>
        </w:rPr>
        <w:t>2.3.1. Customer Relationship Management</w:t>
      </w:r>
    </w:p>
    <w:p w:rsidR="00121B35" w:rsidRPr="0007719B" w:rsidRDefault="00062E14">
      <w:pPr>
        <w:tabs>
          <w:tab w:val="left" w:pos="720"/>
          <w:tab w:val="left" w:pos="1032"/>
        </w:tabs>
        <w:spacing w:after="0" w:line="480" w:lineRule="auto"/>
        <w:jc w:val="both"/>
        <w:rPr>
          <w:rFonts w:ascii="Times New Roman" w:hAnsi="Times New Roman" w:cs="Times New Roman"/>
        </w:rPr>
      </w:pPr>
      <w:r w:rsidRPr="0007719B">
        <w:rPr>
          <w:rFonts w:ascii="Times New Roman" w:hAnsi="Times New Roman" w:cs="Times New Roman"/>
        </w:rPr>
        <w:tab/>
        <w:t xml:space="preserve">CRM comprises the entire array of practices that are employed for the purpose of managing customer complaints, building long-term relationships with customers, and improving customer satisfaction. Customer relationship management is an important component of SCM practices. Committed relationships are the most sustainable advantage because of their inherent barriers to competition. The growth of mass customization and personalized service is leading to an era in which relationship management with customers is becoming crucial for corporate survival. Good relationships with supply chain members, including customers, are needed for successful implementation of </w:t>
      </w:r>
      <w:r w:rsidR="0007719B">
        <w:rPr>
          <w:rFonts w:ascii="Times New Roman" w:hAnsi="Times New Roman" w:cs="Times New Roman"/>
        </w:rPr>
        <w:t xml:space="preserve"> </w:t>
      </w:r>
      <w:r w:rsidRPr="0007719B">
        <w:rPr>
          <w:rFonts w:ascii="Times New Roman" w:hAnsi="Times New Roman" w:cs="Times New Roman"/>
        </w:rPr>
        <w:t>SCM programs. Close customer relationship allows an organization to differentiate its product from competitors, sustain customer loyalty, and dramatically extend the value it provides to its customers (Li et al., 2004).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2.4. Information Sharing</w:t>
      </w:r>
    </w:p>
    <w:p w:rsidR="00121B35" w:rsidRPr="0007719B" w:rsidRDefault="00062E14" w:rsidP="009711E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Information sharing is defined as “The extent to which critical and proprietary information is communicated to one’s supply chain partner.” The advancements of information technology have greatly contributed to the evolution of sharing information throughout the SC. Regular exchanges of information enables SC parties to perform as a single body. Shared information has different kinds related to inventory, resources, products, demands, delays, and planning information. It may also include information about quality, logistics, customer and general market information, and design information.</w:t>
      </w:r>
      <w:r w:rsidR="009711EB" w:rsidRPr="0007719B">
        <w:rPr>
          <w:rFonts w:ascii="Times New Roman" w:hAnsi="Times New Roman" w:cs="Times New Roman"/>
        </w:rPr>
        <w:t xml:space="preserve"> </w:t>
      </w:r>
      <w:r w:rsidRPr="0007719B">
        <w:rPr>
          <w:rFonts w:ascii="Times New Roman" w:hAnsi="Times New Roman" w:cs="Times New Roman"/>
        </w:rPr>
        <w:t>In order to yield best results, shared information has to be adequate, accurate, credible, and timely. Information sharing affects performance in terms of improved customer responsiveness, decreased costs, enhanced service levels, and reduced levels of complexity (Ayman, 2014).</w:t>
      </w:r>
      <w:r w:rsidR="009711EB" w:rsidRPr="0007719B">
        <w:rPr>
          <w:rFonts w:ascii="Times New Roman" w:hAnsi="Times New Roman" w:cs="Times New Roman"/>
        </w:rPr>
        <w:t xml:space="preserve"> </w:t>
      </w:r>
      <w:r w:rsidRPr="0007719B">
        <w:rPr>
          <w:rFonts w:ascii="Times New Roman" w:hAnsi="Times New Roman" w:cs="Times New Roman"/>
        </w:rPr>
        <w:t>We are living in the “information age”. The availability of information has been increasing at an exponential rate during the last decade. The explosion of information availability has given decision makers of supply chains a lot of possibilities and opportunities for improvements in their supply chain efficiency. As knowledge is power, information is power in supply chains. “It (information) provides the decision maker the power to get ahead of the competition, the power to run a business smoothly and efficiently, and the power to succeed in an ever more complex environment. Information plays a key role in the management of supply chain.” (Nahmias, 2001) The performance of a supply chain depends critically on how its members coordinate their decisions. Sharing information is the most basic form of coordination in supply chains. There are a number of new emerging technologies available to connect the members of a supply chain to support information sharing. Recent developments in corporate information technology, such as Enterprise Resource Planning (ERP) systems, allow information to be shared seamlessly between members of a supply chain (Hyun-cheol, 2010).</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2.4.1 Level of Information Sharing</w:t>
      </w:r>
    </w:p>
    <w:p w:rsidR="00121B35" w:rsidRPr="0007719B" w:rsidRDefault="00062E14" w:rsidP="009711E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Information sharing has two aspects: quantity and quality. Both aspects are important for the practices of SCM and have been treated as independent constructs in the past SCM studies. Level (quantity aspect) of information sharing refers to the extent to which critical and proprietary information is communicated to one’s supply chain partner. Shared information can vary from strategic to tactical in nature and from information about logistics activities to general market and customer information. Many researchers have suggested that the key to the seamless supply chain is making available undistorted and up-to-date marketing data at every node within the supply chain. By taking the data available and sharing it with other parties within the supply chain, information can be used as a source of competitive advantage. Researchers consider sharing of information as one of five building blocks that characterize a solid supply chain relationship. Supply chain partners who exchange information regularly are able to work as a single entity. Together, they can understand the needs of the end customer better and hence can respond to market change quicker. Others consider the effective use of relevant and timely information by all functional elements within the supply chain as a key competitive and distinguishing factor. The empirical findings reveal that simplified material flow, including streamlining and making highly visible all information flow throughout the chain, is the key to an integrated and effective supply chain (Li et al., 2004).</w:t>
      </w:r>
    </w:p>
    <w:p w:rsidR="00B8473A" w:rsidRDefault="00B8473A">
      <w:pPr>
        <w:tabs>
          <w:tab w:val="left" w:pos="720"/>
        </w:tabs>
        <w:autoSpaceDE w:val="0"/>
        <w:autoSpaceDN w:val="0"/>
        <w:adjustRightInd w:val="0"/>
        <w:spacing w:after="0" w:line="480" w:lineRule="auto"/>
        <w:jc w:val="both"/>
        <w:rPr>
          <w:rFonts w:ascii="Times New Roman" w:hAnsi="Times New Roman" w:cs="Times New Roman"/>
          <w:b/>
          <w:bCs/>
        </w:rPr>
      </w:pPr>
    </w:p>
    <w:p w:rsidR="00B8473A" w:rsidRDefault="00B8473A">
      <w:pPr>
        <w:tabs>
          <w:tab w:val="left" w:pos="720"/>
        </w:tabs>
        <w:autoSpaceDE w:val="0"/>
        <w:autoSpaceDN w:val="0"/>
        <w:adjustRightInd w:val="0"/>
        <w:spacing w:after="0" w:line="480" w:lineRule="auto"/>
        <w:jc w:val="both"/>
        <w:rPr>
          <w:rFonts w:ascii="Times New Roman" w:hAnsi="Times New Roman" w:cs="Times New Roman"/>
          <w:b/>
          <w:bCs/>
        </w:rPr>
      </w:pP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2.4.2 Quality of Information Sharing</w:t>
      </w:r>
    </w:p>
    <w:p w:rsidR="00121B35" w:rsidRPr="0007719B" w:rsidRDefault="00062E14">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Includes such aspects the accuracy, timeliness, adequacy and credibility of information exchanged. While information sharing is important, the significance of its impact on SCM depends on what information is shared, when and how it is shared, and with whom. Literature is replete with example of the dysfunctional effects of inaccurate/delayed information, as information moves along the supply chain. Divergent interests and opportunistic behavior of supply chain partners, and informational asymmetries across supply chain affect the quality of information. It has been suggested that organizations will deliberately distort information that can potentially reach not only their competitors, but also their own suppliers and customers. It appears that there is a built-in reluctance within organizations to give away more than minimal information since information disclosure is perceived as a loss of power. Given these predispositions, ensuring the quality of the shared information becomes a critical aspect of effective SCM, organizations need to view their information as a strategic asset and ensure that it flows with minimum delay and distortion (Li et al., 2004).</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2.5 Knowledge Management</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ab/>
        <w:t>Global competition and accelerating technological changes especially in information and communication and internet technologies makes competition knowledge-based thereby affecting SCM across firms (Lang, 2001). A stronger emphasis on knowledge management as part of organizational strategy may help supply managers to manage uncertainty better. It is observed that establishment of internal knowledge management systems for organizations create a greater base for tacit learning to be leveraged. On the other hand, external knowledge management brings value chain members closer together and adds value to the product through increased quality and customer perception of brand platforms. Koh and Tan, (2006) assert that it is only knowledge management that is inadequate in many ways for managing a supply network in uncertain environment hence a new approach is needed. They linked the impact of organizational structure in knowledge transfer and utilization among the different participating functions in the perceptive of systems theory. Information sharing practices such as vendor-managed inventory give manufacturers access to more accurate demand information such as customer sales data than before.</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2.6. Organizational Performance</w:t>
      </w:r>
    </w:p>
    <w:p w:rsidR="00121B35" w:rsidRPr="0007719B" w:rsidRDefault="00062E14" w:rsidP="0007719B">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Although prior research suggests there is a direct link between the level of adoption of SCM practices and organizational performance, there have been various definitions of organizational performance, with some studies emphasizing operational measures, while others stressing financial measures. For example, some studies use delivery dependability and time to market as performance measures, while firm performance defined by sales growth, market share growth and profitability are used in other studies. </w:t>
      </w:r>
      <w:r w:rsidR="009711EB" w:rsidRPr="0007719B">
        <w:rPr>
          <w:rFonts w:ascii="Times New Roman" w:hAnsi="Times New Roman" w:cs="Times New Roman"/>
        </w:rPr>
        <w:t xml:space="preserve"> </w:t>
      </w:r>
      <w:r w:rsidRPr="0007719B">
        <w:rPr>
          <w:rFonts w:ascii="Times New Roman" w:hAnsi="Times New Roman" w:cs="Times New Roman"/>
        </w:rPr>
        <w:t>Many studies have selected a combination of pertinent operational and financial measures to reflect overall organizational performance. For example, researchers use factor analysis to extract five components of performance related to delivery, cost, flexibility, procurement and quality. Others measure performance through four separate dimensions including perceived value, customer loyalty, market performance and financial performance. Similarly, others use six items for performance including product quality, customer service, competitive position, market share, average selling price and return on assets. Customer service performance followed by financial performance as the performance constructs and finally, operational performance via three levels of performance criteria: strategic, operational and financial. Strategic performance is measured by market share and sales growth, operational performance is measured by lead-time performance and financial performance is assessed through return on investments and return on sales (Lori et al., 2011).Organizational performance refers to how well an organization achieves its market-oriented goals as well as its financial goals. The short-term objectives of SCM are primarily to increase productivity and reduce inventory and cycle time, while long-term objectives are to increase market share and profits for all members of the supply chain. Financial metrics have served as a tool for comparing organizations and evaluating an organization’s behavior over time. Any organizational initiative, including supply chain management, should ultimately lead to enhanced organizational performance. A number of prior studies have measured organizational performance using both financial and market criteria, including return on investment (ROI), market share, profit margin on sales, the growth of ROI, the growth of sales, the growth of market share, and overall competitive position (Li et al., 2004).</w:t>
      </w:r>
      <w:r w:rsidR="0007719B">
        <w:rPr>
          <w:rFonts w:ascii="Times New Roman" w:hAnsi="Times New Roman" w:cs="Times New Roman"/>
        </w:rPr>
        <w:t xml:space="preserve"> </w:t>
      </w:r>
      <w:r w:rsidRPr="0007719B">
        <w:rPr>
          <w:rFonts w:ascii="Times New Roman" w:hAnsi="Times New Roman" w:cs="Times New Roman"/>
        </w:rPr>
        <w:t>Many empirical studies have examined the relationship between supply chain management (SCM) and organizational performance. The relevant items adapted to measure organizational performance includes higher sales, higher accuracy in costing, and improved coordination between departments, improved coordination with suppliers, and improved coordination with customers. Some other measures that are related to organizational financial performance may include return on investment, market share, profit margin on sales, growth of return on investment, growth of sales, and growth of market share to measure organizational performance. While others use measures such as lead time, inventory turnover, product return, sales level, cost reduction and meeting customers’ requirements to measure the operational performance (Lang, 2012).</w:t>
      </w:r>
      <w:r w:rsidR="0007719B">
        <w:rPr>
          <w:rFonts w:ascii="Times New Roman" w:hAnsi="Times New Roman" w:cs="Times New Roman"/>
        </w:rPr>
        <w:t xml:space="preserve"> </w:t>
      </w:r>
      <w:r w:rsidRPr="0007719B">
        <w:rPr>
          <w:rFonts w:ascii="Times New Roman" w:hAnsi="Times New Roman" w:cs="Times New Roman"/>
        </w:rPr>
        <w:t>Organizational performance refers to the way organization achieves its objectives regarding financial goals and market-oriented goals. The short-term goal of supply chain management is to decrease the cycle tome and inventory and increase the productivity of the organization. Whereas,  long  term  goal  is  to  increase the  profit  and  market  share  of  the organization.  Companies have used the financial metrics to measure the performance of the organization (Holmberg, 2000).  Any  initiative  by  the  organization,  including  the  supply  chain  management have  impact on  the performance  of the  organization.  A number of previous researches are conducted to measure the company performance based on overall competitive position, marker shares, sakes, ROI, profit margin sales, increase in market share and increase in sales. The ultimate objective of any initiative taken by the organization including supply chain should be to enhance the performance of organization (Stock, et al., 2000).</w:t>
      </w:r>
    </w:p>
    <w:p w:rsidR="00121B35" w:rsidRPr="0007719B" w:rsidRDefault="00062E14">
      <w:pPr>
        <w:tabs>
          <w:tab w:val="left" w:pos="720"/>
          <w:tab w:val="left" w:pos="1376"/>
        </w:tabs>
        <w:spacing w:after="0" w:line="480" w:lineRule="auto"/>
        <w:jc w:val="both"/>
        <w:rPr>
          <w:rFonts w:ascii="Times New Roman" w:hAnsi="Times New Roman" w:cs="Times New Roman"/>
          <w:b/>
        </w:rPr>
      </w:pPr>
      <w:r w:rsidRPr="0007719B">
        <w:rPr>
          <w:rFonts w:ascii="Times New Roman" w:hAnsi="Times New Roman" w:cs="Times New Roman"/>
          <w:b/>
        </w:rPr>
        <w:t>2.7</w:t>
      </w:r>
      <w:r w:rsidRPr="0007719B">
        <w:rPr>
          <w:rFonts w:ascii="Times New Roman" w:hAnsi="Times New Roman" w:cs="Times New Roman"/>
          <w:b/>
        </w:rPr>
        <w:tab/>
        <w:t xml:space="preserve"> Customer Orientation </w:t>
      </w:r>
    </w:p>
    <w:p w:rsidR="00121B35" w:rsidRPr="0007719B" w:rsidRDefault="00062E14" w:rsidP="009711EB">
      <w:pPr>
        <w:tabs>
          <w:tab w:val="left" w:pos="720"/>
          <w:tab w:val="left" w:pos="1376"/>
        </w:tabs>
        <w:spacing w:after="0" w:line="480" w:lineRule="auto"/>
        <w:jc w:val="both"/>
        <w:rPr>
          <w:rFonts w:ascii="Times New Roman" w:hAnsi="Times New Roman" w:cs="Times New Roman"/>
        </w:rPr>
      </w:pPr>
      <w:r w:rsidRPr="0007719B">
        <w:rPr>
          <w:rFonts w:ascii="Times New Roman" w:hAnsi="Times New Roman" w:cs="Times New Roman"/>
        </w:rPr>
        <w:tab/>
        <w:t>Chong and Ooi, (2008) point out that as supply chain management engages working with external groups namely; customers and suppliers, a strategic partnership between the supply chain partners will be required. For instance, for implementing supply chain standards (such as Rosetta Net Standards), strategic partnerships and supply chain members are the most important factors. Sourcing decisions are fundamental with respect to supply chain management. The choice of supplier, how businesses are effectively integrated to obtaining proper complementary skills will form an important practice for any business unit. Narasimhan and Jayaram, (2008) found that strategic sourcing initiatives improve supply chain performance and through examining the type of sourcing decisions, strategic sourcing decisions were found to be strongly related to manufacturing goal achievement in a study of 215 North American manufacturers. In addition, the construct strategic supplier partnership is an integral element to the second order construct of supply chain management (Li et al., 2006).</w:t>
      </w:r>
      <w:r w:rsidR="009711EB" w:rsidRPr="0007719B">
        <w:rPr>
          <w:rFonts w:ascii="Times New Roman" w:hAnsi="Times New Roman" w:cs="Times New Roman"/>
        </w:rPr>
        <w:t xml:space="preserve"> </w:t>
      </w:r>
      <w:r w:rsidRPr="0007719B">
        <w:rPr>
          <w:rFonts w:ascii="Times New Roman" w:hAnsi="Times New Roman" w:cs="Times New Roman"/>
        </w:rPr>
        <w:t>Since suppliers and retailers have knowledge in different domains, the combination can create unique knowledge that can be applied to improve business knowledge. Better relationships between retailers and their suppliers also improve prospects of new product acceptance (Kaufman, 2002). Retailers take risks in placing untried products on the shelves. The risks take several forms. The retailer’s reputation is at stake if the product does not perform well, and consumers may hold the retailer responsible for selling substandard products. In addition, the retailer may not wish to give up limited shelf-space _ for untried new products. Therefore, retailers are more likely to stock new, untested products from suppliers with whom close, long-term relationships have been established.</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2.8 Reverse Logistics</w:t>
      </w:r>
    </w:p>
    <w:p w:rsidR="00255BDC" w:rsidRPr="00B8473A" w:rsidRDefault="00062E14">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ab/>
        <w:t>Reverse logistics is defined as the effective and efficient management of the series ofactivities required to retrieve a product from a customer in order to either dispose of it core cover value (Defee et al., 2009). On their part Rogers and Tibben-Lembke (1999, p. 2) defined reverse supply chain as “the process of planning, implementing and controlling the efficient, cost-effective flow of raw materials, in-process inventory, finished goods and related information from the point of consumption to the point of origin for the purpose of recapturing or creating value or for proper disposal”. Firm control has been recognized as a crucial component of SCM. Sanderlands (1994) noted that the first step (in SCM) is to introduce structure and discipline to the supply process, tightening up procedures, and taking control of all activities in the supply chain.</w:t>
      </w:r>
      <w:r w:rsidR="00255BDC">
        <w:rPr>
          <w:rFonts w:ascii="Times New Roman" w:hAnsi="Times New Roman" w:cs="Times New Roman"/>
        </w:rPr>
        <w:t xml:space="preserve"> </w:t>
      </w:r>
      <w:r w:rsidRPr="0007719B">
        <w:rPr>
          <w:rFonts w:ascii="Times New Roman" w:hAnsi="Times New Roman" w:cs="Times New Roman"/>
        </w:rPr>
        <w:t>An important way to introduce structure is to formalize logistics operations. The rapid growth in the volume of returns often outpaces the abilities of firms to successfully manage the flow of unwanted product coming back from the market. The complex procedures and steps required for any RSC to be operational make most companies to shy away from undertaking the same process. Mollenkopf et al. (2007) outlined several processes involved in the RSC process that discouraged most organizations from pursuing. These processes as they enumerated include: initiate returns; determine routing; receive returns; select disposition; credit the customer; and analyzing the performance.</w:t>
      </w:r>
    </w:p>
    <w:p w:rsidR="00121B35" w:rsidRPr="0007719B" w:rsidRDefault="00062E14">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2.9. Research framework</w:t>
      </w:r>
    </w:p>
    <w:p w:rsidR="00121B35" w:rsidRPr="0007719B" w:rsidRDefault="00062E14">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proposed framework for this research is illustrated in Figure 2.3. The framework shows the impact of SCM practices on SC performance in terms of SC efficiency and SC effectiveness.</w:t>
      </w:r>
    </w:p>
    <w:p w:rsidR="00121B35" w:rsidRPr="0007719B" w:rsidRDefault="0018358F">
      <w:pPr>
        <w:tabs>
          <w:tab w:val="left" w:pos="720"/>
        </w:tabs>
        <w:rPr>
          <w:rFonts w:ascii="Times New Roman" w:hAnsi="Times New Roman" w:cs="Times New Roman"/>
        </w:rPr>
      </w:pPr>
      <w:r>
        <w:rPr>
          <w:rFonts w:ascii="Times New Roman" w:hAnsi="Times New Roman" w:cs="Times New Roman"/>
          <w:noProof/>
        </w:rPr>
        <w:pict>
          <v:rect id="1028" o:spid="_x0000_s1026" style="position:absolute;margin-left:0;margin-top:19.15pt;width:239.65pt;height:135.4pt;z-index:251656704;visibility:visible;mso-wrap-distance-left:0;mso-wrap-distance-right:0;mso-position-horizontal:left;mso-position-horizontal-relative:margin;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" strokecolor="#70ad47" strokeweight="1pt">
            <v:path arrowok="t"/>
            <v:textbox>
              <w:txbxContent>
                <w:p w:rsidR="00421353" w:rsidRDefault="0042135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SCM Practices</w:t>
                  </w:r>
                </w:p>
                <w:p w:rsidR="00421353" w:rsidRDefault="0042135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Supplier Relationship Management</w:t>
                  </w:r>
                </w:p>
                <w:p w:rsidR="00421353" w:rsidRDefault="0042135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Customer Relationship Management</w:t>
                  </w:r>
                </w:p>
                <w:p w:rsidR="00421353" w:rsidRDefault="0042135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Level of Information Sharing</w:t>
                  </w:r>
                </w:p>
                <w:p w:rsidR="00421353" w:rsidRDefault="0042135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Quality of Information Sharing</w:t>
                  </w:r>
                </w:p>
                <w:p w:rsidR="00421353" w:rsidRDefault="00421353">
                  <w:pPr>
                    <w:jc w:val="center"/>
                  </w:pPr>
                </w:p>
              </w:txbxContent>
            </v:textbox>
            <w10:wrap anchorx="margin"/>
          </v:rect>
        </w:pict>
      </w:r>
    </w:p>
    <w:p w:rsidR="00121B35" w:rsidRPr="0007719B" w:rsidRDefault="00121B35">
      <w:pPr>
        <w:tabs>
          <w:tab w:val="left" w:pos="720"/>
        </w:tabs>
        <w:rPr>
          <w:rFonts w:ascii="Times New Roman" w:hAnsi="Times New Roman" w:cs="Times New Roman"/>
        </w:rPr>
      </w:pPr>
    </w:p>
    <w:p w:rsidR="00121B35" w:rsidRPr="0007719B" w:rsidRDefault="0018358F">
      <w:pPr>
        <w:tabs>
          <w:tab w:val="left" w:pos="720"/>
        </w:tabs>
        <w:rPr>
          <w:rFonts w:ascii="Times New Roman" w:hAnsi="Times New Roman" w:cs="Times New Roman"/>
        </w:rPr>
      </w:pPr>
      <w:r>
        <w:rPr>
          <w:rFonts w:ascii="Times New Roman" w:hAnsi="Times New Roman" w:cs="Times New Roman"/>
          <w:noProof/>
        </w:rPr>
        <w:pict>
          <v:rect id="1029" o:spid="_x0000_s1027" style="position:absolute;margin-left:310.2pt;margin-top:5.1pt;width:114.3pt;height:69.85pt;z-index:251658752;visibility:visible;mso-wrap-distance-left:0;mso-wrap-distance-righ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" strokecolor="#70ad47" strokeweight="1pt">
            <v:path arrowok="t"/>
            <v:textbox>
              <w:txbxContent>
                <w:p w:rsidR="00421353" w:rsidRDefault="00421353">
                  <w:pPr>
                    <w:jc w:val="center"/>
                    <w:rPr>
                      <w:rFonts w:ascii="Times New Roman" w:hAnsi="Times New Roman" w:cs="Times New Roman"/>
                      <w:sz w:val="24"/>
                      <w:szCs w:val="24"/>
                    </w:rPr>
                  </w:pPr>
                  <w:r>
                    <w:rPr>
                      <w:rFonts w:ascii="Times New Roman" w:hAnsi="Times New Roman" w:cs="Times New Roman"/>
                      <w:sz w:val="24"/>
                      <w:szCs w:val="24"/>
                    </w:rPr>
                    <w:t>Organizational performance</w:t>
                  </w:r>
                </w:p>
              </w:txbxContent>
            </v:textbox>
          </v:rect>
        </w:pict>
      </w:r>
    </w:p>
    <w:p w:rsidR="00121B35" w:rsidRPr="0007719B" w:rsidRDefault="0018358F">
      <w:pPr>
        <w:tabs>
          <w:tab w:val="left" w:pos="720"/>
        </w:tabs>
        <w:rPr>
          <w:rFonts w:ascii="Times New Roman" w:hAnsi="Times New Roman" w:cs="Times New Roman"/>
        </w:rPr>
      </w:pPr>
      <w:r>
        <w:rPr>
          <w:rFonts w:ascii="Times New Roman" w:hAnsi="Times New Roman"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31" o:spid="_x0000_s1033" type="#_x0000_t13" style="position:absolute;margin-left:226.4pt;margin-top:2.1pt;width:83.8pt;height:33.3pt;z-index:251657728;visibility:visible;mso-wrap-distance-left:0;mso-wrap-distance-right:0;mso-width-relative:margin;mso-height-relative:margin" adj="17309" fillcolor="#5b9bd5" strokecolor="#1f4d78" strokeweight="1pt">
            <v:path arrowok="t"/>
          </v:shape>
        </w:pict>
      </w:r>
    </w:p>
    <w:p w:rsidR="00121B35" w:rsidRPr="0007719B" w:rsidRDefault="00121B35">
      <w:pPr>
        <w:tabs>
          <w:tab w:val="left" w:pos="720"/>
        </w:tabs>
        <w:rPr>
          <w:rFonts w:ascii="Times New Roman" w:hAnsi="Times New Roman" w:cs="Times New Roman"/>
        </w:rPr>
      </w:pPr>
    </w:p>
    <w:p w:rsidR="00121B35" w:rsidRPr="0007719B" w:rsidRDefault="00121B35">
      <w:pPr>
        <w:tabs>
          <w:tab w:val="left" w:pos="720"/>
        </w:tabs>
        <w:rPr>
          <w:rFonts w:ascii="Times New Roman" w:hAnsi="Times New Roman" w:cs="Times New Roman"/>
        </w:rPr>
      </w:pPr>
    </w:p>
    <w:p w:rsidR="00121B35" w:rsidRPr="0007719B" w:rsidRDefault="00121B35">
      <w:pPr>
        <w:tabs>
          <w:tab w:val="left" w:pos="720"/>
        </w:tabs>
        <w:rPr>
          <w:rFonts w:ascii="Times New Roman" w:hAnsi="Times New Roman" w:cs="Times New Roman"/>
        </w:rPr>
      </w:pPr>
    </w:p>
    <w:p w:rsidR="00121B35" w:rsidRPr="0007719B" w:rsidRDefault="00062E14">
      <w:pPr>
        <w:tabs>
          <w:tab w:val="left" w:pos="720"/>
          <w:tab w:val="left" w:pos="1376"/>
        </w:tabs>
        <w:spacing w:after="0" w:line="480" w:lineRule="auto"/>
        <w:jc w:val="both"/>
        <w:rPr>
          <w:rFonts w:ascii="Times New Roman" w:hAnsi="Times New Roman" w:cs="Times New Roman"/>
        </w:rPr>
      </w:pPr>
      <w:r w:rsidRPr="0007719B">
        <w:rPr>
          <w:rFonts w:ascii="Times New Roman" w:hAnsi="Times New Roman" w:cs="Times New Roman"/>
        </w:rPr>
        <w:t>Figure 2.3: Research framework (modified from Ayman, 2014 and Li et al, 2004)</w:t>
      </w:r>
    </w:p>
    <w:p w:rsidR="00121B35" w:rsidRPr="0007719B" w:rsidRDefault="00062E14">
      <w:pPr>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2.10</w:t>
      </w:r>
      <w:r w:rsidRPr="0007719B">
        <w:rPr>
          <w:rFonts w:ascii="Times New Roman" w:hAnsi="Times New Roman" w:cs="Times New Roman"/>
          <w:b/>
          <w:bCs/>
        </w:rPr>
        <w:tab/>
        <w:t xml:space="preserve">Theoretical </w:t>
      </w:r>
      <w:r w:rsidRPr="0007719B">
        <w:rPr>
          <w:rFonts w:ascii="Times New Roman" w:hAnsi="Times New Roman" w:cs="Times New Roman"/>
          <w:b/>
        </w:rPr>
        <w:t>framework</w:t>
      </w:r>
    </w:p>
    <w:p w:rsidR="00121B35" w:rsidRPr="0007719B" w:rsidRDefault="00062E14" w:rsidP="00255BDC">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supply chain encompasses organizations and flows of goods and information between organizations from raw materials to end-users (Handfield and Nichols, 2002). The supply chain is a meta-organization built up by independent organizations that have established inter-organizational relationships and integrated business processes across the borderlines of the individual firms. A supply chain can also be characterized as a borderless organization (e.g. Picot et al., 2001), a value net (Bovet and Martha, 2000), a virtual supply chain (Chandrashekar and Schary, 1999), an interactive firm (Johansen and Riis, 2005), a multi-organization/single-site coordinated operations network (Rudberg and Olhager, 2003), or an extended enterprise (Davis and Spekman, 2004; Boardman and Clegg, 2001). Management of such an arrangement refers to inter-organizational relationship management with the objective of improving the overall profitability of the activities and/or organizations involved. The current literature on SCM seems to agree on the nature of the phenomena (e.g. Persson, 1997). Although SCM has existed for almost 25 years, it still lacks a socio-economic theoretical basis that may be used to explain and understand this particular form of inter-organizational arrangement. Initially, two consultants from Booz, Allen and Hamilton (Oliver and Webber, 1982) introduced the SCM concept. Several authors have traced the theoretical foundations of SCM. Thus, Svensson (2002) found that the theoretical foundation of SCM and Alderson’s functionalist theory (Alderson, 1957) have many similarities. Mentzer et al. (2004) presented a unified theory of logistics based upon logistics capabilities as a source of competitive advantage. Recently, academics have presented valuable contributions, enhancing our understanding of the concept of inter organizational management of different flows of products and or information (e.g. Ballou et al., 2000; Heikkila¨, 2002; Monczka and Morgan, 1997; Srivastava et al., 1999; Frazier, 1999; New and Westbrook, 2004). The majority of contributions focus on definitions and concepts from a functional point of view (e.g. logistics, operations, marketing, and purchasing), providing pragmatic recommendations on how to improve a firm’s performance and implementation of postponement by supply chain reconfiguration. Prominent examples of such approaches can be found in Mentzer et al. (2001), Cooper et al. (1997), Cigolini et al. (2004), Lambert et al. (2005) and Croxton et al. (2001). Current frameworks of SCM present solutions on how to design and manage particular relationships between various stages in a chain, but they do not address the economic, strategic, and socioeconomic theoretical rationales behind them (e.g. Min and Mentzer, 2004; Chen and Paulraj, 2004a, b). The next section discusses SCM from the four chosen inter-organizational theories, and makes a cross-comparison based on specific characteristics of the theories.</w:t>
      </w:r>
    </w:p>
    <w:p w:rsidR="00255BDC" w:rsidRDefault="00255BDC">
      <w:pPr>
        <w:autoSpaceDE w:val="0"/>
        <w:autoSpaceDN w:val="0"/>
        <w:adjustRightInd w:val="0"/>
        <w:spacing w:after="0" w:line="480" w:lineRule="auto"/>
        <w:jc w:val="both"/>
        <w:rPr>
          <w:rFonts w:ascii="Times New Roman" w:hAnsi="Times New Roman" w:cs="Times New Roman"/>
          <w:b/>
        </w:rPr>
      </w:pPr>
    </w:p>
    <w:p w:rsidR="00255BDC" w:rsidRDefault="00255BDC">
      <w:pPr>
        <w:autoSpaceDE w:val="0"/>
        <w:autoSpaceDN w:val="0"/>
        <w:adjustRightInd w:val="0"/>
        <w:spacing w:after="0" w:line="480" w:lineRule="auto"/>
        <w:jc w:val="both"/>
        <w:rPr>
          <w:rFonts w:ascii="Times New Roman" w:hAnsi="Times New Roman" w:cs="Times New Roman"/>
          <w:b/>
        </w:rPr>
      </w:pPr>
    </w:p>
    <w:p w:rsidR="00121B35" w:rsidRPr="0007719B" w:rsidRDefault="00062E14">
      <w:pPr>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Developing a middle-range theoretical base for SCM</w:t>
      </w:r>
    </w:p>
    <w:p w:rsidR="00121B35" w:rsidRPr="0007719B" w:rsidRDefault="00062E14" w:rsidP="009711EB">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literature supports the view that the integration of key business processes within and across companies that add value for customers and other stakeholders can be called SCM (see Cooper et al., 1997; Bechtel and Jayaram, 1997). Definitions of SCM originate from the operations management literature referring to issues such as NPD, customization and distribution of goods, including the balancing of demand needs and capacity requirements in the transformation of raw materials into final products delivered to customers (e.g. Lee, 1993). Within the logistics discipline, Cooper and Ellram (1990, p. 2) define SCM as an “integrative philosophy to manage the total flow of a distribution channel from supplier to the ultimate user”. Both Harland (1996) and Christopher (1998) reach another conclusion. Instead of managing flows, SCM is seen as the management of a network. Harland (1996, p. 64) defines SCM as “the management of a network of interconnected businesses involved in the ultimate provision of product and service packages required by end customers”. Rather than looking at SCM as the management of a vertical pipeline ofinter-linked firms, Harland (1996) considers SCM as management of a complex network of organizations involved in exchange processes. Christopher (1998) argues that the word “chain” should be replaced by “network”, since the totalsystem normally includes multiple suppliers and customers as well as multiple suppliers to suppliers and customers’ customers. Some scholars (e.g. Christopher, 1998; Heikkila¨, 2002) also suggest that “supply chain management” should really be termed “demand chain management” to reflect the fact that the chain is driven by the marketplace to satisfy the needs of the end-users. Another argument is that within marketing SCM is presented as one of the core business processes, which includes purchasing and physical distribution activities (e.g. Srivastava et al., 1999). However, all attempts refer to one specific “setting”, which is the management of relations of independent organizations in a particular structure. Consequently, we understand such management as the coordination and interaction of decision makers (i.e. human beings) from economic institutions within a system based on division of labor (Gobel, 2002). In that sense, we develop a middle-range theoretical frame ofreference to explain SCM based on TCA, the PAT, the RBV and the NT. We do not claim that these theories are the only ones that can be used to establish a theoretical framework of SCM. But since we understand supply chains as interconnected socio-economic institutions, we argue that these theories are most useful to explain both structure and management issues of supply chains. Other theories and frameworks that focus on other aspects of SCM include relational contracting theory and resource dependency theory from the organizational sciences (e.g. MacNeil, 1980; Pfefferand Salancik, 1978), the political economy frameworks (e.g. Stern and Reve, 1980), the dynamic capabilities framework (Teece et al., 1997; Eisenhardt and Martin, 2000), and the evolutionary theory of economic change (Nelson and Winter, 1982). These supplementary aspects include power regimes in supply chain relations (Cox et al., 2001), dynamic design, redesign of the firm’s chain of capabilities (Fine, 2000), and the importance of path dependence and organizational routines (Nelson and Winter, 1982). However, it is beyond the scope of the current paper to discuss these supplementary aspects.</w:t>
      </w:r>
    </w:p>
    <w:p w:rsidR="00121B35" w:rsidRPr="0007719B" w:rsidRDefault="00062E14">
      <w:pPr>
        <w:rPr>
          <w:rFonts w:ascii="Times New Roman" w:hAnsi="Times New Roman" w:cs="Times New Roman"/>
          <w:b/>
          <w:bCs/>
        </w:rPr>
      </w:pPr>
      <w:r w:rsidRPr="0007719B">
        <w:rPr>
          <w:rFonts w:ascii="Times New Roman" w:hAnsi="Times New Roman" w:cs="Times New Roman"/>
          <w:b/>
          <w:bCs/>
        </w:rPr>
        <w:t>Theoretical Implications</w:t>
      </w:r>
      <w:r w:rsidRPr="0007719B">
        <w:rPr>
          <w:rFonts w:ascii="Times New Roman" w:hAnsi="Times New Roman" w:cs="Times New Roman"/>
        </w:rPr>
        <w:tab/>
      </w:r>
    </w:p>
    <w:p w:rsidR="00121B35" w:rsidRPr="0007719B" w:rsidRDefault="00062E14" w:rsidP="009711EB">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As an important first step, the current study attempts to provide directions for future research on supply chain process integration through the proposed conceptual model, incorporating critical concepts. While we acknowledge that some terms are generic in nature, the conceptual model offers a helpful framework for further investigation on supply chain process integration. Future studies could identify more specific concepts relevant to the framework. Also, empirical tests are warranted to validate or modify the conceptual model. Although testing the entire model in one study may be a formidable task, continuing efforts should be taken to test groups of the links. This study also addresses an important research gap by identifying and utilizing four theoretical frameworks. Integration research to date lacks strong theoretical basis, which may inhibit in-depth understanding of this complex phenomenon. Through drawing upon four different theoretical frameworks SSP, RBV, TCE, and social network analysis, our study offers fresh new angles to study supply chain process integration. A single theory may have very limited explanatory power. Instead, combining the tenets from multiple theories can generate a thorough understanding and a more complete scheme. We limit our discussion to the four most relevant theories to maintain focus in the current study. However, we acknowledge and welcome the possibility of utilizing other theories in integration research. (Pagell 2004). Our study is among the first to propose that a firm’s strategic priorities are crucial antecedents of supply chain process integration. Two types of strategic priorities cost orientation and customer orientation</w:t>
      </w:r>
      <w:r w:rsidR="008503CC">
        <w:rPr>
          <w:rFonts w:ascii="Times New Roman" w:hAnsi="Times New Roman" w:cs="Times New Roman"/>
        </w:rPr>
        <w:t xml:space="preserve"> </w:t>
      </w:r>
      <w:r w:rsidRPr="0007719B">
        <w:rPr>
          <w:rFonts w:ascii="Times New Roman" w:hAnsi="Times New Roman" w:cs="Times New Roman"/>
        </w:rPr>
        <w:t>are identified as the key drivers based on industry interviews and trade literature review. More importantly, we argue that the interaction of these two strategic orientations has a stronger combined effect on supply chain process integration. Besides the identified strategic priorities in the model, future research may explore the effects of other potential drivers of supply chain process integration. Last but not least, the majority of previous studies have suggested the direct positive link between supply chain integration and performance. However, the current study argues that supply chain process integration enhances firm performance through the development of necessary supply chain capabilities. Special attention was paid to the often overlooked capability of supply chain innovation. In today’s intense competitive environment, the ability to offer innovative services and processes becomes increasingly important.</w:t>
      </w:r>
    </w:p>
    <w:p w:rsidR="00255BDC" w:rsidRDefault="00255BDC">
      <w:pPr>
        <w:autoSpaceDE w:val="0"/>
        <w:autoSpaceDN w:val="0"/>
        <w:adjustRightInd w:val="0"/>
        <w:spacing w:after="0" w:line="480" w:lineRule="auto"/>
        <w:jc w:val="both"/>
        <w:rPr>
          <w:rFonts w:ascii="Times New Roman" w:hAnsi="Times New Roman" w:cs="Times New Roman"/>
          <w:b/>
          <w:bCs/>
        </w:rPr>
      </w:pPr>
    </w:p>
    <w:p w:rsidR="00121B35" w:rsidRPr="0007719B" w:rsidRDefault="00062E14">
      <w:pPr>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Managerial Implications</w:t>
      </w:r>
    </w:p>
    <w:p w:rsidR="00121B35" w:rsidRPr="0007719B" w:rsidRDefault="00062E14" w:rsidP="006F26CE">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Supply chain managers can benefit from the current study in various ways. First, developing appropriate strategic priorities is critical to the successful implementation of supply chain process integration. The results from the industry interviews suggest that cost orientation and customer orientation drive adoption of the integration concept. Very few companies identified both factors simultaneously. However, our study indicates that neglecting either one may lead to suboptimal outcomes. Second, although the importance of customer orientation has long been advocated, many non-marketing managers still believe that it is strictly the marketing manager’s responsibility to really care about customers. Many managers in other areas still view customer orientation as a remote and irrelevant concept. Even firms that aspire to become customer oriented oftentimes find it is difficult to implement because they underestimate how challenging it is to shift an organization’s focus to both internal and external concerns (Day 1994). However, the proposed conceptual model suggests that the implementation of supply chain process integration, encompassing various functional areas within and across firms, requires the incorporation of customer orientation at every step. Only when customer orientation is instilled and sustained can supply chain process integration create value for customers and yield the desired financial outcomes for the firm. Third, the proposed conceptual model suggests that internal process integration and external process integration should be differentiated, but managed cohesively. Although supply chain process integration involves both, it is not wise to treat them with a single approach. For example, although information exchange is widely recognized as a key factor that facilitates process integration, information sharing within a firm and across firm boundaries can differ significantly. Even with close partners, actions need to be taken to protect proprietary information.</w:t>
      </w:r>
    </w:p>
    <w:p w:rsidR="00121B35" w:rsidRPr="0007719B" w:rsidRDefault="00062E14">
      <w:pPr>
        <w:tabs>
          <w:tab w:val="left" w:pos="720"/>
          <w:tab w:val="left" w:pos="1376"/>
        </w:tabs>
        <w:spacing w:after="0" w:line="480" w:lineRule="auto"/>
        <w:jc w:val="both"/>
        <w:rPr>
          <w:rFonts w:ascii="Times New Roman" w:hAnsi="Times New Roman" w:cs="Times New Roman"/>
          <w:b/>
        </w:rPr>
      </w:pPr>
      <w:r w:rsidRPr="0007719B">
        <w:rPr>
          <w:rFonts w:ascii="Times New Roman" w:eastAsia="Times New Roman" w:hAnsi="Times New Roman" w:cs="Times New Roman"/>
          <w:b/>
        </w:rPr>
        <w:t>2.11</w:t>
      </w:r>
      <w:r w:rsidRPr="0007719B">
        <w:rPr>
          <w:rFonts w:ascii="Times New Roman" w:eastAsia="Times New Roman" w:hAnsi="Times New Roman" w:cs="Times New Roman"/>
          <w:b/>
        </w:rPr>
        <w:tab/>
        <w:t xml:space="preserve">EMPIRICAL REVIEW </w:t>
      </w:r>
    </w:p>
    <w:p w:rsidR="00121B35" w:rsidRPr="0007719B" w:rsidRDefault="00062E14" w:rsidP="00255BDC">
      <w:pPr>
        <w:spacing w:after="0" w:line="480" w:lineRule="auto"/>
        <w:ind w:firstLine="720"/>
        <w:jc w:val="both"/>
        <w:rPr>
          <w:rFonts w:ascii="Times New Roman" w:eastAsia="Times New Roman" w:hAnsi="Times New Roman" w:cs="Times New Roman"/>
        </w:rPr>
      </w:pPr>
      <w:r w:rsidRPr="0007719B">
        <w:rPr>
          <w:rFonts w:ascii="Times New Roman" w:eastAsia="Times New Roman" w:hAnsi="Times New Roman" w:cs="Times New Roman"/>
        </w:rPr>
        <w:t>Consistent with the previous arguments, the empirical studies show that SCI has a positive and statistically significant effect on the firm performance in the manufacturing industry (Frohlich and Westbrook, 2001; Rosenzweig et al., 2003; Droge et al., 2004; Zailani and Rajagopal, 2005; Li et al., 2006; Swink et al., 2007; Flynn et al., 2010; Khang et al., 2010; Zolait et al., 2010; Chong et al., 2011; Salhieh, 2011; Sundram et al., 2011; Valmohammadi, 2013). Although the essence of the RBV is that firm consists of a bundled of valuable and rare resources to achieve a competitive advantage, however, it is insufficient to drive the competitive advantage. In fact, RBV has expanded to focus on how firms use value-oriented strategy to mobilize and utilize resources to maximize their competitive potential (Barney, 1991). In particular, managerial action to orchestrate resources is the key determinant to competitive advantage. The management capability and decision making of the firms are the dominant players in developing and configuring the resources in a way that enhance their sustained competitive advantage (Hitt, 2011). The RBV can be used as a basis for the development of supply chain strategy taxonomy (McKone-Sweet and Lee, 2009). SCI requires a collaborative effort between a manufacturer and its suppliers and customers (Flynn et al., 2010). If a firm is completely vertically integrated, most of the prominent materials supplies are provided by its internal units. In fact, firms also acquire external resources from external parties such as suppliers and customers. Dyer and Singh (1998) highlighted that valuable resources are often provided by supply chain partners and argued that structuring the inter-organizational resources is more critical to achieve outstanding performance than a firm’s own constrained resource base. Specifically, suppliers play an integral role in supplying essential resources to the focal firm as well as in the firm’s implementation strategies.</w:t>
      </w:r>
    </w:p>
    <w:p w:rsidR="00121B35" w:rsidRPr="0007719B" w:rsidRDefault="00062E14" w:rsidP="00255BDC">
      <w:pPr>
        <w:spacing w:after="0" w:line="480" w:lineRule="auto"/>
        <w:ind w:firstLine="720"/>
        <w:jc w:val="both"/>
        <w:rPr>
          <w:rFonts w:ascii="Times New Roman" w:eastAsia="Times New Roman" w:hAnsi="Times New Roman" w:cs="Times New Roman"/>
        </w:rPr>
      </w:pPr>
      <w:r w:rsidRPr="0007719B">
        <w:rPr>
          <w:rFonts w:ascii="Times New Roman" w:eastAsia="Times New Roman" w:hAnsi="Times New Roman" w:cs="Times New Roman"/>
        </w:rPr>
        <w:t xml:space="preserve">Accordingly, the external resources must be effectively managed and integrated with the internal resources of the firm in order to achieve superior performance (Hitt, 2011). The heterogeneous partner-specific resources therefore constitute the potential for a competitive advantage. Moreover, the sustainability of the competitive advantage can be achieved when the resources are immobile and difficult to imitate or appropriate (Morris et al., 2005). The RBV suggests that holding valuable, rare, inimitable and non-substitutable resources is important, however, it is more important for a firm to leverage and bundle its internal and external resources in order to create its competitive advantage. Williamson (1985) suggested that firms must have relation-specific assets that alliance partners will value and are fit for use. There are three types of relationship-specific investments: site specificity, physical asset specificity and human asset specificity. First, the firms may invest in site. Specificity by locating close to the alliance partners in order to reduce inventory and transportation costs. Second, investment in physical asset specificity such as customized machinery or equipment or tools allows the firm to improve its product quality and distinguish its products from others. Third, human asset specificity is the accumulation of knowledge and expertise that is specific to one alliance partner. Over time, the alliance partners work together and build up specialised information, language and know-how in order to communicate effectively and efficiently, which in turn leads to increased product quality and speed to market. Dyer and Singh (1998) found that alliance partners can generate rents through substantial inter-organizational knowledge-sharing routines. The routines of knowledge-sharing are regular processes that create, transfer or recombine specialized knowledge between alliance partners. Also, firms can create relational rents through leveraging the benefits of complementary resource endowments of an alliance partner. The alliance partners pool their respective resources to eliminate deficiencies in each other’s individual portfolios of resources, and create distinctive resource endowments that would have been difficult for either firm to achieve alone. Finally, the creation of relational rents also depends on the ability of alliance partners to align transactions with governance structures in a way that minimizes transaction costs and maximizes value-creation initiatives. </w:t>
      </w:r>
    </w:p>
    <w:p w:rsidR="00121B35" w:rsidRPr="0007719B" w:rsidRDefault="00121B35">
      <w:pPr>
        <w:spacing w:after="0" w:line="480" w:lineRule="auto"/>
        <w:jc w:val="both"/>
        <w:rPr>
          <w:rFonts w:ascii="Times New Roman" w:eastAsia="Times New Roman" w:hAnsi="Times New Roman" w:cs="Times New Roman"/>
        </w:rPr>
      </w:pPr>
    </w:p>
    <w:p w:rsidR="00121B35" w:rsidRPr="0007719B" w:rsidRDefault="00121B35">
      <w:pPr>
        <w:spacing w:after="0" w:line="480" w:lineRule="auto"/>
        <w:jc w:val="both"/>
        <w:rPr>
          <w:rFonts w:ascii="Times New Roman" w:eastAsia="Times New Roman" w:hAnsi="Times New Roman" w:cs="Times New Roman"/>
        </w:rPr>
      </w:pPr>
    </w:p>
    <w:p w:rsidR="00121B35" w:rsidRPr="0007719B" w:rsidRDefault="00121B35">
      <w:pPr>
        <w:tabs>
          <w:tab w:val="left" w:pos="720"/>
          <w:tab w:val="left" w:pos="1376"/>
        </w:tabs>
        <w:spacing w:after="0" w:line="480" w:lineRule="auto"/>
        <w:jc w:val="both"/>
        <w:rPr>
          <w:rFonts w:ascii="Times New Roman" w:hAnsi="Times New Roman" w:cs="Times New Roman"/>
          <w:b/>
        </w:rPr>
      </w:pPr>
    </w:p>
    <w:p w:rsidR="00121B35" w:rsidRPr="0007719B" w:rsidRDefault="00121B35">
      <w:pPr>
        <w:tabs>
          <w:tab w:val="left" w:pos="720"/>
          <w:tab w:val="left" w:pos="1376"/>
        </w:tabs>
        <w:spacing w:after="0" w:line="480" w:lineRule="auto"/>
        <w:rPr>
          <w:rFonts w:ascii="Times New Roman" w:hAnsi="Times New Roman" w:cs="Times New Roman"/>
          <w:b/>
        </w:rPr>
      </w:pPr>
    </w:p>
    <w:p w:rsidR="00121B35" w:rsidRPr="0007719B" w:rsidRDefault="00121B35">
      <w:pPr>
        <w:tabs>
          <w:tab w:val="left" w:pos="720"/>
          <w:tab w:val="left" w:pos="1376"/>
        </w:tabs>
        <w:spacing w:after="0" w:line="480" w:lineRule="auto"/>
        <w:rPr>
          <w:rFonts w:ascii="Times New Roman" w:hAnsi="Times New Roman" w:cs="Times New Roman"/>
          <w:b/>
        </w:rPr>
      </w:pPr>
    </w:p>
    <w:p w:rsidR="006F26CE" w:rsidRPr="0007719B" w:rsidRDefault="006F26CE">
      <w:pPr>
        <w:tabs>
          <w:tab w:val="left" w:pos="720"/>
          <w:tab w:val="left" w:pos="1376"/>
        </w:tabs>
        <w:spacing w:after="0" w:line="480" w:lineRule="auto"/>
        <w:jc w:val="center"/>
        <w:rPr>
          <w:rFonts w:ascii="Times New Roman" w:hAnsi="Times New Roman" w:cs="Times New Roman"/>
          <w:b/>
        </w:rPr>
      </w:pPr>
    </w:p>
    <w:p w:rsidR="006F26CE" w:rsidRDefault="006F26CE">
      <w:pPr>
        <w:tabs>
          <w:tab w:val="left" w:pos="720"/>
          <w:tab w:val="left" w:pos="1376"/>
        </w:tabs>
        <w:spacing w:after="0" w:line="480" w:lineRule="auto"/>
        <w:jc w:val="center"/>
        <w:rPr>
          <w:rFonts w:ascii="Times New Roman" w:hAnsi="Times New Roman" w:cs="Times New Roman"/>
          <w:b/>
          <w:sz w:val="24"/>
          <w:szCs w:val="24"/>
        </w:rPr>
      </w:pPr>
    </w:p>
    <w:p w:rsidR="006F26CE" w:rsidRDefault="006F26CE">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07719B" w:rsidRDefault="0007719B">
      <w:pPr>
        <w:tabs>
          <w:tab w:val="left" w:pos="720"/>
          <w:tab w:val="left" w:pos="1376"/>
        </w:tabs>
        <w:spacing w:after="0" w:line="480" w:lineRule="auto"/>
        <w:jc w:val="center"/>
        <w:rPr>
          <w:rFonts w:ascii="Times New Roman" w:hAnsi="Times New Roman" w:cs="Times New Roman"/>
          <w:b/>
          <w:sz w:val="24"/>
          <w:szCs w:val="24"/>
        </w:rPr>
      </w:pPr>
    </w:p>
    <w:p w:rsidR="00255BDC" w:rsidRDefault="00255BDC">
      <w:pPr>
        <w:tabs>
          <w:tab w:val="left" w:pos="720"/>
          <w:tab w:val="left" w:pos="1376"/>
        </w:tabs>
        <w:spacing w:after="0" w:line="480" w:lineRule="auto"/>
        <w:jc w:val="center"/>
        <w:rPr>
          <w:rFonts w:ascii="Times New Roman" w:hAnsi="Times New Roman" w:cs="Times New Roman"/>
          <w:b/>
          <w:sz w:val="24"/>
          <w:szCs w:val="24"/>
        </w:rPr>
      </w:pPr>
    </w:p>
    <w:p w:rsidR="00255BDC" w:rsidRDefault="00255BDC">
      <w:pPr>
        <w:tabs>
          <w:tab w:val="left" w:pos="720"/>
          <w:tab w:val="left" w:pos="1376"/>
        </w:tabs>
        <w:spacing w:after="0" w:line="480" w:lineRule="auto"/>
        <w:jc w:val="center"/>
        <w:rPr>
          <w:rFonts w:ascii="Times New Roman" w:hAnsi="Times New Roman" w:cs="Times New Roman"/>
          <w:b/>
          <w:sz w:val="24"/>
          <w:szCs w:val="24"/>
        </w:rPr>
      </w:pPr>
    </w:p>
    <w:p w:rsidR="00121B35" w:rsidRDefault="00062E14">
      <w:pPr>
        <w:tabs>
          <w:tab w:val="left" w:pos="720"/>
          <w:tab w:val="left" w:pos="1376"/>
        </w:tabs>
        <w:spacing w:after="0" w:line="480" w:lineRule="auto"/>
        <w:jc w:val="center"/>
        <w:rPr>
          <w:rFonts w:ascii="Times New Roman" w:hAnsi="Times New Roman" w:cs="Times New Roman"/>
          <w:sz w:val="24"/>
          <w:szCs w:val="24"/>
        </w:rPr>
      </w:pPr>
      <w:r>
        <w:rPr>
          <w:rFonts w:ascii="Times New Roman" w:hAnsi="Times New Roman" w:cs="Times New Roman"/>
          <w:b/>
          <w:sz w:val="24"/>
          <w:szCs w:val="24"/>
        </w:rPr>
        <w:t>CHAPTER THREE</w:t>
      </w:r>
    </w:p>
    <w:p w:rsidR="00121B35" w:rsidRDefault="00062E14">
      <w:pPr>
        <w:tabs>
          <w:tab w:val="left" w:pos="720"/>
          <w:tab w:val="left" w:pos="1376"/>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METHODOLOGY</w:t>
      </w:r>
    </w:p>
    <w:p w:rsidR="00121B35" w:rsidRDefault="00062E14">
      <w:pPr>
        <w:tabs>
          <w:tab w:val="left" w:pos="720"/>
          <w:tab w:val="left" w:pos="1376"/>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3.1. Introduction</w:t>
      </w:r>
    </w:p>
    <w:p w:rsidR="00121B35" w:rsidRPr="00255BDC" w:rsidRDefault="00062E14">
      <w:pPr>
        <w:tabs>
          <w:tab w:val="left" w:pos="0"/>
        </w:tabs>
        <w:spacing w:after="0" w:line="480" w:lineRule="auto"/>
        <w:jc w:val="both"/>
        <w:rPr>
          <w:rFonts w:ascii="Times New Roman" w:hAnsi="Times New Roman" w:cs="Times New Roman"/>
          <w:b/>
          <w:bCs/>
          <w:color w:val="000000"/>
        </w:rPr>
      </w:pPr>
      <w:r>
        <w:rPr>
          <w:rFonts w:ascii="Times New Roman" w:hAnsi="Times New Roman" w:cs="Times New Roman"/>
          <w:sz w:val="24"/>
          <w:szCs w:val="24"/>
        </w:rPr>
        <w:tab/>
      </w:r>
      <w:r w:rsidRPr="00255BDC">
        <w:rPr>
          <w:rFonts w:ascii="Times New Roman" w:hAnsi="Times New Roman" w:cs="Times New Roman"/>
          <w:color w:val="000000"/>
        </w:rPr>
        <w:t xml:space="preserve">This chapter presents the procedures that were employed to collect data relevant to the objective of this study. This was be done under the following sub-headings:  research design, population of the study, sample size ,sampling techniques, sources of data, research instrument, validity and reliability of the instrument, procedures for data collection, method of data analysis and model specification. </w:t>
      </w: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3.2. Research Desing</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research design is a descriptive survey which provides an accurate and valid representation of the factors or variables that are relevant to the research question. Whereas, the research approach is quantitative research approach, it is a means for testing objective theories by examining the relationship among variables. These variables, in turn, can be measured, typically on instruments, so that numbered data can be analyzed using statistical procedures.</w:t>
      </w:r>
      <w:r w:rsidR="006F26CE" w:rsidRPr="00255BDC">
        <w:rPr>
          <w:rFonts w:ascii="Times New Roman" w:hAnsi="Times New Roman" w:cs="Times New Roman"/>
        </w:rPr>
        <w:t xml:space="preserve"> </w:t>
      </w:r>
      <w:r w:rsidRPr="00255BDC">
        <w:rPr>
          <w:rFonts w:ascii="Times New Roman" w:hAnsi="Times New Roman" w:cs="Times New Roman"/>
        </w:rPr>
        <w:t>The descriptive survey method is appropriate when a researcher intends to describe a situation as it is. It also offers a logical structure of the inquiry into the problem of study (Kothari, 2004). The design allowed the researcher to draw conclusions on the relationship between SCM Practices and organizational performance.</w:t>
      </w:r>
    </w:p>
    <w:p w:rsidR="00121B35" w:rsidRPr="00255BDC" w:rsidRDefault="00121B35">
      <w:pPr>
        <w:tabs>
          <w:tab w:val="left" w:pos="720"/>
          <w:tab w:val="left" w:pos="1376"/>
        </w:tabs>
        <w:spacing w:after="0" w:line="480" w:lineRule="auto"/>
        <w:jc w:val="both"/>
        <w:rPr>
          <w:rFonts w:ascii="Times New Roman" w:hAnsi="Times New Roman" w:cs="Times New Roman"/>
          <w:b/>
        </w:rPr>
      </w:pPr>
    </w:p>
    <w:p w:rsidR="00121B35" w:rsidRPr="00255BDC" w:rsidRDefault="00121B35">
      <w:pPr>
        <w:tabs>
          <w:tab w:val="left" w:pos="720"/>
          <w:tab w:val="left" w:pos="1376"/>
        </w:tabs>
        <w:spacing w:after="0" w:line="480" w:lineRule="auto"/>
        <w:jc w:val="both"/>
        <w:rPr>
          <w:rFonts w:ascii="Times New Roman" w:hAnsi="Times New Roman" w:cs="Times New Roman"/>
          <w:b/>
        </w:rPr>
      </w:pPr>
    </w:p>
    <w:p w:rsidR="00255BDC" w:rsidRDefault="00255BDC">
      <w:pPr>
        <w:tabs>
          <w:tab w:val="left" w:pos="720"/>
          <w:tab w:val="left" w:pos="1376"/>
        </w:tabs>
        <w:spacing w:after="0" w:line="480" w:lineRule="auto"/>
        <w:jc w:val="both"/>
        <w:rPr>
          <w:rFonts w:ascii="Times New Roman" w:hAnsi="Times New Roman" w:cs="Times New Roman"/>
          <w:b/>
        </w:rPr>
      </w:pPr>
    </w:p>
    <w:p w:rsidR="00255BDC" w:rsidRDefault="00255BDC">
      <w:pPr>
        <w:tabs>
          <w:tab w:val="left" w:pos="720"/>
          <w:tab w:val="left" w:pos="1376"/>
        </w:tabs>
        <w:spacing w:after="0" w:line="480" w:lineRule="auto"/>
        <w:jc w:val="both"/>
        <w:rPr>
          <w:rFonts w:ascii="Times New Roman" w:hAnsi="Times New Roman" w:cs="Times New Roman"/>
          <w:b/>
        </w:rPr>
      </w:pP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3.3. Sources of Data</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This study used primary source of data. The researcher collects primary data from dangote flour mill in Ilorin Kwara state in the form of questionnaire are used as the study population of this research. This company is selected because of the huge scale of investment in the sector and their large number of imported products. Of these companies, employees of departments that are close to supply chain management are used as target population of the study.</w:t>
      </w:r>
      <w:r w:rsidR="006F26CE" w:rsidRPr="00255BDC">
        <w:rPr>
          <w:rFonts w:ascii="Times New Roman" w:hAnsi="Times New Roman" w:cs="Times New Roman"/>
        </w:rPr>
        <w:t xml:space="preserve"> </w:t>
      </w:r>
      <w:r w:rsidRPr="00255BDC">
        <w:rPr>
          <w:rFonts w:ascii="Times New Roman" w:hAnsi="Times New Roman" w:cs="Times New Roman"/>
        </w:rPr>
        <w:t>The secondary data, on the other hand was derived from work of other researchers relevant to this study that are journals, research reports and available books.</w:t>
      </w: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3.4. Population of the Study</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 xml:space="preserve">Adeniyi (2011) sees population as the total number of large habitations of people in one geographical area, for example, the population of a country. Population of the study are the employees in dangote flour mill in Ilorin Kwara state. The study used a sampling technique which is a mixture of deliberate (purposive) and simple and random sampling technique. </w:t>
      </w: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3.5</w:t>
      </w:r>
      <w:r w:rsidRPr="00255BDC">
        <w:rPr>
          <w:rFonts w:ascii="Times New Roman" w:hAnsi="Times New Roman" w:cs="Times New Roman"/>
          <w:b/>
        </w:rPr>
        <w:tab/>
        <w:t>Sampling Techniques</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purposive sampling technique was used in order to select the population which. Whereas, the simple random sampling technique was used to take the respondents from the population. This techniques are used to increase convenience of the study.</w:t>
      </w:r>
    </w:p>
    <w:p w:rsidR="00121B35" w:rsidRPr="00255BDC" w:rsidRDefault="00121B35">
      <w:pPr>
        <w:tabs>
          <w:tab w:val="left" w:pos="720"/>
          <w:tab w:val="left" w:pos="1376"/>
        </w:tabs>
        <w:spacing w:after="0" w:line="480" w:lineRule="auto"/>
        <w:jc w:val="both"/>
        <w:rPr>
          <w:rFonts w:ascii="Times New Roman" w:hAnsi="Times New Roman" w:cs="Times New Roman"/>
          <w:b/>
        </w:rPr>
      </w:pPr>
    </w:p>
    <w:p w:rsidR="00121B35" w:rsidRPr="00255BDC" w:rsidRDefault="00062E14">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3.6. Sample Size Determination</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total number of employees of the company’ is greater than 200 but the target population is in dangote flour mill. Thus, the total number of target population is 97. The sample size for this study is calculated by using the formula given by (Toro, 1967).</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 xml:space="preserve">n = </w:t>
      </w:r>
      <w:r w:rsidRPr="00255BDC">
        <w:rPr>
          <w:rFonts w:ascii="Times New Roman" w:hAnsi="Times New Roman" w:cs="Times New Roman"/>
          <w:u w:val="single"/>
        </w:rPr>
        <w:t>N</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1+ N (e)</w:t>
      </w:r>
      <w:r w:rsidRPr="00255BDC">
        <w:rPr>
          <w:rFonts w:ascii="Times New Roman" w:hAnsi="Times New Roman" w:cs="Times New Roman"/>
          <w:vertAlign w:val="superscript"/>
        </w:rPr>
        <w:t>2</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 = the sample size</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 = the population size</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e =Margin of error acceptable or measure of precision is 0.05</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 97</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1+97(0.05)</w:t>
      </w:r>
      <w:r w:rsidRPr="00255BDC">
        <w:rPr>
          <w:rFonts w:ascii="Times New Roman" w:hAnsi="Times New Roman" w:cs="Times New Roman"/>
          <w:vertAlign w:val="superscript"/>
        </w:rPr>
        <w:t>2</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n=78</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b/>
          <w:bCs/>
        </w:rPr>
        <w:t>3.7. Population and sample size determination</w:t>
      </w:r>
    </w:p>
    <w:p w:rsidR="00121B35" w:rsidRPr="00255BDC" w:rsidRDefault="00062E14">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target population consisted of dangote flour mill in Ilorin Kwara state. Given the relatively small number of the respondents a census survey was conducted. The respondents were the SCM staff including the head of procurement, production manager and the agricultural service manager.</w:t>
      </w:r>
    </w:p>
    <w:p w:rsidR="00121B35" w:rsidRPr="00255BDC" w:rsidRDefault="00062E14">
      <w:pPr>
        <w:autoSpaceDE w:val="0"/>
        <w:autoSpaceDN w:val="0"/>
        <w:adjustRightInd w:val="0"/>
        <w:spacing w:after="0" w:line="480" w:lineRule="auto"/>
        <w:jc w:val="both"/>
        <w:rPr>
          <w:rFonts w:ascii="Times New Roman" w:hAnsi="Times New Roman" w:cs="Times New Roman"/>
          <w:b/>
          <w:bCs/>
        </w:rPr>
      </w:pPr>
      <w:r w:rsidRPr="00255BDC">
        <w:rPr>
          <w:rFonts w:ascii="Times New Roman" w:hAnsi="Times New Roman" w:cs="Times New Roman"/>
          <w:b/>
          <w:bCs/>
        </w:rPr>
        <w:t>3.8. Validity and Reliability of the Study</w:t>
      </w:r>
    </w:p>
    <w:p w:rsidR="00121B35" w:rsidRPr="00255BDC" w:rsidRDefault="00062E14">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As stated by (Hair et al., 2007) reliability indicates the extents to which a variables or set of variables is consistent in what it is intended to measure.” Reliability analysis used to measure the consistency of a questionnaire. There are different methods of reliability test, for this study Cronbach’s alpha is considered to be suitable. Cronbach’s alpha is the most common measure of reliability. For this study the Alpha coefficient for the overall scale calculated as a reliability indicator is 0.804. All the alpha mcoefficients for the scales were presented on the following table3.1. As described by (Andy, 2006) the values of Cronbach’s alpha more than 0.7 is good. The alpha values in this study are far from 0.7 and which are; therefore it had very good reliability for the questionnaire.</w:t>
      </w:r>
    </w:p>
    <w:p w:rsidR="00121B35" w:rsidRPr="00255BDC" w:rsidRDefault="00062E14">
      <w:pPr>
        <w:autoSpaceDE w:val="0"/>
        <w:autoSpaceDN w:val="0"/>
        <w:adjustRightInd w:val="0"/>
        <w:spacing w:after="0" w:line="240" w:lineRule="auto"/>
        <w:jc w:val="both"/>
        <w:rPr>
          <w:rFonts w:ascii="Times New Roman" w:hAnsi="Times New Roman" w:cs="Times New Roman"/>
          <w:b/>
        </w:rPr>
      </w:pPr>
      <w:r w:rsidRPr="00255BDC">
        <w:rPr>
          <w:rFonts w:ascii="Times New Roman" w:hAnsi="Times New Roman" w:cs="Times New Roman"/>
          <w:b/>
        </w:rPr>
        <w:t>Table 3.1: Reliability Result</w:t>
      </w:r>
    </w:p>
    <w:tbl>
      <w:tblPr>
        <w:tblStyle w:val="TableGrid"/>
        <w:tblW w:w="9350" w:type="dxa"/>
        <w:tblLayout w:type="fixed"/>
        <w:tblLook w:val="04A0"/>
      </w:tblPr>
      <w:tblGrid>
        <w:gridCol w:w="4855"/>
        <w:gridCol w:w="2250"/>
        <w:gridCol w:w="2245"/>
      </w:tblGrid>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
                <w:bCs/>
              </w:rPr>
            </w:pPr>
            <w:r w:rsidRPr="00255BDC">
              <w:rPr>
                <w:rFonts w:ascii="Times New Roman" w:hAnsi="Times New Roman" w:cs="Times New Roman"/>
                <w:b/>
                <w:bCs/>
              </w:rPr>
              <w:t>Indicators</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
                <w:bCs/>
              </w:rPr>
            </w:pPr>
            <w:r w:rsidRPr="00255BDC">
              <w:rPr>
                <w:rFonts w:ascii="Times New Roman" w:hAnsi="Times New Roman" w:cs="Times New Roman"/>
                <w:b/>
                <w:bCs/>
              </w:rPr>
              <w:t>Number of items</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
                <w:bCs/>
              </w:rPr>
            </w:pPr>
            <w:r w:rsidRPr="00255BDC">
              <w:rPr>
                <w:rFonts w:ascii="Times New Roman" w:hAnsi="Times New Roman" w:cs="Times New Roman"/>
                <w:b/>
                <w:bCs/>
              </w:rPr>
              <w:t>Cronbach’s Alpha</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Supplier Relationship Management (SRM</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9</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0.838</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Customer Relationship Management (CRM)</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10</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0.754</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Level of Information Sharing (LIS)</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5</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0.736</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Quality of Information Sharing (QIS)</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5</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0.935</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Organizational Performance(OP)</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7</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0.833</w:t>
            </w:r>
          </w:p>
        </w:tc>
      </w:tr>
      <w:tr w:rsidR="00121B35" w:rsidRPr="00255BDC">
        <w:tc>
          <w:tcPr>
            <w:tcW w:w="485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Overall</w:t>
            </w:r>
          </w:p>
        </w:tc>
        <w:tc>
          <w:tcPr>
            <w:tcW w:w="2250"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36</w:t>
            </w:r>
          </w:p>
        </w:tc>
        <w:tc>
          <w:tcPr>
            <w:tcW w:w="2245" w:type="dxa"/>
          </w:tcPr>
          <w:p w:rsidR="00121B35" w:rsidRPr="00255BDC" w:rsidRDefault="00062E14">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0.804</w:t>
            </w:r>
          </w:p>
        </w:tc>
      </w:tr>
    </w:tbl>
    <w:p w:rsidR="00121B35" w:rsidRPr="00255BDC" w:rsidRDefault="00121B35">
      <w:pPr>
        <w:autoSpaceDE w:val="0"/>
        <w:autoSpaceDN w:val="0"/>
        <w:adjustRightInd w:val="0"/>
        <w:spacing w:after="0" w:line="480" w:lineRule="auto"/>
        <w:jc w:val="both"/>
        <w:rPr>
          <w:rFonts w:ascii="Times New Roman" w:hAnsi="Times New Roman" w:cs="Times New Roman"/>
          <w:b/>
          <w:bCs/>
        </w:rPr>
      </w:pPr>
    </w:p>
    <w:p w:rsidR="00121B35" w:rsidRPr="00255BDC" w:rsidRDefault="00062E14">
      <w:pPr>
        <w:autoSpaceDE w:val="0"/>
        <w:autoSpaceDN w:val="0"/>
        <w:adjustRightInd w:val="0"/>
        <w:spacing w:after="0" w:line="480" w:lineRule="auto"/>
        <w:jc w:val="both"/>
        <w:rPr>
          <w:rFonts w:ascii="Times New Roman" w:hAnsi="Times New Roman" w:cs="Times New Roman"/>
          <w:b/>
          <w:bCs/>
        </w:rPr>
      </w:pPr>
      <w:r w:rsidRPr="00255BDC">
        <w:rPr>
          <w:rFonts w:ascii="Times New Roman" w:hAnsi="Times New Roman" w:cs="Times New Roman"/>
          <w:b/>
          <w:bCs/>
        </w:rPr>
        <w:t>3.9. Methods of Data Analysis</w:t>
      </w:r>
    </w:p>
    <w:p w:rsidR="00121B35" w:rsidRPr="00255BDC" w:rsidRDefault="00062E14" w:rsidP="006F26CE">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A descriptive statistical analysis method and SPSS and Eview-8 were used to analyze. Different gathered data was analyzed using the software SPSS. The effect of supply chain management on organizational performance of companies was analyzed using tables. As a statistical tool, correlation will be employed to analyze the collected data and to find out the relationship of supply chain management practices with that of organizational performance and also regression analysis will be used to analyze the data considering other factors. Different data which are collected using closed ended questionnaire was analyzed using statistical tools like regression and correlation. Additionally demographic factors were analyzed descriptively.</w:t>
      </w:r>
      <w:r w:rsidR="006F26CE" w:rsidRPr="00255BDC">
        <w:rPr>
          <w:rFonts w:ascii="Times New Roman" w:hAnsi="Times New Roman" w:cs="Times New Roman"/>
        </w:rPr>
        <w:t xml:space="preserve"> </w:t>
      </w:r>
      <w:r w:rsidRPr="00255BDC">
        <w:rPr>
          <w:rFonts w:ascii="Times New Roman" w:hAnsi="Times New Roman" w:cs="Times New Roman"/>
        </w:rPr>
        <w:t>According to (Adams, et.al, 2007) Correlation will be used to measure the degree of association between variables while regression is concerned about finding a relationship between variables and forming a model. The data collected from questionnaire were summarized using SPSS software and Eveiw-8 then presented by descriptive (percentage, frequency &amp; mean) &amp; inferential (correlation &amp; multiple linear regression) statistics. Regression analysis and correlation analysis was used to determine the association between dependent and each of the independent variables.</w:t>
      </w:r>
    </w:p>
    <w:p w:rsidR="00121B35" w:rsidRPr="00255BDC" w:rsidRDefault="00062E14">
      <w:pPr>
        <w:autoSpaceDE w:val="0"/>
        <w:autoSpaceDN w:val="0"/>
        <w:adjustRightInd w:val="0"/>
        <w:spacing w:after="0" w:line="480" w:lineRule="auto"/>
        <w:jc w:val="both"/>
        <w:rPr>
          <w:rFonts w:ascii="Times New Roman" w:hAnsi="Times New Roman" w:cs="Times New Roman"/>
          <w:b/>
          <w:bCs/>
        </w:rPr>
      </w:pPr>
      <w:r w:rsidRPr="00255BDC">
        <w:rPr>
          <w:rFonts w:ascii="Times New Roman" w:hAnsi="Times New Roman" w:cs="Times New Roman"/>
          <w:b/>
          <w:bCs/>
        </w:rPr>
        <w:t>3.10. Ethical Research Considerations</w:t>
      </w:r>
    </w:p>
    <w:p w:rsidR="00121B35" w:rsidRPr="00255BDC" w:rsidRDefault="00062E14">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In order to keep the confidentiality of the data given by respondents, the subjects are assured that their responses will be used only for the purpose of the study and their responses is treated in strictly confidential manner. An attempt is made first to explain the objectives and significance of the study to the respondents. The respondents were not required to write their name. The purpose of the study was disclosed in the introductory part of the questionnaire. Furthermore, the researcher tried to avoid misleading or deceptive statements in the questionnaire. Lastly, the questionnaires were distributed only to voluntary participants.</w:t>
      </w:r>
    </w:p>
    <w:p w:rsidR="00121B35" w:rsidRDefault="00121B35">
      <w:pPr>
        <w:autoSpaceDE w:val="0"/>
        <w:autoSpaceDN w:val="0"/>
        <w:adjustRightInd w:val="0"/>
        <w:spacing w:after="0" w:line="480" w:lineRule="auto"/>
        <w:ind w:firstLine="720"/>
        <w:jc w:val="both"/>
        <w:rPr>
          <w:rFonts w:ascii="Times New Roman" w:hAnsi="Times New Roman" w:cs="Times New Roman"/>
          <w:sz w:val="24"/>
          <w:szCs w:val="24"/>
        </w:rPr>
      </w:pPr>
    </w:p>
    <w:p w:rsidR="00121B35" w:rsidRDefault="00121B35">
      <w:pPr>
        <w:autoSpaceDE w:val="0"/>
        <w:autoSpaceDN w:val="0"/>
        <w:adjustRightInd w:val="0"/>
        <w:spacing w:after="0" w:line="480" w:lineRule="auto"/>
        <w:ind w:firstLine="720"/>
        <w:jc w:val="both"/>
        <w:rPr>
          <w:rFonts w:ascii="Times New Roman" w:hAnsi="Times New Roman" w:cs="Times New Roman"/>
          <w:sz w:val="24"/>
          <w:szCs w:val="24"/>
        </w:rPr>
      </w:pPr>
    </w:p>
    <w:p w:rsidR="00121B35" w:rsidRDefault="00121B35">
      <w:pPr>
        <w:autoSpaceDE w:val="0"/>
        <w:autoSpaceDN w:val="0"/>
        <w:adjustRightInd w:val="0"/>
        <w:spacing w:after="0" w:line="480" w:lineRule="auto"/>
        <w:jc w:val="both"/>
        <w:rPr>
          <w:rFonts w:ascii="Times New Roman" w:hAnsi="Times New Roman" w:cs="Times New Roman"/>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255BDC" w:rsidRDefault="00255BDC">
      <w:pPr>
        <w:spacing w:after="0" w:line="480" w:lineRule="auto"/>
        <w:jc w:val="center"/>
        <w:rPr>
          <w:rFonts w:ascii="Times New Roman" w:hAnsi="Times New Roman" w:cs="Times New Roman"/>
          <w:b/>
          <w:sz w:val="24"/>
          <w:szCs w:val="24"/>
        </w:rPr>
      </w:pPr>
    </w:p>
    <w:p w:rsidR="00121B35" w:rsidRDefault="00062E1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121B35" w:rsidRDefault="00062E1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DATA PRESENTATION, ANALYSIS AND INTERPRETATION</w:t>
      </w:r>
    </w:p>
    <w:p w:rsidR="00121B35" w:rsidRDefault="00062E1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 Introduction</w:t>
      </w:r>
    </w:p>
    <w:p w:rsidR="00121B35" w:rsidRPr="00255BDC" w:rsidRDefault="00062E14">
      <w:pPr>
        <w:spacing w:after="0" w:line="480" w:lineRule="auto"/>
        <w:ind w:firstLine="720"/>
        <w:jc w:val="both"/>
        <w:rPr>
          <w:rFonts w:ascii="Times New Roman" w:hAnsi="Times New Roman" w:cs="Times New Roman"/>
        </w:rPr>
      </w:pPr>
      <w:r w:rsidRPr="00255BDC">
        <w:rPr>
          <w:rFonts w:ascii="Times New Roman" w:hAnsi="Times New Roman" w:cs="Times New Roman"/>
        </w:rPr>
        <w:t>This chapter consists of presentation, analysis and interpretation of data gathered through structured questionnaire. First the demographic characteristics of respondent and research questions were presented using descriptive statistics. After that correlation &amp; multiple linear regression analysis of the questionnaire were presented using inferential statistics. The study is conducted by distributing 78 questionnaires to the employees of the pharmaceutical companies’ customers. Out them 6 remained uncollected and 72(92.3%) the total were collected and used for the purpose of data presentation, analysis and interpretation. This chapter starts by interpreting demographic characteristics descriptively.</w:t>
      </w:r>
    </w:p>
    <w:p w:rsidR="00121B35" w:rsidRPr="00255BDC" w:rsidRDefault="00062E14">
      <w:pPr>
        <w:spacing w:after="0" w:line="480" w:lineRule="auto"/>
        <w:jc w:val="both"/>
        <w:rPr>
          <w:rFonts w:ascii="Times New Roman" w:hAnsi="Times New Roman" w:cs="Times New Roman"/>
          <w:b/>
        </w:rPr>
      </w:pPr>
      <w:r w:rsidRPr="00255BDC">
        <w:rPr>
          <w:rFonts w:ascii="Times New Roman" w:hAnsi="Times New Roman" w:cs="Times New Roman"/>
          <w:b/>
        </w:rPr>
        <w:t>4.2. Demographic Characteristics</w:t>
      </w:r>
    </w:p>
    <w:p w:rsidR="00121B35" w:rsidRPr="00255BDC" w:rsidRDefault="00062E14">
      <w:pPr>
        <w:spacing w:after="0" w:line="240" w:lineRule="auto"/>
        <w:jc w:val="both"/>
        <w:rPr>
          <w:rFonts w:ascii="Times New Roman" w:hAnsi="Times New Roman" w:cs="Times New Roman"/>
          <w:b/>
        </w:rPr>
      </w:pPr>
      <w:r w:rsidRPr="00255BDC">
        <w:rPr>
          <w:rFonts w:ascii="Times New Roman" w:hAnsi="Times New Roman" w:cs="Times New Roman"/>
          <w:b/>
        </w:rPr>
        <w:t xml:space="preserve">Table 4.1: </w:t>
      </w:r>
      <w:r w:rsidRPr="00255BDC">
        <w:rPr>
          <w:rFonts w:ascii="Times New Roman" w:hAnsi="Times New Roman" w:cs="Times New Roman"/>
        </w:rPr>
        <w:t>Demographic variable of the Respondents</w:t>
      </w:r>
    </w:p>
    <w:tbl>
      <w:tblPr>
        <w:tblStyle w:val="TableGrid"/>
        <w:tblW w:w="9576" w:type="dxa"/>
        <w:tblBorders>
          <w:left w:val="none" w:sz="0" w:space="0" w:color="auto"/>
          <w:right w:val="none" w:sz="0" w:space="0" w:color="auto"/>
          <w:insideH w:val="none" w:sz="0" w:space="0" w:color="auto"/>
          <w:insideV w:val="none" w:sz="0" w:space="0" w:color="auto"/>
        </w:tblBorders>
        <w:tblLayout w:type="fixed"/>
        <w:tblLook w:val="04A0"/>
      </w:tblPr>
      <w:tblGrid>
        <w:gridCol w:w="2853"/>
        <w:gridCol w:w="2489"/>
        <w:gridCol w:w="1848"/>
        <w:gridCol w:w="2386"/>
      </w:tblGrid>
      <w:tr w:rsidR="00121B35" w:rsidRPr="00255BDC">
        <w:tc>
          <w:tcPr>
            <w:tcW w:w="2853" w:type="dxa"/>
            <w:tcBorders>
              <w:top w:val="single" w:sz="4" w:space="0" w:color="auto"/>
              <w:bottom w:val="single" w:sz="4" w:space="0" w:color="auto"/>
            </w:tcBorders>
          </w:tcPr>
          <w:p w:rsidR="00121B35" w:rsidRPr="00255BDC" w:rsidRDefault="00062E14">
            <w:pPr>
              <w:rPr>
                <w:rFonts w:ascii="Times New Roman" w:hAnsi="Times New Roman" w:cs="Times New Roman"/>
                <w:b/>
              </w:rPr>
            </w:pPr>
            <w:r w:rsidRPr="00255BDC">
              <w:rPr>
                <w:rFonts w:ascii="Times New Roman" w:hAnsi="Times New Roman" w:cs="Times New Roman"/>
                <w:b/>
              </w:rPr>
              <w:t xml:space="preserve">Variable </w:t>
            </w:r>
          </w:p>
        </w:tc>
        <w:tc>
          <w:tcPr>
            <w:tcW w:w="2489" w:type="dxa"/>
            <w:tcBorders>
              <w:top w:val="single" w:sz="4" w:space="0" w:color="auto"/>
              <w:bottom w:val="single" w:sz="4" w:space="0" w:color="auto"/>
            </w:tcBorders>
          </w:tcPr>
          <w:p w:rsidR="00121B35" w:rsidRPr="00255BDC" w:rsidRDefault="00062E14">
            <w:pPr>
              <w:rPr>
                <w:rFonts w:ascii="Times New Roman" w:hAnsi="Times New Roman" w:cs="Times New Roman"/>
                <w:b/>
              </w:rPr>
            </w:pPr>
            <w:r w:rsidRPr="00255BDC">
              <w:rPr>
                <w:rFonts w:ascii="Times New Roman" w:hAnsi="Times New Roman" w:cs="Times New Roman"/>
                <w:b/>
              </w:rPr>
              <w:t xml:space="preserve">Grouping </w:t>
            </w:r>
          </w:p>
        </w:tc>
        <w:tc>
          <w:tcPr>
            <w:tcW w:w="1848" w:type="dxa"/>
            <w:tcBorders>
              <w:top w:val="single" w:sz="4" w:space="0" w:color="auto"/>
              <w:bottom w:val="single" w:sz="4" w:space="0" w:color="auto"/>
            </w:tcBorders>
          </w:tcPr>
          <w:p w:rsidR="00121B35" w:rsidRPr="00255BDC" w:rsidRDefault="00062E14">
            <w:pPr>
              <w:rPr>
                <w:rFonts w:ascii="Times New Roman" w:hAnsi="Times New Roman" w:cs="Times New Roman"/>
                <w:b/>
              </w:rPr>
            </w:pPr>
            <w:r w:rsidRPr="00255BDC">
              <w:rPr>
                <w:rFonts w:ascii="Times New Roman" w:hAnsi="Times New Roman" w:cs="Times New Roman"/>
                <w:b/>
              </w:rPr>
              <w:t>Frequency</w:t>
            </w:r>
          </w:p>
        </w:tc>
        <w:tc>
          <w:tcPr>
            <w:tcW w:w="2386" w:type="dxa"/>
            <w:tcBorders>
              <w:top w:val="single" w:sz="4" w:space="0" w:color="auto"/>
              <w:bottom w:val="single" w:sz="4" w:space="0" w:color="auto"/>
            </w:tcBorders>
          </w:tcPr>
          <w:p w:rsidR="00121B35" w:rsidRPr="00255BDC" w:rsidRDefault="00062E14">
            <w:pPr>
              <w:rPr>
                <w:rFonts w:ascii="Times New Roman" w:hAnsi="Times New Roman" w:cs="Times New Roman"/>
                <w:b/>
              </w:rPr>
            </w:pPr>
            <w:r w:rsidRPr="00255BDC">
              <w:rPr>
                <w:rFonts w:ascii="Times New Roman" w:hAnsi="Times New Roman" w:cs="Times New Roman"/>
                <w:b/>
              </w:rPr>
              <w:t>Percentage</w:t>
            </w:r>
          </w:p>
        </w:tc>
      </w:tr>
      <w:tr w:rsidR="00121B35" w:rsidRPr="00255BDC">
        <w:tc>
          <w:tcPr>
            <w:tcW w:w="2853" w:type="dxa"/>
            <w:tcBorders>
              <w:top w:val="single" w:sz="4" w:space="0" w:color="auto"/>
            </w:tcBorders>
          </w:tcPr>
          <w:p w:rsidR="00121B35" w:rsidRPr="00255BDC" w:rsidRDefault="00062E14">
            <w:pPr>
              <w:rPr>
                <w:rFonts w:ascii="Times New Roman" w:hAnsi="Times New Roman" w:cs="Times New Roman"/>
              </w:rPr>
            </w:pPr>
            <w:r w:rsidRPr="00255BDC">
              <w:rPr>
                <w:rFonts w:ascii="Times New Roman" w:hAnsi="Times New Roman" w:cs="Times New Roman"/>
                <w:b/>
                <w:bCs/>
              </w:rPr>
              <w:t>Age range</w:t>
            </w:r>
          </w:p>
        </w:tc>
        <w:tc>
          <w:tcPr>
            <w:tcW w:w="2489" w:type="dxa"/>
            <w:tcBorders>
              <w:top w:val="single" w:sz="4" w:space="0" w:color="auto"/>
            </w:tcBorders>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25-35yrs</w:t>
            </w:r>
          </w:p>
        </w:tc>
        <w:tc>
          <w:tcPr>
            <w:tcW w:w="1848" w:type="dxa"/>
            <w:tcBorders>
              <w:top w:val="single" w:sz="4" w:space="0" w:color="auto"/>
            </w:tcBorders>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46</w:t>
            </w:r>
          </w:p>
        </w:tc>
        <w:tc>
          <w:tcPr>
            <w:tcW w:w="2386" w:type="dxa"/>
            <w:tcBorders>
              <w:top w:val="single" w:sz="4" w:space="0" w:color="auto"/>
            </w:tcBorders>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63.9</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35-45yrs</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16</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22.2</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45yrs and above</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10</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13.9</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r w:rsidR="00121B35" w:rsidRPr="00255BDC">
        <w:tc>
          <w:tcPr>
            <w:tcW w:w="2853" w:type="dxa"/>
          </w:tcPr>
          <w:p w:rsidR="00121B35" w:rsidRPr="00255BDC" w:rsidRDefault="00062E14">
            <w:pPr>
              <w:jc w:val="both"/>
              <w:rPr>
                <w:rFonts w:ascii="Times New Roman" w:hAnsi="Times New Roman" w:cs="Times New Roman"/>
                <w:b/>
              </w:rPr>
            </w:pPr>
            <w:r w:rsidRPr="00255BDC">
              <w:rPr>
                <w:rFonts w:ascii="Times New Roman" w:hAnsi="Times New Roman" w:cs="Times New Roman"/>
                <w:b/>
              </w:rPr>
              <w:t xml:space="preserve">Gender </w:t>
            </w: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 xml:space="preserve">Male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55</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76.4</w:t>
            </w:r>
          </w:p>
        </w:tc>
      </w:tr>
      <w:tr w:rsidR="00121B35" w:rsidRPr="00255BDC">
        <w:tc>
          <w:tcPr>
            <w:tcW w:w="2853" w:type="dxa"/>
          </w:tcPr>
          <w:p w:rsidR="00121B35" w:rsidRPr="00255BDC" w:rsidRDefault="00121B35">
            <w:pPr>
              <w:jc w:val="both"/>
              <w:rPr>
                <w:rFonts w:ascii="Times New Roman" w:hAnsi="Times New Roman" w:cs="Times New Roman"/>
                <w:b/>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 xml:space="preserve">Female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17</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23.6</w:t>
            </w:r>
          </w:p>
        </w:tc>
      </w:tr>
      <w:tr w:rsidR="00121B35" w:rsidRPr="00255BDC">
        <w:tc>
          <w:tcPr>
            <w:tcW w:w="2853" w:type="dxa"/>
          </w:tcPr>
          <w:p w:rsidR="00121B35" w:rsidRPr="00255BDC" w:rsidRDefault="00121B35">
            <w:pPr>
              <w:jc w:val="both"/>
              <w:rPr>
                <w:rFonts w:ascii="Times New Roman" w:hAnsi="Times New Roman" w:cs="Times New Roman"/>
                <w:b/>
              </w:rPr>
            </w:pPr>
          </w:p>
        </w:tc>
        <w:tc>
          <w:tcPr>
            <w:tcW w:w="2489" w:type="dxa"/>
            <w:vAlign w:val="center"/>
          </w:tcPr>
          <w:p w:rsidR="00121B35" w:rsidRPr="00255BDC" w:rsidRDefault="00062E14">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r w:rsidR="00121B35" w:rsidRPr="00255BDC">
        <w:tc>
          <w:tcPr>
            <w:tcW w:w="2853" w:type="dxa"/>
          </w:tcPr>
          <w:p w:rsidR="00121B35" w:rsidRPr="00255BDC" w:rsidRDefault="00062E14">
            <w:pPr>
              <w:jc w:val="both"/>
              <w:rPr>
                <w:rFonts w:ascii="Times New Roman" w:hAnsi="Times New Roman" w:cs="Times New Roman"/>
                <w:b/>
              </w:rPr>
            </w:pPr>
            <w:r w:rsidRPr="00255BDC">
              <w:rPr>
                <w:rFonts w:ascii="Times New Roman" w:hAnsi="Times New Roman" w:cs="Times New Roman"/>
                <w:b/>
              </w:rPr>
              <w:t>Educational Level</w:t>
            </w: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Diploma</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16</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22.2</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 xml:space="preserve">Degree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42</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58.3</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Master’s degree</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14</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19.4</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r w:rsidR="00121B35" w:rsidRPr="00255BDC">
        <w:tc>
          <w:tcPr>
            <w:tcW w:w="2853" w:type="dxa"/>
          </w:tcPr>
          <w:p w:rsidR="00121B35" w:rsidRPr="00255BDC" w:rsidRDefault="00062E14">
            <w:pPr>
              <w:rPr>
                <w:rFonts w:ascii="Times New Roman" w:hAnsi="Times New Roman" w:cs="Times New Roman"/>
                <w:b/>
              </w:rPr>
            </w:pPr>
            <w:r w:rsidRPr="00255BDC">
              <w:rPr>
                <w:rFonts w:ascii="Times New Roman" w:hAnsi="Times New Roman" w:cs="Times New Roman"/>
                <w:b/>
              </w:rPr>
              <w:t>How long have you been working in this company</w:t>
            </w:r>
          </w:p>
        </w:tc>
        <w:tc>
          <w:tcPr>
            <w:tcW w:w="2489" w:type="dxa"/>
            <w:vAlign w:val="center"/>
          </w:tcPr>
          <w:p w:rsidR="00121B35" w:rsidRPr="00255BDC" w:rsidRDefault="00062E14">
            <w:pPr>
              <w:ind w:left="60" w:right="60"/>
              <w:rPr>
                <w:rFonts w:ascii="Times New Roman" w:hAnsi="Times New Roman" w:cs="Times New Roman"/>
              </w:rPr>
            </w:pPr>
            <w:r w:rsidRPr="00255BDC">
              <w:rPr>
                <w:rFonts w:ascii="Times New Roman" w:hAnsi="Times New Roman" w:cs="Times New Roman"/>
              </w:rPr>
              <w:t xml:space="preserve">Less than 3 years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34</w:t>
            </w:r>
          </w:p>
        </w:tc>
        <w:tc>
          <w:tcPr>
            <w:tcW w:w="2386" w:type="dxa"/>
            <w:vAlign w:val="center"/>
          </w:tcPr>
          <w:p w:rsidR="00121B35" w:rsidRPr="00255BDC" w:rsidRDefault="00062E14">
            <w:pPr>
              <w:ind w:right="60"/>
              <w:jc w:val="both"/>
              <w:rPr>
                <w:rFonts w:ascii="Times New Roman" w:hAnsi="Times New Roman" w:cs="Times New Roman"/>
              </w:rPr>
            </w:pPr>
            <w:r w:rsidRPr="00255BDC">
              <w:rPr>
                <w:rFonts w:ascii="Times New Roman" w:hAnsi="Times New Roman" w:cs="Times New Roman"/>
              </w:rPr>
              <w:t xml:space="preserve"> 47.2</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rPr>
            </w:pPr>
            <w:r w:rsidRPr="00255BDC">
              <w:rPr>
                <w:rFonts w:ascii="Times New Roman" w:hAnsi="Times New Roman" w:cs="Times New Roman"/>
              </w:rPr>
              <w:t>3 to 5years</w:t>
            </w:r>
          </w:p>
        </w:tc>
        <w:tc>
          <w:tcPr>
            <w:tcW w:w="1848" w:type="dxa"/>
            <w:vAlign w:val="center"/>
          </w:tcPr>
          <w:p w:rsidR="00121B35" w:rsidRPr="00255BDC" w:rsidRDefault="00062E14">
            <w:pPr>
              <w:ind w:right="60"/>
              <w:jc w:val="both"/>
              <w:rPr>
                <w:rFonts w:ascii="Times New Roman" w:hAnsi="Times New Roman" w:cs="Times New Roman"/>
              </w:rPr>
            </w:pPr>
            <w:r w:rsidRPr="00255BDC">
              <w:rPr>
                <w:rFonts w:ascii="Times New Roman" w:hAnsi="Times New Roman" w:cs="Times New Roman"/>
              </w:rPr>
              <w:t xml:space="preserve"> 7</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9.7</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Above 5 to 10 years </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60</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30.0</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b/>
              </w:rPr>
            </w:pPr>
            <w:r w:rsidRPr="00255BDC">
              <w:rPr>
                <w:rFonts w:ascii="Times New Roman" w:hAnsi="Times New Roman" w:cs="Times New Roman"/>
                <w:b/>
              </w:rPr>
              <w:t xml:space="preserve">Total </w:t>
            </w:r>
          </w:p>
        </w:tc>
        <w:tc>
          <w:tcPr>
            <w:tcW w:w="1848" w:type="dxa"/>
            <w:vAlign w:val="center"/>
          </w:tcPr>
          <w:p w:rsidR="00121B35" w:rsidRPr="00255BDC" w:rsidRDefault="00062E14">
            <w:pPr>
              <w:ind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r w:rsidR="00121B35" w:rsidRPr="00255BDC">
        <w:tc>
          <w:tcPr>
            <w:tcW w:w="2853" w:type="dxa"/>
          </w:tcPr>
          <w:p w:rsidR="00121B35" w:rsidRPr="00255BDC" w:rsidRDefault="00062E14">
            <w:pPr>
              <w:rPr>
                <w:rFonts w:ascii="Times New Roman" w:hAnsi="Times New Roman" w:cs="Times New Roman"/>
              </w:rPr>
            </w:pPr>
            <w:r w:rsidRPr="00255BDC">
              <w:rPr>
                <w:rFonts w:ascii="Times New Roman" w:hAnsi="Times New Roman" w:cs="Times New Roman"/>
              </w:rPr>
              <w:t>How many years have you been in your current position</w:t>
            </w:r>
          </w:p>
        </w:tc>
        <w:tc>
          <w:tcPr>
            <w:tcW w:w="2489" w:type="dxa"/>
            <w:vAlign w:val="center"/>
          </w:tcPr>
          <w:p w:rsidR="00121B35" w:rsidRPr="00255BDC" w:rsidRDefault="00062E14">
            <w:pPr>
              <w:ind w:right="60"/>
              <w:rPr>
                <w:rFonts w:ascii="Times New Roman" w:hAnsi="Times New Roman" w:cs="Times New Roman"/>
              </w:rPr>
            </w:pPr>
            <w:r w:rsidRPr="00255BDC">
              <w:rPr>
                <w:rFonts w:ascii="Times New Roman" w:hAnsi="Times New Roman" w:cs="Times New Roman"/>
              </w:rPr>
              <w:t>Less than 3 years</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42</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58.33</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rPr>
            </w:pPr>
            <w:r w:rsidRPr="00255BDC">
              <w:rPr>
                <w:rFonts w:ascii="Times New Roman" w:hAnsi="Times New Roman" w:cs="Times New Roman"/>
              </w:rPr>
              <w:t>3 to 5 years</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28</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38.89</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right="60"/>
              <w:rPr>
                <w:rFonts w:ascii="Times New Roman" w:hAnsi="Times New Roman" w:cs="Times New Roman"/>
                <w:b/>
              </w:rPr>
            </w:pPr>
            <w:r w:rsidRPr="00255BDC">
              <w:rPr>
                <w:rFonts w:ascii="Times New Roman" w:hAnsi="Times New Roman" w:cs="Times New Roman"/>
              </w:rPr>
              <w:t>Above 5 to 10 years</w:t>
            </w:r>
          </w:p>
        </w:tc>
        <w:tc>
          <w:tcPr>
            <w:tcW w:w="1848"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w:t>
            </w:r>
          </w:p>
        </w:tc>
        <w:tc>
          <w:tcPr>
            <w:tcW w:w="2386" w:type="dxa"/>
            <w:vAlign w:val="center"/>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2.78</w:t>
            </w:r>
          </w:p>
        </w:tc>
      </w:tr>
      <w:tr w:rsidR="00121B35" w:rsidRPr="00255BDC">
        <w:tc>
          <w:tcPr>
            <w:tcW w:w="2853" w:type="dxa"/>
          </w:tcPr>
          <w:p w:rsidR="00121B35" w:rsidRPr="00255BDC" w:rsidRDefault="00121B35">
            <w:pPr>
              <w:rPr>
                <w:rFonts w:ascii="Times New Roman" w:hAnsi="Times New Roman" w:cs="Times New Roman"/>
              </w:rPr>
            </w:pPr>
          </w:p>
        </w:tc>
        <w:tc>
          <w:tcPr>
            <w:tcW w:w="2489" w:type="dxa"/>
            <w:vAlign w:val="center"/>
          </w:tcPr>
          <w:p w:rsidR="00121B35" w:rsidRPr="00255BDC" w:rsidRDefault="00062E14">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100.0</w:t>
            </w:r>
          </w:p>
        </w:tc>
      </w:tr>
    </w:tbl>
    <w:p w:rsidR="00121B35" w:rsidRPr="00255BDC" w:rsidRDefault="00062E14">
      <w:pPr>
        <w:spacing w:line="360" w:lineRule="auto"/>
        <w:jc w:val="both"/>
        <w:rPr>
          <w:rFonts w:ascii="Times New Roman" w:hAnsi="Times New Roman" w:cs="Times New Roman"/>
        </w:rPr>
      </w:pPr>
      <w:r w:rsidRPr="00255BDC">
        <w:rPr>
          <w:rFonts w:ascii="Times New Roman" w:hAnsi="Times New Roman" w:cs="Times New Roman"/>
          <w:b/>
        </w:rPr>
        <w:t xml:space="preserve">Source: </w:t>
      </w:r>
      <w:r w:rsidRPr="00255BDC">
        <w:rPr>
          <w:rFonts w:ascii="Times New Roman" w:hAnsi="Times New Roman" w:cs="Times New Roman"/>
        </w:rPr>
        <w:t xml:space="preserve">Field Survey </w:t>
      </w:r>
      <w:r w:rsidR="00E55E6D">
        <w:rPr>
          <w:rFonts w:ascii="Times New Roman" w:hAnsi="Times New Roman" w:cs="Times New Roman"/>
        </w:rPr>
        <w:t>2025</w:t>
      </w:r>
    </w:p>
    <w:p w:rsidR="00121B35" w:rsidRPr="00255BDC" w:rsidRDefault="00062E14" w:rsidP="00255BDC">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According to the result in table 4.1, for the demographic characteristics are presented as follows. 55(76.4%) of the respondents are male and 17(23.6%) of the respondents are female. 46(63.9%) of the participants are 25 to 35 years old, 16(22.2%) of the participants are above 35 to 45 years old and the rest 10(13.9%) of the respondents are above 45 years old.When we come to educational attainment of the respondents 16(22.2%) of them have diploma, 42(58.3%) of the respondents have degree and 14(19.4%) of the respondents have master’s degree. When we see how long they have stayed in the company; 34(47.2%) of them have been working in the company for less than three years, 31(43.1%) of the participants have been working in the company for 3 to 5 years and 7(9.7%) of the respondents have been working above 5 to 10 years in the company. For duration of stay of the respondents in their current position is described as follows: 42(58.3%) of the respondents have been working in their current position, 28(38.89%) of the respondents have been working in their current position and the rest 2(2.778%) of the respondents have been working in their current position.</w:t>
      </w:r>
    </w:p>
    <w:p w:rsidR="00121B35" w:rsidRPr="00255BDC" w:rsidRDefault="00062E14">
      <w:pPr>
        <w:pStyle w:val="Heading2"/>
        <w:spacing w:after="0" w:line="480" w:lineRule="auto"/>
        <w:ind w:left="-5" w:right="0"/>
        <w:rPr>
          <w:color w:val="auto"/>
          <w:sz w:val="22"/>
        </w:rPr>
      </w:pPr>
      <w:r w:rsidRPr="00255BDC">
        <w:rPr>
          <w:color w:val="auto"/>
          <w:sz w:val="22"/>
        </w:rPr>
        <w:t xml:space="preserve">4.3. Supplier Relationship Management </w:t>
      </w:r>
    </w:p>
    <w:p w:rsidR="00121B35" w:rsidRPr="00255BDC" w:rsidRDefault="00062E14">
      <w:pPr>
        <w:spacing w:after="0"/>
        <w:ind w:left="-2" w:right="169"/>
        <w:rPr>
          <w:rFonts w:ascii="Times New Roman" w:hAnsi="Times New Roman" w:cs="Times New Roman"/>
        </w:rPr>
      </w:pPr>
      <w:r w:rsidRPr="00255BDC">
        <w:rPr>
          <w:rFonts w:ascii="Times New Roman" w:hAnsi="Times New Roman" w:cs="Times New Roman"/>
          <w:b/>
        </w:rPr>
        <w:t>Table 4.3</w:t>
      </w:r>
      <w:r w:rsidRPr="00255BDC">
        <w:rPr>
          <w:rFonts w:ascii="Times New Roman" w:hAnsi="Times New Roman" w:cs="Times New Roman"/>
        </w:rPr>
        <w:t xml:space="preserve">: Supplier Relationship Management </w:t>
      </w:r>
    </w:p>
    <w:tbl>
      <w:tblPr>
        <w:tblStyle w:val="TableGrid0"/>
        <w:tblW w:w="9514" w:type="dxa"/>
        <w:tblInd w:w="0" w:type="dxa"/>
        <w:tblLayout w:type="fixed"/>
        <w:tblCellMar>
          <w:top w:w="5" w:type="dxa"/>
          <w:left w:w="108" w:type="dxa"/>
          <w:right w:w="46" w:type="dxa"/>
        </w:tblCellMar>
        <w:tblLook w:val="04A0"/>
      </w:tblPr>
      <w:tblGrid>
        <w:gridCol w:w="3225"/>
        <w:gridCol w:w="695"/>
        <w:gridCol w:w="864"/>
        <w:gridCol w:w="1086"/>
        <w:gridCol w:w="1060"/>
        <w:gridCol w:w="1005"/>
        <w:gridCol w:w="784"/>
        <w:gridCol w:w="795"/>
      </w:tblGrid>
      <w:tr w:rsidR="00121B35" w:rsidRPr="00255BDC">
        <w:trPr>
          <w:trHeight w:val="422"/>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b/>
              </w:rPr>
              <w:t xml:space="preserve">Description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4</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5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mean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S.D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We consider quality as  our number one criterion in selecting suppliers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3(4.2)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31(43.1)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38(52.8)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4.49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0.581 </w:t>
            </w:r>
          </w:p>
        </w:tc>
      </w:tr>
      <w:tr w:rsidR="00121B35" w:rsidRPr="00255BDC">
        <w:trPr>
          <w:trHeight w:val="838"/>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5"/>
              <w:rPr>
                <w:rFonts w:ascii="Times New Roman" w:hAnsi="Times New Roman" w:cs="Times New Roman"/>
              </w:rPr>
            </w:pPr>
            <w:r w:rsidRPr="00255BDC">
              <w:rPr>
                <w:rFonts w:ascii="Times New Roman" w:hAnsi="Times New Roman" w:cs="Times New Roman"/>
              </w:rPr>
              <w:t xml:space="preserve">We regularly solve problems </w:t>
            </w:r>
          </w:p>
          <w:p w:rsidR="00121B35" w:rsidRPr="00255BDC" w:rsidRDefault="00062E14">
            <w:pPr>
              <w:rPr>
                <w:rFonts w:ascii="Times New Roman" w:hAnsi="Times New Roman" w:cs="Times New Roman"/>
              </w:rPr>
            </w:pPr>
            <w:r w:rsidRPr="00255BDC">
              <w:rPr>
                <w:rFonts w:ascii="Times New Roman" w:hAnsi="Times New Roman" w:cs="Times New Roman"/>
              </w:rPr>
              <w:t xml:space="preserve">jointly with our suppliers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9(12.5)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38(52.8)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25(34.7)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4.22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0.655 </w:t>
            </w:r>
          </w:p>
        </w:tc>
      </w:tr>
      <w:tr w:rsidR="00121B35" w:rsidRPr="00255BDC">
        <w:trPr>
          <w:trHeight w:val="838"/>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We have helped our suppliers to improve their product quality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18(25.0)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33(45.8)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21(29.2)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4.04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0.740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We include our key suppliers in our planning and goal-setting activities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1(1.4)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20(27.8)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33(45.8)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18(25.0)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3.94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0.767 </w:t>
            </w:r>
          </w:p>
        </w:tc>
      </w:tr>
      <w:tr w:rsidR="00121B35" w:rsidRPr="00255BDC">
        <w:trPr>
          <w:trHeight w:val="1250"/>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Our company has formal performance  goals for supplier relationship management (SRM)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3(4.2)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20(27.8)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33(45.8)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16(22.2)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3.86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0.810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9"/>
              <w:rPr>
                <w:rFonts w:ascii="Times New Roman" w:hAnsi="Times New Roman" w:cs="Times New Roman"/>
              </w:rPr>
            </w:pPr>
            <w:r w:rsidRPr="00255BDC">
              <w:rPr>
                <w:rFonts w:ascii="Times New Roman" w:hAnsi="Times New Roman" w:cs="Times New Roman"/>
              </w:rPr>
              <w:t xml:space="preserve">Our company regularly measures our supplier’s contribution to our profitability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1(1.4)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10(13.9)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37(51.4)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24(33.3)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4.17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0.712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Our suppliers understand how their decisions/actions affect the </w:t>
            </w:r>
          </w:p>
          <w:p w:rsidR="00121B35" w:rsidRPr="00255BDC" w:rsidRDefault="00062E14">
            <w:pPr>
              <w:rPr>
                <w:rFonts w:ascii="Times New Roman" w:hAnsi="Times New Roman" w:cs="Times New Roman"/>
              </w:rPr>
            </w:pPr>
            <w:r w:rsidRPr="00255BDC">
              <w:rPr>
                <w:rFonts w:ascii="Times New Roman" w:hAnsi="Times New Roman" w:cs="Times New Roman"/>
              </w:rPr>
              <w:t xml:space="preserve">SRM process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1(1.4)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14(19.4)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41(56.9)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16(22.2)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4.00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0.692 </w:t>
            </w:r>
          </w:p>
        </w:tc>
      </w:tr>
      <w:tr w:rsidR="00121B35" w:rsidRPr="00255BDC">
        <w:trPr>
          <w:trHeight w:val="1250"/>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2"/>
              <w:rPr>
                <w:rFonts w:ascii="Times New Roman" w:hAnsi="Times New Roman" w:cs="Times New Roman"/>
              </w:rPr>
            </w:pPr>
            <w:r w:rsidRPr="00255BDC">
              <w:rPr>
                <w:rFonts w:ascii="Times New Roman" w:hAnsi="Times New Roman" w:cs="Times New Roman"/>
              </w:rPr>
              <w:t xml:space="preserve">SRM process requirements are determined by cross-functional team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2(2.8)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21(29.2)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37(51.4)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12(46.7)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3.82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0.732 </w:t>
            </w:r>
          </w:p>
        </w:tc>
      </w:tr>
      <w:tr w:rsidR="00121B35" w:rsidRPr="00255BDC">
        <w:trPr>
          <w:trHeight w:val="1253"/>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60"/>
              <w:rPr>
                <w:rFonts w:ascii="Times New Roman" w:hAnsi="Times New Roman" w:cs="Times New Roman"/>
              </w:rPr>
            </w:pPr>
            <w:r w:rsidRPr="00255BDC">
              <w:rPr>
                <w:rFonts w:ascii="Times New Roman" w:hAnsi="Times New Roman" w:cs="Times New Roman"/>
              </w:rPr>
              <w:t xml:space="preserve">People throughout our company understand how their decisions/actions affect SRM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5(6.9) </w:t>
            </w: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11(15.3) </w:t>
            </w: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35(48.6) </w:t>
            </w: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21(29.2) </w:t>
            </w: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4.00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0.856 </w:t>
            </w:r>
          </w:p>
        </w:tc>
      </w:tr>
      <w:tr w:rsidR="00121B35" w:rsidRPr="00255BDC">
        <w:trPr>
          <w:trHeight w:val="425"/>
        </w:trPr>
        <w:tc>
          <w:tcPr>
            <w:tcW w:w="322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process </w:t>
            </w:r>
          </w:p>
        </w:tc>
        <w:tc>
          <w:tcPr>
            <w:tcW w:w="695"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864"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1086"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1060"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121B35">
            <w:pPr>
              <w:rPr>
                <w:rFonts w:ascii="Times New Roman" w:hAnsi="Times New Roman" w:cs="Times New Roman"/>
              </w:rPr>
            </w:pPr>
          </w:p>
        </w:tc>
      </w:tr>
      <w:tr w:rsidR="00121B35" w:rsidRPr="00255BDC">
        <w:trPr>
          <w:trHeight w:val="422"/>
        </w:trPr>
        <w:tc>
          <w:tcPr>
            <w:tcW w:w="3225" w:type="dxa"/>
            <w:tcBorders>
              <w:top w:val="single" w:sz="4" w:space="0" w:color="000000"/>
              <w:left w:val="single" w:sz="4" w:space="0" w:color="000000"/>
              <w:bottom w:val="single" w:sz="4" w:space="0" w:color="000000"/>
              <w:right w:val="nil"/>
            </w:tcBorders>
          </w:tcPr>
          <w:p w:rsidR="00121B35" w:rsidRPr="00255BDC" w:rsidRDefault="00062E14">
            <w:pPr>
              <w:rPr>
                <w:rFonts w:ascii="Times New Roman" w:hAnsi="Times New Roman" w:cs="Times New Roman"/>
              </w:rPr>
            </w:pPr>
            <w:r w:rsidRPr="00255BDC">
              <w:rPr>
                <w:rFonts w:ascii="Times New Roman" w:hAnsi="Times New Roman" w:cs="Times New Roman"/>
                <w:b/>
              </w:rPr>
              <w:t xml:space="preserve">Overall </w:t>
            </w:r>
          </w:p>
        </w:tc>
        <w:tc>
          <w:tcPr>
            <w:tcW w:w="4710" w:type="dxa"/>
            <w:gridSpan w:val="5"/>
            <w:tcBorders>
              <w:top w:val="single" w:sz="4" w:space="0" w:color="000000"/>
              <w:left w:val="nil"/>
              <w:bottom w:val="single" w:sz="4" w:space="0" w:color="000000"/>
              <w:right w:val="single" w:sz="4" w:space="0" w:color="000000"/>
            </w:tcBorders>
          </w:tcPr>
          <w:p w:rsidR="00121B35" w:rsidRPr="00255BDC" w:rsidRDefault="00121B35">
            <w:pPr>
              <w:rPr>
                <w:rFonts w:ascii="Times New Roman" w:hAnsi="Times New Roman" w:cs="Times New Roman"/>
              </w:rPr>
            </w:pPr>
          </w:p>
        </w:tc>
        <w:tc>
          <w:tcPr>
            <w:tcW w:w="784"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4.06 </w:t>
            </w:r>
          </w:p>
        </w:tc>
        <w:tc>
          <w:tcPr>
            <w:tcW w:w="795" w:type="dxa"/>
            <w:tcBorders>
              <w:top w:val="single" w:sz="4" w:space="0" w:color="000000"/>
              <w:left w:val="single" w:sz="4" w:space="0" w:color="000000"/>
              <w:bottom w:val="single" w:sz="4" w:space="0" w:color="000000"/>
              <w:right w:val="single" w:sz="4" w:space="0" w:color="000000"/>
            </w:tcBorders>
          </w:tcPr>
          <w:p w:rsidR="00121B35" w:rsidRPr="00255BDC" w:rsidRDefault="00062E14">
            <w:pPr>
              <w:rPr>
                <w:rFonts w:ascii="Times New Roman" w:hAnsi="Times New Roman" w:cs="Times New Roman"/>
              </w:rPr>
            </w:pPr>
            <w:r w:rsidRPr="00255BDC">
              <w:rPr>
                <w:rFonts w:ascii="Times New Roman" w:hAnsi="Times New Roman" w:cs="Times New Roman"/>
              </w:rPr>
              <w:t xml:space="preserve">0.48 </w:t>
            </w:r>
          </w:p>
        </w:tc>
      </w:tr>
    </w:tbl>
    <w:p w:rsidR="00121B35" w:rsidRPr="00255BDC" w:rsidRDefault="00062E14">
      <w:pPr>
        <w:spacing w:after="109"/>
        <w:ind w:left="-2" w:right="169"/>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121B35" w:rsidRPr="00255BDC" w:rsidRDefault="00062E14" w:rsidP="00255BDC">
      <w:pPr>
        <w:spacing w:after="239" w:line="480" w:lineRule="auto"/>
        <w:ind w:left="-2" w:right="169" w:firstLine="722"/>
        <w:jc w:val="both"/>
        <w:rPr>
          <w:rFonts w:ascii="Times New Roman" w:hAnsi="Times New Roman" w:cs="Times New Roman"/>
        </w:rPr>
      </w:pPr>
      <w:r w:rsidRPr="00255BDC">
        <w:rPr>
          <w:rFonts w:ascii="Times New Roman" w:hAnsi="Times New Roman" w:cs="Times New Roman"/>
        </w:rPr>
        <w:t>The SRM measure was used to determine the extent to which an organization developed a business process that provides the structure for how relationships with suppliers of that organization will be developed and managed. This measure was assessed using 9 items. These 9 items was answered on a 5point Likert-type response scale (1=strongly disagree, 2=disagree,3=neutral, 4=agree, 5=strongly agree) to assess the extent to which an organization developed their SRM process. The reported Cronbach’s alpha for this measure was 0.838 with overall mean of 4.06 and standard deviation of 0.48. This means most of the respondents agreed to items of SRM with common understanding. According to table 4.3, responses to questions of supplier relationship management is described as follows; Regarding to the 1</w:t>
      </w:r>
      <w:r w:rsidRPr="00255BDC">
        <w:rPr>
          <w:rFonts w:ascii="Times New Roman" w:hAnsi="Times New Roman" w:cs="Times New Roman"/>
          <w:vertAlign w:val="superscript"/>
        </w:rPr>
        <w:t>st</w:t>
      </w:r>
      <w:r w:rsidRPr="00255BDC">
        <w:rPr>
          <w:rFonts w:ascii="Times New Roman" w:hAnsi="Times New Roman" w:cs="Times New Roman"/>
        </w:rPr>
        <w:t xml:space="preserve"> item, “whether the company consider quality as our number one criterion in selecting suppliers”, majority of the respondents 38(52.8%) strongly agree, 31(43.1%) of the respondents agree and 3(4.2%) of them were neutral. the mean is 4.9 and standard deviation is 0.581. Regarding to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the company regularly sole problems jointly with their suppliers”, majority of the respondents 38(52.8%) agree, 25(34.7%) of the respondents were strongly agree and 9(12.5%) of the respondents were neutral. The mean is 4.2 and standard deviation is 0.655. Regarding to the 3</w:t>
      </w:r>
      <w:r w:rsidRPr="00255BDC">
        <w:rPr>
          <w:rFonts w:ascii="Times New Roman" w:hAnsi="Times New Roman" w:cs="Times New Roman"/>
          <w:vertAlign w:val="superscript"/>
        </w:rPr>
        <w:t>rd</w:t>
      </w:r>
      <w:r w:rsidRPr="00255BDC">
        <w:rPr>
          <w:rFonts w:ascii="Times New Roman" w:hAnsi="Times New Roman" w:cs="Times New Roman"/>
        </w:rPr>
        <w:t xml:space="preserve"> item, “whether the company has helped the suppliers to improve their product quality”, majority of the respondents 33(45.8%) the respondents agree, whereas 21(29.2%) of them strongly agree and the rest 18(25%) of the respondents were neutral. The mean is 4.04 and standard deviation is 0.740.  Regarding to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include its key suppliers in its planning and goal setting activities”, majority of the respondents 33(45.8) were agree. Whereas 20(27.8%) of the respondents were neutral, 18(25%) of them were strongly agree and 1(1.4%) of the respondents is disagree. The mean is 3.94 and standard deviation is 0.767. Regarding to the 5</w:t>
      </w:r>
      <w:r w:rsidRPr="00255BDC">
        <w:rPr>
          <w:rFonts w:ascii="Times New Roman" w:hAnsi="Times New Roman" w:cs="Times New Roman"/>
          <w:vertAlign w:val="superscript"/>
        </w:rPr>
        <w:t>th</w:t>
      </w:r>
      <w:r w:rsidRPr="00255BDC">
        <w:rPr>
          <w:rFonts w:ascii="Times New Roman" w:hAnsi="Times New Roman" w:cs="Times New Roman"/>
        </w:rPr>
        <w:t xml:space="preserve"> item, “Our company has formal performance goals for supplier relationship management (SRM)”, majority of the respondents 33(45.8) agree, 20(27.8) of the respondents were neutral and 16(22.2%) of the respondents were strongly agree. Whereas 3(4.2%) of the respondents disagree. The mean is 3.86 and standard deviation is 0.810. Regarding to the 6</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regularly measures its supplier’s contribution to its profitability”, majority of the respondents 37(51.4%) agree, 24(33.3%) of them strongly agree and 10(13.9%) of the respondents were neutral. Whereas 1(1.4%) of the respondents answered disagree. The mean is 4.17 and standard deviation is 0.712. Regarding to the 7</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suppliers understand how their decisions/actions affect the SRM process”, majority of the respondents which is 41(56.9%) of them answered agree and 16(22.2%) of the respondents answered strongly agree. Whereas 14(19.4%) of them were neutral and the 1(1.4%) of the respondents answer was disagree. The mean is 4 and standard deviation is 0.692.  Regarding to the 8</w:t>
      </w:r>
      <w:r w:rsidRPr="00255BDC">
        <w:rPr>
          <w:rFonts w:ascii="Times New Roman" w:hAnsi="Times New Roman" w:cs="Times New Roman"/>
          <w:vertAlign w:val="superscript"/>
        </w:rPr>
        <w:t>th</w:t>
      </w:r>
      <w:r w:rsidRPr="00255BDC">
        <w:rPr>
          <w:rFonts w:ascii="Times New Roman" w:hAnsi="Times New Roman" w:cs="Times New Roman"/>
        </w:rPr>
        <w:t xml:space="preserve"> item, “whether supplier relationship management process requirements are determined by cross-functional team”, majority of the respondents which is 37(51.4) replied that they agree, 21(29.2%) of the respondents replied that they are neutral and 12(46.7%) of the respondents replied that they strongly agree. Whereas 2(2.8%) of them replied that they disagree. The mean is 3.82 and standard deviation is 0.732. Regarding to the 9</w:t>
      </w:r>
      <w:r w:rsidRPr="00255BDC">
        <w:rPr>
          <w:rFonts w:ascii="Times New Roman" w:hAnsi="Times New Roman" w:cs="Times New Roman"/>
          <w:vertAlign w:val="superscript"/>
        </w:rPr>
        <w:t>th</w:t>
      </w:r>
      <w:r w:rsidRPr="00255BDC">
        <w:rPr>
          <w:rFonts w:ascii="Times New Roman" w:hAnsi="Times New Roman" w:cs="Times New Roman"/>
        </w:rPr>
        <w:t xml:space="preserve"> item, “whether People throughout the company understand how their decisions/actions affect SRM process”, majority of the participants answer was agree which is 35(48.6%) of them. Whereas 21(29.2%) of the respondents strongly agree, 11(15.3%) of them are neutral and 5(6.9%) of the participants answer was disagree. </w:t>
      </w:r>
    </w:p>
    <w:p w:rsidR="00121B35" w:rsidRPr="00255BDC" w:rsidRDefault="00062E14">
      <w:pPr>
        <w:pStyle w:val="Heading2"/>
        <w:ind w:left="-5" w:right="0"/>
        <w:jc w:val="both"/>
        <w:rPr>
          <w:color w:val="auto"/>
          <w:sz w:val="22"/>
        </w:rPr>
      </w:pPr>
      <w:r w:rsidRPr="00255BDC">
        <w:rPr>
          <w:color w:val="auto"/>
          <w:sz w:val="22"/>
        </w:rPr>
        <w:t xml:space="preserve">4.4. Customer Relationship Management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b/>
        </w:rPr>
        <w:t>Table 4.4</w:t>
      </w:r>
      <w:r w:rsidRPr="00255BDC">
        <w:rPr>
          <w:rFonts w:ascii="Times New Roman" w:hAnsi="Times New Roman" w:cs="Times New Roman"/>
        </w:rPr>
        <w:t xml:space="preserve">: Customer Relationship Management </w:t>
      </w:r>
    </w:p>
    <w:tbl>
      <w:tblPr>
        <w:tblStyle w:val="TableGrid0"/>
        <w:tblW w:w="9519" w:type="dxa"/>
        <w:tblInd w:w="0" w:type="dxa"/>
        <w:tblLayout w:type="fixed"/>
        <w:tblCellMar>
          <w:top w:w="7" w:type="dxa"/>
          <w:left w:w="108" w:type="dxa"/>
          <w:bottom w:w="135" w:type="dxa"/>
          <w:right w:w="51" w:type="dxa"/>
        </w:tblCellMar>
        <w:tblLook w:val="04A0"/>
      </w:tblPr>
      <w:tblGrid>
        <w:gridCol w:w="3077"/>
        <w:gridCol w:w="859"/>
        <w:gridCol w:w="859"/>
        <w:gridCol w:w="1099"/>
        <w:gridCol w:w="1099"/>
        <w:gridCol w:w="1099"/>
        <w:gridCol w:w="728"/>
        <w:gridCol w:w="699"/>
      </w:tblGrid>
      <w:tr w:rsidR="00121B35" w:rsidRPr="00255BDC">
        <w:trPr>
          <w:trHeight w:val="389"/>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Description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 1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 2 </w:t>
            </w:r>
          </w:p>
        </w:tc>
        <w:tc>
          <w:tcPr>
            <w:tcW w:w="10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0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10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 5 </w:t>
            </w:r>
          </w:p>
        </w:tc>
        <w:tc>
          <w:tcPr>
            <w:tcW w:w="72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 Mean </w:t>
            </w:r>
          </w:p>
        </w:tc>
        <w:tc>
          <w:tcPr>
            <w:tcW w:w="6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S.D  </w:t>
            </w:r>
          </w:p>
        </w:tc>
      </w:tr>
      <w:tr w:rsidR="00121B35" w:rsidRPr="00255BDC">
        <w:trPr>
          <w:trHeight w:val="115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has developed customer Relationship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management (CRM) process team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4(5.56)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13(18.06)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37(51.39)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15(20.83)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3.79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0.978 </w:t>
            </w:r>
          </w:p>
        </w:tc>
      </w:tr>
      <w:tr w:rsidR="00121B35" w:rsidRPr="00255BDC">
        <w:trPr>
          <w:trHeight w:val="1147"/>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6"/>
              <w:jc w:val="both"/>
              <w:rPr>
                <w:rFonts w:ascii="Times New Roman" w:hAnsi="Times New Roman" w:cs="Times New Roman"/>
              </w:rPr>
            </w:pPr>
            <w:r w:rsidRPr="00255BDC">
              <w:rPr>
                <w:rFonts w:ascii="Times New Roman" w:hAnsi="Times New Roman" w:cs="Times New Roman"/>
              </w:rPr>
              <w:t xml:space="preserve">Our company utilizes crossfunctional input within the CRM process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29(40.28)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26(36.11)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12(16.67)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3.59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0.914 </w:t>
            </w:r>
          </w:p>
        </w:tc>
      </w:tr>
      <w:tr w:rsidR="00121B35" w:rsidRPr="00255BDC">
        <w:trPr>
          <w:trHeight w:val="115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7"/>
              <w:jc w:val="both"/>
              <w:rPr>
                <w:rFonts w:ascii="Times New Roman" w:hAnsi="Times New Roman" w:cs="Times New Roman"/>
              </w:rPr>
            </w:pPr>
            <w:r w:rsidRPr="00255BDC">
              <w:rPr>
                <w:rFonts w:ascii="Times New Roman" w:hAnsi="Times New Roman" w:cs="Times New Roman"/>
              </w:rPr>
              <w:t xml:space="preserve">Our firm insures our CRM process is aligned with our corporate strategy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23(31.95)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27(37.5)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20(27.78)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3.90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0.842 </w:t>
            </w:r>
          </w:p>
        </w:tc>
      </w:tr>
      <w:tr w:rsidR="00121B35" w:rsidRPr="00255BDC">
        <w:trPr>
          <w:trHeight w:val="1147"/>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5"/>
              <w:jc w:val="both"/>
              <w:rPr>
                <w:rFonts w:ascii="Times New Roman" w:hAnsi="Times New Roman" w:cs="Times New Roman"/>
              </w:rPr>
            </w:pPr>
            <w:r w:rsidRPr="00255BDC">
              <w:rPr>
                <w:rFonts w:ascii="Times New Roman" w:hAnsi="Times New Roman" w:cs="Times New Roman"/>
              </w:rPr>
              <w:t xml:space="preserve">Our company develops metrics that are related to the customer’s impact on our firm’s profitability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4(5.56)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14(19.44)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40(55.56)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13(18.06)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3.83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0.839 </w:t>
            </w:r>
          </w:p>
        </w:tc>
      </w:tr>
      <w:tr w:rsidR="00121B35" w:rsidRPr="00255BDC">
        <w:trPr>
          <w:trHeight w:val="115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5"/>
              <w:jc w:val="both"/>
              <w:rPr>
                <w:rFonts w:ascii="Times New Roman" w:hAnsi="Times New Roman" w:cs="Times New Roman"/>
              </w:rPr>
            </w:pPr>
            <w:r w:rsidRPr="00255BDC">
              <w:rPr>
                <w:rFonts w:ascii="Times New Roman" w:hAnsi="Times New Roman" w:cs="Times New Roman"/>
              </w:rPr>
              <w:t xml:space="preserve">Our company develops metrics that are related to our firm’s impact on the customer’s profitability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33(45.8)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3.86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0.81 </w:t>
            </w:r>
          </w:p>
        </w:tc>
      </w:tr>
      <w:tr w:rsidR="00121B35" w:rsidRPr="00255BDC">
        <w:trPr>
          <w:trHeight w:val="768"/>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firm’s CRM metrics are tied to our firm’s financial performance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18(25.00)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34(47.22)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18(25.00)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3.93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0.828 </w:t>
            </w:r>
          </w:p>
        </w:tc>
      </w:tr>
      <w:tr w:rsidR="00121B35" w:rsidRPr="00255BDC">
        <w:trPr>
          <w:trHeight w:val="77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05"/>
              <w:jc w:val="both"/>
              <w:rPr>
                <w:rFonts w:ascii="Times New Roman" w:hAnsi="Times New Roman" w:cs="Times New Roman"/>
              </w:rPr>
            </w:pPr>
            <w:r w:rsidRPr="00255BDC">
              <w:rPr>
                <w:rFonts w:ascii="Times New Roman" w:hAnsi="Times New Roman" w:cs="Times New Roman"/>
              </w:rPr>
              <w:t xml:space="preserve">Our firm measures customers’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profitability over time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5(6.94)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25(34.72)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32(44.44)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8(11.11)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3.54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0.887 </w:t>
            </w:r>
          </w:p>
        </w:tc>
      </w:tr>
      <w:tr w:rsidR="00121B35" w:rsidRPr="00255BDC">
        <w:trPr>
          <w:trHeight w:val="1526"/>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5"/>
              <w:jc w:val="both"/>
              <w:rPr>
                <w:rFonts w:ascii="Times New Roman" w:hAnsi="Times New Roman" w:cs="Times New Roman"/>
              </w:rPr>
            </w:pPr>
            <w:r w:rsidRPr="00255BDC">
              <w:rPr>
                <w:rFonts w:ascii="Times New Roman" w:hAnsi="Times New Roman" w:cs="Times New Roman"/>
              </w:rPr>
              <w:t xml:space="preserve">We frequently interact with customers to set reliability, responsiveness, and other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standards for us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18(25.00)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33(45.83)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18(25.00)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3.90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0.858 </w:t>
            </w:r>
          </w:p>
        </w:tc>
      </w:tr>
      <w:tr w:rsidR="00121B35" w:rsidRPr="00255BDC">
        <w:trPr>
          <w:trHeight w:val="770"/>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tabs>
                <w:tab w:val="center" w:pos="1049"/>
                <w:tab w:val="center" w:pos="2157"/>
                <w:tab w:val="right" w:pos="3187"/>
              </w:tabs>
              <w:spacing w:after="111"/>
              <w:jc w:val="both"/>
              <w:rPr>
                <w:rFonts w:ascii="Times New Roman" w:hAnsi="Times New Roman" w:cs="Times New Roman"/>
              </w:rPr>
            </w:pPr>
            <w:r w:rsidRPr="00255BDC">
              <w:rPr>
                <w:rFonts w:ascii="Times New Roman" w:hAnsi="Times New Roman" w:cs="Times New Roman"/>
              </w:rPr>
              <w:t xml:space="preserve">We </w:t>
            </w:r>
            <w:r w:rsidRPr="00255BDC">
              <w:rPr>
                <w:rFonts w:ascii="Times New Roman" w:hAnsi="Times New Roman" w:cs="Times New Roman"/>
              </w:rPr>
              <w:tab/>
              <w:t xml:space="preserve">frequently </w:t>
            </w:r>
            <w:r w:rsidRPr="00255BDC">
              <w:rPr>
                <w:rFonts w:ascii="Times New Roman" w:hAnsi="Times New Roman" w:cs="Times New Roman"/>
              </w:rPr>
              <w:tab/>
              <w:t xml:space="preserve">measure </w:t>
            </w:r>
            <w:r w:rsidRPr="00255BDC">
              <w:rPr>
                <w:rFonts w:ascii="Times New Roman" w:hAnsi="Times New Roman" w:cs="Times New Roman"/>
              </w:rPr>
              <w:tab/>
              <w:t xml:space="preserve">and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evaluate customers’ satisfaction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23(31.95)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34(47.22)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10(13.89)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3.65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0.875 </w:t>
            </w:r>
          </w:p>
        </w:tc>
      </w:tr>
      <w:tr w:rsidR="00121B35" w:rsidRPr="00255BDC">
        <w:trPr>
          <w:trHeight w:val="1147"/>
        </w:trPr>
        <w:tc>
          <w:tcPr>
            <w:tcW w:w="3077"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54"/>
              <w:jc w:val="both"/>
              <w:rPr>
                <w:rFonts w:ascii="Times New Roman" w:hAnsi="Times New Roman" w:cs="Times New Roman"/>
              </w:rPr>
            </w:pPr>
            <w:r w:rsidRPr="00255BDC">
              <w:rPr>
                <w:rFonts w:ascii="Times New Roman" w:hAnsi="Times New Roman" w:cs="Times New Roman"/>
              </w:rPr>
              <w:t xml:space="preserve">We periodically evaluate the importance of our relationship with our customers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25(34.72)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30(41.67) </w:t>
            </w:r>
          </w:p>
        </w:tc>
        <w:tc>
          <w:tcPr>
            <w:tcW w:w="10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12(16.67) </w:t>
            </w:r>
          </w:p>
        </w:tc>
        <w:tc>
          <w:tcPr>
            <w:tcW w:w="72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3.65 </w:t>
            </w:r>
          </w:p>
        </w:tc>
        <w:tc>
          <w:tcPr>
            <w:tcW w:w="69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0.906 </w:t>
            </w:r>
          </w:p>
        </w:tc>
      </w:tr>
      <w:tr w:rsidR="00121B35" w:rsidRPr="00255BDC">
        <w:trPr>
          <w:trHeight w:val="391"/>
        </w:trPr>
        <w:tc>
          <w:tcPr>
            <w:tcW w:w="5894" w:type="dxa"/>
            <w:gridSpan w:val="4"/>
            <w:tcBorders>
              <w:top w:val="single" w:sz="4" w:space="0" w:color="000000"/>
              <w:left w:val="single" w:sz="4" w:space="0" w:color="000000"/>
              <w:bottom w:val="single" w:sz="4" w:space="0" w:color="000000"/>
              <w:right w:val="nil"/>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Overall </w:t>
            </w:r>
          </w:p>
        </w:tc>
        <w:tc>
          <w:tcPr>
            <w:tcW w:w="1099"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99" w:type="dxa"/>
            <w:tcBorders>
              <w:top w:val="single" w:sz="4" w:space="0" w:color="000000"/>
              <w:left w:val="nil"/>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72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3.77 </w:t>
            </w:r>
          </w:p>
        </w:tc>
        <w:tc>
          <w:tcPr>
            <w:tcW w:w="69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0.62 </w:t>
            </w:r>
          </w:p>
        </w:tc>
      </w:tr>
    </w:tbl>
    <w:p w:rsidR="00121B35" w:rsidRPr="00255BDC" w:rsidRDefault="00062E14">
      <w:pPr>
        <w:ind w:left="-2" w:right="169"/>
        <w:jc w:val="both"/>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121B35" w:rsidRPr="00255BDC" w:rsidRDefault="00062E14" w:rsidP="00255BDC">
      <w:pPr>
        <w:spacing w:after="239" w:line="480" w:lineRule="auto"/>
        <w:ind w:left="-2" w:right="169" w:firstLine="722"/>
        <w:jc w:val="both"/>
        <w:rPr>
          <w:rFonts w:ascii="Times New Roman" w:hAnsi="Times New Roman" w:cs="Times New Roman"/>
        </w:rPr>
      </w:pPr>
      <w:r w:rsidRPr="00255BDC">
        <w:rPr>
          <w:rFonts w:ascii="Times New Roman" w:hAnsi="Times New Roman" w:cs="Times New Roman"/>
        </w:rPr>
        <w:t>The CRM measure was used to determine the extent to which an organization developed a business process that provides the structure for how relationships with customers of that organization will be developed and managed. This measure was assessed using 10 items. These 10 items were assessed on a 5-point Likert-type response scale (1=strongly disagree, 2=disagree, 3=neutral, 4=agree, 5=strongly agree) to assess the extent to which an organization developed their CRM process. The reported Cronbach’s alpha for this measure was 0.754 with overall mean of 3.77 and standard deviation of 0.62. This means most of the respondents agreed to items of CRM with common understanding. According to table 4.4, responses to questions of customer relationship management is described as follows; Regarding to the 1</w:t>
      </w:r>
      <w:r w:rsidRPr="00255BDC">
        <w:rPr>
          <w:rFonts w:ascii="Times New Roman" w:hAnsi="Times New Roman" w:cs="Times New Roman"/>
          <w:vertAlign w:val="superscript"/>
        </w:rPr>
        <w:t>st</w:t>
      </w:r>
      <w:r w:rsidRPr="00255BDC">
        <w:rPr>
          <w:rFonts w:ascii="Times New Roman" w:hAnsi="Times New Roman" w:cs="Times New Roman"/>
        </w:rPr>
        <w:t xml:space="preserve"> item, “whether the company has developed customer Relationship management (CRM) process team”, 37(51.39%) of the respondents which is the majority of the respondents answered agree, 15(20.83%) of the respondents answer was strongly agree, 13(18.06%) of the respondents answer was neutral. Whereas 4(5.56%) of the participants answered that they disagree and the rest of the respondents 3(4.17) replied that they strongly disagree to this question. The mean is 3.79 and standard deviation is 0.978. Regarding to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the company utilizes cross functional input within the CRM process”, majority of the respondents which is 29(40.28%) of the respondents replied that they were neutral to this question, 26(36.11%) of the respondents agree and 12(16.67%) of the respondents answered that they strongly agree. Whereas 3(4.17%) of them disagree and 2(2.78%) of them strongly disagree. The mean is 3.59 and standard deviation is 0.914. </w:t>
      </w:r>
      <w:r w:rsidR="00255BDC">
        <w:rPr>
          <w:rFonts w:ascii="Times New Roman" w:hAnsi="Times New Roman" w:cs="Times New Roman"/>
        </w:rPr>
        <w:t xml:space="preserve"> </w:t>
      </w:r>
      <w:r w:rsidRPr="00255BDC">
        <w:rPr>
          <w:rFonts w:ascii="Times New Roman" w:hAnsi="Times New Roman" w:cs="Times New Roman"/>
        </w:rPr>
        <w:t>For the 3</w:t>
      </w:r>
      <w:r w:rsidRPr="00255BDC">
        <w:rPr>
          <w:rFonts w:ascii="Times New Roman" w:hAnsi="Times New Roman" w:cs="Times New Roman"/>
          <w:vertAlign w:val="superscript"/>
        </w:rPr>
        <w:t>rd</w:t>
      </w:r>
      <w:r w:rsidRPr="00255BDC">
        <w:rPr>
          <w:rFonts w:ascii="Times New Roman" w:hAnsi="Times New Roman" w:cs="Times New Roman"/>
        </w:rPr>
        <w:t xml:space="preserve"> question, “whether the company insures our CRM process is aligned with our corporate strategy”, the largest number of respondents replied that they agree which is 27(37.5%), 23(31.95%) of the respondents answer were neutral, 20(27.78%) of the respondents answered that they strongly agree. Whereas 2(2.78%) of the respondents disagree. The mean is 3.90 and standard deviation is 0.842.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develops metrics that are related to the customer’s impact on the company’s profitability”, majority of the respondents 40(55.56%) answered that they agree, 14(19.44%) of the respondents were neutral and 13(18.06%) of the respondents strongly agree. Whereas 4(5.56%) of the respondents answered that they disagree to this question and 1(1.39%) of the respondents disagree to this question. The mean is 3.83 and standard deviation is 0.839. Regarding to the 5</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develops metrics that are related to the company’s impact on the customer’s profitability”, for this question 33(45.8%) of the respondents replied that they were agreed, 20(27.8%) of the respondents replied that they were neutral, 16(22.2%) of the respondents replied that they strongly agreed. Whereas 3(4.17%) of them replied that they strongly disagree and the rest 1(1.39%) of the respondents replied that they strongly agree.  The mean is 3.86 and standard deviation is 0.81. </w:t>
      </w:r>
      <w:r w:rsidR="00255BDC">
        <w:rPr>
          <w:rFonts w:ascii="Times New Roman" w:hAnsi="Times New Roman" w:cs="Times New Roman"/>
        </w:rPr>
        <w:t xml:space="preserve"> </w:t>
      </w:r>
      <w:r w:rsidRPr="00255BDC">
        <w:rPr>
          <w:rFonts w:ascii="Times New Roman" w:hAnsi="Times New Roman" w:cs="Times New Roman"/>
        </w:rPr>
        <w:t>For the 6</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CRM metrics are tied to the company’s financial performance”, the majority number of the participants which is 34(47.22%) replied that they agree, 18(25%) of the participants were neutral and 18(25%) of the respondents replied that they strongly agreed. Whereas 1(1.39%) of them disagree and the rest 1(1.39%) of them strongly disagree. The mean is 3.93 and standard deviation is 0.828. Regarding to the 7</w:t>
      </w:r>
      <w:r w:rsidRPr="00255BDC">
        <w:rPr>
          <w:rFonts w:ascii="Times New Roman" w:hAnsi="Times New Roman" w:cs="Times New Roman"/>
          <w:vertAlign w:val="superscript"/>
        </w:rPr>
        <w:t>th</w:t>
      </w:r>
      <w:r w:rsidRPr="00255BDC">
        <w:rPr>
          <w:rFonts w:ascii="Times New Roman" w:hAnsi="Times New Roman" w:cs="Times New Roman"/>
        </w:rPr>
        <w:t xml:space="preserve"> question, “whether the company measures customers’ profitability over time”, 32(44.44%) of the respondents replied that they agree which is the majority of the participants, 25(34.72%) of the respondents replied that they are neutral, 8(11.11%) of the respondents strongly agreed. Whereas 5(6.94%) of the respondents disagreed and 2(2.78%) of the respondents replied that they strongly disagree. The mean is 3.54 and standard deviation is 0.887. Regarding to the 8</w:t>
      </w:r>
      <w:r w:rsidRPr="00255BDC">
        <w:rPr>
          <w:rFonts w:ascii="Times New Roman" w:hAnsi="Times New Roman" w:cs="Times New Roman"/>
          <w:vertAlign w:val="superscript"/>
        </w:rPr>
        <w:t>th</w:t>
      </w:r>
      <w:r w:rsidRPr="00255BDC">
        <w:rPr>
          <w:rFonts w:ascii="Times New Roman" w:hAnsi="Times New Roman" w:cs="Times New Roman"/>
        </w:rPr>
        <w:t xml:space="preserve"> question, “whether the company frequently interact with customers to set reliability, responsiveness, and other standards for itself”, 33(45.83%) of the participants answered that they agree, 18(25%) of them were neutral and 18(25%) of them replied that they strongly agree. Whereas 2(2.78%) of them disagreed and 1(1.39%) of them replied that they strongly disagree. The mean is 3.9 and standard deviation is 0.858. For the 9</w:t>
      </w:r>
      <w:r w:rsidRPr="00255BDC">
        <w:rPr>
          <w:rFonts w:ascii="Times New Roman" w:hAnsi="Times New Roman" w:cs="Times New Roman"/>
          <w:vertAlign w:val="superscript"/>
        </w:rPr>
        <w:t>th</w:t>
      </w:r>
      <w:r w:rsidRPr="00255BDC">
        <w:rPr>
          <w:rFonts w:ascii="Times New Roman" w:hAnsi="Times New Roman" w:cs="Times New Roman"/>
        </w:rPr>
        <w:t xml:space="preserve"> item, “the company frequently measure and evaluate customers’ satisfaction”, majority of the participants which is 34(47.22) of them agreed, 23(31.95%) of the participants were neutral, 10(13.89%) of the respondents replied that they strongly disagreed. Whereas 3(4.17%) of the respondents disagreed and 2(2.78%) of the participants replied that they strongly disagreed. The mean is 3.65 and standard deviation is 0.875. For the 10</w:t>
      </w:r>
      <w:r w:rsidRPr="00255BDC">
        <w:rPr>
          <w:rFonts w:ascii="Times New Roman" w:hAnsi="Times New Roman" w:cs="Times New Roman"/>
          <w:vertAlign w:val="superscript"/>
        </w:rPr>
        <w:t>th</w:t>
      </w:r>
      <w:r w:rsidRPr="00255BDC">
        <w:rPr>
          <w:rFonts w:ascii="Times New Roman" w:hAnsi="Times New Roman" w:cs="Times New Roman"/>
        </w:rPr>
        <w:t xml:space="preserve"> item, “the company periodically evaluate the importance of the company’s relationship with its customers”, 30(41.67%) of the respondents which is the majority number of the participants replied that they agreed, 25(34.72%) of the respondents were neutral, 12(16.67%) of the respondents replied that they strongly agreed. Whereas 3(4.17%) of them replied that they disagreed and 2(2.78%) of the participants strongly disagreed. </w:t>
      </w:r>
    </w:p>
    <w:p w:rsidR="00121B35" w:rsidRPr="00255BDC" w:rsidRDefault="00062E14">
      <w:pPr>
        <w:pStyle w:val="Heading2"/>
        <w:tabs>
          <w:tab w:val="center" w:pos="2475"/>
        </w:tabs>
        <w:ind w:left="-15" w:right="0" w:firstLine="0"/>
        <w:jc w:val="both"/>
        <w:rPr>
          <w:color w:val="auto"/>
          <w:sz w:val="22"/>
        </w:rPr>
      </w:pPr>
      <w:r w:rsidRPr="00255BDC">
        <w:rPr>
          <w:color w:val="auto"/>
          <w:sz w:val="22"/>
        </w:rPr>
        <w:t>4.5.</w:t>
      </w:r>
      <w:r w:rsidRPr="00255BDC">
        <w:rPr>
          <w:color w:val="auto"/>
          <w:sz w:val="22"/>
        </w:rPr>
        <w:tab/>
        <w:t xml:space="preserve">Level of Information Sharing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b/>
        </w:rPr>
        <w:t>Table 4.5</w:t>
      </w:r>
      <w:r w:rsidRPr="00255BDC">
        <w:rPr>
          <w:rFonts w:ascii="Times New Roman" w:hAnsi="Times New Roman" w:cs="Times New Roman"/>
        </w:rPr>
        <w:t xml:space="preserve">: Level of Information Sharing </w:t>
      </w:r>
    </w:p>
    <w:tbl>
      <w:tblPr>
        <w:tblStyle w:val="TableGrid0"/>
        <w:tblW w:w="9516" w:type="dxa"/>
        <w:tblInd w:w="0" w:type="dxa"/>
        <w:tblLayout w:type="fixed"/>
        <w:tblCellMar>
          <w:top w:w="7" w:type="dxa"/>
          <w:left w:w="105" w:type="dxa"/>
          <w:bottom w:w="124" w:type="dxa"/>
          <w:right w:w="51" w:type="dxa"/>
        </w:tblCellMar>
        <w:tblLook w:val="04A0"/>
      </w:tblPr>
      <w:tblGrid>
        <w:gridCol w:w="3226"/>
        <w:gridCol w:w="859"/>
        <w:gridCol w:w="859"/>
        <w:gridCol w:w="1096"/>
        <w:gridCol w:w="1098"/>
        <w:gridCol w:w="1096"/>
        <w:gridCol w:w="703"/>
        <w:gridCol w:w="579"/>
      </w:tblGrid>
      <w:tr w:rsidR="00121B35" w:rsidRPr="00255BDC">
        <w:trPr>
          <w:trHeight w:val="389"/>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 Description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1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2  </w:t>
            </w:r>
          </w:p>
        </w:tc>
        <w:tc>
          <w:tcPr>
            <w:tcW w:w="10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09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10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70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Mean </w:t>
            </w:r>
          </w:p>
        </w:tc>
        <w:tc>
          <w:tcPr>
            <w:tcW w:w="579"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S. D </w:t>
            </w:r>
          </w:p>
        </w:tc>
      </w:tr>
      <w:tr w:rsidR="00121B35" w:rsidRPr="00255BDC">
        <w:trPr>
          <w:trHeight w:val="770"/>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We inform trading partners in advance of changing needs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4(5.56)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8(11.11)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36(50)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24(33.33)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4.11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0.81 </w:t>
            </w:r>
          </w:p>
        </w:tc>
      </w:tr>
      <w:tr w:rsidR="00121B35" w:rsidRPr="00255BDC">
        <w:trPr>
          <w:trHeight w:val="1147"/>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right="53"/>
              <w:jc w:val="both"/>
              <w:rPr>
                <w:rFonts w:ascii="Times New Roman" w:hAnsi="Times New Roman" w:cs="Times New Roman"/>
              </w:rPr>
            </w:pPr>
            <w:r w:rsidRPr="00255BDC">
              <w:rPr>
                <w:rFonts w:ascii="Times New Roman" w:hAnsi="Times New Roman" w:cs="Times New Roman"/>
              </w:rPr>
              <w:t xml:space="preserve">Our trading partners keep us fully informed about issues that affect our business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7(9.72)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16(22.22)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29(40.28)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20(27.78)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3.86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0.94 </w:t>
            </w:r>
          </w:p>
        </w:tc>
      </w:tr>
      <w:tr w:rsidR="00121B35" w:rsidRPr="00255BDC">
        <w:trPr>
          <w:trHeight w:val="1150"/>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right="55"/>
              <w:jc w:val="both"/>
              <w:rPr>
                <w:rFonts w:ascii="Times New Roman" w:hAnsi="Times New Roman" w:cs="Times New Roman"/>
              </w:rPr>
            </w:pPr>
            <w:r w:rsidRPr="00255BDC">
              <w:rPr>
                <w:rFonts w:ascii="Times New Roman" w:hAnsi="Times New Roman" w:cs="Times New Roman"/>
              </w:rPr>
              <w:t xml:space="preserve">Our trading partner share business knowledge of core business processes with us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3(4.2)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6(8.3)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20(27.8)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30(41.7)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13(18.1)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3.61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1.01 </w:t>
            </w:r>
          </w:p>
        </w:tc>
      </w:tr>
      <w:tr w:rsidR="00121B35" w:rsidRPr="00255BDC">
        <w:trPr>
          <w:trHeight w:val="1147"/>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right="54"/>
              <w:jc w:val="both"/>
              <w:rPr>
                <w:rFonts w:ascii="Times New Roman" w:hAnsi="Times New Roman" w:cs="Times New Roman"/>
              </w:rPr>
            </w:pPr>
            <w:r w:rsidRPr="00255BDC">
              <w:rPr>
                <w:rFonts w:ascii="Times New Roman" w:hAnsi="Times New Roman" w:cs="Times New Roman"/>
              </w:rPr>
              <w:t xml:space="preserve">We  and our trading partners exchange information that helps establishment of business planning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3(4.17)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16(22.22)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31(43.06)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22(30.56)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4.00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0.84 </w:t>
            </w:r>
          </w:p>
        </w:tc>
      </w:tr>
      <w:tr w:rsidR="00121B35" w:rsidRPr="00255BDC">
        <w:trPr>
          <w:trHeight w:val="1150"/>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We and our trading partners keep each other informed about event or changes that may affect the other partners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2(2.78)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20(27.78) </w:t>
            </w:r>
          </w:p>
        </w:tc>
        <w:tc>
          <w:tcPr>
            <w:tcW w:w="109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32(44.44) </w:t>
            </w:r>
          </w:p>
        </w:tc>
        <w:tc>
          <w:tcPr>
            <w:tcW w:w="109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17(23.61) </w:t>
            </w:r>
          </w:p>
        </w:tc>
        <w:tc>
          <w:tcPr>
            <w:tcW w:w="703"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3.86 </w:t>
            </w:r>
          </w:p>
        </w:tc>
        <w:tc>
          <w:tcPr>
            <w:tcW w:w="57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0.86 </w:t>
            </w:r>
          </w:p>
        </w:tc>
      </w:tr>
      <w:tr w:rsidR="00121B35" w:rsidRPr="00255BDC">
        <w:trPr>
          <w:trHeight w:val="389"/>
        </w:trPr>
        <w:tc>
          <w:tcPr>
            <w:tcW w:w="322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b/>
              </w:rPr>
              <w:t xml:space="preserve">Over all </w:t>
            </w: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3"/>
              <w:jc w:val="both"/>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3"/>
              <w:jc w:val="both"/>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098"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70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3.89 </w:t>
            </w:r>
          </w:p>
        </w:tc>
        <w:tc>
          <w:tcPr>
            <w:tcW w:w="579"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3"/>
              <w:jc w:val="both"/>
              <w:rPr>
                <w:rFonts w:ascii="Times New Roman" w:hAnsi="Times New Roman" w:cs="Times New Roman"/>
              </w:rPr>
            </w:pPr>
            <w:r w:rsidRPr="00255BDC">
              <w:rPr>
                <w:rFonts w:ascii="Times New Roman" w:hAnsi="Times New Roman" w:cs="Times New Roman"/>
              </w:rPr>
              <w:t xml:space="preserve">0.73 </w:t>
            </w:r>
          </w:p>
        </w:tc>
      </w:tr>
    </w:tbl>
    <w:p w:rsidR="00121B35" w:rsidRPr="00255BDC" w:rsidRDefault="00062E14">
      <w:pPr>
        <w:spacing w:after="109"/>
        <w:ind w:left="-2" w:right="169"/>
        <w:jc w:val="both"/>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71146A" w:rsidRDefault="00062E14" w:rsidP="0071146A">
      <w:pPr>
        <w:spacing w:after="239" w:line="480" w:lineRule="auto"/>
        <w:ind w:left="-2" w:right="169" w:firstLine="722"/>
        <w:jc w:val="both"/>
        <w:rPr>
          <w:rFonts w:ascii="Times New Roman" w:hAnsi="Times New Roman" w:cs="Times New Roman"/>
        </w:rPr>
      </w:pPr>
      <w:r w:rsidRPr="00255BDC">
        <w:rPr>
          <w:rFonts w:ascii="Times New Roman" w:hAnsi="Times New Roman" w:cs="Times New Roman"/>
        </w:rPr>
        <w:t>LIS refers to the extent to which critical and proprietary information is communicated to one’s supply chain partner. This measure was assessed using 5 items. These 5 items were answered on a 5-point Likert-type response scale (1=strongly disagree, 2=disagree, 3=neutral, 4=agree, 5=strongly agree) to assess the extent to which critical and proprietary information is communicated to one’s supply chain partners. The reported Cronbach’s alpha for this measure is 0.736 with overall mean of 3.89 and standard deviation of 0.73. This means most of the respondents agreed to items of LIS with common understanding. According to table 4.5, responses to questions of level of information sharing is described as follows; For the 1</w:t>
      </w:r>
      <w:r w:rsidRPr="00255BDC">
        <w:rPr>
          <w:rFonts w:ascii="Times New Roman" w:hAnsi="Times New Roman" w:cs="Times New Roman"/>
          <w:vertAlign w:val="superscript"/>
        </w:rPr>
        <w:t>st</w:t>
      </w:r>
      <w:r w:rsidRPr="00255BDC">
        <w:rPr>
          <w:rFonts w:ascii="Times New Roman" w:hAnsi="Times New Roman" w:cs="Times New Roman"/>
        </w:rPr>
        <w:t xml:space="preserve"> question, “whether the company inform trading partners in advance of changing needs”, majority of the respondents which is 36(50%) of replied that they agree, 24(33.33%) of the respondents answered that they strongly agreed, 8(11.11%) of the respondents replied that they were neutral. Whereas 4(5.56%) of the respondents disagreed to this question. The mean is 4.11 and standard deviation is 0.81. For the 2</w:t>
      </w:r>
      <w:r w:rsidRPr="00255BDC">
        <w:rPr>
          <w:rFonts w:ascii="Times New Roman" w:hAnsi="Times New Roman" w:cs="Times New Roman"/>
          <w:vertAlign w:val="superscript"/>
        </w:rPr>
        <w:t>nd</w:t>
      </w:r>
      <w:r w:rsidRPr="00255BDC">
        <w:rPr>
          <w:rFonts w:ascii="Times New Roman" w:hAnsi="Times New Roman" w:cs="Times New Roman"/>
        </w:rPr>
        <w:t xml:space="preserve"> question, “whether the company’s trading partners keep the company fully informed about issues that affect its business”, majority of the respondent 29(40.28%) replied that they agree to this question, 20(27.78%) of the respondents strongly agreed to this question, 16(22.22) of the respondents were neutral and 7(9.72%) of the respondents replied that they disagree to this question. The mean is 3.86 and standard deviation is 0.94. </w:t>
      </w:r>
      <w:r w:rsidR="0071146A">
        <w:rPr>
          <w:rFonts w:ascii="Times New Roman" w:hAnsi="Times New Roman" w:cs="Times New Roman"/>
        </w:rPr>
        <w:t xml:space="preserve"> </w:t>
      </w:r>
      <w:r w:rsidRPr="00255BDC">
        <w:rPr>
          <w:rFonts w:ascii="Times New Roman" w:hAnsi="Times New Roman" w:cs="Times New Roman"/>
        </w:rPr>
        <w:t>For the 3</w:t>
      </w:r>
      <w:r w:rsidRPr="00255BDC">
        <w:rPr>
          <w:rFonts w:ascii="Times New Roman" w:hAnsi="Times New Roman" w:cs="Times New Roman"/>
          <w:vertAlign w:val="superscript"/>
        </w:rPr>
        <w:t>rd</w:t>
      </w:r>
      <w:r w:rsidRPr="00255BDC">
        <w:rPr>
          <w:rFonts w:ascii="Times New Roman" w:hAnsi="Times New Roman" w:cs="Times New Roman"/>
        </w:rPr>
        <w:t xml:space="preserve"> question, “whether the company’s trading partner share business knowledge of core business processes with the company”, majority of the respondents which is 30(41.7%) agreed, 20(27.8%) of the respondents were neutral and 13(18.1%) of the respondents answered that they strongly agreed. Whereas 6(8.3%) of the respondents disagreed and the rest 3(4.2%) of the respondents strongly disagreed. The mean is 3.61 and standard deviation is 1.01. </w:t>
      </w:r>
      <w:r w:rsidR="006F26CE" w:rsidRPr="00255BDC">
        <w:rPr>
          <w:rFonts w:ascii="Times New Roman" w:hAnsi="Times New Roman" w:cs="Times New Roman"/>
        </w:rPr>
        <w:t xml:space="preserve"> </w:t>
      </w:r>
      <w:r w:rsidRPr="00255BDC">
        <w:rPr>
          <w:rFonts w:ascii="Times New Roman" w:hAnsi="Times New Roman" w:cs="Times New Roman"/>
        </w:rPr>
        <w:t>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and the company’s trading partners exchange information that helps establishment of business planning”, majority of the respondents 31(43.06%) answered that they agreed, 22(30.56%) of the respondents strongly agreed and 16(22.22%) of the respondents were neutral. Whereas 3(4.17%) of the respondents disagreed. The mean is 4.00 and standard deviation is 0.84. For the 5</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and its trading partners keep each other informed about event or changes that may affect the other partners”, majority of the respondents 32(44.44%) replied that they agreed, 20(27.78%) of the respondents were neutral and 17(23.61%) of the respondents strongly agreed. Whereas 2(2.78%) of the respondents replied that they disagree and the rest 1(1.39%) of the respondents strongly disagreed. </w:t>
      </w:r>
    </w:p>
    <w:p w:rsidR="00121B35" w:rsidRPr="0071146A" w:rsidRDefault="00062E14" w:rsidP="0071146A">
      <w:pPr>
        <w:spacing w:after="239" w:line="480" w:lineRule="auto"/>
        <w:ind w:right="169"/>
        <w:jc w:val="both"/>
        <w:rPr>
          <w:rFonts w:ascii="Times New Roman" w:hAnsi="Times New Roman" w:cs="Times New Roman"/>
        </w:rPr>
      </w:pPr>
      <w:r w:rsidRPr="00255BDC">
        <w:t>4.6.</w:t>
      </w:r>
      <w:r w:rsidRPr="00255BDC">
        <w:tab/>
        <w:t xml:space="preserve">Quality of Information Sharing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rPr>
        <w:t xml:space="preserve">Table 4.6: Quality of Information Sharing </w:t>
      </w:r>
    </w:p>
    <w:tbl>
      <w:tblPr>
        <w:tblStyle w:val="TableGrid0"/>
        <w:tblW w:w="9473" w:type="dxa"/>
        <w:tblInd w:w="0" w:type="dxa"/>
        <w:tblLayout w:type="fixed"/>
        <w:tblCellMar>
          <w:top w:w="9" w:type="dxa"/>
          <w:left w:w="108" w:type="dxa"/>
          <w:bottom w:w="145" w:type="dxa"/>
        </w:tblCellMar>
        <w:tblLook w:val="04A0"/>
      </w:tblPr>
      <w:tblGrid>
        <w:gridCol w:w="3322"/>
        <w:gridCol w:w="869"/>
        <w:gridCol w:w="870"/>
        <w:gridCol w:w="1048"/>
        <w:gridCol w:w="1048"/>
        <w:gridCol w:w="1048"/>
        <w:gridCol w:w="692"/>
        <w:gridCol w:w="576"/>
      </w:tblGrid>
      <w:tr w:rsidR="00121B35" w:rsidRPr="00255BDC">
        <w:trPr>
          <w:trHeight w:val="425"/>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Description </w:t>
            </w:r>
          </w:p>
        </w:tc>
        <w:tc>
          <w:tcPr>
            <w:tcW w:w="86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87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104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04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1048"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69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Mean </w:t>
            </w:r>
          </w:p>
        </w:tc>
        <w:tc>
          <w:tcPr>
            <w:tcW w:w="57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S.D </w:t>
            </w:r>
          </w:p>
        </w:tc>
      </w:tr>
      <w:tr w:rsidR="00121B35" w:rsidRPr="00255BDC">
        <w:trPr>
          <w:trHeight w:val="1250"/>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timely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17(23.61)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34(47.22)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19(26.39)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3.96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0.83 </w:t>
            </w:r>
          </w:p>
        </w:tc>
      </w:tr>
      <w:tr w:rsidR="00121B35" w:rsidRPr="00255BDC">
        <w:trPr>
          <w:trHeight w:val="1253"/>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accurate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7(9.72)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41(56.94)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22(30.56)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4.15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0.71 </w:t>
            </w:r>
          </w:p>
        </w:tc>
      </w:tr>
      <w:tr w:rsidR="00121B35" w:rsidRPr="00255BDC">
        <w:trPr>
          <w:trHeight w:val="1253"/>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complete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10(13.89)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37(51.39)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24(33.33)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4.17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0.71 </w:t>
            </w:r>
          </w:p>
        </w:tc>
      </w:tr>
      <w:tr w:rsidR="00121B35" w:rsidRPr="00255BDC">
        <w:trPr>
          <w:trHeight w:val="1250"/>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adequate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2(2.78)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12(16.67)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35(48.61)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23(31.94)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0.77 </w:t>
            </w:r>
          </w:p>
        </w:tc>
      </w:tr>
      <w:tr w:rsidR="00121B35" w:rsidRPr="00255BDC">
        <w:trPr>
          <w:trHeight w:val="1253"/>
        </w:trPr>
        <w:tc>
          <w:tcPr>
            <w:tcW w:w="3322"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reliable </w:t>
            </w:r>
          </w:p>
        </w:tc>
        <w:tc>
          <w:tcPr>
            <w:tcW w:w="869"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5(6.94)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37(51.39)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30(41.67) </w:t>
            </w:r>
          </w:p>
        </w:tc>
        <w:tc>
          <w:tcPr>
            <w:tcW w:w="69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4.35 </w:t>
            </w:r>
          </w:p>
        </w:tc>
        <w:tc>
          <w:tcPr>
            <w:tcW w:w="576"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0.61 </w:t>
            </w:r>
          </w:p>
        </w:tc>
      </w:tr>
      <w:tr w:rsidR="00121B35" w:rsidRPr="00255BDC">
        <w:trPr>
          <w:trHeight w:val="425"/>
        </w:trPr>
        <w:tc>
          <w:tcPr>
            <w:tcW w:w="4191" w:type="dxa"/>
            <w:gridSpan w:val="2"/>
            <w:tcBorders>
              <w:top w:val="single" w:sz="4" w:space="0" w:color="000000"/>
              <w:left w:val="single" w:sz="4" w:space="0" w:color="000000"/>
              <w:bottom w:val="single" w:sz="4" w:space="0" w:color="000000"/>
              <w:right w:val="nil"/>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Overall </w:t>
            </w:r>
          </w:p>
        </w:tc>
        <w:tc>
          <w:tcPr>
            <w:tcW w:w="870"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48"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48"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48" w:type="dxa"/>
            <w:tcBorders>
              <w:top w:val="single" w:sz="4" w:space="0" w:color="000000"/>
              <w:left w:val="nil"/>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4.14 </w:t>
            </w:r>
          </w:p>
        </w:tc>
        <w:tc>
          <w:tcPr>
            <w:tcW w:w="57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0.65 </w:t>
            </w:r>
          </w:p>
        </w:tc>
      </w:tr>
    </w:tbl>
    <w:p w:rsidR="00121B35" w:rsidRPr="00255BDC" w:rsidRDefault="00062E14">
      <w:pPr>
        <w:spacing w:after="106"/>
        <w:ind w:left="-2" w:right="169"/>
        <w:jc w:val="both"/>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121B35" w:rsidRPr="00255BDC" w:rsidRDefault="00062E14" w:rsidP="0071146A">
      <w:pPr>
        <w:spacing w:after="241" w:line="480" w:lineRule="auto"/>
        <w:ind w:left="-2" w:right="169" w:firstLine="722"/>
        <w:jc w:val="both"/>
        <w:rPr>
          <w:rFonts w:ascii="Times New Roman" w:hAnsi="Times New Roman" w:cs="Times New Roman"/>
        </w:rPr>
      </w:pPr>
      <w:r w:rsidRPr="00255BDC">
        <w:rPr>
          <w:rFonts w:ascii="Times New Roman" w:hAnsi="Times New Roman" w:cs="Times New Roman"/>
        </w:rPr>
        <w:t>QIS includes such aspects as the accuracy, timeliness, adequacy, accuracy and reliability of information exchanged (Moberg et al., 2002) and this measure was assessed using 5 items. These 5 items were answered on a 5-point Likert-type response scale (1=strongly disagree, 2=disagree, 3=neutral, 4=agree, 5=strongly agree) to assess the extent to which the company’s overall information exchange is timely, accurate, complete, adequate and reliable. The reported Cronbach’s alpha for this measure is 0.935 with overall mean of 4.14 standard deviation of 0.65. This means most of the respondents agreed to items of QIS with common understanding.</w:t>
      </w:r>
      <w:r w:rsidR="0071146A">
        <w:rPr>
          <w:rFonts w:ascii="Times New Roman" w:hAnsi="Times New Roman" w:cs="Times New Roman"/>
        </w:rPr>
        <w:t xml:space="preserve"> </w:t>
      </w:r>
      <w:r w:rsidRPr="00255BDC">
        <w:rPr>
          <w:rFonts w:ascii="Times New Roman" w:hAnsi="Times New Roman" w:cs="Times New Roman"/>
        </w:rPr>
        <w:t>According to table 4.6, responses to questions of level of information sharing is described as follows; For the 1</w:t>
      </w:r>
      <w:r w:rsidRPr="00255BDC">
        <w:rPr>
          <w:rFonts w:ascii="Times New Roman" w:hAnsi="Times New Roman" w:cs="Times New Roman"/>
          <w:vertAlign w:val="superscript"/>
        </w:rPr>
        <w:t>st</w:t>
      </w:r>
      <w:r w:rsidRPr="00255BDC">
        <w:rPr>
          <w:rFonts w:ascii="Times New Roman" w:hAnsi="Times New Roman" w:cs="Times New Roman"/>
        </w:rPr>
        <w:t xml:space="preserve"> item, “whether Information exchange between our trading partners and our company is timely”, majority of the respondents 34(47.22%) replied that they agreed, 19(26.39%) of the respondents answered that they strongly agreed and 17(23.61%) of the respondents were neutral to this question. Whereas 1(1.39%) of the respondents replied that they disagree and the rest of the respondents which is 1(1.39%) of the respondents strongly disagreed. The mean is 3.96 and standard deviation is 0.83. For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Information exchange between our trading partners and our company is accurate”, the majority of the respondents which is 41(56.94%) replied that they agree, 22(30.56%) of them strongly agreed and 7(9.72%) of the respondents were neutral. Whereas 2(2.78%) of the respondents replied that they disagree. The mean is 4.15 and standard deviation is 0.71. </w:t>
      </w:r>
      <w:r w:rsidR="0071146A">
        <w:rPr>
          <w:rFonts w:ascii="Times New Roman" w:hAnsi="Times New Roman" w:cs="Times New Roman"/>
        </w:rPr>
        <w:t xml:space="preserve"> </w:t>
      </w:r>
      <w:r w:rsidRPr="00255BDC">
        <w:rPr>
          <w:rFonts w:ascii="Times New Roman" w:hAnsi="Times New Roman" w:cs="Times New Roman"/>
        </w:rPr>
        <w:t>For the 3</w:t>
      </w:r>
      <w:r w:rsidRPr="00255BDC">
        <w:rPr>
          <w:rFonts w:ascii="Times New Roman" w:hAnsi="Times New Roman" w:cs="Times New Roman"/>
          <w:vertAlign w:val="superscript"/>
        </w:rPr>
        <w:t>rd</w:t>
      </w:r>
      <w:r w:rsidRPr="00255BDC">
        <w:rPr>
          <w:rFonts w:ascii="Times New Roman" w:hAnsi="Times New Roman" w:cs="Times New Roman"/>
        </w:rPr>
        <w:t xml:space="preserve"> item, “whether Information exchange between our trading partners and our company is complete”, the majority of the respondents which is 37(51.39%) of them replied that they agree, 24(33.33%) of the respondents strongly agreed and 10(13.89%) of them replied that they were neutral. Whereas 1(1.39%) of the respondents strongly disagree. The mean is 4.17 and standard deviation is 0.71.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Information exchange between our trading partners and our company is adequate”, 35(48.61%) of the respondents replied that they agreed which takes majority number of the respondents, 23(31.94%) of the respondents answered that they strongly agreed and 12(16.67%) of the respondents replied that they were neutral. Whereas 2(2.78%) of the respondents disagreed. The mean is 4.1 and standard deviation is 0.77.For the 5</w:t>
      </w:r>
      <w:r w:rsidRPr="00255BDC">
        <w:rPr>
          <w:rFonts w:ascii="Times New Roman" w:hAnsi="Times New Roman" w:cs="Times New Roman"/>
          <w:vertAlign w:val="superscript"/>
        </w:rPr>
        <w:t>th</w:t>
      </w:r>
      <w:r w:rsidRPr="00255BDC">
        <w:rPr>
          <w:rFonts w:ascii="Times New Roman" w:hAnsi="Times New Roman" w:cs="Times New Roman"/>
        </w:rPr>
        <w:t xml:space="preserve"> item, “whether Information exchange between our trading partners and our company is reliable”, the majority of the respondents 37(51.39%) replied that they agreed and 30(41.67%) of the respondents replied that they strongly agreed. Whereas 5(6.94%) of the respondents were neutral. </w:t>
      </w:r>
    </w:p>
    <w:p w:rsidR="00121B35" w:rsidRPr="00255BDC" w:rsidRDefault="0071146A">
      <w:pPr>
        <w:pStyle w:val="Heading2"/>
        <w:tabs>
          <w:tab w:val="center" w:pos="2435"/>
        </w:tabs>
        <w:ind w:left="-15" w:right="0" w:firstLine="0"/>
        <w:jc w:val="both"/>
        <w:rPr>
          <w:color w:val="auto"/>
          <w:sz w:val="22"/>
        </w:rPr>
      </w:pPr>
      <w:r>
        <w:rPr>
          <w:color w:val="auto"/>
          <w:sz w:val="22"/>
        </w:rPr>
        <w:t xml:space="preserve">4.7. </w:t>
      </w:r>
      <w:r w:rsidR="00062E14" w:rsidRPr="00255BDC">
        <w:rPr>
          <w:color w:val="auto"/>
          <w:sz w:val="22"/>
        </w:rPr>
        <w:t xml:space="preserve">Organizational Performance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b/>
        </w:rPr>
        <w:t>Table 4.7:</w:t>
      </w:r>
      <w:r w:rsidRPr="00255BDC">
        <w:rPr>
          <w:rFonts w:ascii="Times New Roman" w:hAnsi="Times New Roman" w:cs="Times New Roman"/>
        </w:rPr>
        <w:t xml:space="preserve"> Organizational Performance </w:t>
      </w:r>
    </w:p>
    <w:tbl>
      <w:tblPr>
        <w:tblStyle w:val="TableGrid0"/>
        <w:tblW w:w="9514" w:type="dxa"/>
        <w:tblInd w:w="0" w:type="dxa"/>
        <w:tblLayout w:type="fixed"/>
        <w:tblCellMar>
          <w:top w:w="9" w:type="dxa"/>
          <w:left w:w="108" w:type="dxa"/>
          <w:bottom w:w="142" w:type="dxa"/>
          <w:right w:w="46" w:type="dxa"/>
        </w:tblCellMar>
        <w:tblLook w:val="04A0"/>
      </w:tblPr>
      <w:tblGrid>
        <w:gridCol w:w="3129"/>
        <w:gridCol w:w="854"/>
        <w:gridCol w:w="854"/>
        <w:gridCol w:w="1094"/>
        <w:gridCol w:w="1094"/>
        <w:gridCol w:w="1094"/>
        <w:gridCol w:w="701"/>
        <w:gridCol w:w="694"/>
      </w:tblGrid>
      <w:tr w:rsidR="00121B35" w:rsidRPr="00255BDC">
        <w:trPr>
          <w:trHeight w:val="425"/>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Mean </w:t>
            </w:r>
          </w:p>
        </w:tc>
        <w:tc>
          <w:tcPr>
            <w:tcW w:w="694"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S.D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Growth of sales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10(13.89)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36(50)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26(36.11)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4.22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0.676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profit margin on sales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37(51.39)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16(22.22)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3.94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0.729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Growth of return on investment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21(29.17)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33(45.83)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18(25)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3.96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0.739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market share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10(13.89)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36(50)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26(36.11)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4.22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0.675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customers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23(31.94)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30(41.67)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16(22.22)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3.82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0.827 </w:t>
            </w:r>
          </w:p>
        </w:tc>
      </w:tr>
      <w:tr w:rsidR="00121B35" w:rsidRPr="00255BDC">
        <w:trPr>
          <w:trHeight w:val="840"/>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suppliers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1(1.39)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19(26.39)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38(52.78)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14(19.44)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3.89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0.761 </w:t>
            </w:r>
          </w:p>
        </w:tc>
      </w:tr>
      <w:tr w:rsidR="00121B35" w:rsidRPr="00255BDC">
        <w:trPr>
          <w:trHeight w:val="838"/>
        </w:trPr>
        <w:tc>
          <w:tcPr>
            <w:tcW w:w="312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employees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3(4.17) </w:t>
            </w:r>
          </w:p>
        </w:tc>
        <w:tc>
          <w:tcPr>
            <w:tcW w:w="85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7(9.72)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24(33.33)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25(34.72) </w:t>
            </w:r>
          </w:p>
        </w:tc>
        <w:tc>
          <w:tcPr>
            <w:tcW w:w="10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13(18.06) </w:t>
            </w:r>
          </w:p>
        </w:tc>
        <w:tc>
          <w:tcPr>
            <w:tcW w:w="701"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3.53 </w:t>
            </w:r>
          </w:p>
        </w:tc>
        <w:tc>
          <w:tcPr>
            <w:tcW w:w="694"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1.034 </w:t>
            </w:r>
          </w:p>
        </w:tc>
      </w:tr>
      <w:tr w:rsidR="00121B35" w:rsidRPr="00255BDC">
        <w:trPr>
          <w:trHeight w:val="422"/>
        </w:trPr>
        <w:tc>
          <w:tcPr>
            <w:tcW w:w="3129" w:type="dxa"/>
            <w:tcBorders>
              <w:top w:val="single" w:sz="4" w:space="0" w:color="000000"/>
              <w:left w:val="single" w:sz="4" w:space="0" w:color="000000"/>
              <w:bottom w:val="single" w:sz="4" w:space="0" w:color="000000"/>
              <w:right w:val="nil"/>
            </w:tcBorders>
          </w:tcPr>
          <w:p w:rsidR="00121B35" w:rsidRPr="00255BDC" w:rsidRDefault="00062E14">
            <w:pPr>
              <w:jc w:val="both"/>
              <w:rPr>
                <w:rFonts w:ascii="Times New Roman" w:hAnsi="Times New Roman" w:cs="Times New Roman"/>
              </w:rPr>
            </w:pPr>
            <w:r w:rsidRPr="00255BDC">
              <w:rPr>
                <w:rFonts w:ascii="Times New Roman" w:hAnsi="Times New Roman" w:cs="Times New Roman"/>
                <w:b/>
              </w:rPr>
              <w:t xml:space="preserve">Overall </w:t>
            </w:r>
          </w:p>
        </w:tc>
        <w:tc>
          <w:tcPr>
            <w:tcW w:w="854"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854"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nil"/>
              <w:bottom w:val="single" w:sz="4" w:space="0" w:color="000000"/>
              <w:right w:val="nil"/>
            </w:tcBorders>
          </w:tcPr>
          <w:p w:rsidR="00121B35" w:rsidRPr="00255BDC" w:rsidRDefault="00121B35">
            <w:pPr>
              <w:jc w:val="both"/>
              <w:rPr>
                <w:rFonts w:ascii="Times New Roman" w:hAnsi="Times New Roman" w:cs="Times New Roman"/>
              </w:rPr>
            </w:pPr>
          </w:p>
        </w:tc>
        <w:tc>
          <w:tcPr>
            <w:tcW w:w="1094" w:type="dxa"/>
            <w:tcBorders>
              <w:top w:val="single" w:sz="4" w:space="0" w:color="000000"/>
              <w:left w:val="nil"/>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3.94 </w:t>
            </w:r>
          </w:p>
        </w:tc>
        <w:tc>
          <w:tcPr>
            <w:tcW w:w="694"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0.56 </w:t>
            </w:r>
          </w:p>
        </w:tc>
      </w:tr>
    </w:tbl>
    <w:p w:rsidR="00121B35" w:rsidRPr="00255BDC" w:rsidRDefault="00062E14">
      <w:pPr>
        <w:spacing w:after="109"/>
        <w:ind w:left="-2" w:right="169"/>
        <w:jc w:val="both"/>
        <w:rPr>
          <w:rFonts w:ascii="Times New Roman" w:hAnsi="Times New Roman" w:cs="Times New Roman"/>
        </w:rPr>
      </w:pPr>
      <w:r w:rsidRPr="00255BDC">
        <w:rPr>
          <w:rFonts w:ascii="Times New Roman" w:hAnsi="Times New Roman" w:cs="Times New Roman"/>
        </w:rPr>
        <w:t xml:space="preserve">Source: Owen survey, </w:t>
      </w:r>
      <w:r w:rsidR="00E55E6D">
        <w:rPr>
          <w:rFonts w:ascii="Times New Roman" w:hAnsi="Times New Roman" w:cs="Times New Roman"/>
        </w:rPr>
        <w:t>2025</w:t>
      </w:r>
    </w:p>
    <w:p w:rsidR="00121B35" w:rsidRPr="00255BDC" w:rsidRDefault="00062E14" w:rsidP="006F26CE">
      <w:pPr>
        <w:spacing w:line="480" w:lineRule="auto"/>
        <w:ind w:left="-2" w:right="169" w:firstLine="722"/>
        <w:jc w:val="both"/>
        <w:rPr>
          <w:rFonts w:ascii="Times New Roman" w:hAnsi="Times New Roman" w:cs="Times New Roman"/>
        </w:rPr>
      </w:pPr>
      <w:r w:rsidRPr="00255BDC">
        <w:rPr>
          <w:rFonts w:ascii="Times New Roman" w:hAnsi="Times New Roman" w:cs="Times New Roman"/>
        </w:rPr>
        <w:t xml:space="preserve">OP is used to measure “how well an organization achieves its market-oriented goals as well as its financial goals” (Li et al., 2004). This measure was assessed using 7 items. These 7 items were answered a 5-point Likert-type response scale (1=strongly disagree, 2=disagree, 3=neutral, 4=agree, 5=strongly agree) to assess whether the organizations performance (quantitative and qualitative) is improved or not. The reported Cronbach’s alpha for this measure is 0.833 with overall mean of 3.94 and standard deviation of 0.56. This means most of the respondents agreed to items of OP with common understanding. </w:t>
      </w:r>
      <w:r w:rsidR="006F26CE" w:rsidRPr="00255BDC">
        <w:rPr>
          <w:rFonts w:ascii="Times New Roman" w:hAnsi="Times New Roman" w:cs="Times New Roman"/>
        </w:rPr>
        <w:t xml:space="preserve"> </w:t>
      </w:r>
      <w:r w:rsidRPr="00255BDC">
        <w:rPr>
          <w:rFonts w:ascii="Times New Roman" w:hAnsi="Times New Roman" w:cs="Times New Roman"/>
        </w:rPr>
        <w:t>According to table 4.7, responses to questions of level of information sharing is described as follows; For the 1</w:t>
      </w:r>
      <w:r w:rsidRPr="00255BDC">
        <w:rPr>
          <w:rFonts w:ascii="Times New Roman" w:hAnsi="Times New Roman" w:cs="Times New Roman"/>
          <w:vertAlign w:val="superscript"/>
        </w:rPr>
        <w:t>st</w:t>
      </w:r>
      <w:r w:rsidRPr="00255BDC">
        <w:rPr>
          <w:rFonts w:ascii="Times New Roman" w:hAnsi="Times New Roman" w:cs="Times New Roman"/>
        </w:rPr>
        <w:t xml:space="preserve"> question, “whether Growth of sales is significantly increasing”, majority of the respondents which is 36(50%) replied that they agree for this question, 26(36.11%) of the respondents strongly agreed and the rest 10(13.89%) of the respondents replied that they were neutral. The mean is 4.22 and standard deviation is 0.676. For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the company’s profit margin on sales is significantly increasing”, the majority of the respondents 37(51.39%) of them answered that they agreed, 18(25%) of the respondents replied that they were neutral and 16(22.22%) of the respondents replied that they strongly agreed. Whereas 1(1.39%) of the respondents disagreed. The mean is 3.94 and standard deviation is 0.729. For the 3</w:t>
      </w:r>
      <w:r w:rsidRPr="00255BDC">
        <w:rPr>
          <w:rFonts w:ascii="Times New Roman" w:hAnsi="Times New Roman" w:cs="Times New Roman"/>
          <w:vertAlign w:val="superscript"/>
        </w:rPr>
        <w:t>rd</w:t>
      </w:r>
      <w:r w:rsidRPr="00255BDC">
        <w:rPr>
          <w:rFonts w:ascii="Times New Roman" w:hAnsi="Times New Roman" w:cs="Times New Roman"/>
        </w:rPr>
        <w:t xml:space="preserve"> item, “whether growth of return on investment is significantly increasing”, majority of the respondents which is 33(45.83%) of the respondents replied that they agreed, 21(29.17%) of the respondents answered that they were neutral and 18(25%) of the respondents strongly agreed. The mean is 3.96 and standard deviation is 0.739.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market share is significantly increasing”, they majority of the respondents which is 36(50%) answered that they agreed, 26(36.11%) of the respondents replied that they strongly agreed and the rest 10(13.89%) of them were neutral to this question. The mean is 4.22 and standard deviation is 0.675. </w:t>
      </w:r>
    </w:p>
    <w:p w:rsidR="00121B35" w:rsidRPr="00255BDC" w:rsidRDefault="00062E14" w:rsidP="0071146A">
      <w:pPr>
        <w:spacing w:after="0" w:line="480" w:lineRule="auto"/>
        <w:ind w:left="-2" w:right="169"/>
        <w:jc w:val="both"/>
        <w:rPr>
          <w:rFonts w:ascii="Times New Roman" w:hAnsi="Times New Roman" w:cs="Times New Roman"/>
        </w:rPr>
      </w:pPr>
      <w:r w:rsidRPr="00255BDC">
        <w:rPr>
          <w:rFonts w:ascii="Times New Roman" w:hAnsi="Times New Roman" w:cs="Times New Roman"/>
        </w:rPr>
        <w:t>For the 5</w:t>
      </w:r>
      <w:r w:rsidRPr="00255BDC">
        <w:rPr>
          <w:rFonts w:ascii="Times New Roman" w:hAnsi="Times New Roman" w:cs="Times New Roman"/>
          <w:vertAlign w:val="superscript"/>
        </w:rPr>
        <w:t>th</w:t>
      </w:r>
      <w:r w:rsidRPr="00255BDC">
        <w:rPr>
          <w:rFonts w:ascii="Times New Roman" w:hAnsi="Times New Roman" w:cs="Times New Roman"/>
        </w:rPr>
        <w:t xml:space="preserve"> question, “whether the company’s customers’ satisfaction is significantly increasing”, the majority 30(41.67%) of the respondents answered that they agree, 23(31.94%) of the respondents replied that they were neutral and 16(22.22%) of the respondents answered that they strongly agreed. Whereas 3(4.17%) of the respondents answered that they disagreed to this question. The mean is 3.82 and standard deviation is 0.827. For the 6</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supplier’s satisfaction is significantly increasing”, the majority 38(52.78%) the participants answered that they agreed, 19(26.39%) of the respondents were neutral to this question and 14(19.44%) of the respondents answered that they strongly agree to this question. Whereas 1(1.39%) of the respondents answered that they disagree. The mean is 3.89 and standard deviation is 0.761. For the 7</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employees’ satisfaction is significantly increasing”, the majority of the respondents which is 25(34.72%) of the respondents answered that they agreed, 24(33.33%) of the respondents were neutral to this question and 13(18.06%) of the respondents strongly agreed. Whereas 7(9.72%) of the respondents answered that they disagree and the rest 3(4.17%) of the respondents answer was strongly disagree </w:t>
      </w:r>
    </w:p>
    <w:p w:rsidR="00121B35" w:rsidRPr="00255BDC" w:rsidRDefault="00062E14">
      <w:pPr>
        <w:pStyle w:val="Heading2"/>
        <w:tabs>
          <w:tab w:val="center" w:pos="1961"/>
        </w:tabs>
        <w:ind w:left="-15" w:right="0" w:firstLine="0"/>
        <w:jc w:val="both"/>
        <w:rPr>
          <w:color w:val="auto"/>
          <w:sz w:val="22"/>
        </w:rPr>
      </w:pPr>
      <w:r w:rsidRPr="00255BDC">
        <w:rPr>
          <w:color w:val="auto"/>
          <w:sz w:val="22"/>
        </w:rPr>
        <w:t>4.8.</w:t>
      </w:r>
      <w:r w:rsidRPr="00255BDC">
        <w:rPr>
          <w:color w:val="auto"/>
          <w:sz w:val="22"/>
        </w:rPr>
        <w:tab/>
        <w:t xml:space="preserve">Correlation Analysis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b/>
        </w:rPr>
        <w:t>Table 4.8:</w:t>
      </w:r>
      <w:r w:rsidRPr="00255BDC">
        <w:rPr>
          <w:rFonts w:ascii="Times New Roman" w:hAnsi="Times New Roman" w:cs="Times New Roman"/>
        </w:rPr>
        <w:t xml:space="preserve"> Pearson correlation Test </w:t>
      </w:r>
    </w:p>
    <w:tbl>
      <w:tblPr>
        <w:tblStyle w:val="TableGrid0"/>
        <w:tblW w:w="9518" w:type="dxa"/>
        <w:tblInd w:w="0" w:type="dxa"/>
        <w:tblLayout w:type="fixed"/>
        <w:tblCellMar>
          <w:top w:w="9" w:type="dxa"/>
          <w:left w:w="108" w:type="dxa"/>
          <w:bottom w:w="147" w:type="dxa"/>
          <w:right w:w="50" w:type="dxa"/>
        </w:tblCellMar>
        <w:tblLook w:val="04A0"/>
      </w:tblPr>
      <w:tblGrid>
        <w:gridCol w:w="2672"/>
        <w:gridCol w:w="1982"/>
        <w:gridCol w:w="2050"/>
        <w:gridCol w:w="1407"/>
        <w:gridCol w:w="1407"/>
      </w:tblGrid>
      <w:tr w:rsidR="00121B35" w:rsidRPr="00255BDC">
        <w:trPr>
          <w:trHeight w:val="1253"/>
        </w:trPr>
        <w:tc>
          <w:tcPr>
            <w:tcW w:w="2672" w:type="dxa"/>
            <w:tcBorders>
              <w:top w:val="single" w:sz="4" w:space="0" w:color="000000"/>
              <w:left w:val="single" w:sz="4" w:space="0" w:color="000000"/>
              <w:bottom w:val="single" w:sz="4" w:space="0" w:color="000000"/>
              <w:right w:val="single" w:sz="4" w:space="0" w:color="000000"/>
            </w:tcBorders>
            <w:vAlign w:val="bottom"/>
          </w:tcPr>
          <w:p w:rsidR="00121B35" w:rsidRPr="00255BDC" w:rsidRDefault="00121B35">
            <w:pPr>
              <w:jc w:val="both"/>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5"/>
              <w:jc w:val="both"/>
              <w:rPr>
                <w:rFonts w:ascii="Times New Roman" w:hAnsi="Times New Roman" w:cs="Times New Roman"/>
              </w:rPr>
            </w:pPr>
            <w:r w:rsidRPr="00255BDC">
              <w:rPr>
                <w:rFonts w:ascii="Times New Roman" w:hAnsi="Times New Roman" w:cs="Times New Roman"/>
              </w:rPr>
              <w:t xml:space="preserve">Supplier </w:t>
            </w:r>
          </w:p>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Relationship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Management </w:t>
            </w:r>
          </w:p>
        </w:tc>
        <w:tc>
          <w:tcPr>
            <w:tcW w:w="2050"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5"/>
              <w:jc w:val="both"/>
              <w:rPr>
                <w:rFonts w:ascii="Times New Roman" w:hAnsi="Times New Roman" w:cs="Times New Roman"/>
              </w:rPr>
            </w:pPr>
            <w:r w:rsidRPr="00255BDC">
              <w:rPr>
                <w:rFonts w:ascii="Times New Roman" w:hAnsi="Times New Roman" w:cs="Times New Roman"/>
              </w:rPr>
              <w:t xml:space="preserve">Customer </w:t>
            </w:r>
          </w:p>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Relationship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Management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tabs>
                <w:tab w:val="right" w:pos="1206"/>
              </w:tabs>
              <w:spacing w:after="121"/>
              <w:jc w:val="both"/>
              <w:rPr>
                <w:rFonts w:ascii="Times New Roman" w:hAnsi="Times New Roman" w:cs="Times New Roman"/>
              </w:rPr>
            </w:pPr>
            <w:r w:rsidRPr="00255BDC">
              <w:rPr>
                <w:rFonts w:ascii="Times New Roman" w:hAnsi="Times New Roman" w:cs="Times New Roman"/>
              </w:rPr>
              <w:t xml:space="preserve">Level </w:t>
            </w:r>
            <w:r w:rsidRPr="00255BDC">
              <w:rPr>
                <w:rFonts w:ascii="Times New Roman" w:hAnsi="Times New Roman" w:cs="Times New Roman"/>
              </w:rPr>
              <w:tab/>
              <w:t xml:space="preserve">of </w:t>
            </w:r>
          </w:p>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Information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Sharing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5"/>
              <w:jc w:val="both"/>
              <w:rPr>
                <w:rFonts w:ascii="Times New Roman" w:hAnsi="Times New Roman" w:cs="Times New Roman"/>
              </w:rPr>
            </w:pPr>
            <w:r w:rsidRPr="00255BDC">
              <w:rPr>
                <w:rFonts w:ascii="Times New Roman" w:hAnsi="Times New Roman" w:cs="Times New Roman"/>
              </w:rPr>
              <w:t xml:space="preserve">Quality of </w:t>
            </w:r>
          </w:p>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Information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Sharing </w:t>
            </w:r>
          </w:p>
        </w:tc>
      </w:tr>
      <w:tr w:rsidR="00121B35" w:rsidRPr="00255BDC">
        <w:trPr>
          <w:trHeight w:val="838"/>
        </w:trPr>
        <w:tc>
          <w:tcPr>
            <w:tcW w:w="2672" w:type="dxa"/>
            <w:tcBorders>
              <w:top w:val="single" w:sz="4" w:space="0" w:color="000000"/>
              <w:left w:val="single" w:sz="4" w:space="0" w:color="000000"/>
              <w:bottom w:val="single" w:sz="4" w:space="0" w:color="000000"/>
              <w:right w:val="single" w:sz="4" w:space="0" w:color="000000"/>
            </w:tcBorders>
          </w:tcPr>
          <w:p w:rsidR="00121B35" w:rsidRPr="00255BDC" w:rsidRDefault="00062E14">
            <w:pPr>
              <w:spacing w:after="112"/>
              <w:jc w:val="both"/>
              <w:rPr>
                <w:rFonts w:ascii="Times New Roman" w:hAnsi="Times New Roman" w:cs="Times New Roman"/>
              </w:rPr>
            </w:pPr>
            <w:r w:rsidRPr="00255BDC">
              <w:rPr>
                <w:rFonts w:ascii="Times New Roman" w:hAnsi="Times New Roman" w:cs="Times New Roman"/>
              </w:rPr>
              <w:t xml:space="preserve">Organizational </w:t>
            </w:r>
          </w:p>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Performance </w:t>
            </w:r>
          </w:p>
        </w:tc>
        <w:tc>
          <w:tcPr>
            <w:tcW w:w="198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.101 </w:t>
            </w:r>
          </w:p>
        </w:tc>
        <w:tc>
          <w:tcPr>
            <w:tcW w:w="20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.253*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.105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.416** </w:t>
            </w:r>
          </w:p>
        </w:tc>
      </w:tr>
      <w:tr w:rsidR="00121B35" w:rsidRPr="00255BDC">
        <w:trPr>
          <w:trHeight w:val="422"/>
        </w:trPr>
        <w:tc>
          <w:tcPr>
            <w:tcW w:w="267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Sig(2-tailed) </w:t>
            </w:r>
          </w:p>
        </w:tc>
        <w:tc>
          <w:tcPr>
            <w:tcW w:w="198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0.397 </w:t>
            </w:r>
          </w:p>
        </w:tc>
        <w:tc>
          <w:tcPr>
            <w:tcW w:w="20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0.032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0.382 </w:t>
            </w:r>
          </w:p>
        </w:tc>
        <w:tc>
          <w:tcPr>
            <w:tcW w:w="140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0.000 </w:t>
            </w:r>
          </w:p>
        </w:tc>
      </w:tr>
    </w:tbl>
    <w:p w:rsidR="00121B35" w:rsidRPr="00255BDC" w:rsidRDefault="00062E14">
      <w:pPr>
        <w:spacing w:after="106"/>
        <w:ind w:left="104" w:right="169"/>
        <w:jc w:val="both"/>
        <w:rPr>
          <w:rFonts w:ascii="Times New Roman" w:hAnsi="Times New Roman" w:cs="Times New Roman"/>
        </w:rPr>
      </w:pPr>
      <w:r w:rsidRPr="00255BDC">
        <w:rPr>
          <w:rFonts w:ascii="Times New Roman" w:hAnsi="Times New Roman" w:cs="Times New Roman"/>
        </w:rPr>
        <w:t xml:space="preserve">**. Correlation is significant at the 0.01 level (2-tailed). </w:t>
      </w:r>
    </w:p>
    <w:p w:rsidR="00121B35" w:rsidRPr="00255BDC" w:rsidRDefault="00062E14">
      <w:pPr>
        <w:spacing w:after="0" w:line="358" w:lineRule="auto"/>
        <w:ind w:left="104" w:right="4141"/>
        <w:jc w:val="both"/>
        <w:rPr>
          <w:rFonts w:ascii="Times New Roman" w:hAnsi="Times New Roman" w:cs="Times New Roman"/>
        </w:rPr>
      </w:pPr>
      <w:r w:rsidRPr="00255BDC">
        <w:rPr>
          <w:rFonts w:ascii="Times New Roman" w:hAnsi="Times New Roman" w:cs="Times New Roman"/>
        </w:rPr>
        <w:t>*. Correlation is significant at the 0.05 level (2-tailed). Source: Owen Survey, 2021</w:t>
      </w:r>
    </w:p>
    <w:p w:rsidR="00121B35" w:rsidRPr="00255BDC" w:rsidRDefault="00062E14" w:rsidP="0071146A">
      <w:pPr>
        <w:spacing w:after="2" w:line="480" w:lineRule="auto"/>
        <w:ind w:left="-2" w:right="169"/>
        <w:jc w:val="both"/>
        <w:rPr>
          <w:rFonts w:ascii="Times New Roman" w:hAnsi="Times New Roman" w:cs="Times New Roman"/>
        </w:rPr>
      </w:pPr>
      <w:r w:rsidRPr="00255BDC">
        <w:rPr>
          <w:rFonts w:ascii="Times New Roman" w:hAnsi="Times New Roman" w:cs="Times New Roman"/>
        </w:rPr>
        <w:t xml:space="preserve">Pearson correlation test is used because it has a normal distribution otherwise spearman correlation test would be used.  Based on the above table (table 4.8), the relationship between the independent variables i.e. Supplier Relationship Management, Customer Relationship Management, Level of Information Sharing , Quality of Information Sharing and the dependent variable i.e. Organizational Performance was investigated using Pearson correlation coefficient. The result of correlation analysis in the table 4.9 shows that two of the independent variables (quality of information sharing and customer relationship management) were positively and significantly correlated with the dependent variable but the other two variables (supplier relationship management and level of information sharing) has no significant correlation with the dependent variable. Which means at 99 percent confidence level (p&lt;0.01), the highest correlation is signified by Quality of Information Sharing (r=0.416) followed by Customer Relationship Management. It is correlated with the dependent variable; organizational performance at 95 percent confidence interval (P&lt;0.05) and (r= 0.253). Based on the Pearson correlation test shown in the table 4.9, Organizational Performance is positively and significantly correlated with Quality of Information Sharing and Customer Relationship Management. This means when quality of information sharing increases, organizational performance will be improved. Also, if customer relationship management increases, organizational performance will be improved.   </w:t>
      </w:r>
    </w:p>
    <w:p w:rsidR="0071146A" w:rsidRDefault="0071146A">
      <w:pPr>
        <w:pStyle w:val="Style4"/>
        <w:spacing w:line="480" w:lineRule="auto"/>
        <w:jc w:val="both"/>
        <w:rPr>
          <w:b/>
          <w:sz w:val="22"/>
          <w:szCs w:val="22"/>
        </w:rPr>
      </w:pPr>
    </w:p>
    <w:p w:rsidR="0071146A" w:rsidRDefault="0071146A">
      <w:pPr>
        <w:pStyle w:val="Style4"/>
        <w:spacing w:line="480" w:lineRule="auto"/>
        <w:jc w:val="both"/>
        <w:rPr>
          <w:b/>
          <w:sz w:val="22"/>
          <w:szCs w:val="22"/>
        </w:rPr>
      </w:pPr>
    </w:p>
    <w:p w:rsidR="0071146A" w:rsidRDefault="0071146A">
      <w:pPr>
        <w:pStyle w:val="Style4"/>
        <w:spacing w:line="480" w:lineRule="auto"/>
        <w:jc w:val="both"/>
        <w:rPr>
          <w:b/>
          <w:sz w:val="22"/>
          <w:szCs w:val="22"/>
        </w:rPr>
      </w:pPr>
    </w:p>
    <w:p w:rsidR="00121B35" w:rsidRPr="00255BDC" w:rsidRDefault="00062E14">
      <w:pPr>
        <w:pStyle w:val="Style4"/>
        <w:spacing w:line="480" w:lineRule="auto"/>
        <w:jc w:val="both"/>
        <w:rPr>
          <w:b/>
          <w:sz w:val="22"/>
          <w:szCs w:val="22"/>
        </w:rPr>
      </w:pPr>
      <w:r w:rsidRPr="00255BDC">
        <w:rPr>
          <w:b/>
          <w:sz w:val="22"/>
          <w:szCs w:val="22"/>
        </w:rPr>
        <w:t xml:space="preserve">Test of Hypotheses </w:t>
      </w:r>
    </w:p>
    <w:p w:rsidR="00121B35" w:rsidRPr="00255BDC" w:rsidRDefault="00062E14">
      <w:pPr>
        <w:pStyle w:val="Style4"/>
        <w:spacing w:line="480" w:lineRule="auto"/>
        <w:jc w:val="both"/>
        <w:rPr>
          <w:sz w:val="22"/>
          <w:szCs w:val="22"/>
        </w:rPr>
      </w:pPr>
      <w:r w:rsidRPr="00255BDC">
        <w:rPr>
          <w:b/>
          <w:sz w:val="22"/>
          <w:szCs w:val="22"/>
        </w:rPr>
        <w:tab/>
      </w:r>
      <w:r w:rsidRPr="00255BDC">
        <w:rPr>
          <w:sz w:val="22"/>
          <w:szCs w:val="22"/>
        </w:rPr>
        <w:t xml:space="preserve">The formulated hypotheses were tested in this study using multiple regression tested at 0.05 level of significance. </w:t>
      </w:r>
    </w:p>
    <w:p w:rsidR="00121B35" w:rsidRPr="00255BDC" w:rsidRDefault="00062E14">
      <w:pPr>
        <w:pStyle w:val="Style4"/>
        <w:spacing w:line="480" w:lineRule="auto"/>
        <w:jc w:val="both"/>
        <w:rPr>
          <w:b/>
          <w:sz w:val="22"/>
          <w:szCs w:val="22"/>
        </w:rPr>
      </w:pPr>
      <w:r w:rsidRPr="00255BDC">
        <w:rPr>
          <w:b/>
          <w:sz w:val="22"/>
          <w:szCs w:val="22"/>
        </w:rPr>
        <w:t>Hypothesis One</w:t>
      </w:r>
    </w:p>
    <w:p w:rsidR="00121B35" w:rsidRPr="00255BDC" w:rsidRDefault="00062E14">
      <w:pPr>
        <w:spacing w:after="0" w:line="480" w:lineRule="auto"/>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w:t>
      </w:r>
      <w:r w:rsidRPr="00255BDC">
        <w:rPr>
          <w:rFonts w:ascii="Times New Roman" w:hAnsi="Times New Roman" w:cs="Times New Roman"/>
        </w:rPr>
        <w:t>: Supply chain management practice has no significant effect on organizational performance</w:t>
      </w:r>
    </w:p>
    <w:p w:rsidR="00121B35" w:rsidRPr="00255BDC" w:rsidRDefault="00062E14">
      <w:pPr>
        <w:spacing w:after="0" w:line="240" w:lineRule="auto"/>
        <w:rPr>
          <w:rFonts w:ascii="Times New Roman" w:hAnsi="Times New Roman" w:cs="Times New Roman"/>
        </w:rPr>
      </w:pPr>
      <w:r w:rsidRPr="00255BDC">
        <w:rPr>
          <w:rFonts w:ascii="Times New Roman" w:hAnsi="Times New Roman" w:cs="Times New Roman"/>
          <w:b/>
        </w:rPr>
        <w:t>Table 4.9</w:t>
      </w:r>
      <w:r w:rsidRPr="00255BDC">
        <w:rPr>
          <w:rFonts w:ascii="Times New Roman" w:hAnsi="Times New Roman" w:cs="Times New Roman"/>
        </w:rPr>
        <w:t xml:space="preserve">: </w:t>
      </w:r>
      <w:r w:rsidRPr="00255BDC">
        <w:rPr>
          <w:rFonts w:ascii="Times New Roman" w:hAnsi="Times New Roman"/>
        </w:rPr>
        <w:t>Model Summary</w:t>
      </w:r>
    </w:p>
    <w:tbl>
      <w:tblPr>
        <w:tblStyle w:val="PlainTable21"/>
        <w:tblW w:w="9576" w:type="dxa"/>
        <w:tblBorders>
          <w:top w:val="single" w:sz="4" w:space="0" w:color="auto"/>
          <w:bottom w:val="single" w:sz="4" w:space="0" w:color="auto"/>
        </w:tblBorders>
        <w:tblLayout w:type="fixed"/>
        <w:tblLook w:val="04A0"/>
      </w:tblPr>
      <w:tblGrid>
        <w:gridCol w:w="1285"/>
        <w:gridCol w:w="1666"/>
        <w:gridCol w:w="1770"/>
        <w:gridCol w:w="2428"/>
        <w:gridCol w:w="2427"/>
      </w:tblGrid>
      <w:tr w:rsidR="00121B35" w:rsidRPr="00255BDC" w:rsidTr="00121B35">
        <w:trPr>
          <w:cnfStyle w:val="100000000000"/>
          <w:trHeight w:val="552"/>
        </w:trPr>
        <w:tc>
          <w:tcPr>
            <w:cnfStyle w:val="001000000000"/>
            <w:tcW w:w="1285"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rPr>
                <w:rFonts w:ascii="Times New Roman" w:hAnsi="Times New Roman" w:cs="Times New Roman"/>
              </w:rPr>
            </w:pPr>
            <w:r w:rsidRPr="00255BDC">
              <w:rPr>
                <w:rFonts w:ascii="Times New Roman" w:hAnsi="Times New Roman" w:cs="Times New Roman"/>
              </w:rPr>
              <w:t>Model</w:t>
            </w:r>
          </w:p>
        </w:tc>
        <w:tc>
          <w:tcPr>
            <w:tcW w:w="1666"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R</w:t>
            </w:r>
          </w:p>
        </w:tc>
        <w:tc>
          <w:tcPr>
            <w:tcW w:w="1770"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R Square</w:t>
            </w:r>
          </w:p>
        </w:tc>
        <w:tc>
          <w:tcPr>
            <w:tcW w:w="2428"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 xml:space="preserve">Adjusted R </w:t>
            </w:r>
          </w:p>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Square</w:t>
            </w:r>
          </w:p>
        </w:tc>
        <w:tc>
          <w:tcPr>
            <w:tcW w:w="2427" w:type="dxa"/>
            <w:vMerge w:val="restart"/>
            <w:tcBorders>
              <w:top w:val="single" w:sz="4" w:space="0" w:color="auto"/>
              <w:left w:val="nil"/>
              <w:bottom w:val="single" w:sz="4" w:space="0" w:color="auto"/>
              <w:right w:val="nil"/>
            </w:tcBorders>
          </w:tcPr>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Std. Error of the</w:t>
            </w:r>
          </w:p>
          <w:p w:rsidR="00121B35" w:rsidRPr="00255BDC" w:rsidRDefault="00062E14">
            <w:pPr>
              <w:spacing w:line="480" w:lineRule="auto"/>
              <w:ind w:left="60" w:right="60"/>
              <w:jc w:val="both"/>
              <w:cnfStyle w:val="100000000000"/>
              <w:rPr>
                <w:rFonts w:ascii="Times New Roman" w:hAnsi="Times New Roman" w:cs="Times New Roman"/>
              </w:rPr>
            </w:pPr>
            <w:r w:rsidRPr="00255BDC">
              <w:rPr>
                <w:rFonts w:ascii="Times New Roman" w:hAnsi="Times New Roman" w:cs="Times New Roman"/>
              </w:rPr>
              <w:t>Estimate</w:t>
            </w:r>
          </w:p>
        </w:tc>
      </w:tr>
      <w:tr w:rsidR="00121B35" w:rsidRPr="00255BDC" w:rsidTr="00121B35">
        <w:trPr>
          <w:trHeight w:val="552"/>
        </w:trPr>
        <w:tc>
          <w:tcPr>
            <w:cnfStyle w:val="001000000000"/>
            <w:tcW w:w="1285" w:type="dxa"/>
            <w:vMerge/>
            <w:tcBorders>
              <w:top w:val="nil"/>
              <w:left w:val="nil"/>
              <w:bottom w:val="single" w:sz="4" w:space="0" w:color="auto"/>
              <w:right w:val="nil"/>
            </w:tcBorders>
          </w:tcPr>
          <w:p w:rsidR="00121B35" w:rsidRPr="00255BDC" w:rsidRDefault="00121B35">
            <w:pPr>
              <w:spacing w:line="480" w:lineRule="auto"/>
              <w:rPr>
                <w:rFonts w:ascii="Times New Roman" w:hAnsi="Times New Roman" w:cs="Times New Roman"/>
              </w:rPr>
            </w:pPr>
          </w:p>
        </w:tc>
        <w:tc>
          <w:tcPr>
            <w:tcW w:w="1666" w:type="dxa"/>
            <w:vMerge/>
            <w:tcBorders>
              <w:top w:val="nil"/>
              <w:left w:val="nil"/>
              <w:bottom w:val="single" w:sz="4" w:space="0" w:color="auto"/>
              <w:right w:val="nil"/>
            </w:tcBorders>
          </w:tcPr>
          <w:p w:rsidR="00121B35" w:rsidRPr="00255BDC" w:rsidRDefault="00121B35">
            <w:pPr>
              <w:spacing w:line="480" w:lineRule="auto"/>
              <w:cnfStyle w:val="000000000000"/>
              <w:rPr>
                <w:rFonts w:ascii="Times New Roman" w:hAnsi="Times New Roman" w:cs="Times New Roman"/>
              </w:rPr>
            </w:pPr>
          </w:p>
        </w:tc>
        <w:tc>
          <w:tcPr>
            <w:tcW w:w="1770" w:type="dxa"/>
            <w:vMerge/>
            <w:tcBorders>
              <w:top w:val="nil"/>
              <w:left w:val="nil"/>
              <w:bottom w:val="single" w:sz="4" w:space="0" w:color="auto"/>
              <w:right w:val="nil"/>
            </w:tcBorders>
          </w:tcPr>
          <w:p w:rsidR="00121B35" w:rsidRPr="00255BDC" w:rsidRDefault="00121B35">
            <w:pPr>
              <w:spacing w:line="480" w:lineRule="auto"/>
              <w:cnfStyle w:val="000000000000"/>
              <w:rPr>
                <w:rFonts w:ascii="Times New Roman" w:hAnsi="Times New Roman" w:cs="Times New Roman"/>
              </w:rPr>
            </w:pPr>
          </w:p>
        </w:tc>
        <w:tc>
          <w:tcPr>
            <w:tcW w:w="2428" w:type="dxa"/>
            <w:vMerge/>
            <w:tcBorders>
              <w:top w:val="nil"/>
              <w:left w:val="nil"/>
              <w:bottom w:val="single" w:sz="4" w:space="0" w:color="auto"/>
              <w:right w:val="nil"/>
            </w:tcBorders>
          </w:tcPr>
          <w:p w:rsidR="00121B35" w:rsidRPr="00255BDC" w:rsidRDefault="00121B35">
            <w:pPr>
              <w:spacing w:line="480" w:lineRule="auto"/>
              <w:cnfStyle w:val="000000000000"/>
              <w:rPr>
                <w:rFonts w:ascii="Times New Roman" w:hAnsi="Times New Roman" w:cs="Times New Roman"/>
              </w:rPr>
            </w:pPr>
          </w:p>
        </w:tc>
        <w:tc>
          <w:tcPr>
            <w:tcW w:w="2427" w:type="dxa"/>
            <w:vMerge/>
            <w:tcBorders>
              <w:top w:val="nil"/>
              <w:left w:val="nil"/>
              <w:bottom w:val="single" w:sz="4" w:space="0" w:color="auto"/>
              <w:right w:val="nil"/>
            </w:tcBorders>
          </w:tcPr>
          <w:p w:rsidR="00121B35" w:rsidRPr="00255BDC" w:rsidRDefault="00121B35">
            <w:pPr>
              <w:spacing w:line="480" w:lineRule="auto"/>
              <w:cnfStyle w:val="000000000000"/>
              <w:rPr>
                <w:rFonts w:ascii="Times New Roman" w:hAnsi="Times New Roman" w:cs="Times New Roman"/>
              </w:rPr>
            </w:pPr>
          </w:p>
        </w:tc>
      </w:tr>
      <w:tr w:rsidR="00121B35" w:rsidRPr="00255BDC" w:rsidTr="00121B35">
        <w:tc>
          <w:tcPr>
            <w:cnfStyle w:val="001000000000"/>
            <w:tcW w:w="1285" w:type="dxa"/>
            <w:tcBorders>
              <w:top w:val="single" w:sz="4" w:space="0" w:color="auto"/>
              <w:left w:val="nil"/>
              <w:bottom w:val="nil"/>
              <w:right w:val="nil"/>
            </w:tcBorders>
          </w:tcPr>
          <w:p w:rsidR="00121B35" w:rsidRPr="00255BDC" w:rsidRDefault="00062E14">
            <w:pPr>
              <w:spacing w:line="480" w:lineRule="auto"/>
              <w:ind w:left="60" w:right="60"/>
              <w:rPr>
                <w:rFonts w:ascii="Times New Roman" w:hAnsi="Times New Roman" w:cs="Times New Roman"/>
              </w:rPr>
            </w:pPr>
            <w:r w:rsidRPr="00255BDC">
              <w:rPr>
                <w:rFonts w:ascii="Times New Roman" w:hAnsi="Times New Roman" w:cs="Times New Roman"/>
              </w:rPr>
              <w:t>1</w:t>
            </w:r>
          </w:p>
        </w:tc>
        <w:tc>
          <w:tcPr>
            <w:tcW w:w="1666" w:type="dxa"/>
            <w:tcBorders>
              <w:top w:val="single" w:sz="4" w:space="0" w:color="auto"/>
              <w:left w:val="nil"/>
              <w:bottom w:val="nil"/>
              <w:right w:val="nil"/>
            </w:tcBorders>
          </w:tcPr>
          <w:p w:rsidR="00121B35" w:rsidRPr="00255BDC" w:rsidRDefault="00062E14">
            <w:pPr>
              <w:spacing w:line="480" w:lineRule="auto"/>
              <w:ind w:left="60" w:right="60"/>
              <w:cnfStyle w:val="000000000000"/>
              <w:rPr>
                <w:rFonts w:ascii="Times New Roman" w:hAnsi="Times New Roman" w:cs="Times New Roman"/>
              </w:rPr>
            </w:pPr>
            <w:r w:rsidRPr="00255BDC">
              <w:rPr>
                <w:rFonts w:ascii="Times New Roman" w:hAnsi="Times New Roman" w:cs="Times New Roman"/>
              </w:rPr>
              <w:t>.876</w:t>
            </w:r>
            <w:r w:rsidRPr="00255BDC">
              <w:rPr>
                <w:rFonts w:ascii="Times New Roman" w:hAnsi="Times New Roman" w:cs="Times New Roman"/>
                <w:vertAlign w:val="superscript"/>
              </w:rPr>
              <w:t>a</w:t>
            </w:r>
          </w:p>
        </w:tc>
        <w:tc>
          <w:tcPr>
            <w:tcW w:w="1770" w:type="dxa"/>
            <w:tcBorders>
              <w:top w:val="single" w:sz="4" w:space="0" w:color="auto"/>
              <w:left w:val="nil"/>
              <w:bottom w:val="nil"/>
              <w:right w:val="nil"/>
            </w:tcBorders>
          </w:tcPr>
          <w:p w:rsidR="00121B35" w:rsidRPr="00255BDC" w:rsidRDefault="00062E14">
            <w:pPr>
              <w:spacing w:line="480" w:lineRule="auto"/>
              <w:ind w:left="60" w:right="60"/>
              <w:cnfStyle w:val="000000000000"/>
              <w:rPr>
                <w:rFonts w:ascii="Times New Roman" w:hAnsi="Times New Roman" w:cs="Times New Roman"/>
              </w:rPr>
            </w:pPr>
            <w:r w:rsidRPr="00255BDC">
              <w:rPr>
                <w:rFonts w:ascii="Times New Roman" w:hAnsi="Times New Roman" w:cs="Times New Roman"/>
              </w:rPr>
              <w:t>.697</w:t>
            </w:r>
          </w:p>
        </w:tc>
        <w:tc>
          <w:tcPr>
            <w:tcW w:w="2428" w:type="dxa"/>
            <w:tcBorders>
              <w:top w:val="single" w:sz="4" w:space="0" w:color="auto"/>
              <w:left w:val="nil"/>
              <w:bottom w:val="nil"/>
              <w:right w:val="nil"/>
            </w:tcBorders>
          </w:tcPr>
          <w:p w:rsidR="00121B35" w:rsidRPr="00255BDC" w:rsidRDefault="00062E14">
            <w:pPr>
              <w:spacing w:line="480" w:lineRule="auto"/>
              <w:ind w:left="60" w:right="60"/>
              <w:cnfStyle w:val="000000000000"/>
              <w:rPr>
                <w:rFonts w:ascii="Times New Roman" w:hAnsi="Times New Roman" w:cs="Times New Roman"/>
              </w:rPr>
            </w:pPr>
            <w:r w:rsidRPr="00255BDC">
              <w:rPr>
                <w:rFonts w:ascii="Times New Roman" w:hAnsi="Times New Roman" w:cs="Times New Roman"/>
              </w:rPr>
              <w:t>.677</w:t>
            </w:r>
          </w:p>
        </w:tc>
        <w:tc>
          <w:tcPr>
            <w:tcW w:w="2427" w:type="dxa"/>
            <w:tcBorders>
              <w:top w:val="single" w:sz="4" w:space="0" w:color="auto"/>
              <w:left w:val="nil"/>
              <w:bottom w:val="nil"/>
              <w:right w:val="nil"/>
            </w:tcBorders>
          </w:tcPr>
          <w:p w:rsidR="00121B35" w:rsidRPr="00255BDC" w:rsidRDefault="00062E14">
            <w:pPr>
              <w:spacing w:line="480" w:lineRule="auto"/>
              <w:ind w:left="60" w:right="60"/>
              <w:cnfStyle w:val="000000000000"/>
              <w:rPr>
                <w:rFonts w:ascii="Times New Roman" w:hAnsi="Times New Roman" w:cs="Times New Roman"/>
              </w:rPr>
            </w:pPr>
            <w:r w:rsidRPr="00255BDC">
              <w:rPr>
                <w:rFonts w:ascii="Times New Roman" w:hAnsi="Times New Roman" w:cs="Times New Roman"/>
              </w:rPr>
              <w:t>.82375</w:t>
            </w:r>
          </w:p>
        </w:tc>
      </w:tr>
    </w:tbl>
    <w:p w:rsidR="00121B35" w:rsidRPr="00255BDC" w:rsidRDefault="00121B35"/>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362"/>
      </w:tblGrid>
      <w:tr w:rsidR="00121B35" w:rsidRPr="00255BDC">
        <w:trPr>
          <w:cantSplit/>
        </w:trPr>
        <w:tc>
          <w:tcPr>
            <w:tcW w:w="9362" w:type="dxa"/>
            <w:tcBorders>
              <w:top w:val="nil"/>
              <w:left w:val="nil"/>
              <w:bottom w:val="nil"/>
              <w:right w:val="nil"/>
            </w:tcBorders>
            <w:shd w:val="clear" w:color="auto" w:fill="FFFFFF"/>
          </w:tcPr>
          <w:p w:rsidR="00121B35" w:rsidRPr="00255BDC" w:rsidRDefault="00062E14">
            <w:pPr>
              <w:spacing w:after="0" w:line="480" w:lineRule="auto"/>
              <w:ind w:left="60" w:right="60"/>
              <w:rPr>
                <w:rFonts w:ascii="Times New Roman" w:hAnsi="Times New Roman" w:cs="Times New Roman"/>
              </w:rPr>
            </w:pPr>
            <w:r w:rsidRPr="00255BDC">
              <w:rPr>
                <w:rFonts w:ascii="Times New Roman" w:hAnsi="Times New Roman" w:cs="Times New Roman"/>
              </w:rPr>
              <w:t>a. Predictors: (Constant), Supply chain management practice</w:t>
            </w:r>
          </w:p>
        </w:tc>
      </w:tr>
      <w:tr w:rsidR="00121B35" w:rsidRPr="00255BDC">
        <w:trPr>
          <w:cantSplit/>
        </w:trPr>
        <w:tc>
          <w:tcPr>
            <w:tcW w:w="9362" w:type="dxa"/>
            <w:tcBorders>
              <w:top w:val="nil"/>
              <w:left w:val="nil"/>
              <w:bottom w:val="nil"/>
              <w:right w:val="nil"/>
            </w:tcBorders>
            <w:shd w:val="clear" w:color="auto" w:fill="FFFFFF"/>
          </w:tcPr>
          <w:p w:rsidR="00121B35" w:rsidRPr="00255BDC" w:rsidRDefault="00062E14">
            <w:pPr>
              <w:spacing w:after="0" w:line="480" w:lineRule="auto"/>
              <w:ind w:left="60" w:right="60"/>
              <w:rPr>
                <w:rFonts w:ascii="Times New Roman" w:hAnsi="Times New Roman" w:cs="Times New Roman"/>
              </w:rPr>
            </w:pPr>
            <w:r w:rsidRPr="00255BDC">
              <w:rPr>
                <w:rFonts w:ascii="Times New Roman" w:hAnsi="Times New Roman" w:cs="Times New Roman"/>
              </w:rPr>
              <w:t>b. Dependent Variable: organizational performance</w:t>
            </w:r>
          </w:p>
        </w:tc>
      </w:tr>
    </w:tbl>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Table 4.21: reveals the r square value of 0.697 which indicates that 69.7% variation in </w:t>
      </w:r>
      <w:r w:rsidRPr="00255BDC">
        <w:rPr>
          <w:rFonts w:ascii="Times New Roman" w:hAnsi="Times New Roman" w:cs="Times New Roman"/>
        </w:rPr>
        <w:t>organizational performance</w:t>
      </w:r>
      <w:r w:rsidRPr="00255BDC">
        <w:rPr>
          <w:rFonts w:ascii="Times New Roman" w:hAnsi="Times New Roman"/>
        </w:rPr>
        <w:t xml:space="preserve"> is explained by </w:t>
      </w:r>
      <w:r w:rsidRPr="00255BDC">
        <w:rPr>
          <w:rStyle w:val="FontStyle12"/>
          <w:sz w:val="22"/>
          <w:szCs w:val="22"/>
        </w:rPr>
        <w:t>the independent variables (</w:t>
      </w:r>
      <w:r w:rsidRPr="00255BDC">
        <w:rPr>
          <w:rFonts w:ascii="Times New Roman" w:hAnsi="Times New Roman" w:cs="Times New Roman"/>
        </w:rPr>
        <w:t>Supply chain management practice</w:t>
      </w:r>
      <w:r w:rsidRPr="00255BDC">
        <w:rPr>
          <w:rStyle w:val="FontStyle12"/>
          <w:sz w:val="22"/>
          <w:szCs w:val="22"/>
        </w:rPr>
        <w:t xml:space="preserve">) </w:t>
      </w:r>
      <w:r w:rsidRPr="00255BDC">
        <w:rPr>
          <w:rFonts w:ascii="Times New Roman" w:hAnsi="Times New Roman"/>
        </w:rPr>
        <w:t xml:space="preserve">included in this model while the remaining 30.3% was variation explained by variables that are not included in this model. Therefore, this model is considered fit as 0.679 is close to 1. </w:t>
      </w:r>
    </w:p>
    <w:p w:rsidR="00121B35" w:rsidRPr="00255BDC" w:rsidRDefault="00062E14">
      <w:pPr>
        <w:spacing w:after="0" w:line="240" w:lineRule="auto"/>
        <w:jc w:val="both"/>
        <w:rPr>
          <w:rFonts w:ascii="Times New Roman" w:hAnsi="Times New Roman"/>
        </w:rPr>
      </w:pPr>
      <w:r w:rsidRPr="00255BDC">
        <w:rPr>
          <w:rFonts w:ascii="Times New Roman" w:hAnsi="Times New Roman"/>
          <w:b/>
        </w:rPr>
        <w:t>Table 4.10</w:t>
      </w:r>
      <w:r w:rsidRPr="00255BDC">
        <w:rPr>
          <w:rFonts w:ascii="Times New Roman" w:hAnsi="Times New Roman"/>
        </w:rPr>
        <w:t xml:space="preserve">: ANOVA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9"/>
        <w:gridCol w:w="1505"/>
        <w:gridCol w:w="1743"/>
        <w:gridCol w:w="1198"/>
        <w:gridCol w:w="1651"/>
        <w:gridCol w:w="1198"/>
        <w:gridCol w:w="1196"/>
      </w:tblGrid>
      <w:tr w:rsidR="00121B35" w:rsidRPr="00255BDC">
        <w:trPr>
          <w:cantSplit/>
        </w:trPr>
        <w:tc>
          <w:tcPr>
            <w:tcW w:w="2374" w:type="dxa"/>
            <w:gridSpan w:val="2"/>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 xml:space="preserve">Sum of </w:t>
            </w:r>
          </w:p>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Squares</w:t>
            </w:r>
          </w:p>
          <w:p w:rsidR="00121B35" w:rsidRPr="00255BDC" w:rsidRDefault="00121B35">
            <w:pPr>
              <w:spacing w:after="0"/>
              <w:ind w:left="60" w:right="60"/>
              <w:jc w:val="both"/>
              <w:rPr>
                <w:rFonts w:ascii="Times New Roman" w:hAnsi="Times New Roman" w:cs="Times New Roman"/>
                <w:b/>
              </w:rPr>
            </w:pPr>
          </w:p>
        </w:tc>
        <w:tc>
          <w:tcPr>
            <w:tcW w:w="1198"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 xml:space="preserve">Mean </w:t>
            </w:r>
          </w:p>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F</w:t>
            </w:r>
          </w:p>
        </w:tc>
        <w:tc>
          <w:tcPr>
            <w:tcW w:w="1196" w:type="dxa"/>
            <w:tcBorders>
              <w:top w:val="single" w:sz="4" w:space="0" w:color="auto"/>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869" w:type="dxa"/>
            <w:vMerge w:val="restart"/>
            <w:tcBorders>
              <w:top w:val="single" w:sz="4" w:space="0" w:color="auto"/>
              <w:bottom w:val="nil"/>
            </w:tcBorders>
            <w:shd w:val="clear" w:color="auto" w:fill="FFFFFF"/>
            <w:vAlign w:val="center"/>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bottom w:val="nil"/>
            </w:tcBorders>
            <w:shd w:val="clear" w:color="auto" w:fill="FFFFFF"/>
            <w:vAlign w:val="center"/>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13.453</w:t>
            </w:r>
          </w:p>
        </w:tc>
        <w:tc>
          <w:tcPr>
            <w:tcW w:w="1198"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6.726</w:t>
            </w:r>
          </w:p>
        </w:tc>
        <w:tc>
          <w:tcPr>
            <w:tcW w:w="1198"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9.913</w:t>
            </w:r>
          </w:p>
        </w:tc>
        <w:tc>
          <w:tcPr>
            <w:tcW w:w="1196" w:type="dxa"/>
            <w:tcBorders>
              <w:top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.000</w:t>
            </w:r>
            <w:r w:rsidRPr="00255BDC">
              <w:rPr>
                <w:rFonts w:ascii="Times New Roman" w:hAnsi="Times New Roman" w:cs="Times New Roman"/>
                <w:vertAlign w:val="superscript"/>
              </w:rPr>
              <w:t>b</w:t>
            </w:r>
          </w:p>
        </w:tc>
      </w:tr>
      <w:tr w:rsidR="00121B35" w:rsidRPr="00255BDC">
        <w:trPr>
          <w:cantSplit/>
        </w:trPr>
        <w:tc>
          <w:tcPr>
            <w:tcW w:w="869" w:type="dxa"/>
            <w:vMerge/>
            <w:tcBorders>
              <w:top w:val="nil"/>
              <w:bottom w:val="nil"/>
            </w:tcBorders>
            <w:shd w:val="clear" w:color="auto" w:fill="FFFFFF"/>
            <w:vAlign w:val="center"/>
          </w:tcPr>
          <w:p w:rsidR="00121B35" w:rsidRPr="00255BDC" w:rsidRDefault="00121B35">
            <w:pPr>
              <w:spacing w:after="0"/>
              <w:jc w:val="both"/>
              <w:rPr>
                <w:rFonts w:ascii="Times New Roman" w:hAnsi="Times New Roman" w:cs="Times New Roman"/>
              </w:rPr>
            </w:pPr>
          </w:p>
        </w:tc>
        <w:tc>
          <w:tcPr>
            <w:tcW w:w="1505" w:type="dxa"/>
            <w:tcBorders>
              <w:top w:val="nil"/>
              <w:bottom w:val="nil"/>
            </w:tcBorders>
            <w:shd w:val="clear" w:color="auto" w:fill="FFFFFF"/>
            <w:vAlign w:val="center"/>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54.964</w:t>
            </w:r>
          </w:p>
        </w:tc>
        <w:tc>
          <w:tcPr>
            <w:tcW w:w="1198" w:type="dxa"/>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.679</w:t>
            </w:r>
          </w:p>
        </w:tc>
        <w:tc>
          <w:tcPr>
            <w:tcW w:w="1198" w:type="dxa"/>
            <w:shd w:val="clear" w:color="auto" w:fill="FFFFFF"/>
          </w:tcPr>
          <w:p w:rsidR="00121B35" w:rsidRPr="00255BDC" w:rsidRDefault="00121B35">
            <w:pPr>
              <w:spacing w:after="0"/>
              <w:jc w:val="both"/>
              <w:rPr>
                <w:rFonts w:ascii="Times New Roman" w:hAnsi="Times New Roman" w:cs="Times New Roman"/>
              </w:rPr>
            </w:pPr>
          </w:p>
        </w:tc>
        <w:tc>
          <w:tcPr>
            <w:tcW w:w="1196" w:type="dxa"/>
            <w:shd w:val="clear" w:color="auto" w:fill="FFFFFF"/>
          </w:tcPr>
          <w:p w:rsidR="00121B35" w:rsidRPr="00255BDC" w:rsidRDefault="00121B35">
            <w:pPr>
              <w:spacing w:after="0"/>
              <w:jc w:val="both"/>
              <w:rPr>
                <w:rFonts w:ascii="Times New Roman" w:hAnsi="Times New Roman" w:cs="Times New Roman"/>
              </w:rPr>
            </w:pPr>
          </w:p>
        </w:tc>
      </w:tr>
      <w:tr w:rsidR="00121B35" w:rsidRPr="00255BDC">
        <w:trPr>
          <w:cantSplit/>
        </w:trPr>
        <w:tc>
          <w:tcPr>
            <w:tcW w:w="869" w:type="dxa"/>
            <w:vMerge/>
            <w:tcBorders>
              <w:top w:val="nil"/>
              <w:bottom w:val="single" w:sz="4" w:space="0" w:color="auto"/>
            </w:tcBorders>
            <w:shd w:val="clear" w:color="auto" w:fill="FFFFFF"/>
            <w:vAlign w:val="center"/>
          </w:tcPr>
          <w:p w:rsidR="00121B35" w:rsidRPr="00255BDC" w:rsidRDefault="00121B35">
            <w:pPr>
              <w:spacing w:after="0"/>
              <w:jc w:val="both"/>
              <w:rPr>
                <w:rFonts w:ascii="Times New Roman" w:hAnsi="Times New Roman" w:cs="Times New Roman"/>
              </w:rPr>
            </w:pPr>
          </w:p>
        </w:tc>
        <w:tc>
          <w:tcPr>
            <w:tcW w:w="1505" w:type="dxa"/>
            <w:tcBorders>
              <w:top w:val="nil"/>
              <w:bottom w:val="single" w:sz="4" w:space="0" w:color="auto"/>
            </w:tcBorders>
            <w:shd w:val="clear" w:color="auto" w:fill="FFFFFF"/>
            <w:vAlign w:val="center"/>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Total</w:t>
            </w:r>
          </w:p>
        </w:tc>
        <w:tc>
          <w:tcPr>
            <w:tcW w:w="1743" w:type="dxa"/>
            <w:tcBorders>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68.417</w:t>
            </w:r>
          </w:p>
        </w:tc>
        <w:tc>
          <w:tcPr>
            <w:tcW w:w="1198" w:type="dxa"/>
            <w:tcBorders>
              <w:bottom w:val="single" w:sz="4" w:space="0" w:color="auto"/>
            </w:tcBorders>
            <w:shd w:val="clear" w:color="auto" w:fill="FFFFFF"/>
          </w:tcPr>
          <w:p w:rsidR="00121B35" w:rsidRPr="00255BDC" w:rsidRDefault="00062E14">
            <w:pPr>
              <w:spacing w:after="0"/>
              <w:ind w:left="60" w:right="60"/>
              <w:jc w:val="both"/>
              <w:rPr>
                <w:rFonts w:ascii="Times New Roman" w:hAnsi="Times New Roman" w:cs="Times New Roman"/>
              </w:rPr>
            </w:pPr>
            <w:r w:rsidRPr="00255BDC">
              <w:rPr>
                <w:rFonts w:ascii="Times New Roman" w:hAnsi="Times New Roman" w:cs="Times New Roman"/>
              </w:rPr>
              <w:t>72</w:t>
            </w:r>
          </w:p>
        </w:tc>
        <w:tc>
          <w:tcPr>
            <w:tcW w:w="1651" w:type="dxa"/>
            <w:tcBorders>
              <w:bottom w:val="single" w:sz="4" w:space="0" w:color="auto"/>
            </w:tcBorders>
            <w:shd w:val="clear" w:color="auto" w:fill="FFFFFF"/>
          </w:tcPr>
          <w:p w:rsidR="00121B35" w:rsidRPr="00255BDC" w:rsidRDefault="00121B35">
            <w:pPr>
              <w:spacing w:after="0"/>
              <w:jc w:val="both"/>
              <w:rPr>
                <w:rFonts w:ascii="Times New Roman" w:hAnsi="Times New Roman" w:cs="Times New Roman"/>
              </w:rPr>
            </w:pPr>
          </w:p>
        </w:tc>
        <w:tc>
          <w:tcPr>
            <w:tcW w:w="1198" w:type="dxa"/>
            <w:tcBorders>
              <w:bottom w:val="single" w:sz="4" w:space="0" w:color="auto"/>
            </w:tcBorders>
            <w:shd w:val="clear" w:color="auto" w:fill="FFFFFF"/>
          </w:tcPr>
          <w:p w:rsidR="00121B35" w:rsidRPr="00255BDC" w:rsidRDefault="00121B35">
            <w:pPr>
              <w:spacing w:after="0"/>
              <w:jc w:val="both"/>
              <w:rPr>
                <w:rFonts w:ascii="Times New Roman" w:hAnsi="Times New Roman" w:cs="Times New Roman"/>
              </w:rPr>
            </w:pPr>
          </w:p>
        </w:tc>
        <w:tc>
          <w:tcPr>
            <w:tcW w:w="1196" w:type="dxa"/>
            <w:tcBorders>
              <w:bottom w:val="single" w:sz="4" w:space="0" w:color="auto"/>
            </w:tcBorders>
            <w:shd w:val="clear" w:color="auto" w:fill="FFFFFF"/>
          </w:tcPr>
          <w:p w:rsidR="00121B35" w:rsidRPr="00255BDC" w:rsidRDefault="00121B35">
            <w:pPr>
              <w:spacing w:after="0"/>
              <w:jc w:val="both"/>
              <w:rPr>
                <w:rFonts w:ascii="Times New Roman" w:hAnsi="Times New Roman" w:cs="Times New Roman"/>
              </w:rPr>
            </w:pPr>
          </w:p>
        </w:tc>
      </w:tr>
    </w:tbl>
    <w:p w:rsidR="00121B35" w:rsidRPr="00255BDC" w:rsidRDefault="00062E14">
      <w:pPr>
        <w:spacing w:after="0" w:line="480" w:lineRule="auto"/>
        <w:jc w:val="both"/>
        <w:rPr>
          <w:rFonts w:ascii="Times New Roman" w:hAnsi="Times New Roman" w:cs="Times New Roman"/>
        </w:rPr>
      </w:pPr>
      <w:r w:rsidRPr="00255BDC">
        <w:rPr>
          <w:rFonts w:ascii="Times New Roman" w:hAnsi="Times New Roman" w:cs="Times New Roman"/>
        </w:rPr>
        <w:t>a. Dependent Variable: organizational performance</w:t>
      </w:r>
    </w:p>
    <w:p w:rsidR="00121B35" w:rsidRPr="00255BDC" w:rsidRDefault="00062E14">
      <w:pPr>
        <w:spacing w:after="0" w:line="480" w:lineRule="auto"/>
        <w:jc w:val="both"/>
        <w:rPr>
          <w:rFonts w:ascii="Times New Roman" w:hAnsi="Times New Roman"/>
        </w:rPr>
      </w:pPr>
      <w:r w:rsidRPr="00255BDC">
        <w:rPr>
          <w:rFonts w:ascii="Times New Roman" w:hAnsi="Times New Roman" w:cs="Times New Roman"/>
        </w:rPr>
        <w:t>b. Predictors: (Constant), Supply chain management practice</w:t>
      </w:r>
    </w:p>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Table 4.10 shows effect of </w:t>
      </w:r>
      <w:r w:rsidRPr="00255BDC">
        <w:rPr>
          <w:rFonts w:ascii="Times New Roman" w:hAnsi="Times New Roman" w:cs="Times New Roman"/>
        </w:rPr>
        <w:t>supply chain management practice on organizational performance</w:t>
      </w:r>
      <w:r w:rsidRPr="00255BDC">
        <w:rPr>
          <w:rFonts w:ascii="Times New Roman" w:hAnsi="Times New Roman"/>
        </w:rPr>
        <w:t xml:space="preserve">. The F (df=2, 70, p=0.000) =9.913at 0.05 level of significance which means that the independent variable is statistically significant to explain the dependent variable. The null hypothesis was rejected since the p-value of 0.000 is less than 0.05 which implies that </w:t>
      </w:r>
      <w:r w:rsidRPr="00255BDC">
        <w:rPr>
          <w:rFonts w:ascii="Times New Roman" w:hAnsi="Times New Roman" w:cs="Times New Roman"/>
        </w:rPr>
        <w:t>supply chain management practice has significant effect on organizational performance</w:t>
      </w:r>
      <w:r w:rsidRPr="00255BDC">
        <w:rPr>
          <w:rFonts w:ascii="Times New Roman" w:hAnsi="Times New Roman"/>
        </w:rPr>
        <w:t>.</w:t>
      </w:r>
    </w:p>
    <w:p w:rsidR="00121B35" w:rsidRPr="00255BDC" w:rsidRDefault="00121B35">
      <w:pPr>
        <w:spacing w:after="0" w:line="240" w:lineRule="auto"/>
        <w:rPr>
          <w:rFonts w:ascii="Times New Roman" w:hAnsi="Times New Roman" w:cs="Times New Roman"/>
          <w:b/>
        </w:rPr>
      </w:pPr>
    </w:p>
    <w:p w:rsidR="00121B35" w:rsidRPr="00255BDC" w:rsidRDefault="00062E14">
      <w:pPr>
        <w:spacing w:after="0" w:line="240" w:lineRule="auto"/>
        <w:rPr>
          <w:rFonts w:ascii="Times New Roman" w:hAnsi="Times New Roman"/>
        </w:rPr>
      </w:pPr>
      <w:r w:rsidRPr="00255BDC">
        <w:rPr>
          <w:rFonts w:ascii="Times New Roman" w:hAnsi="Times New Roman" w:cs="Times New Roman"/>
          <w:b/>
        </w:rPr>
        <w:t>Table 4.23</w:t>
      </w:r>
      <w:r w:rsidRPr="00255BDC">
        <w:rPr>
          <w:rFonts w:ascii="Times New Roman" w:hAnsi="Times New Roman" w:cs="Times New Roman"/>
        </w:rPr>
        <w:t xml:space="preserve">: </w:t>
      </w:r>
      <w:r w:rsidRPr="00255BDC">
        <w:rPr>
          <w:rFonts w:ascii="Times New Roman" w:hAnsi="Times New Roman"/>
        </w:rPr>
        <w:t xml:space="preserve">Coefficient </w:t>
      </w:r>
    </w:p>
    <w:tbl>
      <w:tblPr>
        <w:tblStyle w:val="TableGrid"/>
        <w:tblW w:w="9760" w:type="dxa"/>
        <w:tblBorders>
          <w:left w:val="none" w:sz="0" w:space="0" w:color="auto"/>
          <w:right w:val="none" w:sz="0" w:space="0" w:color="auto"/>
          <w:insideH w:val="none" w:sz="0" w:space="0" w:color="auto"/>
          <w:insideV w:val="none" w:sz="0" w:space="0" w:color="auto"/>
        </w:tblBorders>
        <w:tblLayout w:type="fixed"/>
        <w:tblLook w:val="04A0"/>
      </w:tblPr>
      <w:tblGrid>
        <w:gridCol w:w="369"/>
        <w:gridCol w:w="2670"/>
        <w:gridCol w:w="1566"/>
        <w:gridCol w:w="1382"/>
        <w:gridCol w:w="1749"/>
        <w:gridCol w:w="1013"/>
        <w:gridCol w:w="1011"/>
      </w:tblGrid>
      <w:tr w:rsidR="00121B35" w:rsidRPr="00255BDC">
        <w:tc>
          <w:tcPr>
            <w:tcW w:w="3039" w:type="dxa"/>
            <w:gridSpan w:val="2"/>
            <w:vMerge w:val="restart"/>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Model</w:t>
            </w:r>
          </w:p>
        </w:tc>
        <w:tc>
          <w:tcPr>
            <w:tcW w:w="2948" w:type="dxa"/>
            <w:gridSpan w:val="2"/>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Unstandardized</w:t>
            </w:r>
          </w:p>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 xml:space="preserve"> Coefficients</w:t>
            </w:r>
          </w:p>
        </w:tc>
        <w:tc>
          <w:tcPr>
            <w:tcW w:w="1749" w:type="dxa"/>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1013" w:type="dxa"/>
            <w:vMerge w:val="restart"/>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T</w:t>
            </w:r>
          </w:p>
        </w:tc>
        <w:tc>
          <w:tcPr>
            <w:tcW w:w="1011" w:type="dxa"/>
            <w:vMerge w:val="restart"/>
            <w:tcBorders>
              <w:top w:val="single" w:sz="4" w:space="0" w:color="auto"/>
              <w:bottom w:val="nil"/>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c>
          <w:tcPr>
            <w:tcW w:w="3039" w:type="dxa"/>
            <w:gridSpan w:val="2"/>
            <w:vMerge/>
            <w:tcBorders>
              <w:top w:val="nil"/>
              <w:bottom w:val="single" w:sz="4" w:space="0" w:color="auto"/>
            </w:tcBorders>
          </w:tcPr>
          <w:p w:rsidR="00121B35" w:rsidRPr="00255BDC" w:rsidRDefault="00121B35">
            <w:pPr>
              <w:jc w:val="both"/>
              <w:rPr>
                <w:rFonts w:ascii="Times New Roman" w:hAnsi="Times New Roman" w:cs="Times New Roman"/>
                <w:b/>
              </w:rPr>
            </w:pPr>
          </w:p>
        </w:tc>
        <w:tc>
          <w:tcPr>
            <w:tcW w:w="1566" w:type="dxa"/>
            <w:tcBorders>
              <w:top w:val="nil"/>
              <w:bottom w:val="single" w:sz="4" w:space="0" w:color="auto"/>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B</w:t>
            </w:r>
          </w:p>
        </w:tc>
        <w:tc>
          <w:tcPr>
            <w:tcW w:w="1382" w:type="dxa"/>
            <w:tcBorders>
              <w:top w:val="nil"/>
              <w:bottom w:val="single" w:sz="4" w:space="0" w:color="auto"/>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Std. Error</w:t>
            </w:r>
          </w:p>
        </w:tc>
        <w:tc>
          <w:tcPr>
            <w:tcW w:w="1749" w:type="dxa"/>
            <w:tcBorders>
              <w:top w:val="nil"/>
              <w:bottom w:val="single" w:sz="4" w:space="0" w:color="auto"/>
            </w:tcBorders>
          </w:tcPr>
          <w:p w:rsidR="00121B35" w:rsidRPr="00255BDC" w:rsidRDefault="00062E14">
            <w:pPr>
              <w:ind w:left="60" w:right="60"/>
              <w:jc w:val="both"/>
              <w:rPr>
                <w:rFonts w:ascii="Times New Roman" w:hAnsi="Times New Roman" w:cs="Times New Roman"/>
                <w:b/>
              </w:rPr>
            </w:pPr>
            <w:r w:rsidRPr="00255BDC">
              <w:rPr>
                <w:rFonts w:ascii="Times New Roman" w:hAnsi="Times New Roman" w:cs="Times New Roman"/>
                <w:b/>
              </w:rPr>
              <w:t>Beta</w:t>
            </w:r>
          </w:p>
        </w:tc>
        <w:tc>
          <w:tcPr>
            <w:tcW w:w="1013" w:type="dxa"/>
            <w:vMerge/>
            <w:tcBorders>
              <w:top w:val="nil"/>
              <w:bottom w:val="single" w:sz="4" w:space="0" w:color="auto"/>
            </w:tcBorders>
          </w:tcPr>
          <w:p w:rsidR="00121B35" w:rsidRPr="00255BDC" w:rsidRDefault="00121B35">
            <w:pPr>
              <w:jc w:val="both"/>
              <w:rPr>
                <w:rFonts w:ascii="Times New Roman" w:hAnsi="Times New Roman" w:cs="Times New Roman"/>
                <w:b/>
              </w:rPr>
            </w:pPr>
          </w:p>
        </w:tc>
        <w:tc>
          <w:tcPr>
            <w:tcW w:w="1011" w:type="dxa"/>
            <w:vMerge/>
            <w:tcBorders>
              <w:top w:val="nil"/>
              <w:bottom w:val="single" w:sz="4" w:space="0" w:color="auto"/>
            </w:tcBorders>
          </w:tcPr>
          <w:p w:rsidR="00121B35" w:rsidRPr="00255BDC" w:rsidRDefault="00121B35">
            <w:pPr>
              <w:jc w:val="both"/>
              <w:rPr>
                <w:rFonts w:ascii="Times New Roman" w:hAnsi="Times New Roman" w:cs="Times New Roman"/>
                <w:b/>
              </w:rPr>
            </w:pPr>
          </w:p>
        </w:tc>
      </w:tr>
      <w:tr w:rsidR="00121B35" w:rsidRPr="00255BDC">
        <w:tc>
          <w:tcPr>
            <w:tcW w:w="369" w:type="dxa"/>
            <w:vMerge w:val="restart"/>
            <w:tcBorders>
              <w:top w:val="single" w:sz="4" w:space="0" w:color="auto"/>
            </w:tcBorders>
          </w:tcPr>
          <w:p w:rsidR="00121B35" w:rsidRPr="00255BDC" w:rsidRDefault="00121B35">
            <w:pPr>
              <w:ind w:right="60"/>
              <w:jc w:val="both"/>
              <w:rPr>
                <w:rFonts w:ascii="Times New Roman" w:hAnsi="Times New Roman" w:cs="Times New Roman"/>
              </w:rPr>
            </w:pPr>
          </w:p>
        </w:tc>
        <w:tc>
          <w:tcPr>
            <w:tcW w:w="2670" w:type="dxa"/>
            <w:tcBorders>
              <w:top w:val="single" w:sz="4" w:space="0" w:color="auto"/>
            </w:tcBorders>
          </w:tcPr>
          <w:p w:rsidR="00121B35" w:rsidRPr="00255BDC" w:rsidRDefault="00062E14">
            <w:pPr>
              <w:ind w:right="60"/>
              <w:jc w:val="both"/>
              <w:rPr>
                <w:rFonts w:ascii="Times New Roman" w:hAnsi="Times New Roman" w:cs="Times New Roman"/>
              </w:rPr>
            </w:pPr>
            <w:r w:rsidRPr="00255BDC">
              <w:rPr>
                <w:rFonts w:ascii="Times New Roman" w:hAnsi="Times New Roman" w:cs="Times New Roman"/>
              </w:rPr>
              <w:t>(Constant)</w:t>
            </w:r>
          </w:p>
        </w:tc>
        <w:tc>
          <w:tcPr>
            <w:tcW w:w="1566" w:type="dxa"/>
            <w:tcBorders>
              <w:top w:val="single" w:sz="4" w:space="0" w:color="auto"/>
            </w:tcBorders>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7.931</w:t>
            </w:r>
          </w:p>
        </w:tc>
        <w:tc>
          <w:tcPr>
            <w:tcW w:w="1382" w:type="dxa"/>
            <w:tcBorders>
              <w:top w:val="single" w:sz="4" w:space="0" w:color="auto"/>
            </w:tcBorders>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.909</w:t>
            </w:r>
          </w:p>
        </w:tc>
        <w:tc>
          <w:tcPr>
            <w:tcW w:w="1749" w:type="dxa"/>
            <w:tcBorders>
              <w:top w:val="single" w:sz="4" w:space="0" w:color="auto"/>
            </w:tcBorders>
          </w:tcPr>
          <w:p w:rsidR="00121B35" w:rsidRPr="00255BDC" w:rsidRDefault="00121B35">
            <w:pPr>
              <w:jc w:val="both"/>
              <w:rPr>
                <w:rFonts w:ascii="Times New Roman" w:hAnsi="Times New Roman" w:cs="Times New Roman"/>
              </w:rPr>
            </w:pPr>
          </w:p>
        </w:tc>
        <w:tc>
          <w:tcPr>
            <w:tcW w:w="1013" w:type="dxa"/>
            <w:tcBorders>
              <w:top w:val="single" w:sz="4" w:space="0" w:color="auto"/>
            </w:tcBorders>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8.723</w:t>
            </w:r>
          </w:p>
        </w:tc>
        <w:tc>
          <w:tcPr>
            <w:tcW w:w="1011" w:type="dxa"/>
            <w:tcBorders>
              <w:top w:val="single" w:sz="4" w:space="0" w:color="auto"/>
            </w:tcBorders>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.000</w:t>
            </w:r>
          </w:p>
        </w:tc>
      </w:tr>
      <w:tr w:rsidR="00121B35" w:rsidRPr="00255BDC">
        <w:tc>
          <w:tcPr>
            <w:tcW w:w="369" w:type="dxa"/>
            <w:vMerge/>
          </w:tcPr>
          <w:p w:rsidR="00121B35" w:rsidRPr="00255BDC" w:rsidRDefault="00121B35">
            <w:pPr>
              <w:jc w:val="both"/>
              <w:rPr>
                <w:rFonts w:ascii="Times New Roman" w:hAnsi="Times New Roman" w:cs="Times New Roman"/>
              </w:rPr>
            </w:pPr>
          </w:p>
        </w:tc>
        <w:tc>
          <w:tcPr>
            <w:tcW w:w="2670" w:type="dxa"/>
          </w:tcPr>
          <w:p w:rsidR="00121B35" w:rsidRPr="00255BDC" w:rsidRDefault="00062E14">
            <w:pPr>
              <w:ind w:right="60"/>
              <w:rPr>
                <w:rFonts w:ascii="Times New Roman" w:hAnsi="Times New Roman" w:cs="Times New Roman"/>
              </w:rPr>
            </w:pPr>
            <w:r w:rsidRPr="00255BDC">
              <w:rPr>
                <w:rFonts w:ascii="Times New Roman" w:hAnsi="Times New Roman" w:cs="Times New Roman"/>
              </w:rPr>
              <w:t>organizational performance</w:t>
            </w:r>
          </w:p>
        </w:tc>
        <w:tc>
          <w:tcPr>
            <w:tcW w:w="1566"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-.636</w:t>
            </w:r>
          </w:p>
        </w:tc>
        <w:tc>
          <w:tcPr>
            <w:tcW w:w="1382"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.158</w:t>
            </w:r>
          </w:p>
        </w:tc>
        <w:tc>
          <w:tcPr>
            <w:tcW w:w="1749"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-.426</w:t>
            </w:r>
          </w:p>
        </w:tc>
        <w:tc>
          <w:tcPr>
            <w:tcW w:w="1013"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-4.031</w:t>
            </w:r>
          </w:p>
        </w:tc>
        <w:tc>
          <w:tcPr>
            <w:tcW w:w="1011"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.000</w:t>
            </w:r>
          </w:p>
        </w:tc>
      </w:tr>
      <w:tr w:rsidR="00121B35" w:rsidRPr="00255BDC">
        <w:tc>
          <w:tcPr>
            <w:tcW w:w="369" w:type="dxa"/>
            <w:vMerge/>
          </w:tcPr>
          <w:p w:rsidR="00121B35" w:rsidRPr="00255BDC" w:rsidRDefault="00121B35">
            <w:pPr>
              <w:jc w:val="both"/>
              <w:rPr>
                <w:rFonts w:ascii="Times New Roman" w:hAnsi="Times New Roman" w:cs="Times New Roman"/>
              </w:rPr>
            </w:pPr>
          </w:p>
        </w:tc>
        <w:tc>
          <w:tcPr>
            <w:tcW w:w="2670" w:type="dxa"/>
          </w:tcPr>
          <w:p w:rsidR="00121B35" w:rsidRPr="00255BDC" w:rsidRDefault="00062E14">
            <w:pPr>
              <w:rPr>
                <w:rFonts w:ascii="Times New Roman" w:hAnsi="Times New Roman" w:cs="Times New Roman"/>
              </w:rPr>
            </w:pPr>
            <w:r w:rsidRPr="00255BDC">
              <w:rPr>
                <w:rFonts w:ascii="Times New Roman" w:hAnsi="Times New Roman" w:cs="Times New Roman"/>
              </w:rPr>
              <w:t>supply chain management practice</w:t>
            </w:r>
          </w:p>
        </w:tc>
        <w:tc>
          <w:tcPr>
            <w:tcW w:w="1566"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-.362</w:t>
            </w:r>
          </w:p>
        </w:tc>
        <w:tc>
          <w:tcPr>
            <w:tcW w:w="1382"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.115</w:t>
            </w:r>
          </w:p>
        </w:tc>
        <w:tc>
          <w:tcPr>
            <w:tcW w:w="1749"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-.332</w:t>
            </w:r>
          </w:p>
        </w:tc>
        <w:tc>
          <w:tcPr>
            <w:tcW w:w="1013"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-3.138</w:t>
            </w:r>
          </w:p>
        </w:tc>
        <w:tc>
          <w:tcPr>
            <w:tcW w:w="1011" w:type="dxa"/>
          </w:tcPr>
          <w:p w:rsidR="00121B35" w:rsidRPr="00255BDC" w:rsidRDefault="00062E14">
            <w:pPr>
              <w:ind w:left="60" w:right="60"/>
              <w:jc w:val="both"/>
              <w:rPr>
                <w:rFonts w:ascii="Times New Roman" w:hAnsi="Times New Roman" w:cs="Times New Roman"/>
              </w:rPr>
            </w:pPr>
            <w:r w:rsidRPr="00255BDC">
              <w:rPr>
                <w:rFonts w:ascii="Times New Roman" w:hAnsi="Times New Roman" w:cs="Times New Roman"/>
              </w:rPr>
              <w:t>.002</w:t>
            </w:r>
          </w:p>
        </w:tc>
      </w:tr>
    </w:tbl>
    <w:p w:rsidR="00121B35" w:rsidRPr="00255BDC" w:rsidRDefault="00062E14">
      <w:pPr>
        <w:pStyle w:val="ListParagraph"/>
        <w:widowControl w:val="0"/>
        <w:numPr>
          <w:ilvl w:val="0"/>
          <w:numId w:val="7"/>
        </w:numPr>
        <w:autoSpaceDE w:val="0"/>
        <w:autoSpaceDN w:val="0"/>
        <w:adjustRightInd w:val="0"/>
        <w:spacing w:after="0" w:line="480" w:lineRule="auto"/>
        <w:rPr>
          <w:rFonts w:ascii="Times New Roman" w:hAnsi="Times New Roman" w:cs="Times New Roman"/>
        </w:rPr>
      </w:pPr>
      <w:r w:rsidRPr="00255BDC">
        <w:rPr>
          <w:rFonts w:ascii="Times New Roman" w:hAnsi="Times New Roman" w:cs="Times New Roman"/>
        </w:rPr>
        <w:t>Dependent Variable: organizational performance</w:t>
      </w:r>
    </w:p>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Table 4.23: indicated that </w:t>
      </w:r>
      <w:r w:rsidRPr="00255BDC">
        <w:rPr>
          <w:rFonts w:ascii="Times New Roman" w:hAnsi="Times New Roman" w:cs="Times New Roman"/>
        </w:rPr>
        <w:t>organizational performance</w:t>
      </w:r>
      <w:r w:rsidRPr="00255BDC">
        <w:rPr>
          <w:rFonts w:ascii="Times New Roman" w:hAnsi="Times New Roman"/>
        </w:rPr>
        <w:t xml:space="preserve"> with t (B=0.636, p=0.000) =4.031, and </w:t>
      </w:r>
      <w:r w:rsidRPr="00255BDC">
        <w:rPr>
          <w:rFonts w:ascii="Times New Roman" w:hAnsi="Times New Roman" w:cs="Times New Roman"/>
        </w:rPr>
        <w:t>supply chain management practice</w:t>
      </w:r>
      <w:r w:rsidRPr="00255BDC">
        <w:rPr>
          <w:rFonts w:ascii="Times New Roman" w:hAnsi="Times New Roman"/>
        </w:rPr>
        <w:t xml:space="preserve"> t (B=0.362, p=0.002) = 3.138 all have significant effect on </w:t>
      </w:r>
      <w:r w:rsidRPr="00255BDC">
        <w:rPr>
          <w:rFonts w:ascii="Times New Roman" w:hAnsi="Times New Roman" w:cs="Times New Roman"/>
        </w:rPr>
        <w:t>organizational performance</w:t>
      </w:r>
      <w:r w:rsidRPr="00255BDC">
        <w:rPr>
          <w:rFonts w:ascii="Times New Roman" w:hAnsi="Times New Roman"/>
        </w:rPr>
        <w:t xml:space="preserve"> at 0.05 level of significance. This implies that </w:t>
      </w:r>
      <w:r w:rsidRPr="00255BDC">
        <w:rPr>
          <w:rFonts w:ascii="Times New Roman" w:hAnsi="Times New Roman" w:cs="Times New Roman"/>
        </w:rPr>
        <w:t>supply chain management practice has significant effect on organizational performance</w:t>
      </w:r>
      <w:r w:rsidRPr="00255BDC">
        <w:rPr>
          <w:rFonts w:ascii="Times New Roman" w:hAnsi="Times New Roman"/>
        </w:rPr>
        <w:t>.</w:t>
      </w:r>
    </w:p>
    <w:p w:rsidR="00121B35" w:rsidRPr="00255BDC" w:rsidRDefault="00062E14">
      <w:pPr>
        <w:spacing w:after="0" w:line="480" w:lineRule="auto"/>
        <w:rPr>
          <w:rFonts w:ascii="Times New Roman" w:hAnsi="Times New Roman" w:cs="Times New Roman"/>
          <w:b/>
        </w:rPr>
      </w:pPr>
      <w:r w:rsidRPr="00255BDC">
        <w:rPr>
          <w:rFonts w:ascii="Times New Roman" w:hAnsi="Times New Roman" w:cs="Times New Roman"/>
          <w:b/>
        </w:rPr>
        <w:t>Hypothesis Two</w:t>
      </w:r>
    </w:p>
    <w:p w:rsidR="00121B35" w:rsidRPr="00255BDC" w:rsidRDefault="00062E14">
      <w:pPr>
        <w:spacing w:after="0" w:line="480" w:lineRule="auto"/>
        <w:ind w:firstLine="720"/>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02</w:t>
      </w:r>
      <w:r w:rsidRPr="00255BDC">
        <w:rPr>
          <w:rFonts w:ascii="Times New Roman" w:hAnsi="Times New Roman" w:cs="Times New Roman"/>
        </w:rPr>
        <w:t>: Customer relationship management practice has no significant effect on organizational performance</w:t>
      </w:r>
    </w:p>
    <w:p w:rsidR="00121B35" w:rsidRPr="00255BDC" w:rsidRDefault="00062E14">
      <w:pPr>
        <w:spacing w:after="0" w:line="240" w:lineRule="auto"/>
        <w:rPr>
          <w:rFonts w:ascii="Times New Roman" w:hAnsi="Times New Roman"/>
        </w:rPr>
      </w:pPr>
      <w:r w:rsidRPr="00255BDC">
        <w:rPr>
          <w:rFonts w:ascii="Times New Roman" w:hAnsi="Times New Roman" w:cs="Times New Roman"/>
          <w:b/>
        </w:rPr>
        <w:t>Table 4.11</w:t>
      </w:r>
      <w:r w:rsidRPr="00255BDC">
        <w:rPr>
          <w:rFonts w:ascii="Times New Roman" w:hAnsi="Times New Roman" w:cs="Times New Roman"/>
        </w:rPr>
        <w:t xml:space="preserve">: </w:t>
      </w:r>
      <w:r w:rsidRPr="00255BDC">
        <w:rPr>
          <w:rFonts w:ascii="Times New Roman" w:hAnsi="Times New Roman"/>
        </w:rPr>
        <w:t>Model Summary</w:t>
      </w:r>
    </w:p>
    <w:tbl>
      <w:tblPr>
        <w:tblStyle w:val="TableGrid"/>
        <w:tblW w:w="9576" w:type="dxa"/>
        <w:tblBorders>
          <w:left w:val="none" w:sz="0" w:space="0" w:color="auto"/>
          <w:right w:val="none" w:sz="0" w:space="0" w:color="auto"/>
          <w:insideH w:val="none" w:sz="0" w:space="0" w:color="auto"/>
          <w:insideV w:val="none" w:sz="0" w:space="0" w:color="auto"/>
        </w:tblBorders>
        <w:tblLayout w:type="fixed"/>
        <w:tblLook w:val="04A0"/>
      </w:tblPr>
      <w:tblGrid>
        <w:gridCol w:w="1424"/>
        <w:gridCol w:w="1189"/>
        <w:gridCol w:w="1871"/>
        <w:gridCol w:w="2158"/>
        <w:gridCol w:w="2934"/>
      </w:tblGrid>
      <w:tr w:rsidR="00121B35" w:rsidRPr="00255BDC">
        <w:trPr>
          <w:trHeight w:val="552"/>
        </w:trPr>
        <w:tc>
          <w:tcPr>
            <w:tcW w:w="1424"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1189"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R</w:t>
            </w:r>
          </w:p>
        </w:tc>
        <w:tc>
          <w:tcPr>
            <w:tcW w:w="1871"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R Square</w:t>
            </w:r>
          </w:p>
        </w:tc>
        <w:tc>
          <w:tcPr>
            <w:tcW w:w="2158"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 xml:space="preserve">Adjusted R </w:t>
            </w:r>
          </w:p>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2934" w:type="dxa"/>
            <w:vMerge w:val="restart"/>
          </w:tcPr>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 xml:space="preserve">Std. Error of the </w:t>
            </w:r>
          </w:p>
          <w:p w:rsidR="00121B35" w:rsidRPr="00255BDC" w:rsidRDefault="00062E14">
            <w:pPr>
              <w:spacing w:line="480" w:lineRule="auto"/>
              <w:ind w:left="60" w:right="60"/>
              <w:jc w:val="both"/>
              <w:rPr>
                <w:rFonts w:ascii="Times New Roman" w:hAnsi="Times New Roman" w:cs="Times New Roman"/>
                <w:b/>
              </w:rPr>
            </w:pPr>
            <w:r w:rsidRPr="00255BDC">
              <w:rPr>
                <w:rFonts w:ascii="Times New Roman" w:hAnsi="Times New Roman" w:cs="Times New Roman"/>
                <w:b/>
              </w:rPr>
              <w:t>Estimate</w:t>
            </w:r>
          </w:p>
        </w:tc>
      </w:tr>
      <w:tr w:rsidR="00121B35" w:rsidRPr="00255BDC">
        <w:trPr>
          <w:trHeight w:val="585"/>
        </w:trPr>
        <w:tc>
          <w:tcPr>
            <w:tcW w:w="1424" w:type="dxa"/>
            <w:vMerge/>
            <w:tcBorders>
              <w:bottom w:val="single" w:sz="4" w:space="0" w:color="auto"/>
            </w:tcBorders>
          </w:tcPr>
          <w:p w:rsidR="00121B35" w:rsidRPr="00255BDC" w:rsidRDefault="00121B35">
            <w:pPr>
              <w:spacing w:line="480" w:lineRule="auto"/>
              <w:rPr>
                <w:rFonts w:ascii="Times New Roman" w:hAnsi="Times New Roman" w:cs="Times New Roman"/>
              </w:rPr>
            </w:pPr>
          </w:p>
        </w:tc>
        <w:tc>
          <w:tcPr>
            <w:tcW w:w="1189" w:type="dxa"/>
            <w:vMerge/>
            <w:tcBorders>
              <w:bottom w:val="single" w:sz="4" w:space="0" w:color="auto"/>
            </w:tcBorders>
          </w:tcPr>
          <w:p w:rsidR="00121B35" w:rsidRPr="00255BDC" w:rsidRDefault="00121B35">
            <w:pPr>
              <w:spacing w:line="480" w:lineRule="auto"/>
              <w:rPr>
                <w:rFonts w:ascii="Times New Roman" w:hAnsi="Times New Roman" w:cs="Times New Roman"/>
              </w:rPr>
            </w:pPr>
          </w:p>
        </w:tc>
        <w:tc>
          <w:tcPr>
            <w:tcW w:w="1871" w:type="dxa"/>
            <w:vMerge/>
            <w:tcBorders>
              <w:bottom w:val="single" w:sz="4" w:space="0" w:color="auto"/>
            </w:tcBorders>
          </w:tcPr>
          <w:p w:rsidR="00121B35" w:rsidRPr="00255BDC" w:rsidRDefault="00121B35">
            <w:pPr>
              <w:spacing w:line="480" w:lineRule="auto"/>
              <w:rPr>
                <w:rFonts w:ascii="Times New Roman" w:hAnsi="Times New Roman" w:cs="Times New Roman"/>
              </w:rPr>
            </w:pPr>
          </w:p>
        </w:tc>
        <w:tc>
          <w:tcPr>
            <w:tcW w:w="2158" w:type="dxa"/>
            <w:vMerge/>
            <w:tcBorders>
              <w:bottom w:val="single" w:sz="4" w:space="0" w:color="auto"/>
            </w:tcBorders>
          </w:tcPr>
          <w:p w:rsidR="00121B35" w:rsidRPr="00255BDC" w:rsidRDefault="00121B35">
            <w:pPr>
              <w:spacing w:line="480" w:lineRule="auto"/>
              <w:rPr>
                <w:rFonts w:ascii="Times New Roman" w:hAnsi="Times New Roman" w:cs="Times New Roman"/>
              </w:rPr>
            </w:pPr>
          </w:p>
        </w:tc>
        <w:tc>
          <w:tcPr>
            <w:tcW w:w="2934" w:type="dxa"/>
            <w:vMerge/>
            <w:tcBorders>
              <w:bottom w:val="single" w:sz="4" w:space="0" w:color="auto"/>
            </w:tcBorders>
          </w:tcPr>
          <w:p w:rsidR="00121B35" w:rsidRPr="00255BDC" w:rsidRDefault="00121B35">
            <w:pPr>
              <w:spacing w:line="480" w:lineRule="auto"/>
              <w:rPr>
                <w:rFonts w:ascii="Times New Roman" w:hAnsi="Times New Roman" w:cs="Times New Roman"/>
              </w:rPr>
            </w:pPr>
          </w:p>
        </w:tc>
      </w:tr>
      <w:tr w:rsidR="00121B35" w:rsidRPr="00255BDC">
        <w:tc>
          <w:tcPr>
            <w:tcW w:w="1424" w:type="dxa"/>
            <w:tcBorders>
              <w:top w:val="single" w:sz="4" w:space="0" w:color="auto"/>
              <w:bottom w:val="single" w:sz="4" w:space="0" w:color="auto"/>
            </w:tcBorders>
          </w:tcPr>
          <w:p w:rsidR="00121B35" w:rsidRPr="00255BDC" w:rsidRDefault="00121B35">
            <w:pPr>
              <w:spacing w:before="240" w:line="480" w:lineRule="auto"/>
              <w:ind w:left="60" w:right="60"/>
              <w:jc w:val="both"/>
              <w:rPr>
                <w:rFonts w:ascii="Times New Roman" w:hAnsi="Times New Roman" w:cs="Times New Roman"/>
              </w:rPr>
            </w:pPr>
          </w:p>
        </w:tc>
        <w:tc>
          <w:tcPr>
            <w:tcW w:w="1189" w:type="dxa"/>
            <w:tcBorders>
              <w:top w:val="single" w:sz="4" w:space="0" w:color="auto"/>
              <w:bottom w:val="single" w:sz="4" w:space="0" w:color="auto"/>
            </w:tcBorders>
          </w:tcPr>
          <w:p w:rsidR="00121B35" w:rsidRPr="00255BDC" w:rsidRDefault="00062E14">
            <w:pPr>
              <w:spacing w:before="240" w:line="480" w:lineRule="auto"/>
              <w:ind w:left="60" w:right="60"/>
              <w:jc w:val="both"/>
              <w:rPr>
                <w:rFonts w:ascii="Times New Roman" w:hAnsi="Times New Roman" w:cs="Times New Roman"/>
              </w:rPr>
            </w:pPr>
            <w:r w:rsidRPr="00255BDC">
              <w:rPr>
                <w:rFonts w:ascii="Times New Roman" w:hAnsi="Times New Roman" w:cs="Times New Roman"/>
              </w:rPr>
              <w:t>.827</w:t>
            </w:r>
            <w:r w:rsidRPr="00255BDC">
              <w:rPr>
                <w:rFonts w:ascii="Times New Roman" w:hAnsi="Times New Roman" w:cs="Times New Roman"/>
                <w:vertAlign w:val="superscript"/>
              </w:rPr>
              <w:t>a</w:t>
            </w:r>
          </w:p>
        </w:tc>
        <w:tc>
          <w:tcPr>
            <w:tcW w:w="1871" w:type="dxa"/>
            <w:tcBorders>
              <w:top w:val="single" w:sz="4" w:space="0" w:color="auto"/>
              <w:bottom w:val="single" w:sz="4" w:space="0" w:color="auto"/>
            </w:tcBorders>
          </w:tcPr>
          <w:p w:rsidR="00121B35" w:rsidRPr="00255BDC" w:rsidRDefault="00062E14">
            <w:pPr>
              <w:spacing w:before="240" w:line="480" w:lineRule="auto"/>
              <w:ind w:left="60" w:right="60"/>
              <w:jc w:val="both"/>
              <w:rPr>
                <w:rFonts w:ascii="Times New Roman" w:hAnsi="Times New Roman" w:cs="Times New Roman"/>
              </w:rPr>
            </w:pPr>
            <w:r w:rsidRPr="00255BDC">
              <w:rPr>
                <w:rFonts w:ascii="Times New Roman" w:hAnsi="Times New Roman" w:cs="Times New Roman"/>
              </w:rPr>
              <w:t>.684</w:t>
            </w:r>
          </w:p>
        </w:tc>
        <w:tc>
          <w:tcPr>
            <w:tcW w:w="2158" w:type="dxa"/>
            <w:tcBorders>
              <w:top w:val="single" w:sz="4" w:space="0" w:color="auto"/>
              <w:bottom w:val="single" w:sz="4" w:space="0" w:color="auto"/>
            </w:tcBorders>
          </w:tcPr>
          <w:p w:rsidR="00121B35" w:rsidRPr="00255BDC" w:rsidRDefault="00062E14">
            <w:pPr>
              <w:spacing w:before="240" w:line="480" w:lineRule="auto"/>
              <w:ind w:left="60" w:right="60"/>
              <w:jc w:val="both"/>
              <w:rPr>
                <w:rFonts w:ascii="Times New Roman" w:hAnsi="Times New Roman" w:cs="Times New Roman"/>
              </w:rPr>
            </w:pPr>
            <w:r w:rsidRPr="00255BDC">
              <w:rPr>
                <w:rFonts w:ascii="Times New Roman" w:hAnsi="Times New Roman" w:cs="Times New Roman"/>
              </w:rPr>
              <w:t>.676</w:t>
            </w:r>
          </w:p>
        </w:tc>
        <w:tc>
          <w:tcPr>
            <w:tcW w:w="2934" w:type="dxa"/>
            <w:tcBorders>
              <w:top w:val="single" w:sz="4" w:space="0" w:color="auto"/>
              <w:bottom w:val="single" w:sz="4" w:space="0" w:color="auto"/>
            </w:tcBorders>
          </w:tcPr>
          <w:p w:rsidR="00121B35" w:rsidRPr="00255BDC" w:rsidRDefault="00062E14">
            <w:pPr>
              <w:spacing w:before="240" w:line="480" w:lineRule="auto"/>
              <w:ind w:left="60" w:right="60"/>
              <w:jc w:val="both"/>
              <w:rPr>
                <w:rFonts w:ascii="Times New Roman" w:hAnsi="Times New Roman" w:cs="Times New Roman"/>
              </w:rPr>
            </w:pPr>
            <w:r w:rsidRPr="00255BDC">
              <w:rPr>
                <w:rFonts w:ascii="Times New Roman" w:hAnsi="Times New Roman" w:cs="Times New Roman"/>
              </w:rPr>
              <w:t>.91354</w:t>
            </w:r>
          </w:p>
        </w:tc>
      </w:tr>
    </w:tbl>
    <w:p w:rsidR="00121B35" w:rsidRPr="00255BDC" w:rsidRDefault="00062E14">
      <w:pPr>
        <w:spacing w:after="0" w:line="480" w:lineRule="auto"/>
        <w:rPr>
          <w:rFonts w:ascii="Times New Roman" w:hAnsi="Times New Roman" w:cs="Times New Roman"/>
        </w:rPr>
      </w:pPr>
      <w:r w:rsidRPr="00255BDC">
        <w:rPr>
          <w:rFonts w:ascii="Times New Roman" w:hAnsi="Times New Roman" w:cs="Times New Roman"/>
        </w:rPr>
        <w:t>a. Predictors: (Constant), Customer relationship management practice</w:t>
      </w:r>
    </w:p>
    <w:p w:rsidR="00121B35" w:rsidRPr="00255BDC" w:rsidRDefault="00062E14">
      <w:pPr>
        <w:spacing w:after="0" w:line="480" w:lineRule="auto"/>
        <w:rPr>
          <w:rFonts w:ascii="Times New Roman" w:hAnsi="Times New Roman" w:cs="Times New Roman"/>
        </w:rPr>
      </w:pPr>
      <w:r w:rsidRPr="00255BDC">
        <w:rPr>
          <w:rFonts w:ascii="Times New Roman" w:hAnsi="Times New Roman" w:cs="Times New Roman"/>
        </w:rPr>
        <w:t>b. Dependent Variable: organizational performance</w:t>
      </w:r>
    </w:p>
    <w:p w:rsidR="00121B35" w:rsidRPr="00255BDC" w:rsidRDefault="00062E14" w:rsidP="0071146A">
      <w:pPr>
        <w:spacing w:after="0" w:line="480" w:lineRule="auto"/>
        <w:jc w:val="both"/>
        <w:rPr>
          <w:rFonts w:ascii="Times New Roman" w:hAnsi="Times New Roman"/>
        </w:rPr>
      </w:pPr>
      <w:r w:rsidRPr="00255BDC">
        <w:rPr>
          <w:rFonts w:ascii="Times New Roman" w:hAnsi="Times New Roman"/>
        </w:rPr>
        <w:t xml:space="preserve">Table 4.11: reveals the r square value of 0.684 which indicates that 68.4% variation in </w:t>
      </w:r>
      <w:r w:rsidRPr="00255BDC">
        <w:rPr>
          <w:rFonts w:ascii="Times New Roman" w:hAnsi="Times New Roman" w:cs="Times New Roman"/>
        </w:rPr>
        <w:t>organizational performance</w:t>
      </w:r>
      <w:r w:rsidRPr="00255BDC">
        <w:rPr>
          <w:rFonts w:ascii="Times New Roman" w:hAnsi="Times New Roman"/>
        </w:rPr>
        <w:t xml:space="preserve"> is explained by </w:t>
      </w:r>
      <w:r w:rsidRPr="00255BDC">
        <w:rPr>
          <w:rFonts w:ascii="Times New Roman" w:hAnsi="Times New Roman" w:cs="Times New Roman"/>
        </w:rPr>
        <w:t>Customer relationship management practice</w:t>
      </w:r>
      <w:r w:rsidRPr="00255BDC">
        <w:rPr>
          <w:rFonts w:ascii="Times New Roman" w:hAnsi="Times New Roman"/>
        </w:rPr>
        <w:t xml:space="preserve"> variables included in this model while the remaining 31.6% was variation explained by variables that are not included in this model. Therefore, this model is considered fit as 0.684 is close to 1. </w:t>
      </w:r>
    </w:p>
    <w:p w:rsidR="00121B35" w:rsidRPr="00255BDC" w:rsidRDefault="00062E14">
      <w:pPr>
        <w:spacing w:after="0" w:line="240" w:lineRule="auto"/>
        <w:jc w:val="both"/>
        <w:rPr>
          <w:rFonts w:ascii="Times New Roman" w:hAnsi="Times New Roman" w:cs="Times New Roman"/>
        </w:rPr>
      </w:pPr>
      <w:r w:rsidRPr="00255BDC">
        <w:rPr>
          <w:rFonts w:ascii="Times New Roman" w:hAnsi="Times New Roman" w:cs="Times New Roman"/>
          <w:b/>
        </w:rPr>
        <w:t>Table 4.12</w:t>
      </w:r>
      <w:r w:rsidRPr="00255BDC">
        <w:rPr>
          <w:rFonts w:ascii="Times New Roman" w:hAnsi="Times New Roman" w:cs="Times New Roman"/>
        </w:rPr>
        <w:t xml:space="preserve">: </w:t>
      </w:r>
      <w:r w:rsidRPr="00255BDC">
        <w:rPr>
          <w:rFonts w:ascii="Times New Roman" w:hAnsi="Times New Roman"/>
        </w:rPr>
        <w:t xml:space="preserve">ANOVA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8"/>
        <w:gridCol w:w="1505"/>
        <w:gridCol w:w="1743"/>
        <w:gridCol w:w="1198"/>
        <w:gridCol w:w="1651"/>
        <w:gridCol w:w="1198"/>
        <w:gridCol w:w="386"/>
        <w:gridCol w:w="811"/>
      </w:tblGrid>
      <w:tr w:rsidR="00121B35" w:rsidRPr="00255BDC">
        <w:trPr>
          <w:cantSplit/>
        </w:trPr>
        <w:tc>
          <w:tcPr>
            <w:tcW w:w="2373" w:type="dxa"/>
            <w:gridSpan w:val="2"/>
            <w:tcBorders>
              <w:top w:val="single" w:sz="4" w:space="0" w:color="auto"/>
              <w:bottom w:val="single" w:sz="4" w:space="0" w:color="auto"/>
            </w:tcBorders>
            <w:shd w:val="clear" w:color="auto" w:fill="FFFFFF"/>
          </w:tcPr>
          <w:p w:rsidR="00121B35" w:rsidRPr="00255BDC" w:rsidRDefault="00062E14">
            <w:pPr>
              <w:spacing w:after="0" w:line="276" w:lineRule="auto"/>
              <w:ind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Sum of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Squares</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Mean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F</w:t>
            </w:r>
          </w:p>
        </w:tc>
        <w:tc>
          <w:tcPr>
            <w:tcW w:w="1197" w:type="dxa"/>
            <w:gridSpan w:val="2"/>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868"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146.354</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73.177</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87.684</w:t>
            </w:r>
          </w:p>
        </w:tc>
        <w:tc>
          <w:tcPr>
            <w:tcW w:w="1197" w:type="dxa"/>
            <w:gridSpan w:val="2"/>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r w:rsidRPr="00255BDC">
              <w:rPr>
                <w:rFonts w:ascii="Times New Roman" w:hAnsi="Times New Roman" w:cs="Times New Roman"/>
                <w:vertAlign w:val="superscript"/>
              </w:rPr>
              <w:t>b</w:t>
            </w:r>
          </w:p>
        </w:tc>
      </w:tr>
      <w:tr w:rsidR="00121B35" w:rsidRPr="00255BDC">
        <w:trPr>
          <w:cantSplit/>
        </w:trPr>
        <w:tc>
          <w:tcPr>
            <w:tcW w:w="868"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67.599</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.835</w:t>
            </w: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7" w:type="dxa"/>
            <w:gridSpan w:val="2"/>
            <w:shd w:val="clear" w:color="auto" w:fill="FFFFFF"/>
          </w:tcPr>
          <w:p w:rsidR="00121B35" w:rsidRPr="00255BDC" w:rsidRDefault="00121B35">
            <w:pPr>
              <w:spacing w:after="0" w:line="276" w:lineRule="auto"/>
              <w:jc w:val="both"/>
              <w:rPr>
                <w:rFonts w:ascii="Times New Roman" w:hAnsi="Times New Roman" w:cs="Times New Roman"/>
              </w:rPr>
            </w:pPr>
          </w:p>
        </w:tc>
      </w:tr>
      <w:tr w:rsidR="00121B35" w:rsidRPr="00255BDC">
        <w:trPr>
          <w:cantSplit/>
        </w:trPr>
        <w:tc>
          <w:tcPr>
            <w:tcW w:w="868" w:type="dxa"/>
            <w:vMerge/>
            <w:tcBorders>
              <w:bottom w:val="single" w:sz="4" w:space="0" w:color="auto"/>
            </w:tcBorders>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tcBorders>
              <w:bottom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Total</w:t>
            </w:r>
          </w:p>
        </w:tc>
        <w:tc>
          <w:tcPr>
            <w:tcW w:w="1743" w:type="dxa"/>
            <w:tcBorders>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213.952</w:t>
            </w:r>
          </w:p>
        </w:tc>
        <w:tc>
          <w:tcPr>
            <w:tcW w:w="1198" w:type="dxa"/>
            <w:tcBorders>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72</w:t>
            </w:r>
          </w:p>
        </w:tc>
        <w:tc>
          <w:tcPr>
            <w:tcW w:w="1651" w:type="dxa"/>
            <w:tcBorders>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c>
          <w:tcPr>
            <w:tcW w:w="1198" w:type="dxa"/>
            <w:tcBorders>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c>
          <w:tcPr>
            <w:tcW w:w="1197" w:type="dxa"/>
            <w:gridSpan w:val="2"/>
            <w:tcBorders>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r>
      <w:tr w:rsidR="00121B35" w:rsidRPr="00255BD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11" w:type="dxa"/>
          <w:cantSplit/>
        </w:trPr>
        <w:tc>
          <w:tcPr>
            <w:tcW w:w="8549" w:type="dxa"/>
            <w:gridSpan w:val="7"/>
            <w:tcBorders>
              <w:top w:val="nil"/>
              <w:left w:val="nil"/>
              <w:bottom w:val="nil"/>
              <w:right w:val="nil"/>
            </w:tcBorders>
            <w:shd w:val="clear" w:color="auto" w:fill="FFFFFF"/>
          </w:tcPr>
          <w:p w:rsidR="00121B35" w:rsidRPr="00255BDC" w:rsidRDefault="00062E14">
            <w:pPr>
              <w:spacing w:after="0" w:line="276" w:lineRule="auto"/>
              <w:rPr>
                <w:rFonts w:ascii="Times New Roman" w:hAnsi="Times New Roman" w:cs="Times New Roman"/>
              </w:rPr>
            </w:pPr>
            <w:r w:rsidRPr="00255BDC">
              <w:rPr>
                <w:rFonts w:ascii="Times New Roman" w:hAnsi="Times New Roman" w:cs="Times New Roman"/>
              </w:rPr>
              <w:t>a. Dependent Variable: organizational performance</w:t>
            </w:r>
          </w:p>
        </w:tc>
      </w:tr>
      <w:tr w:rsidR="00121B35" w:rsidRPr="00255BD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11" w:type="dxa"/>
          <w:cantSplit/>
        </w:trPr>
        <w:tc>
          <w:tcPr>
            <w:tcW w:w="8549" w:type="dxa"/>
            <w:gridSpan w:val="7"/>
            <w:tcBorders>
              <w:top w:val="nil"/>
              <w:left w:val="nil"/>
              <w:bottom w:val="nil"/>
              <w:right w:val="nil"/>
            </w:tcBorders>
            <w:shd w:val="clear" w:color="auto" w:fill="FFFFFF"/>
          </w:tcPr>
          <w:p w:rsidR="00121B35" w:rsidRPr="00255BDC" w:rsidRDefault="00062E14">
            <w:pPr>
              <w:spacing w:after="0" w:line="276" w:lineRule="auto"/>
              <w:ind w:left="60" w:right="60"/>
              <w:rPr>
                <w:rFonts w:ascii="Times New Roman" w:hAnsi="Times New Roman" w:cs="Times New Roman"/>
              </w:rPr>
            </w:pPr>
            <w:r w:rsidRPr="00255BDC">
              <w:rPr>
                <w:rFonts w:ascii="Times New Roman" w:hAnsi="Times New Roman" w:cs="Times New Roman"/>
              </w:rPr>
              <w:t>b. Predictors: (Constant), Customer relationship management practice</w:t>
            </w:r>
          </w:p>
        </w:tc>
      </w:tr>
    </w:tbl>
    <w:p w:rsidR="00121B35" w:rsidRPr="00255BDC" w:rsidRDefault="00062E14">
      <w:pPr>
        <w:tabs>
          <w:tab w:val="left" w:pos="720"/>
        </w:tabs>
        <w:spacing w:after="0" w:line="480" w:lineRule="auto"/>
        <w:jc w:val="both"/>
        <w:rPr>
          <w:rFonts w:ascii="Times New Roman" w:hAnsi="Times New Roman" w:cs="Times New Roman"/>
        </w:rPr>
      </w:pPr>
      <w:r w:rsidRPr="00255BDC">
        <w:rPr>
          <w:rFonts w:ascii="Times New Roman" w:hAnsi="Times New Roman"/>
        </w:rPr>
        <w:t xml:space="preserve">Table 4.12: shows the effect of </w:t>
      </w:r>
      <w:r w:rsidRPr="00255BDC">
        <w:rPr>
          <w:rFonts w:ascii="Times New Roman" w:hAnsi="Times New Roman" w:cs="Times New Roman"/>
        </w:rPr>
        <w:t>customer relationship management practice on organizational performance.</w:t>
      </w:r>
    </w:p>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 The table indicates F (2, 70) = 87.684 with corresponding probability value 0.000, this means that the model is statistically significant which implies that the independent variable is statistically significant at 0.05 alpha level to explain the dependent variable. The null hypothesis was rejected since the p-value of 0.000 is less than 0.05 which implies that customer relationship management practice has significant effect on organizational performance.</w:t>
      </w:r>
    </w:p>
    <w:p w:rsidR="00121B35" w:rsidRPr="00255BDC" w:rsidRDefault="00062E14">
      <w:pPr>
        <w:spacing w:after="0" w:line="240" w:lineRule="auto"/>
        <w:jc w:val="both"/>
        <w:rPr>
          <w:rFonts w:ascii="Times New Roman" w:hAnsi="Times New Roman" w:cs="Times New Roman"/>
        </w:rPr>
      </w:pPr>
      <w:r w:rsidRPr="00255BDC">
        <w:rPr>
          <w:rFonts w:ascii="Times New Roman" w:hAnsi="Times New Roman" w:cs="Times New Roman"/>
          <w:b/>
        </w:rPr>
        <w:t>Table 4.13</w:t>
      </w:r>
      <w:r w:rsidRPr="00255BDC">
        <w:rPr>
          <w:rFonts w:ascii="Times New Roman" w:hAnsi="Times New Roman" w:cs="Times New Roman"/>
        </w:rPr>
        <w:t xml:space="preserve">: </w:t>
      </w:r>
      <w:r w:rsidRPr="00255BDC">
        <w:rPr>
          <w:rFonts w:ascii="Times New Roman" w:hAnsi="Times New Roman"/>
        </w:rPr>
        <w:t xml:space="preserve">Coefficient </w:t>
      </w:r>
    </w:p>
    <w:tbl>
      <w:tblPr>
        <w:tblStyle w:val="TableGrid"/>
        <w:tblW w:w="9852" w:type="dxa"/>
        <w:tblBorders>
          <w:left w:val="none" w:sz="0" w:space="0" w:color="auto"/>
          <w:right w:val="none" w:sz="0" w:space="0" w:color="auto"/>
          <w:insideH w:val="none" w:sz="0" w:space="0" w:color="auto"/>
          <w:insideV w:val="none" w:sz="0" w:space="0" w:color="auto"/>
        </w:tblBorders>
        <w:tblLayout w:type="fixed"/>
        <w:tblLook w:val="04A0"/>
      </w:tblPr>
      <w:tblGrid>
        <w:gridCol w:w="467"/>
        <w:gridCol w:w="2664"/>
        <w:gridCol w:w="1289"/>
        <w:gridCol w:w="1564"/>
        <w:gridCol w:w="1750"/>
        <w:gridCol w:w="1200"/>
        <w:gridCol w:w="918"/>
      </w:tblGrid>
      <w:tr w:rsidR="00121B35" w:rsidRPr="00255BDC">
        <w:tc>
          <w:tcPr>
            <w:tcW w:w="3131" w:type="dxa"/>
            <w:gridSpan w:val="2"/>
            <w:vMerge w:val="restart"/>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2853" w:type="dxa"/>
            <w:gridSpan w:val="2"/>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 xml:space="preserve">Unstandardized </w:t>
            </w:r>
          </w:p>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Coefficients</w:t>
            </w:r>
          </w:p>
        </w:tc>
        <w:tc>
          <w:tcPr>
            <w:tcW w:w="1750" w:type="dxa"/>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1200" w:type="dxa"/>
            <w:vMerge w:val="restart"/>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t</w:t>
            </w:r>
          </w:p>
        </w:tc>
        <w:tc>
          <w:tcPr>
            <w:tcW w:w="918" w:type="dxa"/>
            <w:vMerge w:val="restart"/>
            <w:tcBorders>
              <w:top w:val="single" w:sz="4" w:space="0" w:color="auto"/>
              <w:bottom w:val="nil"/>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c>
          <w:tcPr>
            <w:tcW w:w="3131" w:type="dxa"/>
            <w:gridSpan w:val="2"/>
            <w:vMerge/>
            <w:tcBorders>
              <w:top w:val="nil"/>
              <w:bottom w:val="single" w:sz="4" w:space="0" w:color="auto"/>
            </w:tcBorders>
          </w:tcPr>
          <w:p w:rsidR="00121B35" w:rsidRPr="00255BDC" w:rsidRDefault="00121B35">
            <w:pPr>
              <w:spacing w:line="276" w:lineRule="auto"/>
              <w:jc w:val="both"/>
              <w:rPr>
                <w:rFonts w:ascii="Times New Roman" w:hAnsi="Times New Roman" w:cs="Times New Roman"/>
              </w:rPr>
            </w:pPr>
          </w:p>
        </w:tc>
        <w:tc>
          <w:tcPr>
            <w:tcW w:w="1289" w:type="dxa"/>
            <w:tcBorders>
              <w:top w:val="nil"/>
              <w:bottom w:val="single" w:sz="4" w:space="0" w:color="auto"/>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B</w:t>
            </w:r>
          </w:p>
        </w:tc>
        <w:tc>
          <w:tcPr>
            <w:tcW w:w="1564" w:type="dxa"/>
            <w:tcBorders>
              <w:top w:val="nil"/>
              <w:bottom w:val="single" w:sz="4" w:space="0" w:color="auto"/>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Std. Error</w:t>
            </w:r>
          </w:p>
        </w:tc>
        <w:tc>
          <w:tcPr>
            <w:tcW w:w="1750" w:type="dxa"/>
            <w:tcBorders>
              <w:top w:val="nil"/>
              <w:bottom w:val="single" w:sz="4" w:space="0" w:color="auto"/>
            </w:tcBorders>
          </w:tcPr>
          <w:p w:rsidR="00121B35" w:rsidRPr="00255BDC" w:rsidRDefault="00062E14">
            <w:pPr>
              <w:spacing w:line="276" w:lineRule="auto"/>
              <w:ind w:left="60" w:right="60"/>
              <w:jc w:val="both"/>
              <w:rPr>
                <w:rFonts w:ascii="Times New Roman" w:hAnsi="Times New Roman" w:cs="Times New Roman"/>
                <w:b/>
              </w:rPr>
            </w:pPr>
            <w:r w:rsidRPr="00255BDC">
              <w:rPr>
                <w:rFonts w:ascii="Times New Roman" w:hAnsi="Times New Roman" w:cs="Times New Roman"/>
                <w:b/>
              </w:rPr>
              <w:t>Beta</w:t>
            </w:r>
          </w:p>
        </w:tc>
        <w:tc>
          <w:tcPr>
            <w:tcW w:w="1200" w:type="dxa"/>
            <w:vMerge/>
            <w:tcBorders>
              <w:top w:val="nil"/>
              <w:bottom w:val="single" w:sz="4" w:space="0" w:color="auto"/>
            </w:tcBorders>
          </w:tcPr>
          <w:p w:rsidR="00121B35" w:rsidRPr="00255BDC" w:rsidRDefault="00121B35">
            <w:pPr>
              <w:spacing w:line="276" w:lineRule="auto"/>
              <w:jc w:val="both"/>
              <w:rPr>
                <w:rFonts w:ascii="Times New Roman" w:hAnsi="Times New Roman" w:cs="Times New Roman"/>
              </w:rPr>
            </w:pPr>
          </w:p>
        </w:tc>
        <w:tc>
          <w:tcPr>
            <w:tcW w:w="918" w:type="dxa"/>
            <w:vMerge/>
            <w:tcBorders>
              <w:top w:val="nil"/>
              <w:bottom w:val="single" w:sz="4" w:space="0" w:color="auto"/>
            </w:tcBorders>
          </w:tcPr>
          <w:p w:rsidR="00121B35" w:rsidRPr="00255BDC" w:rsidRDefault="00121B35">
            <w:pPr>
              <w:spacing w:line="276" w:lineRule="auto"/>
              <w:jc w:val="both"/>
              <w:rPr>
                <w:rFonts w:ascii="Times New Roman" w:hAnsi="Times New Roman" w:cs="Times New Roman"/>
              </w:rPr>
            </w:pPr>
          </w:p>
        </w:tc>
      </w:tr>
      <w:tr w:rsidR="00121B35" w:rsidRPr="00255BDC">
        <w:tc>
          <w:tcPr>
            <w:tcW w:w="467" w:type="dxa"/>
            <w:vMerge w:val="restart"/>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w:t>
            </w:r>
          </w:p>
        </w:tc>
        <w:tc>
          <w:tcPr>
            <w:tcW w:w="2664"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(Constant)</w:t>
            </w:r>
          </w:p>
        </w:tc>
        <w:tc>
          <w:tcPr>
            <w:tcW w:w="1289"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-.228</w:t>
            </w:r>
          </w:p>
        </w:tc>
        <w:tc>
          <w:tcPr>
            <w:tcW w:w="1564"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.546</w:t>
            </w:r>
          </w:p>
        </w:tc>
        <w:tc>
          <w:tcPr>
            <w:tcW w:w="1750" w:type="dxa"/>
            <w:tcBorders>
              <w:top w:val="single" w:sz="4" w:space="0" w:color="auto"/>
            </w:tcBorders>
          </w:tcPr>
          <w:p w:rsidR="00121B35" w:rsidRPr="00255BDC" w:rsidRDefault="00121B35">
            <w:pPr>
              <w:spacing w:line="276" w:lineRule="auto"/>
              <w:jc w:val="both"/>
              <w:rPr>
                <w:rFonts w:ascii="Times New Roman" w:hAnsi="Times New Roman" w:cs="Times New Roman"/>
              </w:rPr>
            </w:pPr>
          </w:p>
        </w:tc>
        <w:tc>
          <w:tcPr>
            <w:tcW w:w="1200"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-.418</w:t>
            </w:r>
          </w:p>
        </w:tc>
        <w:tc>
          <w:tcPr>
            <w:tcW w:w="918" w:type="dxa"/>
            <w:tcBorders>
              <w:top w:val="single" w:sz="4" w:space="0" w:color="auto"/>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.677</w:t>
            </w:r>
          </w:p>
        </w:tc>
      </w:tr>
      <w:tr w:rsidR="00121B35" w:rsidRPr="00255BDC">
        <w:tc>
          <w:tcPr>
            <w:tcW w:w="467" w:type="dxa"/>
            <w:vMerge/>
          </w:tcPr>
          <w:p w:rsidR="00121B35" w:rsidRPr="00255BDC" w:rsidRDefault="00121B35">
            <w:pPr>
              <w:spacing w:line="276" w:lineRule="auto"/>
              <w:jc w:val="both"/>
              <w:rPr>
                <w:rFonts w:ascii="Times New Roman" w:hAnsi="Times New Roman" w:cs="Times New Roman"/>
              </w:rPr>
            </w:pPr>
          </w:p>
        </w:tc>
        <w:tc>
          <w:tcPr>
            <w:tcW w:w="2664"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rPr>
              <w:t>customer relationship management</w:t>
            </w:r>
          </w:p>
        </w:tc>
        <w:tc>
          <w:tcPr>
            <w:tcW w:w="1289"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-.325</w:t>
            </w:r>
          </w:p>
        </w:tc>
        <w:tc>
          <w:tcPr>
            <w:tcW w:w="1564"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.167</w:t>
            </w:r>
          </w:p>
        </w:tc>
        <w:tc>
          <w:tcPr>
            <w:tcW w:w="1750"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-.159</w:t>
            </w:r>
          </w:p>
        </w:tc>
        <w:tc>
          <w:tcPr>
            <w:tcW w:w="1200"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-1.952</w:t>
            </w:r>
          </w:p>
        </w:tc>
        <w:tc>
          <w:tcPr>
            <w:tcW w:w="918"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.054</w:t>
            </w:r>
          </w:p>
        </w:tc>
      </w:tr>
      <w:tr w:rsidR="00121B35" w:rsidRPr="00255BDC">
        <w:tc>
          <w:tcPr>
            <w:tcW w:w="467" w:type="dxa"/>
            <w:vMerge/>
          </w:tcPr>
          <w:p w:rsidR="00121B35" w:rsidRPr="00255BDC" w:rsidRDefault="00121B35">
            <w:pPr>
              <w:spacing w:line="276" w:lineRule="auto"/>
              <w:jc w:val="both"/>
              <w:rPr>
                <w:rFonts w:ascii="Times New Roman" w:hAnsi="Times New Roman" w:cs="Times New Roman"/>
              </w:rPr>
            </w:pPr>
          </w:p>
        </w:tc>
        <w:tc>
          <w:tcPr>
            <w:tcW w:w="2664"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rPr>
              <w:t>organizational performance</w:t>
            </w:r>
          </w:p>
        </w:tc>
        <w:tc>
          <w:tcPr>
            <w:tcW w:w="1289"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1.391</w:t>
            </w:r>
          </w:p>
        </w:tc>
        <w:tc>
          <w:tcPr>
            <w:tcW w:w="1564"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.123</w:t>
            </w:r>
          </w:p>
        </w:tc>
        <w:tc>
          <w:tcPr>
            <w:tcW w:w="1750"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.920</w:t>
            </w:r>
          </w:p>
        </w:tc>
        <w:tc>
          <w:tcPr>
            <w:tcW w:w="1200"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11.307</w:t>
            </w:r>
          </w:p>
        </w:tc>
        <w:tc>
          <w:tcPr>
            <w:tcW w:w="918" w:type="dxa"/>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.000</w:t>
            </w:r>
          </w:p>
        </w:tc>
      </w:tr>
    </w:tbl>
    <w:p w:rsidR="00121B35" w:rsidRPr="00255BDC" w:rsidRDefault="00062E14">
      <w:pPr>
        <w:pStyle w:val="ListParagraph"/>
        <w:numPr>
          <w:ilvl w:val="0"/>
          <w:numId w:val="8"/>
        </w:numPr>
        <w:autoSpaceDE w:val="0"/>
        <w:autoSpaceDN w:val="0"/>
        <w:adjustRightInd w:val="0"/>
        <w:spacing w:after="0" w:line="480" w:lineRule="auto"/>
        <w:rPr>
          <w:rFonts w:ascii="Times New Roman" w:hAnsi="Times New Roman" w:cs="Times New Roman"/>
        </w:rPr>
      </w:pPr>
      <w:r w:rsidRPr="00255BDC">
        <w:rPr>
          <w:rFonts w:ascii="Times New Roman" w:hAnsi="Times New Roman" w:cs="Times New Roman"/>
        </w:rPr>
        <w:t xml:space="preserve">Dependent Variable: </w:t>
      </w:r>
      <w:r w:rsidRPr="00255BDC">
        <w:rPr>
          <w:rFonts w:ascii="Times New Roman" w:hAnsi="Times New Roman"/>
        </w:rPr>
        <w:t>organizational performance</w:t>
      </w:r>
    </w:p>
    <w:p w:rsidR="00121B35" w:rsidRPr="00255BDC" w:rsidRDefault="00062E14">
      <w:pPr>
        <w:tabs>
          <w:tab w:val="left" w:pos="720"/>
        </w:tabs>
        <w:spacing w:after="0" w:line="480" w:lineRule="auto"/>
        <w:jc w:val="both"/>
        <w:rPr>
          <w:rFonts w:ascii="Times New Roman" w:hAnsi="Times New Roman" w:cs="Times New Roman"/>
        </w:rPr>
      </w:pPr>
      <w:r w:rsidRPr="00255BDC">
        <w:rPr>
          <w:rFonts w:ascii="Times New Roman" w:hAnsi="Times New Roman"/>
        </w:rPr>
        <w:tab/>
        <w:t xml:space="preserve">Table 4.13: indicated that multiple customer relationship management t (p=0.054) = 1.952 and organizational performance with t (p=0.000) = 11.307 all have significant effect on organizational performance success since p-value of 0.054 and 0.000 were derived respectively. This indicates that </w:t>
      </w:r>
      <w:r w:rsidRPr="00255BDC">
        <w:rPr>
          <w:rFonts w:ascii="Times New Roman" w:hAnsi="Times New Roman" w:cs="Times New Roman"/>
        </w:rPr>
        <w:t>customer relationship management practice has significant effect on organizational performance.</w:t>
      </w:r>
    </w:p>
    <w:p w:rsidR="00121B35" w:rsidRPr="00255BDC" w:rsidRDefault="00062E14">
      <w:pPr>
        <w:spacing w:after="0" w:line="480" w:lineRule="auto"/>
        <w:rPr>
          <w:rFonts w:ascii="Times New Roman" w:hAnsi="Times New Roman"/>
          <w:b/>
        </w:rPr>
      </w:pPr>
      <w:r w:rsidRPr="00255BDC">
        <w:rPr>
          <w:rFonts w:ascii="Times New Roman" w:hAnsi="Times New Roman" w:cs="Times New Roman"/>
          <w:b/>
        </w:rPr>
        <w:t>Hypotheses Three</w:t>
      </w:r>
    </w:p>
    <w:p w:rsidR="00121B35" w:rsidRPr="00255BDC" w:rsidRDefault="00062E14">
      <w:pPr>
        <w:spacing w:after="0" w:line="480" w:lineRule="auto"/>
        <w:jc w:val="both"/>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03</w:t>
      </w:r>
      <w:r w:rsidRPr="00255BDC">
        <w:rPr>
          <w:rFonts w:ascii="Times New Roman" w:hAnsi="Times New Roman" w:cs="Times New Roman"/>
        </w:rPr>
        <w:t xml:space="preserve">: </w:t>
      </w:r>
      <w:r w:rsidRPr="00255BDC">
        <w:rPr>
          <w:rFonts w:ascii="Times New Roman" w:hAnsi="Times New Roman" w:cs="Times New Roman"/>
        </w:rPr>
        <w:tab/>
        <w:t>Level of information sharing has no significant effect on organizational performance</w:t>
      </w:r>
    </w:p>
    <w:p w:rsidR="00121B35" w:rsidRPr="00255BDC" w:rsidRDefault="00062E14">
      <w:pPr>
        <w:spacing w:after="0" w:line="240" w:lineRule="auto"/>
        <w:rPr>
          <w:rFonts w:ascii="Times New Roman" w:hAnsi="Times New Roman" w:cs="Times New Roman"/>
        </w:rPr>
      </w:pPr>
      <w:r w:rsidRPr="00255BDC">
        <w:rPr>
          <w:rFonts w:ascii="Times New Roman" w:hAnsi="Times New Roman" w:cs="Times New Roman"/>
          <w:b/>
        </w:rPr>
        <w:t>Table 4.14</w:t>
      </w:r>
      <w:r w:rsidRPr="00255BDC">
        <w:rPr>
          <w:rFonts w:ascii="Times New Roman" w:hAnsi="Times New Roman" w:cs="Times New Roman"/>
        </w:rPr>
        <w:t xml:space="preserve">: </w:t>
      </w:r>
      <w:r w:rsidRPr="00255BDC">
        <w:rPr>
          <w:rFonts w:ascii="Times New Roman" w:hAnsi="Times New Roman"/>
        </w:rPr>
        <w:t xml:space="preserve">Model Summary </w:t>
      </w:r>
    </w:p>
    <w:tbl>
      <w:tblPr>
        <w:tblStyle w:val="PlainTable21"/>
        <w:tblW w:w="9576" w:type="dxa"/>
        <w:tblBorders>
          <w:top w:val="single" w:sz="4" w:space="0" w:color="auto"/>
          <w:bottom w:val="single" w:sz="4" w:space="0" w:color="auto"/>
        </w:tblBorders>
        <w:tblLayout w:type="fixed"/>
        <w:tblLook w:val="04A0"/>
      </w:tblPr>
      <w:tblGrid>
        <w:gridCol w:w="1285"/>
        <w:gridCol w:w="1666"/>
        <w:gridCol w:w="1770"/>
        <w:gridCol w:w="2428"/>
        <w:gridCol w:w="2427"/>
      </w:tblGrid>
      <w:tr w:rsidR="00121B35" w:rsidRPr="00255BDC" w:rsidTr="00121B35">
        <w:trPr>
          <w:cnfStyle w:val="100000000000"/>
          <w:trHeight w:val="552"/>
        </w:trPr>
        <w:tc>
          <w:tcPr>
            <w:cnfStyle w:val="001000000000"/>
            <w:tcW w:w="1285"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Model</w:t>
            </w:r>
          </w:p>
        </w:tc>
        <w:tc>
          <w:tcPr>
            <w:tcW w:w="1666"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R</w:t>
            </w:r>
          </w:p>
        </w:tc>
        <w:tc>
          <w:tcPr>
            <w:tcW w:w="1770"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R Square</w:t>
            </w:r>
          </w:p>
        </w:tc>
        <w:tc>
          <w:tcPr>
            <w:tcW w:w="2428"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Adjusted R</w:t>
            </w:r>
          </w:p>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Square</w:t>
            </w:r>
          </w:p>
        </w:tc>
        <w:tc>
          <w:tcPr>
            <w:tcW w:w="2427"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Std. Error of the</w:t>
            </w:r>
          </w:p>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Estimate</w:t>
            </w:r>
          </w:p>
        </w:tc>
      </w:tr>
      <w:tr w:rsidR="00121B35" w:rsidRPr="00255BDC" w:rsidTr="00121B35">
        <w:trPr>
          <w:trHeight w:val="552"/>
        </w:trPr>
        <w:tc>
          <w:tcPr>
            <w:cnfStyle w:val="001000000000"/>
            <w:tcW w:w="1285" w:type="dxa"/>
            <w:vMerge/>
            <w:tcBorders>
              <w:top w:val="nil"/>
              <w:left w:val="nil"/>
              <w:bottom w:val="single" w:sz="4" w:space="0" w:color="auto"/>
              <w:right w:val="nil"/>
            </w:tcBorders>
          </w:tcPr>
          <w:p w:rsidR="00121B35" w:rsidRPr="00255BDC" w:rsidRDefault="00121B35">
            <w:pPr>
              <w:spacing w:line="276" w:lineRule="auto"/>
              <w:rPr>
                <w:rFonts w:ascii="Times New Roman" w:hAnsi="Times New Roman" w:cs="Times New Roman"/>
              </w:rPr>
            </w:pPr>
          </w:p>
        </w:tc>
        <w:tc>
          <w:tcPr>
            <w:tcW w:w="1666"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1770"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2428"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2427"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r>
      <w:tr w:rsidR="00121B35" w:rsidRPr="00255BDC" w:rsidTr="00121B35">
        <w:tc>
          <w:tcPr>
            <w:cnfStyle w:val="001000000000"/>
            <w:tcW w:w="1285" w:type="dxa"/>
            <w:tcBorders>
              <w:top w:val="single" w:sz="4" w:space="0" w:color="auto"/>
              <w:left w:val="nil"/>
              <w:bottom w:val="nil"/>
              <w:right w:val="nil"/>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w:t>
            </w:r>
          </w:p>
          <w:p w:rsidR="00121B35" w:rsidRPr="00255BDC" w:rsidRDefault="00121B35">
            <w:pPr>
              <w:spacing w:line="276" w:lineRule="auto"/>
              <w:ind w:left="60" w:right="60"/>
              <w:jc w:val="both"/>
              <w:rPr>
                <w:rFonts w:ascii="Times New Roman" w:hAnsi="Times New Roman" w:cs="Times New Roman"/>
              </w:rPr>
            </w:pPr>
          </w:p>
        </w:tc>
        <w:tc>
          <w:tcPr>
            <w:tcW w:w="1666"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.594</w:t>
            </w:r>
            <w:r w:rsidRPr="00255BDC">
              <w:rPr>
                <w:rFonts w:ascii="Times New Roman" w:hAnsi="Times New Roman" w:cs="Times New Roman"/>
                <w:vertAlign w:val="superscript"/>
              </w:rPr>
              <w:t>a</w:t>
            </w:r>
          </w:p>
        </w:tc>
        <w:tc>
          <w:tcPr>
            <w:tcW w:w="1770"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.353</w:t>
            </w:r>
          </w:p>
        </w:tc>
        <w:tc>
          <w:tcPr>
            <w:tcW w:w="2428"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.337</w:t>
            </w:r>
          </w:p>
        </w:tc>
        <w:tc>
          <w:tcPr>
            <w:tcW w:w="2427"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.75129</w:t>
            </w:r>
          </w:p>
        </w:tc>
      </w:tr>
    </w:tbl>
    <w:p w:rsidR="00121B35" w:rsidRPr="00255BDC" w:rsidRDefault="00121B35"/>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072"/>
      </w:tblGrid>
      <w:tr w:rsidR="00121B35" w:rsidRPr="00255BDC">
        <w:trPr>
          <w:cantSplit/>
        </w:trPr>
        <w:tc>
          <w:tcPr>
            <w:tcW w:w="9072" w:type="dxa"/>
            <w:tcBorders>
              <w:top w:val="nil"/>
              <w:left w:val="nil"/>
              <w:bottom w:val="nil"/>
              <w:right w:val="nil"/>
            </w:tcBorders>
            <w:shd w:val="clear" w:color="auto" w:fill="FFFFFF"/>
          </w:tcPr>
          <w:p w:rsidR="00121B35" w:rsidRPr="00255BDC" w:rsidRDefault="00062E14">
            <w:pPr>
              <w:spacing w:after="0" w:line="480" w:lineRule="auto"/>
              <w:ind w:right="60"/>
              <w:rPr>
                <w:rFonts w:ascii="Times New Roman" w:hAnsi="Times New Roman" w:cs="Times New Roman"/>
              </w:rPr>
            </w:pPr>
            <w:r w:rsidRPr="00255BDC">
              <w:rPr>
                <w:rFonts w:ascii="Times New Roman" w:hAnsi="Times New Roman" w:cs="Times New Roman"/>
              </w:rPr>
              <w:t>a. Predictors: (Constant), Level of information sharing</w:t>
            </w:r>
          </w:p>
        </w:tc>
      </w:tr>
      <w:tr w:rsidR="00121B35" w:rsidRPr="00255BDC">
        <w:trPr>
          <w:cantSplit/>
        </w:trPr>
        <w:tc>
          <w:tcPr>
            <w:tcW w:w="9072" w:type="dxa"/>
            <w:tcBorders>
              <w:top w:val="nil"/>
              <w:left w:val="nil"/>
              <w:bottom w:val="nil"/>
              <w:right w:val="nil"/>
            </w:tcBorders>
            <w:shd w:val="clear" w:color="auto" w:fill="FFFFFF"/>
          </w:tcPr>
          <w:p w:rsidR="00121B35" w:rsidRPr="00255BDC" w:rsidRDefault="00062E14">
            <w:pPr>
              <w:spacing w:after="0" w:line="480" w:lineRule="auto"/>
              <w:ind w:left="60" w:right="60"/>
              <w:rPr>
                <w:rFonts w:ascii="Times New Roman" w:hAnsi="Times New Roman" w:cs="Times New Roman"/>
              </w:rPr>
            </w:pPr>
            <w:r w:rsidRPr="00255BDC">
              <w:rPr>
                <w:rFonts w:ascii="Times New Roman" w:hAnsi="Times New Roman" w:cs="Times New Roman"/>
              </w:rPr>
              <w:t>b. Dependent Variable: organizational performance</w:t>
            </w:r>
          </w:p>
        </w:tc>
      </w:tr>
    </w:tbl>
    <w:p w:rsidR="00121B35" w:rsidRPr="00255BDC" w:rsidRDefault="00062E14" w:rsidP="0071146A">
      <w:pPr>
        <w:spacing w:after="0" w:line="480" w:lineRule="auto"/>
        <w:ind w:firstLine="720"/>
        <w:jc w:val="both"/>
        <w:rPr>
          <w:rFonts w:ascii="Times New Roman" w:hAnsi="Times New Roman"/>
        </w:rPr>
      </w:pPr>
      <w:r w:rsidRPr="00255BDC">
        <w:rPr>
          <w:rFonts w:ascii="Times New Roman" w:hAnsi="Times New Roman"/>
        </w:rPr>
        <w:t xml:space="preserve">Table 4.14: reveals the r square value of 0.353 which indicates that 35.3% variation in </w:t>
      </w:r>
      <w:r w:rsidRPr="00255BDC">
        <w:rPr>
          <w:rFonts w:ascii="Times New Roman" w:hAnsi="Times New Roman" w:cs="Times New Roman"/>
        </w:rPr>
        <w:t>organizational performance</w:t>
      </w:r>
      <w:r w:rsidRPr="00255BDC">
        <w:rPr>
          <w:rFonts w:ascii="Times New Roman" w:hAnsi="Times New Roman"/>
        </w:rPr>
        <w:t xml:space="preserve"> success is explained by </w:t>
      </w:r>
      <w:r w:rsidRPr="00255BDC">
        <w:rPr>
          <w:rStyle w:val="FontStyle12"/>
          <w:sz w:val="22"/>
          <w:szCs w:val="22"/>
        </w:rPr>
        <w:t>independent variables included</w:t>
      </w:r>
      <w:r w:rsidRPr="00255BDC">
        <w:rPr>
          <w:rFonts w:ascii="Times New Roman" w:hAnsi="Times New Roman"/>
        </w:rPr>
        <w:t xml:space="preserve"> in this model while the remaining 64.7% was variation explained by variables that are not included in this model. Therefore, this model is considered not fit as 0.353 is not close to 1. Durbin Watson value of 2.432 indicates the absence of auto serial correlation among the independent variables.</w:t>
      </w:r>
    </w:p>
    <w:p w:rsidR="00121B35" w:rsidRPr="00255BDC" w:rsidRDefault="00062E14">
      <w:pPr>
        <w:spacing w:after="0" w:line="240" w:lineRule="auto"/>
        <w:jc w:val="both"/>
        <w:rPr>
          <w:rFonts w:ascii="Times New Roman" w:hAnsi="Times New Roman"/>
        </w:rPr>
      </w:pPr>
      <w:r w:rsidRPr="00255BDC">
        <w:rPr>
          <w:rFonts w:ascii="Times New Roman" w:hAnsi="Times New Roman"/>
          <w:b/>
        </w:rPr>
        <w:t>Table 4.15</w:t>
      </w:r>
      <w:r w:rsidRPr="00255BDC">
        <w:rPr>
          <w:rFonts w:ascii="Times New Roman" w:hAnsi="Times New Roman"/>
        </w:rPr>
        <w:t xml:space="preserve">: ANOVA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9"/>
        <w:gridCol w:w="1505"/>
        <w:gridCol w:w="1743"/>
        <w:gridCol w:w="1198"/>
        <w:gridCol w:w="1651"/>
        <w:gridCol w:w="1198"/>
        <w:gridCol w:w="1196"/>
      </w:tblGrid>
      <w:tr w:rsidR="00121B35" w:rsidRPr="00255BDC">
        <w:trPr>
          <w:cantSplit/>
        </w:trPr>
        <w:tc>
          <w:tcPr>
            <w:tcW w:w="2374" w:type="dxa"/>
            <w:gridSpan w:val="2"/>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Sum of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Squares</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Mean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F</w:t>
            </w:r>
          </w:p>
        </w:tc>
        <w:tc>
          <w:tcPr>
            <w:tcW w:w="1196"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869"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24.948</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12.474</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22.100</w:t>
            </w:r>
          </w:p>
        </w:tc>
        <w:tc>
          <w:tcPr>
            <w:tcW w:w="1196"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r w:rsidRPr="00255BDC">
              <w:rPr>
                <w:rFonts w:ascii="Times New Roman" w:hAnsi="Times New Roman" w:cs="Times New Roman"/>
                <w:vertAlign w:val="superscript"/>
              </w:rPr>
              <w:t>b</w:t>
            </w:r>
          </w:p>
        </w:tc>
      </w:tr>
      <w:tr w:rsidR="00121B35" w:rsidRPr="00255BDC">
        <w:trPr>
          <w:cantSplit/>
        </w:trPr>
        <w:tc>
          <w:tcPr>
            <w:tcW w:w="869"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45.719</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.564</w:t>
            </w: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6" w:type="dxa"/>
            <w:shd w:val="clear" w:color="auto" w:fill="FFFFFF"/>
          </w:tcPr>
          <w:p w:rsidR="00121B35" w:rsidRPr="00255BDC" w:rsidRDefault="00121B35">
            <w:pPr>
              <w:spacing w:after="0" w:line="276" w:lineRule="auto"/>
              <w:jc w:val="both"/>
              <w:rPr>
                <w:rFonts w:ascii="Times New Roman" w:hAnsi="Times New Roman" w:cs="Times New Roman"/>
              </w:rPr>
            </w:pPr>
          </w:p>
        </w:tc>
      </w:tr>
      <w:tr w:rsidR="00121B35" w:rsidRPr="00255BDC">
        <w:trPr>
          <w:cantSplit/>
        </w:trPr>
        <w:tc>
          <w:tcPr>
            <w:tcW w:w="869"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Total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70.667</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72</w:t>
            </w:r>
          </w:p>
        </w:tc>
        <w:tc>
          <w:tcPr>
            <w:tcW w:w="1651"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6" w:type="dxa"/>
            <w:shd w:val="clear" w:color="auto" w:fill="FFFFFF"/>
          </w:tcPr>
          <w:p w:rsidR="00121B35" w:rsidRPr="00255BDC" w:rsidRDefault="00121B35">
            <w:pPr>
              <w:spacing w:after="0" w:line="276" w:lineRule="auto"/>
              <w:jc w:val="both"/>
              <w:rPr>
                <w:rFonts w:ascii="Times New Roman" w:hAnsi="Times New Roman" w:cs="Times New Roman"/>
              </w:rPr>
            </w:pPr>
          </w:p>
        </w:tc>
      </w:tr>
    </w:tbl>
    <w:p w:rsidR="00121B35" w:rsidRPr="00255BDC" w:rsidRDefault="00062E14">
      <w:pPr>
        <w:spacing w:after="0"/>
        <w:rPr>
          <w:rFonts w:ascii="Times New Roman" w:hAnsi="Times New Roman" w:cs="Times New Roman"/>
        </w:rPr>
      </w:pPr>
      <w:r w:rsidRPr="00255BDC">
        <w:rPr>
          <w:rFonts w:ascii="Times New Roman" w:hAnsi="Times New Roman" w:cs="Times New Roman"/>
        </w:rPr>
        <w:t>a. Dependent Variable: organizational performance</w:t>
      </w:r>
    </w:p>
    <w:p w:rsidR="00121B35" w:rsidRPr="00255BDC" w:rsidRDefault="00062E14">
      <w:pPr>
        <w:spacing w:after="0" w:line="480" w:lineRule="auto"/>
        <w:rPr>
          <w:rFonts w:ascii="Times New Roman" w:hAnsi="Times New Roman" w:cs="Times New Roman"/>
        </w:rPr>
      </w:pPr>
      <w:r w:rsidRPr="00255BDC">
        <w:rPr>
          <w:rFonts w:ascii="Times New Roman" w:hAnsi="Times New Roman" w:cs="Times New Roman"/>
        </w:rPr>
        <w:t>b. Predictors: (Constant), level of information sharing</w:t>
      </w:r>
    </w:p>
    <w:p w:rsidR="00121B35" w:rsidRPr="00255BDC" w:rsidRDefault="00062E14">
      <w:pPr>
        <w:spacing w:after="0" w:line="480" w:lineRule="auto"/>
        <w:ind w:firstLine="720"/>
        <w:jc w:val="both"/>
        <w:rPr>
          <w:rFonts w:ascii="Times New Roman" w:hAnsi="Times New Roman"/>
        </w:rPr>
      </w:pPr>
      <w:r w:rsidRPr="00255BDC">
        <w:rPr>
          <w:rFonts w:ascii="Times New Roman" w:hAnsi="Times New Roman"/>
        </w:rPr>
        <w:t xml:space="preserve">Table 4.15: shows </w:t>
      </w:r>
      <w:r w:rsidRPr="00255BDC">
        <w:rPr>
          <w:rFonts w:ascii="Times New Roman" w:hAnsi="Times New Roman" w:cs="Times New Roman"/>
        </w:rPr>
        <w:t>Level of information sharing</w:t>
      </w:r>
      <w:r w:rsidRPr="00255BDC">
        <w:rPr>
          <w:rFonts w:ascii="Times New Roman" w:hAnsi="Times New Roman"/>
        </w:rPr>
        <w:t xml:space="preserve"> success. The result indicates F (2, 70, p=0.000) =22.10 which showed that the hypothesis was statistically significant. The null hypothesis was rejected since the p-value of 0.000 is less than 0.05 which implies that </w:t>
      </w:r>
      <w:r w:rsidRPr="00255BDC">
        <w:rPr>
          <w:rFonts w:ascii="Times New Roman" w:hAnsi="Times New Roman" w:cs="Times New Roman"/>
        </w:rPr>
        <w:t>level of information sharing</w:t>
      </w:r>
      <w:r w:rsidRPr="00255BDC">
        <w:rPr>
          <w:rFonts w:ascii="Times New Roman" w:hAnsi="Times New Roman"/>
        </w:rPr>
        <w:t xml:space="preserve"> related to </w:t>
      </w:r>
      <w:r w:rsidRPr="00255BDC">
        <w:rPr>
          <w:rFonts w:ascii="Times New Roman" w:hAnsi="Times New Roman" w:cs="Times New Roman"/>
        </w:rPr>
        <w:t>organizational performance</w:t>
      </w:r>
      <w:r w:rsidRPr="00255BDC">
        <w:rPr>
          <w:rFonts w:ascii="Times New Roman" w:hAnsi="Times New Roman"/>
        </w:rPr>
        <w:t>.</w:t>
      </w:r>
    </w:p>
    <w:p w:rsidR="00121B35" w:rsidRPr="00255BDC" w:rsidRDefault="00062E14">
      <w:pPr>
        <w:spacing w:after="0" w:line="240" w:lineRule="auto"/>
        <w:rPr>
          <w:rFonts w:ascii="Times New Roman" w:hAnsi="Times New Roman"/>
        </w:rPr>
      </w:pPr>
      <w:r w:rsidRPr="00255BDC">
        <w:rPr>
          <w:rFonts w:ascii="Times New Roman" w:hAnsi="Times New Roman"/>
          <w:b/>
        </w:rPr>
        <w:t>Table 4.16</w:t>
      </w:r>
      <w:r w:rsidRPr="00255BDC">
        <w:rPr>
          <w:rFonts w:ascii="Times New Roman" w:hAnsi="Times New Roman"/>
        </w:rPr>
        <w:t xml:space="preserve">:  Coefficient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53"/>
        <w:gridCol w:w="2746"/>
        <w:gridCol w:w="1440"/>
        <w:gridCol w:w="1352"/>
        <w:gridCol w:w="1529"/>
        <w:gridCol w:w="811"/>
        <w:gridCol w:w="629"/>
      </w:tblGrid>
      <w:tr w:rsidR="00121B35" w:rsidRPr="00255BDC">
        <w:trPr>
          <w:cantSplit/>
        </w:trPr>
        <w:tc>
          <w:tcPr>
            <w:tcW w:w="3599" w:type="dxa"/>
            <w:gridSpan w:val="2"/>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2792" w:type="dxa"/>
            <w:gridSpan w:val="2"/>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Unstandardized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Coefficients</w:t>
            </w:r>
          </w:p>
        </w:tc>
        <w:tc>
          <w:tcPr>
            <w:tcW w:w="1529" w:type="dxa"/>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811" w:type="dxa"/>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T</w:t>
            </w:r>
          </w:p>
        </w:tc>
        <w:tc>
          <w:tcPr>
            <w:tcW w:w="629" w:type="dxa"/>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3599" w:type="dxa"/>
            <w:gridSpan w:val="2"/>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c>
          <w:tcPr>
            <w:tcW w:w="1440"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B</w:t>
            </w:r>
          </w:p>
        </w:tc>
        <w:tc>
          <w:tcPr>
            <w:tcW w:w="1352"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Std. Error</w:t>
            </w:r>
          </w:p>
        </w:tc>
        <w:tc>
          <w:tcPr>
            <w:tcW w:w="1529"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Beta</w:t>
            </w:r>
          </w:p>
        </w:tc>
        <w:tc>
          <w:tcPr>
            <w:tcW w:w="811" w:type="dxa"/>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c>
          <w:tcPr>
            <w:tcW w:w="629" w:type="dxa"/>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r>
      <w:tr w:rsidR="00121B35" w:rsidRPr="00255BDC">
        <w:trPr>
          <w:cantSplit/>
        </w:trPr>
        <w:tc>
          <w:tcPr>
            <w:tcW w:w="853"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2746"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(Constant)</w:t>
            </w:r>
          </w:p>
        </w:tc>
        <w:tc>
          <w:tcPr>
            <w:tcW w:w="1440"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1.556</w:t>
            </w:r>
          </w:p>
        </w:tc>
        <w:tc>
          <w:tcPr>
            <w:tcW w:w="1352"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.317</w:t>
            </w:r>
          </w:p>
        </w:tc>
        <w:tc>
          <w:tcPr>
            <w:tcW w:w="1529" w:type="dxa"/>
            <w:tcBorders>
              <w:top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c>
          <w:tcPr>
            <w:tcW w:w="81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4.914</w:t>
            </w:r>
          </w:p>
        </w:tc>
        <w:tc>
          <w:tcPr>
            <w:tcW w:w="629"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p>
        </w:tc>
      </w:tr>
      <w:tr w:rsidR="00121B35" w:rsidRPr="00255BDC">
        <w:trPr>
          <w:cantSplit/>
        </w:trPr>
        <w:tc>
          <w:tcPr>
            <w:tcW w:w="853"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2746"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level of information sharing</w:t>
            </w:r>
          </w:p>
        </w:tc>
        <w:tc>
          <w:tcPr>
            <w:tcW w:w="1440"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.239</w:t>
            </w:r>
          </w:p>
        </w:tc>
        <w:tc>
          <w:tcPr>
            <w:tcW w:w="1352"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.117</w:t>
            </w:r>
          </w:p>
        </w:tc>
        <w:tc>
          <w:tcPr>
            <w:tcW w:w="15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.243</w:t>
            </w:r>
          </w:p>
        </w:tc>
        <w:tc>
          <w:tcPr>
            <w:tcW w:w="81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2.037</w:t>
            </w:r>
          </w:p>
        </w:tc>
        <w:tc>
          <w:tcPr>
            <w:tcW w:w="6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.045</w:t>
            </w:r>
          </w:p>
        </w:tc>
      </w:tr>
      <w:tr w:rsidR="00121B35" w:rsidRPr="00255BDC">
        <w:trPr>
          <w:cantSplit/>
        </w:trPr>
        <w:tc>
          <w:tcPr>
            <w:tcW w:w="853"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2746"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organizational performance</w:t>
            </w:r>
          </w:p>
        </w:tc>
        <w:tc>
          <w:tcPr>
            <w:tcW w:w="1440"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.267</w:t>
            </w:r>
          </w:p>
        </w:tc>
        <w:tc>
          <w:tcPr>
            <w:tcW w:w="1352"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.079</w:t>
            </w:r>
          </w:p>
        </w:tc>
        <w:tc>
          <w:tcPr>
            <w:tcW w:w="15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.405</w:t>
            </w:r>
          </w:p>
        </w:tc>
        <w:tc>
          <w:tcPr>
            <w:tcW w:w="81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3.398</w:t>
            </w:r>
          </w:p>
        </w:tc>
        <w:tc>
          <w:tcPr>
            <w:tcW w:w="6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.001</w:t>
            </w:r>
          </w:p>
        </w:tc>
      </w:tr>
    </w:tbl>
    <w:p w:rsidR="00121B35" w:rsidRPr="00255BDC" w:rsidRDefault="00062E14">
      <w:pPr>
        <w:spacing w:after="0" w:line="480" w:lineRule="auto"/>
        <w:jc w:val="both"/>
        <w:rPr>
          <w:rFonts w:ascii="Times New Roman" w:hAnsi="Times New Roman" w:cs="Times New Roman"/>
        </w:rPr>
      </w:pPr>
      <w:r w:rsidRPr="00255BDC">
        <w:rPr>
          <w:rFonts w:ascii="Times New Roman" w:hAnsi="Times New Roman" w:cs="Times New Roman"/>
        </w:rPr>
        <w:t>a. Dependent Variable: organizational performance</w:t>
      </w:r>
    </w:p>
    <w:p w:rsidR="00121B35" w:rsidRPr="00255BDC" w:rsidRDefault="00062E14" w:rsidP="006F26CE">
      <w:pPr>
        <w:spacing w:after="0" w:line="480" w:lineRule="auto"/>
        <w:ind w:firstLine="720"/>
        <w:jc w:val="both"/>
        <w:rPr>
          <w:rFonts w:ascii="Times New Roman" w:hAnsi="Times New Roman"/>
        </w:rPr>
      </w:pPr>
      <w:r w:rsidRPr="00255BDC">
        <w:rPr>
          <w:rFonts w:ascii="Times New Roman" w:hAnsi="Times New Roman"/>
        </w:rPr>
        <w:t xml:space="preserve">Table 4.16 indicates that </w:t>
      </w:r>
      <w:r w:rsidRPr="00255BDC">
        <w:rPr>
          <w:rFonts w:ascii="Times New Roman" w:hAnsi="Times New Roman" w:cs="Times New Roman"/>
        </w:rPr>
        <w:t>level of information sharing</w:t>
      </w:r>
      <w:r w:rsidRPr="00255BDC">
        <w:rPr>
          <w:rFonts w:ascii="Times New Roman" w:hAnsi="Times New Roman"/>
        </w:rPr>
        <w:t xml:space="preserve"> with t (B=0.239, p=0.045) = 2.037 and </w:t>
      </w:r>
      <w:r w:rsidRPr="00255BDC">
        <w:rPr>
          <w:rFonts w:ascii="Times New Roman" w:hAnsi="Times New Roman" w:cs="Times New Roman"/>
        </w:rPr>
        <w:t>organizational performance</w:t>
      </w:r>
      <w:r w:rsidRPr="00255BDC">
        <w:rPr>
          <w:rFonts w:ascii="Times New Roman" w:hAnsi="Times New Roman"/>
        </w:rPr>
        <w:t xml:space="preserve"> with t (B=0.267, p=0.001) = 3.398 have significant effect on </w:t>
      </w:r>
      <w:r w:rsidRPr="00255BDC">
        <w:rPr>
          <w:rFonts w:ascii="Times New Roman" w:hAnsi="Times New Roman" w:cs="Times New Roman"/>
        </w:rPr>
        <w:t>level of information sharing</w:t>
      </w:r>
      <w:r w:rsidRPr="00255BDC">
        <w:rPr>
          <w:rFonts w:ascii="Times New Roman" w:hAnsi="Times New Roman"/>
        </w:rPr>
        <w:t xml:space="preserve"> in </w:t>
      </w:r>
      <w:r w:rsidRPr="00255BDC">
        <w:rPr>
          <w:rFonts w:ascii="Times New Roman" w:hAnsi="Times New Roman" w:cs="Times New Roman"/>
        </w:rPr>
        <w:t>organizational performance</w:t>
      </w:r>
      <w:r w:rsidRPr="00255BDC">
        <w:rPr>
          <w:rFonts w:ascii="Times New Roman" w:hAnsi="Times New Roman"/>
        </w:rPr>
        <w:t xml:space="preserve">. This implies that </w:t>
      </w:r>
      <w:r w:rsidRPr="00255BDC">
        <w:rPr>
          <w:rFonts w:ascii="Times New Roman" w:hAnsi="Times New Roman" w:cs="Times New Roman"/>
        </w:rPr>
        <w:t>level of information sharing</w:t>
      </w:r>
      <w:r w:rsidRPr="00255BDC">
        <w:rPr>
          <w:rFonts w:ascii="Times New Roman" w:hAnsi="Times New Roman"/>
        </w:rPr>
        <w:t xml:space="preserve"> enhances </w:t>
      </w:r>
      <w:r w:rsidRPr="00255BDC">
        <w:rPr>
          <w:rFonts w:ascii="Times New Roman" w:hAnsi="Times New Roman" w:cs="Times New Roman"/>
        </w:rPr>
        <w:t>organizational performance</w:t>
      </w:r>
      <w:r w:rsidRPr="00255BDC">
        <w:rPr>
          <w:rFonts w:ascii="Times New Roman" w:hAnsi="Times New Roman"/>
        </w:rPr>
        <w:t>.</w:t>
      </w:r>
    </w:p>
    <w:p w:rsidR="00121B35" w:rsidRPr="00255BDC" w:rsidRDefault="00062E14">
      <w:pPr>
        <w:spacing w:after="0" w:line="360" w:lineRule="auto"/>
        <w:rPr>
          <w:rFonts w:ascii="Times New Roman" w:hAnsi="Times New Roman"/>
          <w:b/>
        </w:rPr>
      </w:pPr>
      <w:r w:rsidRPr="00255BDC">
        <w:rPr>
          <w:rFonts w:ascii="Times New Roman" w:hAnsi="Times New Roman" w:cs="Times New Roman"/>
          <w:b/>
        </w:rPr>
        <w:t>Hypotheses Four</w:t>
      </w:r>
    </w:p>
    <w:p w:rsidR="00121B35" w:rsidRPr="00255BDC" w:rsidRDefault="00062E14">
      <w:pPr>
        <w:spacing w:before="120" w:after="240" w:line="360" w:lineRule="auto"/>
        <w:jc w:val="both"/>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04</w:t>
      </w:r>
      <w:r w:rsidRPr="00255BDC">
        <w:rPr>
          <w:rFonts w:ascii="Times New Roman" w:hAnsi="Times New Roman" w:cs="Times New Roman"/>
        </w:rPr>
        <w:t>:Quality of information sharing has no significant effect on organizational performance</w:t>
      </w:r>
    </w:p>
    <w:p w:rsidR="00121B35" w:rsidRPr="00255BDC" w:rsidRDefault="00062E14">
      <w:pPr>
        <w:spacing w:after="0" w:line="360" w:lineRule="auto"/>
        <w:jc w:val="both"/>
        <w:rPr>
          <w:rFonts w:ascii="Times New Roman" w:hAnsi="Times New Roman" w:cs="Times New Roman"/>
        </w:rPr>
      </w:pPr>
      <w:r w:rsidRPr="00255BDC">
        <w:rPr>
          <w:rFonts w:ascii="Times New Roman" w:hAnsi="Times New Roman" w:cs="Times New Roman"/>
          <w:b/>
        </w:rPr>
        <w:t>Table 4.17</w:t>
      </w:r>
      <w:r w:rsidRPr="00255BDC">
        <w:rPr>
          <w:rFonts w:ascii="Times New Roman" w:hAnsi="Times New Roman" w:cs="Times New Roman"/>
        </w:rPr>
        <w:t xml:space="preserve">: </w:t>
      </w:r>
      <w:r w:rsidRPr="00255BDC">
        <w:rPr>
          <w:rFonts w:ascii="Times New Roman" w:hAnsi="Times New Roman"/>
        </w:rPr>
        <w:t xml:space="preserve">Model Summary </w:t>
      </w:r>
    </w:p>
    <w:tbl>
      <w:tblPr>
        <w:tblStyle w:val="PlainTable21"/>
        <w:tblW w:w="9576" w:type="dxa"/>
        <w:tblBorders>
          <w:top w:val="single" w:sz="4" w:space="0" w:color="auto"/>
          <w:bottom w:val="single" w:sz="4" w:space="0" w:color="auto"/>
        </w:tblBorders>
        <w:tblLayout w:type="fixed"/>
        <w:tblLook w:val="04A0"/>
      </w:tblPr>
      <w:tblGrid>
        <w:gridCol w:w="1284"/>
        <w:gridCol w:w="1667"/>
        <w:gridCol w:w="1770"/>
        <w:gridCol w:w="2428"/>
        <w:gridCol w:w="2427"/>
      </w:tblGrid>
      <w:tr w:rsidR="00121B35" w:rsidRPr="00255BDC" w:rsidTr="00121B35">
        <w:trPr>
          <w:cnfStyle w:val="100000000000"/>
          <w:trHeight w:val="414"/>
        </w:trPr>
        <w:tc>
          <w:tcPr>
            <w:cnfStyle w:val="001000000000"/>
            <w:tcW w:w="1284"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Model</w:t>
            </w:r>
          </w:p>
        </w:tc>
        <w:tc>
          <w:tcPr>
            <w:tcW w:w="1667"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R</w:t>
            </w:r>
          </w:p>
        </w:tc>
        <w:tc>
          <w:tcPr>
            <w:tcW w:w="1770"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R Square</w:t>
            </w:r>
          </w:p>
        </w:tc>
        <w:tc>
          <w:tcPr>
            <w:tcW w:w="2428"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Adjusted R</w:t>
            </w:r>
          </w:p>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Square</w:t>
            </w:r>
          </w:p>
        </w:tc>
        <w:tc>
          <w:tcPr>
            <w:tcW w:w="2427" w:type="dxa"/>
            <w:vMerge w:val="restart"/>
            <w:tcBorders>
              <w:top w:val="single" w:sz="4" w:space="0" w:color="auto"/>
              <w:left w:val="nil"/>
              <w:bottom w:val="single" w:sz="4" w:space="0" w:color="auto"/>
              <w:right w:val="nil"/>
            </w:tcBorders>
          </w:tcPr>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Std. Error of the</w:t>
            </w:r>
          </w:p>
          <w:p w:rsidR="00121B35" w:rsidRPr="00255BDC" w:rsidRDefault="00062E14">
            <w:pPr>
              <w:spacing w:line="276" w:lineRule="auto"/>
              <w:ind w:left="60" w:right="60"/>
              <w:jc w:val="both"/>
              <w:cnfStyle w:val="100000000000"/>
              <w:rPr>
                <w:rFonts w:ascii="Times New Roman" w:hAnsi="Times New Roman" w:cs="Times New Roman"/>
              </w:rPr>
            </w:pPr>
            <w:r w:rsidRPr="00255BDC">
              <w:rPr>
                <w:rFonts w:ascii="Times New Roman" w:hAnsi="Times New Roman" w:cs="Times New Roman"/>
              </w:rPr>
              <w:t>Estimate</w:t>
            </w:r>
          </w:p>
        </w:tc>
      </w:tr>
      <w:tr w:rsidR="00121B35" w:rsidRPr="00255BDC" w:rsidTr="00121B35">
        <w:trPr>
          <w:trHeight w:val="414"/>
        </w:trPr>
        <w:tc>
          <w:tcPr>
            <w:cnfStyle w:val="001000000000"/>
            <w:tcW w:w="1284" w:type="dxa"/>
            <w:vMerge/>
            <w:tcBorders>
              <w:top w:val="nil"/>
              <w:left w:val="nil"/>
              <w:bottom w:val="single" w:sz="4" w:space="0" w:color="auto"/>
              <w:right w:val="nil"/>
            </w:tcBorders>
          </w:tcPr>
          <w:p w:rsidR="00121B35" w:rsidRPr="00255BDC" w:rsidRDefault="00121B35">
            <w:pPr>
              <w:spacing w:line="276" w:lineRule="auto"/>
              <w:rPr>
                <w:rFonts w:ascii="Times New Roman" w:hAnsi="Times New Roman" w:cs="Times New Roman"/>
              </w:rPr>
            </w:pPr>
          </w:p>
        </w:tc>
        <w:tc>
          <w:tcPr>
            <w:tcW w:w="1667"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1770"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2428"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c>
          <w:tcPr>
            <w:tcW w:w="2427" w:type="dxa"/>
            <w:vMerge/>
            <w:tcBorders>
              <w:top w:val="nil"/>
              <w:left w:val="nil"/>
              <w:bottom w:val="single" w:sz="4" w:space="0" w:color="auto"/>
              <w:right w:val="nil"/>
            </w:tcBorders>
          </w:tcPr>
          <w:p w:rsidR="00121B35" w:rsidRPr="00255BDC" w:rsidRDefault="00121B35">
            <w:pPr>
              <w:spacing w:line="276" w:lineRule="auto"/>
              <w:cnfStyle w:val="000000000000"/>
              <w:rPr>
                <w:rFonts w:ascii="Times New Roman" w:hAnsi="Times New Roman" w:cs="Times New Roman"/>
              </w:rPr>
            </w:pPr>
          </w:p>
        </w:tc>
      </w:tr>
      <w:tr w:rsidR="00121B35" w:rsidRPr="00255BDC" w:rsidTr="00121B35">
        <w:tc>
          <w:tcPr>
            <w:cnfStyle w:val="001000000000"/>
            <w:tcW w:w="1284" w:type="dxa"/>
            <w:tcBorders>
              <w:top w:val="single" w:sz="4" w:space="0" w:color="auto"/>
              <w:left w:val="nil"/>
              <w:bottom w:val="nil"/>
              <w:right w:val="nil"/>
            </w:tcBorders>
          </w:tcPr>
          <w:p w:rsidR="00121B35" w:rsidRPr="00255BDC" w:rsidRDefault="00062E14">
            <w:pPr>
              <w:spacing w:line="276" w:lineRule="auto"/>
              <w:ind w:left="60" w:right="60"/>
              <w:jc w:val="both"/>
              <w:rPr>
                <w:rFonts w:ascii="Times New Roman" w:hAnsi="Times New Roman" w:cs="Times New Roman"/>
              </w:rPr>
            </w:pPr>
            <w:r w:rsidRPr="00255BDC">
              <w:rPr>
                <w:rFonts w:ascii="Times New Roman" w:hAnsi="Times New Roman" w:cs="Times New Roman"/>
              </w:rPr>
              <w:t>1</w:t>
            </w:r>
          </w:p>
          <w:p w:rsidR="00121B35" w:rsidRPr="00255BDC" w:rsidRDefault="00121B35">
            <w:pPr>
              <w:spacing w:line="276" w:lineRule="auto"/>
              <w:ind w:left="60" w:right="60"/>
              <w:jc w:val="both"/>
              <w:rPr>
                <w:rFonts w:ascii="Times New Roman" w:hAnsi="Times New Roman" w:cs="Times New Roman"/>
              </w:rPr>
            </w:pPr>
          </w:p>
        </w:tc>
        <w:tc>
          <w:tcPr>
            <w:tcW w:w="1667"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.207</w:t>
            </w:r>
            <w:r w:rsidRPr="00255BDC">
              <w:rPr>
                <w:rFonts w:ascii="Times New Roman" w:hAnsi="Times New Roman" w:cs="Times New Roman"/>
                <w:vertAlign w:val="superscript"/>
              </w:rPr>
              <w:t>a</w:t>
            </w:r>
          </w:p>
        </w:tc>
        <w:tc>
          <w:tcPr>
            <w:tcW w:w="1770"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.043</w:t>
            </w:r>
          </w:p>
        </w:tc>
        <w:tc>
          <w:tcPr>
            <w:tcW w:w="2428"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.022</w:t>
            </w:r>
          </w:p>
        </w:tc>
        <w:tc>
          <w:tcPr>
            <w:tcW w:w="2427" w:type="dxa"/>
            <w:tcBorders>
              <w:top w:val="single" w:sz="4" w:space="0" w:color="auto"/>
              <w:left w:val="nil"/>
              <w:bottom w:val="nil"/>
              <w:right w:val="nil"/>
            </w:tcBorders>
          </w:tcPr>
          <w:p w:rsidR="00121B35" w:rsidRPr="00255BDC" w:rsidRDefault="00062E14">
            <w:pPr>
              <w:spacing w:line="276" w:lineRule="auto"/>
              <w:ind w:left="60" w:right="60"/>
              <w:jc w:val="both"/>
              <w:cnfStyle w:val="000000000000"/>
              <w:rPr>
                <w:rFonts w:ascii="Times New Roman" w:hAnsi="Times New Roman" w:cs="Times New Roman"/>
              </w:rPr>
            </w:pPr>
            <w:r w:rsidRPr="00255BDC">
              <w:rPr>
                <w:rFonts w:ascii="Times New Roman" w:hAnsi="Times New Roman" w:cs="Times New Roman"/>
              </w:rPr>
              <w:t>1.21067</w:t>
            </w:r>
          </w:p>
        </w:tc>
      </w:tr>
    </w:tbl>
    <w:p w:rsidR="00121B35" w:rsidRPr="00255BDC" w:rsidRDefault="00121B35"/>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072"/>
      </w:tblGrid>
      <w:tr w:rsidR="00121B35" w:rsidRPr="00255BDC">
        <w:trPr>
          <w:cantSplit/>
        </w:trPr>
        <w:tc>
          <w:tcPr>
            <w:tcW w:w="9072" w:type="dxa"/>
            <w:tcBorders>
              <w:top w:val="nil"/>
              <w:left w:val="nil"/>
              <w:bottom w:val="nil"/>
              <w:right w:val="nil"/>
            </w:tcBorders>
            <w:shd w:val="clear" w:color="auto" w:fill="FFFFFF"/>
          </w:tcPr>
          <w:p w:rsidR="00121B35" w:rsidRPr="00255BDC" w:rsidRDefault="00062E14">
            <w:pPr>
              <w:spacing w:line="360" w:lineRule="auto"/>
              <w:ind w:right="60"/>
              <w:rPr>
                <w:rFonts w:ascii="Times New Roman" w:hAnsi="Times New Roman" w:cs="Times New Roman"/>
              </w:rPr>
            </w:pPr>
            <w:r w:rsidRPr="00255BDC">
              <w:rPr>
                <w:rFonts w:ascii="Times New Roman" w:hAnsi="Times New Roman" w:cs="Times New Roman"/>
              </w:rPr>
              <w:t>a. Predictors: (Constant), Quality of information sharing</w:t>
            </w:r>
          </w:p>
        </w:tc>
      </w:tr>
      <w:tr w:rsidR="00121B35" w:rsidRPr="00255BDC">
        <w:trPr>
          <w:cantSplit/>
        </w:trPr>
        <w:tc>
          <w:tcPr>
            <w:tcW w:w="9072" w:type="dxa"/>
            <w:tcBorders>
              <w:top w:val="nil"/>
              <w:left w:val="nil"/>
              <w:bottom w:val="nil"/>
              <w:right w:val="nil"/>
            </w:tcBorders>
            <w:shd w:val="clear" w:color="auto" w:fill="FFFFFF"/>
          </w:tcPr>
          <w:p w:rsidR="00121B35" w:rsidRPr="00255BDC" w:rsidRDefault="00062E14">
            <w:pPr>
              <w:spacing w:after="0" w:line="480" w:lineRule="auto"/>
              <w:ind w:left="60" w:right="60"/>
              <w:rPr>
                <w:rFonts w:ascii="Times New Roman" w:hAnsi="Times New Roman" w:cs="Times New Roman"/>
              </w:rPr>
            </w:pPr>
            <w:r w:rsidRPr="00255BDC">
              <w:rPr>
                <w:rFonts w:ascii="Times New Roman" w:hAnsi="Times New Roman" w:cs="Times New Roman"/>
              </w:rPr>
              <w:t>b. Dependent Variable: organizational performance</w:t>
            </w:r>
          </w:p>
        </w:tc>
      </w:tr>
    </w:tbl>
    <w:p w:rsidR="00121B35" w:rsidRPr="00255BDC" w:rsidRDefault="00062E14">
      <w:pPr>
        <w:spacing w:after="0" w:line="360" w:lineRule="auto"/>
        <w:ind w:firstLine="720"/>
        <w:jc w:val="both"/>
        <w:rPr>
          <w:rFonts w:ascii="Times New Roman" w:hAnsi="Times New Roman"/>
        </w:rPr>
      </w:pPr>
      <w:r w:rsidRPr="00255BDC">
        <w:rPr>
          <w:rFonts w:ascii="Times New Roman" w:hAnsi="Times New Roman"/>
        </w:rPr>
        <w:t xml:space="preserve">Table 4.17 reveals the r square value of 0.043 which indicates that 4.3% variation in </w:t>
      </w:r>
      <w:r w:rsidRPr="00255BDC">
        <w:rPr>
          <w:rFonts w:ascii="Times New Roman" w:hAnsi="Times New Roman" w:cs="Times New Roman"/>
        </w:rPr>
        <w:t>organizational performance</w:t>
      </w:r>
      <w:r w:rsidRPr="00255BDC">
        <w:rPr>
          <w:rFonts w:ascii="Times New Roman" w:hAnsi="Times New Roman"/>
        </w:rPr>
        <w:t xml:space="preserve"> is explained by </w:t>
      </w:r>
      <w:r w:rsidRPr="00255BDC">
        <w:rPr>
          <w:rStyle w:val="FontStyle12"/>
          <w:sz w:val="22"/>
          <w:szCs w:val="22"/>
        </w:rPr>
        <w:t>independent variables included</w:t>
      </w:r>
      <w:r w:rsidRPr="00255BDC">
        <w:rPr>
          <w:rFonts w:ascii="Times New Roman" w:hAnsi="Times New Roman"/>
        </w:rPr>
        <w:t xml:space="preserve"> in this model while the remaining 95.7% was variation explained by variables that are not included in this model. Therefore, this model is considered not fit as 0.043 is not close to 1. </w:t>
      </w:r>
    </w:p>
    <w:p w:rsidR="00121B35" w:rsidRPr="00255BDC" w:rsidRDefault="00062E14">
      <w:pPr>
        <w:spacing w:after="0" w:line="360" w:lineRule="auto"/>
        <w:jc w:val="both"/>
        <w:rPr>
          <w:rFonts w:ascii="Times New Roman" w:hAnsi="Times New Roman"/>
        </w:rPr>
      </w:pPr>
      <w:r w:rsidRPr="00255BDC">
        <w:rPr>
          <w:rFonts w:ascii="Times New Roman" w:hAnsi="Times New Roman"/>
          <w:b/>
        </w:rPr>
        <w:t>Table 4.18</w:t>
      </w:r>
      <w:r w:rsidRPr="00255BDC">
        <w:rPr>
          <w:rFonts w:ascii="Times New Roman" w:hAnsi="Times New Roman"/>
        </w:rPr>
        <w:t xml:space="preserve">: Test of Hypothesis Four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69"/>
        <w:gridCol w:w="1505"/>
        <w:gridCol w:w="1743"/>
        <w:gridCol w:w="1198"/>
        <w:gridCol w:w="1651"/>
        <w:gridCol w:w="1198"/>
        <w:gridCol w:w="1196"/>
      </w:tblGrid>
      <w:tr w:rsidR="00121B35" w:rsidRPr="00255BDC">
        <w:trPr>
          <w:cantSplit/>
        </w:trPr>
        <w:tc>
          <w:tcPr>
            <w:tcW w:w="2374" w:type="dxa"/>
            <w:gridSpan w:val="2"/>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Sum of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Squares</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Mean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F</w:t>
            </w:r>
          </w:p>
        </w:tc>
        <w:tc>
          <w:tcPr>
            <w:tcW w:w="1196" w:type="dxa"/>
            <w:tcBorders>
              <w:top w:val="single" w:sz="4" w:space="0" w:color="auto"/>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869"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5.913</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2.956</w:t>
            </w:r>
          </w:p>
        </w:tc>
        <w:tc>
          <w:tcPr>
            <w:tcW w:w="1198"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2.017</w:t>
            </w:r>
          </w:p>
        </w:tc>
        <w:tc>
          <w:tcPr>
            <w:tcW w:w="1196"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.139</w:t>
            </w:r>
            <w:r w:rsidRPr="00255BDC">
              <w:rPr>
                <w:rFonts w:ascii="Times New Roman" w:hAnsi="Times New Roman" w:cs="Times New Roman"/>
                <w:vertAlign w:val="superscript"/>
              </w:rPr>
              <w:t>b</w:t>
            </w:r>
          </w:p>
        </w:tc>
      </w:tr>
      <w:tr w:rsidR="00121B35" w:rsidRPr="00255BDC">
        <w:trPr>
          <w:cantSplit/>
        </w:trPr>
        <w:tc>
          <w:tcPr>
            <w:tcW w:w="869"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131.915</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1.466</w:t>
            </w: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6" w:type="dxa"/>
            <w:shd w:val="clear" w:color="auto" w:fill="FFFFFF"/>
          </w:tcPr>
          <w:p w:rsidR="00121B35" w:rsidRPr="00255BDC" w:rsidRDefault="00121B35">
            <w:pPr>
              <w:spacing w:after="0" w:line="276" w:lineRule="auto"/>
              <w:jc w:val="both"/>
              <w:rPr>
                <w:rFonts w:ascii="Times New Roman" w:hAnsi="Times New Roman" w:cs="Times New Roman"/>
              </w:rPr>
            </w:pPr>
          </w:p>
        </w:tc>
      </w:tr>
      <w:tr w:rsidR="00121B35" w:rsidRPr="00255BDC">
        <w:trPr>
          <w:cantSplit/>
        </w:trPr>
        <w:tc>
          <w:tcPr>
            <w:tcW w:w="869"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1505" w:type="dxa"/>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Total</w:t>
            </w:r>
          </w:p>
        </w:tc>
        <w:tc>
          <w:tcPr>
            <w:tcW w:w="1743"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137.828</w:t>
            </w:r>
          </w:p>
        </w:tc>
        <w:tc>
          <w:tcPr>
            <w:tcW w:w="1198"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72</w:t>
            </w:r>
          </w:p>
        </w:tc>
        <w:tc>
          <w:tcPr>
            <w:tcW w:w="1651"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8" w:type="dxa"/>
            <w:shd w:val="clear" w:color="auto" w:fill="FFFFFF"/>
          </w:tcPr>
          <w:p w:rsidR="00121B35" w:rsidRPr="00255BDC" w:rsidRDefault="00121B35">
            <w:pPr>
              <w:spacing w:after="0" w:line="276" w:lineRule="auto"/>
              <w:jc w:val="both"/>
              <w:rPr>
                <w:rFonts w:ascii="Times New Roman" w:hAnsi="Times New Roman" w:cs="Times New Roman"/>
              </w:rPr>
            </w:pPr>
          </w:p>
        </w:tc>
        <w:tc>
          <w:tcPr>
            <w:tcW w:w="1196" w:type="dxa"/>
            <w:shd w:val="clear" w:color="auto" w:fill="FFFFFF"/>
          </w:tcPr>
          <w:p w:rsidR="00121B35" w:rsidRPr="00255BDC" w:rsidRDefault="00121B35">
            <w:pPr>
              <w:spacing w:after="0" w:line="276" w:lineRule="auto"/>
              <w:jc w:val="both"/>
              <w:rPr>
                <w:rFonts w:ascii="Times New Roman" w:hAnsi="Times New Roman" w:cs="Times New Roman"/>
              </w:rPr>
            </w:pPr>
          </w:p>
        </w:tc>
      </w:tr>
    </w:tbl>
    <w:p w:rsidR="00121B35" w:rsidRPr="00255BDC" w:rsidRDefault="00062E14">
      <w:pPr>
        <w:spacing w:line="360" w:lineRule="auto"/>
        <w:rPr>
          <w:rFonts w:ascii="Times New Roman" w:hAnsi="Times New Roman" w:cs="Times New Roman"/>
        </w:rPr>
      </w:pPr>
      <w:r w:rsidRPr="00255BDC">
        <w:rPr>
          <w:rFonts w:ascii="Times New Roman" w:hAnsi="Times New Roman" w:cs="Times New Roman"/>
        </w:rPr>
        <w:t>a. Dependent Variable: organizational performance</w:t>
      </w:r>
    </w:p>
    <w:p w:rsidR="00121B35" w:rsidRPr="00255BDC" w:rsidRDefault="00062E14">
      <w:pPr>
        <w:spacing w:line="360" w:lineRule="auto"/>
        <w:rPr>
          <w:rFonts w:ascii="Times New Roman" w:hAnsi="Times New Roman" w:cs="Times New Roman"/>
        </w:rPr>
      </w:pPr>
      <w:r w:rsidRPr="00255BDC">
        <w:rPr>
          <w:rFonts w:ascii="Times New Roman" w:hAnsi="Times New Roman" w:cs="Times New Roman"/>
        </w:rPr>
        <w:t>b. Predictors: (Constant), quality of information sharing</w:t>
      </w:r>
    </w:p>
    <w:p w:rsidR="00121B35" w:rsidRPr="00255BDC" w:rsidRDefault="00062E14">
      <w:pPr>
        <w:spacing w:after="0" w:line="360" w:lineRule="auto"/>
        <w:jc w:val="both"/>
        <w:rPr>
          <w:rFonts w:ascii="Times New Roman" w:hAnsi="Times New Roman"/>
        </w:rPr>
      </w:pPr>
      <w:r w:rsidRPr="00255BDC">
        <w:rPr>
          <w:rFonts w:ascii="Times New Roman" w:hAnsi="Times New Roman"/>
        </w:rPr>
        <w:t xml:space="preserve">Table 4.18 </w:t>
      </w:r>
      <w:r w:rsidRPr="00255BDC">
        <w:rPr>
          <w:rFonts w:ascii="Times New Roman" w:hAnsi="Times New Roman" w:cs="Times New Roman"/>
        </w:rPr>
        <w:t>quality of information sharing</w:t>
      </w:r>
      <w:r w:rsidRPr="00255BDC">
        <w:rPr>
          <w:rFonts w:ascii="Times New Roman" w:hAnsi="Times New Roman"/>
        </w:rPr>
        <w:t xml:space="preserve">. The result indicates F (2, 70, p=0.139) = 2.017 which showed that the hypothesis is not statistically significant. The null hypothesis was not rejected since the p-value of 0.139 is greater than 0.05 which implies that there is significant effect of </w:t>
      </w:r>
      <w:r w:rsidRPr="00255BDC">
        <w:rPr>
          <w:rFonts w:ascii="Times New Roman" w:hAnsi="Times New Roman" w:cs="Times New Roman"/>
        </w:rPr>
        <w:t>organizational performance</w:t>
      </w:r>
      <w:r w:rsidRPr="00255BDC">
        <w:rPr>
          <w:rFonts w:ascii="Times New Roman" w:hAnsi="Times New Roman"/>
        </w:rPr>
        <w:t>.</w:t>
      </w:r>
    </w:p>
    <w:p w:rsidR="00121B35" w:rsidRPr="00255BDC" w:rsidRDefault="00062E14">
      <w:pPr>
        <w:spacing w:after="0" w:line="360" w:lineRule="auto"/>
        <w:rPr>
          <w:rFonts w:ascii="Times New Roman" w:hAnsi="Times New Roman"/>
        </w:rPr>
      </w:pPr>
      <w:r w:rsidRPr="00255BDC">
        <w:rPr>
          <w:rFonts w:ascii="Times New Roman" w:hAnsi="Times New Roman"/>
          <w:b/>
        </w:rPr>
        <w:t>Table 4.19</w:t>
      </w:r>
      <w:r w:rsidRPr="00255BDC">
        <w:rPr>
          <w:rFonts w:ascii="Times New Roman" w:hAnsi="Times New Roman"/>
        </w:rPr>
        <w:t xml:space="preserve">:  Coefficient </w:t>
      </w:r>
    </w:p>
    <w:tbl>
      <w:tblPr>
        <w:tblW w:w="9360" w:type="dxa"/>
        <w:tblBorders>
          <w:top w:val="single" w:sz="4" w:space="0" w:color="auto"/>
          <w:bottom w:val="single" w:sz="4" w:space="0" w:color="auto"/>
        </w:tblBorders>
        <w:tblLayout w:type="fixed"/>
        <w:tblCellMar>
          <w:left w:w="0" w:type="dxa"/>
          <w:right w:w="0" w:type="dxa"/>
        </w:tblCellMar>
        <w:tblLook w:val="04A0"/>
      </w:tblPr>
      <w:tblGrid>
        <w:gridCol w:w="853"/>
        <w:gridCol w:w="2746"/>
        <w:gridCol w:w="1440"/>
        <w:gridCol w:w="1352"/>
        <w:gridCol w:w="1529"/>
        <w:gridCol w:w="811"/>
        <w:gridCol w:w="629"/>
      </w:tblGrid>
      <w:tr w:rsidR="00121B35" w:rsidRPr="00255BDC">
        <w:trPr>
          <w:cantSplit/>
        </w:trPr>
        <w:tc>
          <w:tcPr>
            <w:tcW w:w="3599" w:type="dxa"/>
            <w:gridSpan w:val="2"/>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2792" w:type="dxa"/>
            <w:gridSpan w:val="2"/>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Unstandardized </w:t>
            </w:r>
          </w:p>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Coefficients</w:t>
            </w:r>
          </w:p>
        </w:tc>
        <w:tc>
          <w:tcPr>
            <w:tcW w:w="1529" w:type="dxa"/>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811" w:type="dxa"/>
            <w:vMerge w:val="restart"/>
            <w:tcBorders>
              <w:top w:val="single" w:sz="4" w:space="0" w:color="auto"/>
              <w:bottom w:val="nil"/>
            </w:tcBorders>
            <w:shd w:val="clear" w:color="auto" w:fill="FFFFFF"/>
          </w:tcPr>
          <w:p w:rsidR="00121B35" w:rsidRPr="00255BDC" w:rsidRDefault="0071146A">
            <w:pPr>
              <w:spacing w:after="0" w:line="276" w:lineRule="auto"/>
              <w:ind w:left="60" w:right="60"/>
              <w:jc w:val="both"/>
              <w:rPr>
                <w:rFonts w:ascii="Times New Roman" w:hAnsi="Times New Roman" w:cs="Times New Roman"/>
                <w:b/>
              </w:rPr>
            </w:pPr>
            <w:r w:rsidRPr="00255BDC">
              <w:rPr>
                <w:rFonts w:ascii="Times New Roman" w:hAnsi="Times New Roman" w:cs="Times New Roman"/>
                <w:b/>
              </w:rPr>
              <w:t>T</w:t>
            </w:r>
          </w:p>
        </w:tc>
        <w:tc>
          <w:tcPr>
            <w:tcW w:w="629" w:type="dxa"/>
            <w:vMerge w:val="restart"/>
            <w:tcBorders>
              <w:top w:val="single" w:sz="4" w:space="0" w:color="auto"/>
              <w:bottom w:val="nil"/>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121B35" w:rsidRPr="00255BDC">
        <w:trPr>
          <w:cantSplit/>
        </w:trPr>
        <w:tc>
          <w:tcPr>
            <w:tcW w:w="3599" w:type="dxa"/>
            <w:gridSpan w:val="2"/>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c>
          <w:tcPr>
            <w:tcW w:w="1440"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B</w:t>
            </w:r>
          </w:p>
        </w:tc>
        <w:tc>
          <w:tcPr>
            <w:tcW w:w="1352"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Std. Error</w:t>
            </w:r>
          </w:p>
        </w:tc>
        <w:tc>
          <w:tcPr>
            <w:tcW w:w="1529" w:type="dxa"/>
            <w:tcBorders>
              <w:top w:val="nil"/>
              <w:bottom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b/>
              </w:rPr>
            </w:pPr>
            <w:r w:rsidRPr="00255BDC">
              <w:rPr>
                <w:rFonts w:ascii="Times New Roman" w:hAnsi="Times New Roman" w:cs="Times New Roman"/>
                <w:b/>
              </w:rPr>
              <w:t>Beta</w:t>
            </w:r>
          </w:p>
        </w:tc>
        <w:tc>
          <w:tcPr>
            <w:tcW w:w="811" w:type="dxa"/>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c>
          <w:tcPr>
            <w:tcW w:w="629" w:type="dxa"/>
            <w:vMerge/>
            <w:tcBorders>
              <w:top w:val="nil"/>
              <w:bottom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b/>
              </w:rPr>
            </w:pPr>
          </w:p>
        </w:tc>
      </w:tr>
      <w:tr w:rsidR="00121B35" w:rsidRPr="00255BDC">
        <w:trPr>
          <w:cantSplit/>
        </w:trPr>
        <w:tc>
          <w:tcPr>
            <w:tcW w:w="853" w:type="dxa"/>
            <w:vMerge w:val="restart"/>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2746" w:type="dxa"/>
            <w:tcBorders>
              <w:top w:val="single" w:sz="4" w:space="0" w:color="auto"/>
            </w:tcBorders>
            <w:shd w:val="clear" w:color="auto" w:fill="FFFFFF"/>
            <w:vAlign w:val="center"/>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(Constant)</w:t>
            </w:r>
          </w:p>
        </w:tc>
        <w:tc>
          <w:tcPr>
            <w:tcW w:w="1440"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3.014</w:t>
            </w:r>
          </w:p>
        </w:tc>
        <w:tc>
          <w:tcPr>
            <w:tcW w:w="1352"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.477</w:t>
            </w:r>
          </w:p>
        </w:tc>
        <w:tc>
          <w:tcPr>
            <w:tcW w:w="1529" w:type="dxa"/>
            <w:tcBorders>
              <w:top w:val="single" w:sz="4" w:space="0" w:color="auto"/>
            </w:tcBorders>
            <w:shd w:val="clear" w:color="auto" w:fill="FFFFFF"/>
          </w:tcPr>
          <w:p w:rsidR="00121B35" w:rsidRPr="00255BDC" w:rsidRDefault="00121B35">
            <w:pPr>
              <w:spacing w:after="0" w:line="276" w:lineRule="auto"/>
              <w:jc w:val="both"/>
              <w:rPr>
                <w:rFonts w:ascii="Times New Roman" w:hAnsi="Times New Roman" w:cs="Times New Roman"/>
              </w:rPr>
            </w:pPr>
          </w:p>
        </w:tc>
        <w:tc>
          <w:tcPr>
            <w:tcW w:w="811"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6.321</w:t>
            </w:r>
          </w:p>
        </w:tc>
        <w:tc>
          <w:tcPr>
            <w:tcW w:w="629" w:type="dxa"/>
            <w:tcBorders>
              <w:top w:val="single" w:sz="4" w:space="0" w:color="auto"/>
            </w:tcBorders>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p>
        </w:tc>
      </w:tr>
      <w:tr w:rsidR="00121B35" w:rsidRPr="00255BDC">
        <w:trPr>
          <w:cantSplit/>
        </w:trPr>
        <w:tc>
          <w:tcPr>
            <w:tcW w:w="853"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2746" w:type="dxa"/>
            <w:shd w:val="clear" w:color="auto" w:fill="FFFFFF"/>
            <w:vAlign w:val="center"/>
          </w:tcPr>
          <w:p w:rsidR="00121B35" w:rsidRPr="00255BDC" w:rsidRDefault="00062E14">
            <w:pPr>
              <w:spacing w:after="0" w:line="276" w:lineRule="auto"/>
              <w:ind w:right="60"/>
              <w:jc w:val="both"/>
              <w:rPr>
                <w:rFonts w:ascii="Times New Roman" w:hAnsi="Times New Roman" w:cs="Times New Roman"/>
              </w:rPr>
            </w:pPr>
            <w:r w:rsidRPr="00255BDC">
              <w:rPr>
                <w:rFonts w:ascii="Times New Roman" w:hAnsi="Times New Roman" w:cs="Times New Roman"/>
              </w:rPr>
              <w:t>organizational performance</w:t>
            </w:r>
          </w:p>
        </w:tc>
        <w:tc>
          <w:tcPr>
            <w:tcW w:w="1440"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.047</w:t>
            </w:r>
          </w:p>
        </w:tc>
        <w:tc>
          <w:tcPr>
            <w:tcW w:w="1352"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.079</w:t>
            </w:r>
          </w:p>
        </w:tc>
        <w:tc>
          <w:tcPr>
            <w:tcW w:w="15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.062</w:t>
            </w:r>
          </w:p>
        </w:tc>
        <w:tc>
          <w:tcPr>
            <w:tcW w:w="81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.594</w:t>
            </w:r>
          </w:p>
        </w:tc>
        <w:tc>
          <w:tcPr>
            <w:tcW w:w="6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.554</w:t>
            </w:r>
          </w:p>
        </w:tc>
      </w:tr>
      <w:tr w:rsidR="00121B35" w:rsidRPr="00255BDC">
        <w:trPr>
          <w:cantSplit/>
        </w:trPr>
        <w:tc>
          <w:tcPr>
            <w:tcW w:w="853" w:type="dxa"/>
            <w:vMerge/>
            <w:shd w:val="clear" w:color="auto" w:fill="FFFFFF"/>
            <w:vAlign w:val="center"/>
          </w:tcPr>
          <w:p w:rsidR="00121B35" w:rsidRPr="00255BDC" w:rsidRDefault="00121B35">
            <w:pPr>
              <w:spacing w:after="0" w:line="276" w:lineRule="auto"/>
              <w:jc w:val="both"/>
              <w:rPr>
                <w:rFonts w:ascii="Times New Roman" w:hAnsi="Times New Roman" w:cs="Times New Roman"/>
              </w:rPr>
            </w:pPr>
          </w:p>
        </w:tc>
        <w:tc>
          <w:tcPr>
            <w:tcW w:w="2746" w:type="dxa"/>
            <w:shd w:val="clear" w:color="auto" w:fill="FFFFFF"/>
            <w:vAlign w:val="center"/>
          </w:tcPr>
          <w:p w:rsidR="00121B35" w:rsidRPr="00255BDC" w:rsidRDefault="00062E14">
            <w:pPr>
              <w:spacing w:after="0" w:line="276" w:lineRule="auto"/>
              <w:rPr>
                <w:rFonts w:ascii="Times New Roman" w:hAnsi="Times New Roman" w:cs="Times New Roman"/>
              </w:rPr>
            </w:pPr>
            <w:r w:rsidRPr="00255BDC">
              <w:rPr>
                <w:rFonts w:ascii="Times New Roman" w:hAnsi="Times New Roman" w:cs="Times New Roman"/>
              </w:rPr>
              <w:t>quality of information sharing</w:t>
            </w:r>
          </w:p>
        </w:tc>
        <w:tc>
          <w:tcPr>
            <w:tcW w:w="1440"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.203</w:t>
            </w:r>
          </w:p>
        </w:tc>
        <w:tc>
          <w:tcPr>
            <w:tcW w:w="1352"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.064</w:t>
            </w:r>
          </w:p>
        </w:tc>
        <w:tc>
          <w:tcPr>
            <w:tcW w:w="15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.334</w:t>
            </w:r>
          </w:p>
        </w:tc>
        <w:tc>
          <w:tcPr>
            <w:tcW w:w="811"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3.190</w:t>
            </w:r>
          </w:p>
        </w:tc>
        <w:tc>
          <w:tcPr>
            <w:tcW w:w="629" w:type="dxa"/>
            <w:shd w:val="clear" w:color="auto" w:fill="FFFFFF"/>
          </w:tcPr>
          <w:p w:rsidR="00121B35" w:rsidRPr="00255BDC" w:rsidRDefault="00062E14">
            <w:pPr>
              <w:spacing w:after="0" w:line="276" w:lineRule="auto"/>
              <w:ind w:left="60" w:right="60"/>
              <w:jc w:val="both"/>
              <w:rPr>
                <w:rFonts w:ascii="Times New Roman" w:hAnsi="Times New Roman" w:cs="Times New Roman"/>
              </w:rPr>
            </w:pPr>
            <w:r w:rsidRPr="00255BDC">
              <w:rPr>
                <w:rFonts w:ascii="Times New Roman" w:hAnsi="Times New Roman" w:cs="Times New Roman"/>
              </w:rPr>
              <w:t>.002</w:t>
            </w:r>
          </w:p>
        </w:tc>
      </w:tr>
    </w:tbl>
    <w:p w:rsidR="00121B35" w:rsidRPr="00255BDC" w:rsidRDefault="00062E14">
      <w:pPr>
        <w:spacing w:line="360" w:lineRule="auto"/>
        <w:jc w:val="both"/>
        <w:rPr>
          <w:rFonts w:ascii="Times New Roman" w:hAnsi="Times New Roman" w:cs="Times New Roman"/>
        </w:rPr>
      </w:pPr>
      <w:r w:rsidRPr="00255BDC">
        <w:rPr>
          <w:rFonts w:ascii="Times New Roman" w:hAnsi="Times New Roman" w:cs="Times New Roman"/>
        </w:rPr>
        <w:t>a. Dependent Variable: management of job stress</w:t>
      </w:r>
    </w:p>
    <w:p w:rsidR="00121B35" w:rsidRPr="00255BDC" w:rsidRDefault="00062E14">
      <w:pPr>
        <w:spacing w:after="0" w:line="480" w:lineRule="auto"/>
        <w:jc w:val="both"/>
        <w:rPr>
          <w:rFonts w:ascii="Times New Roman" w:hAnsi="Times New Roman"/>
        </w:rPr>
      </w:pPr>
      <w:r w:rsidRPr="00255BDC">
        <w:rPr>
          <w:rFonts w:ascii="Times New Roman" w:hAnsi="Times New Roman"/>
        </w:rPr>
        <w:t xml:space="preserve">Table 4.19 indicates that </w:t>
      </w:r>
      <w:r w:rsidRPr="00255BDC">
        <w:rPr>
          <w:rFonts w:ascii="Times New Roman" w:hAnsi="Times New Roman" w:cs="Times New Roman"/>
        </w:rPr>
        <w:t>quality of information sharing</w:t>
      </w:r>
      <w:r w:rsidRPr="00255BDC">
        <w:rPr>
          <w:rFonts w:ascii="Times New Roman" w:hAnsi="Times New Roman"/>
        </w:rPr>
        <w:t xml:space="preserve"> with t (B=0.062, p=0.554) = 0.594 did not have statistical significant and </w:t>
      </w:r>
      <w:r w:rsidRPr="00255BDC">
        <w:rPr>
          <w:rFonts w:ascii="Times New Roman" w:hAnsi="Times New Roman" w:cs="Times New Roman"/>
        </w:rPr>
        <w:t>organizational performance</w:t>
      </w:r>
      <w:r w:rsidRPr="00255BDC">
        <w:rPr>
          <w:rFonts w:ascii="Times New Roman" w:hAnsi="Times New Roman"/>
        </w:rPr>
        <w:t xml:space="preserve"> with t (B=0.334, p=0.002) = 3.190 have significant effect on </w:t>
      </w:r>
      <w:r w:rsidRPr="00255BDC">
        <w:rPr>
          <w:rFonts w:ascii="Times New Roman" w:hAnsi="Times New Roman" w:cs="Times New Roman"/>
        </w:rPr>
        <w:t>quality of information sharing</w:t>
      </w:r>
      <w:r w:rsidRPr="00255BDC">
        <w:rPr>
          <w:rFonts w:ascii="Times New Roman" w:hAnsi="Times New Roman"/>
        </w:rPr>
        <w:t xml:space="preserve">. This implies that </w:t>
      </w:r>
      <w:r w:rsidRPr="00255BDC">
        <w:rPr>
          <w:rFonts w:ascii="Times New Roman" w:hAnsi="Times New Roman" w:cs="Times New Roman"/>
        </w:rPr>
        <w:t>Quality of information sharing has significant effect on organizational performance</w:t>
      </w:r>
      <w:r w:rsidRPr="00255BDC">
        <w:rPr>
          <w:rFonts w:ascii="Times New Roman" w:hAnsi="Times New Roman"/>
        </w:rPr>
        <w:t>.</w:t>
      </w:r>
    </w:p>
    <w:p w:rsidR="00121B35" w:rsidRPr="00255BDC" w:rsidRDefault="00062E14">
      <w:pPr>
        <w:spacing w:after="0" w:line="480" w:lineRule="auto"/>
        <w:jc w:val="both"/>
        <w:rPr>
          <w:rFonts w:ascii="Times New Roman" w:hAnsi="Times New Roman" w:cs="Times New Roman"/>
          <w:b/>
        </w:rPr>
      </w:pPr>
      <w:r w:rsidRPr="00255BDC">
        <w:rPr>
          <w:rFonts w:ascii="Times New Roman" w:hAnsi="Times New Roman" w:cs="Times New Roman"/>
          <w:b/>
        </w:rPr>
        <w:t>4.4. Discussion of the Results</w:t>
      </w:r>
    </w:p>
    <w:p w:rsidR="00121B35" w:rsidRPr="00255BDC" w:rsidRDefault="00062E14" w:rsidP="0071146A">
      <w:pPr>
        <w:spacing w:after="0" w:line="480" w:lineRule="auto"/>
        <w:ind w:firstLine="720"/>
        <w:jc w:val="both"/>
        <w:rPr>
          <w:rFonts w:ascii="Times New Roman" w:hAnsi="Times New Roman" w:cs="Times New Roman"/>
        </w:rPr>
      </w:pPr>
      <w:r w:rsidRPr="00255BDC">
        <w:rPr>
          <w:rFonts w:ascii="Times New Roman" w:hAnsi="Times New Roman" w:cs="Times New Roman"/>
        </w:rPr>
        <w:t>This study assessed whether SCM practice (supplier relationship management, customer relationship management, level of information sharing and quality of information sharing) organizational performance. A survey instrument tool (questionnaire) was developed and distributed to employees of the companies. Then the result of descriptive analysis implies that all the companies are implementing supply chain management practices (supplier relationship management, customer relationship management, level of information sharing and quality of information sharing.</w:t>
      </w:r>
      <w:r w:rsidR="0071146A">
        <w:rPr>
          <w:rFonts w:ascii="Times New Roman" w:hAnsi="Times New Roman" w:cs="Times New Roman"/>
        </w:rPr>
        <w:t xml:space="preserve"> </w:t>
      </w:r>
      <w:r w:rsidRPr="00255BDC">
        <w:rPr>
          <w:rFonts w:ascii="Times New Roman" w:hAnsi="Times New Roman" w:cs="Times New Roman"/>
        </w:rPr>
        <w:t xml:space="preserve">The inferential analysis results of this study support that quality of information sharing and customer relationship management has significant correlation with organizational performance and the rest two (supplier relationship management and level of information sharing) has significant correlation with organizational performance when calculated using Pearson correlation coefficients. This result is supported by (Ronald M, 2012) from four hypotheses (The first hypothesis is: supplier relationship management practices will be positively related to competitive advantage within an organization. The second hypothesis is: supplier relationship management practices will be positively related to organizational performance. The third hypothesis is: manufacturing flow management practices will be positively related to competitive advantage within an organization. The fourth hypothesis is: manufacturing flow management practices will be positively related to organizational performance within an organization. </w:t>
      </w:r>
    </w:p>
    <w:p w:rsidR="00121B35" w:rsidRPr="00255BDC" w:rsidRDefault="00121B35">
      <w:pPr>
        <w:spacing w:after="0" w:line="480" w:lineRule="auto"/>
        <w:jc w:val="both"/>
        <w:rPr>
          <w:rFonts w:ascii="Times New Roman" w:hAnsi="Times New Roman" w:cs="Times New Roman"/>
        </w:rPr>
      </w:pPr>
    </w:p>
    <w:p w:rsidR="00121B35" w:rsidRPr="00255BDC" w:rsidRDefault="00121B35">
      <w:pPr>
        <w:spacing w:after="0" w:line="480" w:lineRule="auto"/>
        <w:jc w:val="both"/>
        <w:rPr>
          <w:rFonts w:ascii="Times New Roman" w:hAnsi="Times New Roman" w:cs="Times New Roman"/>
        </w:rPr>
      </w:pPr>
    </w:p>
    <w:p w:rsidR="00121B35" w:rsidRPr="00255BDC" w:rsidRDefault="00121B35">
      <w:pPr>
        <w:spacing w:after="0" w:line="480" w:lineRule="auto"/>
        <w:jc w:val="both"/>
        <w:rPr>
          <w:rFonts w:ascii="Times New Roman" w:hAnsi="Times New Roman" w:cs="Times New Roman"/>
        </w:rPr>
      </w:pPr>
    </w:p>
    <w:p w:rsidR="00121B35" w:rsidRPr="00255BDC" w:rsidRDefault="00121B35">
      <w:pPr>
        <w:spacing w:after="0" w:line="480" w:lineRule="auto"/>
        <w:jc w:val="both"/>
        <w:rPr>
          <w:rFonts w:ascii="Times New Roman" w:hAnsi="Times New Roman" w:cs="Times New Roman"/>
        </w:rPr>
      </w:pPr>
    </w:p>
    <w:p w:rsidR="00121B35" w:rsidRPr="00255BDC" w:rsidRDefault="00062E14">
      <w:pPr>
        <w:jc w:val="center"/>
        <w:rPr>
          <w:rFonts w:ascii="Times New Roman" w:hAnsi="Times New Roman" w:cs="Times New Roman"/>
          <w:b/>
        </w:rPr>
      </w:pPr>
      <w:r w:rsidRPr="00255BDC">
        <w:rPr>
          <w:rFonts w:ascii="Times New Roman" w:hAnsi="Times New Roman" w:cs="Times New Roman"/>
          <w:b/>
        </w:rPr>
        <w:t>CHAPTER FIVE</w:t>
      </w:r>
    </w:p>
    <w:p w:rsidR="00121B35" w:rsidRPr="00255BDC" w:rsidRDefault="00062E14">
      <w:pPr>
        <w:jc w:val="center"/>
        <w:rPr>
          <w:rFonts w:ascii="Times New Roman" w:hAnsi="Times New Roman" w:cs="Times New Roman"/>
          <w:b/>
        </w:rPr>
      </w:pPr>
      <w:r w:rsidRPr="00255BDC">
        <w:rPr>
          <w:rFonts w:ascii="Times New Roman" w:hAnsi="Times New Roman" w:cs="Times New Roman"/>
          <w:b/>
        </w:rPr>
        <w:t>SUMMARY, CONCLUSIONS, RECOMMENDATIONS AND SUGGESTION</w:t>
      </w:r>
    </w:p>
    <w:p w:rsidR="00121B35" w:rsidRPr="00255BDC" w:rsidRDefault="00062E14">
      <w:pPr>
        <w:rPr>
          <w:rFonts w:ascii="Times New Roman" w:hAnsi="Times New Roman" w:cs="Times New Roman"/>
          <w:b/>
        </w:rPr>
      </w:pPr>
      <w:r w:rsidRPr="00255BDC">
        <w:rPr>
          <w:rFonts w:ascii="Times New Roman" w:hAnsi="Times New Roman" w:cs="Times New Roman"/>
          <w:b/>
        </w:rPr>
        <w:t>5.1. Summary of the Major Findings</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The demographic characteristics of respondents of the companies show that the majority of respondents are male (76.4 %). Also most of the respondents are between 25 and 35 years old (63.9). All of the respondents are well educated with majority of the respondents having degree and diploma. Moreover, the results of the study reveal that the respondents have been working in the companies less than 5 years and majority of them in supply chain management and marketing department.</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From the descriptive analysis result, SRM has mean of 4.06 and S.D 0.48, CRM has mean of 3.77 and S.D 0.62, LIS has mean of 3.89 and S.D 0.73, QIS has mean of 4.14 and S.D 0.65 and OP has mean of 3.94 and S.D 0.55.</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From the correlation analysis result there were significant positive correlation between the two variables (quality of information sharing and customer relationship management) and organizational performance at (p&lt;0.01) and (p&lt;0.05) respectively.</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The other two variables (supplier relationship management and level of information sharing) have no significant correlation with organizational performance.</w:t>
      </w:r>
    </w:p>
    <w:p w:rsidR="00121B35" w:rsidRPr="00255BDC" w:rsidRDefault="00062E14">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From the regression analysis result, only hypothesis 4(Ha4) and hypothesis 2(Ha2) which are quality of information sharing and customer relationship management has positive and significant influence on organizational performance is accepted.</w:t>
      </w:r>
    </w:p>
    <w:p w:rsidR="00121B35" w:rsidRPr="00255BDC" w:rsidRDefault="00062E14">
      <w:pPr>
        <w:spacing w:after="0" w:line="480" w:lineRule="auto"/>
        <w:jc w:val="both"/>
        <w:rPr>
          <w:rFonts w:ascii="Times New Roman" w:hAnsi="Times New Roman" w:cs="Times New Roman"/>
          <w:b/>
        </w:rPr>
      </w:pPr>
      <w:r w:rsidRPr="00255BDC">
        <w:rPr>
          <w:rFonts w:ascii="Times New Roman" w:hAnsi="Times New Roman" w:cs="Times New Roman"/>
          <w:b/>
        </w:rPr>
        <w:t>5.2. Conclusion</w:t>
      </w:r>
    </w:p>
    <w:p w:rsidR="00121B35" w:rsidRPr="0071146A" w:rsidRDefault="00062E14" w:rsidP="0071146A">
      <w:pPr>
        <w:spacing w:after="0" w:line="480" w:lineRule="auto"/>
        <w:ind w:firstLine="720"/>
        <w:jc w:val="both"/>
        <w:rPr>
          <w:rFonts w:ascii="Times New Roman" w:hAnsi="Times New Roman" w:cs="Times New Roman"/>
        </w:rPr>
      </w:pPr>
      <w:r w:rsidRPr="00255BDC">
        <w:rPr>
          <w:rFonts w:ascii="Times New Roman" w:hAnsi="Times New Roman" w:cs="Times New Roman"/>
        </w:rPr>
        <w:t>Further study is crucial in order to give a strong conclusion regarding to effect of supply chain management practices on organizational performance by minimizing different limitations of this study. The results presented in this study contribute to the companies’ to focus on quality of information sharing and customer relationship management in order to build up their organizational performance. Since the major findings indicates that the quality of information sharing has positive and significant influence on organizational performance. This suggests that quality of information sharing and customer relationship management must be in the best attention of business organizations to take a proactive role in the management of their supply chainin establishing a strong position over its competitors and achieving their goals. Beyond limitations of the study, validity and reliability were tested using values of Cronbach’s alpha more than 0.7 is good. The alpha values in this study are far from 0.7. Therefore, it had very good reliability for the questionnaires.</w:t>
      </w: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71146A" w:rsidRDefault="0071146A">
      <w:pPr>
        <w:spacing w:after="0" w:line="480" w:lineRule="auto"/>
        <w:jc w:val="both"/>
        <w:rPr>
          <w:rFonts w:ascii="Times New Roman" w:hAnsi="Times New Roman" w:cs="Times New Roman"/>
          <w:b/>
        </w:rPr>
      </w:pPr>
    </w:p>
    <w:p w:rsidR="00121B35" w:rsidRPr="00255BDC" w:rsidRDefault="00062E14">
      <w:pPr>
        <w:spacing w:after="0" w:line="480" w:lineRule="auto"/>
        <w:jc w:val="both"/>
        <w:rPr>
          <w:rFonts w:ascii="Times New Roman" w:hAnsi="Times New Roman" w:cs="Times New Roman"/>
          <w:b/>
        </w:rPr>
      </w:pPr>
      <w:r w:rsidRPr="00255BDC">
        <w:rPr>
          <w:rFonts w:ascii="Times New Roman" w:hAnsi="Times New Roman" w:cs="Times New Roman"/>
          <w:b/>
        </w:rPr>
        <w:t>5.3. Recommendations and Suggestions</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The companies should further increase their quality of information sharing performance through enhancing the time, accuracy, completeness, adequacy and reliability of the information exchanged.</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The companies should further increase their customer relationship management performance</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Further study should be done by increasing more number of pharmaceutical companies to get more accurate findings</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 xml:space="preserve">Further study should be done by increasing the number of independent variables to get more strong result. </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This research was limited to a small sample; future research should attempt to sample from a larger population of firms in an attempt to increase sample size and diversity. A larger and more diverse sample will enable future research to integrate a greater number of statistical analysis techniques, improve the reliability and validity of the instrument, and generate more significant findings.</w:t>
      </w:r>
    </w:p>
    <w:p w:rsidR="00121B35" w:rsidRPr="00255BDC" w:rsidRDefault="00062E14">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Future research should attempt to collect data on each of the key SCM practices in an attempt to determine the relationship each of the practices has with organizational performance. This will provide vital insight into which practices appear to be most significant to creating and improving organizational value and whether this appears to vary between companies.</w:t>
      </w:r>
    </w:p>
    <w:p w:rsidR="00121B35" w:rsidRPr="00255BDC" w:rsidRDefault="00121B35">
      <w:pPr>
        <w:pStyle w:val="ListParagraph"/>
        <w:spacing w:after="0" w:line="480" w:lineRule="auto"/>
        <w:jc w:val="both"/>
        <w:rPr>
          <w:rFonts w:ascii="Times New Roman" w:hAnsi="Times New Roman" w:cs="Times New Roman"/>
        </w:rPr>
      </w:pPr>
    </w:p>
    <w:p w:rsidR="0071146A" w:rsidRDefault="0071146A">
      <w:pPr>
        <w:spacing w:after="273"/>
        <w:ind w:left="182" w:right="180"/>
        <w:jc w:val="center"/>
        <w:rPr>
          <w:rFonts w:ascii="Times New Roman" w:hAnsi="Times New Roman" w:cs="Times New Roman"/>
          <w:b/>
        </w:rPr>
      </w:pPr>
    </w:p>
    <w:p w:rsidR="0071146A" w:rsidRDefault="0071146A" w:rsidP="0071146A">
      <w:pPr>
        <w:spacing w:after="273"/>
        <w:ind w:right="180"/>
        <w:rPr>
          <w:rFonts w:ascii="Times New Roman" w:hAnsi="Times New Roman" w:cs="Times New Roman"/>
          <w:b/>
        </w:rPr>
      </w:pPr>
    </w:p>
    <w:p w:rsidR="00121B35" w:rsidRPr="00255BDC" w:rsidRDefault="00062E14">
      <w:pPr>
        <w:spacing w:after="273"/>
        <w:ind w:left="182" w:right="180"/>
        <w:jc w:val="center"/>
        <w:rPr>
          <w:rFonts w:ascii="Times New Roman" w:hAnsi="Times New Roman" w:cs="Times New Roman"/>
        </w:rPr>
      </w:pPr>
      <w:r w:rsidRPr="00255BDC">
        <w:rPr>
          <w:rFonts w:ascii="Times New Roman" w:hAnsi="Times New Roman" w:cs="Times New Roman"/>
          <w:b/>
        </w:rPr>
        <w:t xml:space="preserve">REFERENCES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Ali R. (2013): “Relation Between Supply Chain Efficiency and Supply Chain Finance,” International Research Journal of Applied and Basic Sciences, 4(2): 416-423.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Andy F. (2009): “Discovering Statistics Using SPSS,” SAGE Publications India Pvt Ltd.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Atul B. &amp; Satish V.  (2007): “Domain of Supply Chain Management – A State of Art,” Journal of Technology Management and Innovation, 2 (4), 109-121. </w:t>
      </w:r>
    </w:p>
    <w:p w:rsidR="00121B35" w:rsidRPr="00255BDC" w:rsidRDefault="00062E14">
      <w:pPr>
        <w:tabs>
          <w:tab w:val="left" w:pos="720"/>
        </w:tabs>
        <w:spacing w:after="0" w:line="480" w:lineRule="auto"/>
        <w:ind w:left="720" w:right="2" w:hanging="722"/>
        <w:jc w:val="both"/>
        <w:rPr>
          <w:rFonts w:ascii="Times New Roman" w:hAnsi="Times New Roman" w:cs="Times New Roman"/>
        </w:rPr>
      </w:pPr>
      <w:r w:rsidRPr="00255BDC">
        <w:rPr>
          <w:rFonts w:ascii="Times New Roman" w:hAnsi="Times New Roman" w:cs="Times New Roman"/>
        </w:rPr>
        <w:t xml:space="preserve">Ayman B. &amp; Noor O. (2014): “The Impact of Supply Chain Management Practices on Supply Chain Performance in Jordan: The Moderating Effect of Competitive Intensity,” International Business Research, 7(3), 13-17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Beamon, B. (1998): “Supply chain design and analysis: Models and methods,” International Journal of Production Economics, 55 (3), 281-294.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Berk, J. (2007): “Corporate Finance,” Pearson International Edition, Addison-Wesley.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Bhagwat R. &amp; Sharma M. (2007): “Performance measurement of supply chain management: A balanced scorecard approach,” Computers &amp; Industrial Engineering 53, 43-62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Brooks C. (2008): “Introductory Econometrics for Finance,” 2nd Edition. New York: Cambridge University Press.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Churchill G. (2005): “Marketing Research: Methodological Foundations,” 9th Edition. USA: Thomson South-Western.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Darilyn K. (2008): “A Global View of Supply Chain Management,” University of Auckland Business Review, the University of Auckland Business School, 10(2), 29-35.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Faith M. (2015): “Supply Chain Management Practices and Operational Performance of Mega Agribusiness Firms in Nairobi City County”.    </w:t>
      </w:r>
    </w:p>
    <w:p w:rsidR="00121B35" w:rsidRPr="00255BDC" w:rsidRDefault="00121B35">
      <w:pPr>
        <w:tabs>
          <w:tab w:val="left" w:pos="720"/>
        </w:tabs>
        <w:spacing w:after="0" w:line="480" w:lineRule="auto"/>
        <w:ind w:left="720" w:hanging="722"/>
        <w:jc w:val="both"/>
        <w:rPr>
          <w:rFonts w:ascii="Times New Roman" w:hAnsi="Times New Roman" w:cs="Times New Roman"/>
        </w:rPr>
      </w:pP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Gema P. (2012): “Sustainable Supply Chain Financing: How Financial Institutions Could Enhance Supply Chain Sustainability,” Georgetown University Washington, D.C.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Gujarati D. (2004): “ Basic Econometrics,” Boston: McGraw.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Hair J. &amp; Tatham R. (2006): “Multivariate Data Analysis” New Jersey: Pearson Education.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Hyun-cheol P. (2010): “Information Sharing in Supply Chain Management: A Literature Review on Analytical Research,” California Journal of Operations Management, 8(1), 110-116. </w:t>
      </w:r>
    </w:p>
    <w:p w:rsidR="00121B35" w:rsidRPr="00255BDC" w:rsidRDefault="00062E14" w:rsidP="0071146A">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Ilkka S. (2012): “Empirical Study of Measuring Supply Chain Performance,” proceedings of the 13</w:t>
      </w:r>
      <w:r w:rsidRPr="00255BDC">
        <w:rPr>
          <w:rFonts w:ascii="Times New Roman" w:hAnsi="Times New Roman" w:cs="Times New Roman"/>
          <w:vertAlign w:val="superscript"/>
        </w:rPr>
        <w:t xml:space="preserve">rd </w:t>
      </w:r>
      <w:r w:rsidRPr="00255BDC">
        <w:rPr>
          <w:rFonts w:ascii="Times New Roman" w:hAnsi="Times New Roman" w:cs="Times New Roman"/>
        </w:rPr>
        <w:t xml:space="preserve">Management International Conference Budapest, Hungary, 223-283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Kothari C. (2004): “Research Methodology, Methods and Techniques,” College of Commerce, University of Rajasthan, Jaipur (India).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Lang L. &amp; Cheng L. (2012): “The Effect of Service Supply Chain Management Practices on the Public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Healthcare Organizational Performance,” International Journal of Business and Social Science, 3 (16), 216-224.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Li S. &amp; Subba R. (2004): “The impact of supply chain management practices on competitive advantage and organizational performance”, The International Journal of Management Science, 34(2), 107–124. </w:t>
      </w:r>
    </w:p>
    <w:p w:rsidR="00121B35" w:rsidRPr="00255BDC" w:rsidRDefault="00062E14">
      <w:pPr>
        <w:tabs>
          <w:tab w:val="left" w:pos="720"/>
        </w:tabs>
        <w:spacing w:after="0" w:line="480" w:lineRule="auto"/>
        <w:ind w:left="720" w:right="2" w:hanging="722"/>
        <w:jc w:val="both"/>
        <w:rPr>
          <w:rFonts w:ascii="Times New Roman" w:hAnsi="Times New Roman" w:cs="Times New Roman"/>
        </w:rPr>
      </w:pPr>
      <w:r w:rsidRPr="00255BDC">
        <w:rPr>
          <w:rFonts w:ascii="Times New Roman" w:hAnsi="Times New Roman" w:cs="Times New Roman"/>
        </w:rPr>
        <w:t xml:space="preserve">Lori S. &amp; Daniel R. (2011): “The moderating effect of supply chain role on the relationship between supply chain practices and performance,” International Journal of Physical Distribution &amp; Logistics Management, 41(2), 104-134.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Makena N. (2014): “Impact of Supply Chain Management Practices on Organizational Performance: A Case Study of Haco Industries Limited (Kenya),” IOSR Journal of Business and Management, 16(4), 62-64.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Malhotra N. (2007): “Marketing Research: An applied Orientation” 5th Edition. New Delhi: PHI.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Mamun H. (2010): “Supply Chain Management: Theory And Its Future Perspectives,” International Journal of Business, Management and Social Sciences, 1(1), 79-87.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Marco A. (2015): An analysis of Supply Chain Finance in Europe: unexploited potential and future improvements.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Moberg C. &amp;Speh T. (2002). “Identifying Antecedents of Information Exchange within Supply Chains,” International Journal of Physical Distribution And Logistics Management, 32(9), 55-70 </w:t>
      </w:r>
    </w:p>
    <w:p w:rsidR="00121B35" w:rsidRPr="00255BDC" w:rsidRDefault="00062E14">
      <w:pPr>
        <w:tabs>
          <w:tab w:val="left" w:pos="720"/>
        </w:tabs>
        <w:spacing w:after="0" w:line="480" w:lineRule="auto"/>
        <w:ind w:left="720" w:right="3" w:hanging="722"/>
        <w:jc w:val="both"/>
        <w:rPr>
          <w:rFonts w:ascii="Times New Roman" w:hAnsi="Times New Roman" w:cs="Times New Roman"/>
        </w:rPr>
      </w:pPr>
      <w:r w:rsidRPr="00255BDC">
        <w:rPr>
          <w:rFonts w:ascii="Times New Roman" w:hAnsi="Times New Roman" w:cs="Times New Roman"/>
        </w:rPr>
        <w:t xml:space="preserve">Muhammad N. (2013). The Impact of Supply Chain Management Practices on the Overall Performance of the Organization, Proceedings of 3rd International Conference on Business Management, School of Business and Economics University of Management and Technology, Lahore, Pakistan. </w:t>
      </w:r>
    </w:p>
    <w:p w:rsidR="00121B35" w:rsidRPr="00255BDC" w:rsidRDefault="00062E14">
      <w:pPr>
        <w:tabs>
          <w:tab w:val="left" w:pos="720"/>
        </w:tabs>
        <w:spacing w:after="0" w:line="480" w:lineRule="auto"/>
        <w:ind w:left="720" w:right="5" w:hanging="722"/>
        <w:jc w:val="both"/>
        <w:rPr>
          <w:rFonts w:ascii="Times New Roman" w:hAnsi="Times New Roman" w:cs="Times New Roman"/>
        </w:rPr>
      </w:pPr>
      <w:r w:rsidRPr="00255BDC">
        <w:rPr>
          <w:rFonts w:ascii="Times New Roman" w:hAnsi="Times New Roman" w:cs="Times New Roman"/>
        </w:rPr>
        <w:t xml:space="preserve">Ronald M. (2012): “The Effect of Supply Chain Management Processes on Competitive Advantage and Organizational Performance,” Air Force Institute of Technology, Department of the Air Force Air University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Shri J &amp; Anil K. (2016): “Impact of Supply Chain Management Strategies on Changing Market Condition,” IOSR Journal of Business and Management (IOSR-JBM), 18(1), 109-111. </w:t>
      </w:r>
    </w:p>
    <w:p w:rsidR="00121B35" w:rsidRPr="00255BDC" w:rsidRDefault="00062E14">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Yamane T. (1967): “An introductory Analysis,”2</w:t>
      </w:r>
      <w:r w:rsidRPr="00255BDC">
        <w:rPr>
          <w:rFonts w:ascii="Times New Roman" w:hAnsi="Times New Roman" w:cs="Times New Roman"/>
          <w:vertAlign w:val="superscript"/>
        </w:rPr>
        <w:t>nd</w:t>
      </w:r>
      <w:r w:rsidRPr="00255BDC">
        <w:rPr>
          <w:rFonts w:ascii="Times New Roman" w:hAnsi="Times New Roman" w:cs="Times New Roman"/>
        </w:rPr>
        <w:t xml:space="preserve"> edition, Newyork: Harper and Row.  </w:t>
      </w:r>
    </w:p>
    <w:p w:rsidR="00121B35" w:rsidRPr="00255BDC" w:rsidRDefault="00062E14">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Vander V. (2004): “Supply Chain Management: theory and practices,” The Emerging World of Chains &amp; Networks, Elsevier, Hoofdstuk 2.1. </w:t>
      </w:r>
    </w:p>
    <w:p w:rsidR="00121B35" w:rsidRPr="00255BDC" w:rsidRDefault="00121B35">
      <w:pPr>
        <w:tabs>
          <w:tab w:val="left" w:pos="720"/>
        </w:tabs>
        <w:spacing w:after="0" w:line="480" w:lineRule="auto"/>
        <w:ind w:left="720" w:hanging="722"/>
        <w:jc w:val="both"/>
        <w:rPr>
          <w:rFonts w:ascii="Times New Roman" w:hAnsi="Times New Roman" w:cs="Times New Roman"/>
        </w:rPr>
      </w:pPr>
    </w:p>
    <w:p w:rsidR="00121B35" w:rsidRPr="00255BDC" w:rsidRDefault="00121B35">
      <w:pPr>
        <w:tabs>
          <w:tab w:val="left" w:pos="720"/>
        </w:tabs>
        <w:spacing w:after="0" w:line="480" w:lineRule="auto"/>
        <w:jc w:val="both"/>
        <w:rPr>
          <w:rFonts w:ascii="Times New Roman" w:hAnsi="Times New Roman" w:cs="Times New Roman"/>
        </w:rPr>
      </w:pPr>
    </w:p>
    <w:p w:rsidR="00121B35" w:rsidRPr="00255BDC" w:rsidRDefault="00062E14">
      <w:pPr>
        <w:spacing w:after="297"/>
        <w:ind w:left="1"/>
        <w:jc w:val="center"/>
        <w:rPr>
          <w:rFonts w:ascii="Times New Roman" w:hAnsi="Times New Roman" w:cs="Times New Roman"/>
        </w:rPr>
      </w:pPr>
      <w:r w:rsidRPr="00255BDC">
        <w:rPr>
          <w:rFonts w:ascii="Times New Roman" w:hAnsi="Times New Roman" w:cs="Times New Roman"/>
          <w:u w:val="single" w:color="000000"/>
        </w:rPr>
        <w:t>QUESTIONNAIRE</w:t>
      </w:r>
    </w:p>
    <w:p w:rsidR="00121B35" w:rsidRPr="00255BDC" w:rsidRDefault="00062E14">
      <w:pPr>
        <w:spacing w:after="308"/>
        <w:ind w:left="-2" w:right="169"/>
        <w:jc w:val="both"/>
        <w:rPr>
          <w:rFonts w:ascii="Times New Roman" w:hAnsi="Times New Roman" w:cs="Times New Roman"/>
        </w:rPr>
      </w:pPr>
      <w:r w:rsidRPr="00255BDC">
        <w:rPr>
          <w:rFonts w:ascii="Times New Roman" w:hAnsi="Times New Roman" w:cs="Times New Roman"/>
        </w:rPr>
        <w:t xml:space="preserve">Dear Sir/Madam, </w:t>
      </w:r>
    </w:p>
    <w:p w:rsidR="00121B35" w:rsidRPr="00255BDC" w:rsidRDefault="00062E14">
      <w:pPr>
        <w:spacing w:line="356" w:lineRule="auto"/>
        <w:ind w:left="-2"/>
        <w:jc w:val="both"/>
        <w:rPr>
          <w:rFonts w:ascii="Times New Roman" w:hAnsi="Times New Roman" w:cs="Times New Roman"/>
        </w:rPr>
      </w:pPr>
      <w:r w:rsidRPr="00255BDC">
        <w:rPr>
          <w:rFonts w:ascii="Times New Roman" w:hAnsi="Times New Roman" w:cs="Times New Roman"/>
        </w:rPr>
        <w:t xml:space="preserve">This survey is conducted as part of a research project which submitted as partial fulfillment and requirements for the award Higher National Diploma in business administration and management </w:t>
      </w:r>
    </w:p>
    <w:p w:rsidR="00121B35" w:rsidRPr="00255BDC" w:rsidRDefault="00062E14" w:rsidP="0071146A">
      <w:pPr>
        <w:spacing w:line="357" w:lineRule="auto"/>
        <w:ind w:left="-2"/>
        <w:jc w:val="both"/>
        <w:rPr>
          <w:rFonts w:ascii="Times New Roman" w:hAnsi="Times New Roman" w:cs="Times New Roman"/>
        </w:rPr>
      </w:pPr>
      <w:r w:rsidRPr="00255BDC">
        <w:rPr>
          <w:rFonts w:ascii="Times New Roman" w:hAnsi="Times New Roman" w:cs="Times New Roman"/>
        </w:rPr>
        <w:t xml:space="preserve">The purpose of the study is to see the effects and relations of supply chain management on organizational performance and to suggest ways in which the company can improve its SCM to increase its organizational performance. I would greatly appreciate you completing this questionnaire at your convenience. Since the validity of the results depend on obtaining a high response rate, your participation is crucial to the success of this study. Your submission of the completed survey indicates your consent to participate in this study. </w:t>
      </w:r>
      <w:r w:rsidR="00255BDC">
        <w:rPr>
          <w:rFonts w:ascii="Times New Roman" w:hAnsi="Times New Roman" w:cs="Times New Roman"/>
        </w:rPr>
        <w:t xml:space="preserve"> </w:t>
      </w:r>
      <w:r w:rsidRPr="00255BDC">
        <w:rPr>
          <w:rFonts w:ascii="Times New Roman" w:hAnsi="Times New Roman" w:cs="Times New Roman"/>
        </w:rPr>
        <w:t xml:space="preserve">Please, be assured that your responses will be confidential and safeguarded as appropriate. </w:t>
      </w:r>
      <w:r w:rsidR="00255BDC">
        <w:rPr>
          <w:rFonts w:ascii="Times New Roman" w:hAnsi="Times New Roman" w:cs="Times New Roman"/>
        </w:rPr>
        <w:t xml:space="preserve"> </w:t>
      </w:r>
      <w:r w:rsidRPr="00255BDC">
        <w:rPr>
          <w:rFonts w:ascii="Times New Roman" w:hAnsi="Times New Roman" w:cs="Times New Roman"/>
        </w:rPr>
        <w:t xml:space="preserve">Thank you for your participation and contribution to the completion of this paper. </w:t>
      </w:r>
    </w:p>
    <w:p w:rsidR="00121B35" w:rsidRPr="00255BDC" w:rsidRDefault="00062E14">
      <w:pPr>
        <w:pStyle w:val="Heading2"/>
        <w:spacing w:after="292"/>
        <w:ind w:left="-5" w:right="0"/>
        <w:jc w:val="both"/>
        <w:rPr>
          <w:sz w:val="22"/>
        </w:rPr>
      </w:pPr>
      <w:r w:rsidRPr="00255BDC">
        <w:rPr>
          <w:sz w:val="22"/>
          <w:u w:val="single" w:color="000000"/>
        </w:rPr>
        <w:t>Part one: Demographic Questions</w:t>
      </w:r>
    </w:p>
    <w:p w:rsidR="00121B35" w:rsidRPr="00255BDC" w:rsidRDefault="00062E14">
      <w:pPr>
        <w:spacing w:after="309"/>
        <w:ind w:left="-2" w:right="169"/>
        <w:jc w:val="both"/>
        <w:rPr>
          <w:rFonts w:ascii="Times New Roman" w:hAnsi="Times New Roman" w:cs="Times New Roman"/>
        </w:rPr>
      </w:pPr>
      <w:r w:rsidRPr="00255BDC">
        <w:rPr>
          <w:rFonts w:ascii="Times New Roman" w:hAnsi="Times New Roman" w:cs="Times New Roman"/>
        </w:rPr>
        <w:t xml:space="preserve">Please put (x) inside the given space </w:t>
      </w:r>
    </w:p>
    <w:p w:rsidR="00121B35" w:rsidRPr="00255BDC" w:rsidRDefault="00062E14">
      <w:pPr>
        <w:numPr>
          <w:ilvl w:val="0"/>
          <w:numId w:val="11"/>
        </w:numPr>
        <w:spacing w:after="109" w:line="265" w:lineRule="auto"/>
        <w:ind w:right="169" w:hanging="360"/>
        <w:jc w:val="both"/>
        <w:rPr>
          <w:rFonts w:ascii="Times New Roman" w:hAnsi="Times New Roman" w:cs="Times New Roman"/>
        </w:rPr>
      </w:pPr>
      <w:r w:rsidRPr="00255BDC">
        <w:rPr>
          <w:rFonts w:ascii="Times New Roman" w:hAnsi="Times New Roman" w:cs="Times New Roman"/>
        </w:rPr>
        <w:t>Gender : Male (     )                  Female (    )</w:t>
      </w:r>
    </w:p>
    <w:p w:rsidR="00121B35" w:rsidRPr="00255BDC" w:rsidRDefault="00062E14">
      <w:pPr>
        <w:spacing w:after="12"/>
        <w:ind w:left="883"/>
        <w:jc w:val="both"/>
        <w:rPr>
          <w:rFonts w:ascii="Times New Roman" w:hAnsi="Times New Roman" w:cs="Times New Roman"/>
        </w:rPr>
      </w:pPr>
      <w:r w:rsidRPr="00255BDC">
        <w:rPr>
          <w:rFonts w:ascii="Times New Roman" w:hAnsi="Times New Roman" w:cs="Times New Roman"/>
        </w:rPr>
        <w:tab/>
      </w:r>
    </w:p>
    <w:p w:rsidR="00121B35" w:rsidRPr="00255BDC" w:rsidRDefault="00062E14">
      <w:pPr>
        <w:numPr>
          <w:ilvl w:val="0"/>
          <w:numId w:val="11"/>
        </w:numPr>
        <w:spacing w:after="331" w:line="265" w:lineRule="auto"/>
        <w:ind w:right="169" w:hanging="360"/>
        <w:jc w:val="both"/>
        <w:rPr>
          <w:rFonts w:ascii="Times New Roman" w:hAnsi="Times New Roman" w:cs="Times New Roman"/>
        </w:rPr>
      </w:pPr>
      <w:r w:rsidRPr="00255BDC">
        <w:rPr>
          <w:rFonts w:ascii="Times New Roman" w:hAnsi="Times New Roman" w:cs="Times New Roman"/>
        </w:rPr>
        <w:t xml:space="preserve">Age </w:t>
      </w:r>
      <w:r w:rsidRPr="00255BDC">
        <w:rPr>
          <w:rFonts w:ascii="Times New Roman" w:hAnsi="Times New Roman" w:cs="Times New Roman"/>
        </w:rPr>
        <w:tab/>
        <w:t>Under 25 years old (   )</w:t>
      </w:r>
      <w:r w:rsidRPr="00255BDC">
        <w:rPr>
          <w:rFonts w:ascii="Times New Roman" w:hAnsi="Times New Roman" w:cs="Times New Roman"/>
          <w:vertAlign w:val="subscript"/>
        </w:rPr>
        <w:tab/>
      </w:r>
      <w:r w:rsidRPr="00255BDC">
        <w:rPr>
          <w:rFonts w:ascii="Times New Roman" w:hAnsi="Times New Roman" w:cs="Times New Roman"/>
        </w:rPr>
        <w:t>25-35 years old (     )</w:t>
      </w:r>
    </w:p>
    <w:p w:rsidR="00121B35" w:rsidRPr="00255BDC" w:rsidRDefault="00062E14">
      <w:pPr>
        <w:spacing w:after="0"/>
        <w:ind w:left="-2" w:right="169"/>
        <w:jc w:val="both"/>
        <w:rPr>
          <w:rFonts w:ascii="Times New Roman" w:hAnsi="Times New Roman" w:cs="Times New Roman"/>
        </w:rPr>
      </w:pPr>
      <w:r w:rsidRPr="00255BDC">
        <w:rPr>
          <w:rFonts w:ascii="Times New Roman" w:hAnsi="Times New Roman" w:cs="Times New Roman"/>
        </w:rPr>
        <w:tab/>
        <w:t>Above 35-45 years old (    )</w:t>
      </w:r>
      <w:r w:rsidRPr="00255BDC">
        <w:rPr>
          <w:rFonts w:ascii="Times New Roman" w:hAnsi="Times New Roman" w:cs="Times New Roman"/>
        </w:rPr>
        <w:tab/>
        <w:t>Above 45 years old (   )</w:t>
      </w:r>
    </w:p>
    <w:p w:rsidR="00121B35" w:rsidRPr="00255BDC" w:rsidRDefault="00062E14">
      <w:pPr>
        <w:spacing w:after="209"/>
        <w:ind w:left="876"/>
        <w:jc w:val="both"/>
        <w:rPr>
          <w:rFonts w:ascii="Times New Roman" w:hAnsi="Times New Roman" w:cs="Times New Roman"/>
        </w:rPr>
      </w:pPr>
      <w:r w:rsidRPr="00255BDC">
        <w:rPr>
          <w:rFonts w:ascii="Times New Roman" w:hAnsi="Times New Roman" w:cs="Times New Roman"/>
        </w:rPr>
        <w:tab/>
      </w:r>
    </w:p>
    <w:p w:rsidR="00121B35" w:rsidRPr="00255BDC" w:rsidRDefault="00062E14">
      <w:pPr>
        <w:numPr>
          <w:ilvl w:val="0"/>
          <w:numId w:val="11"/>
        </w:numPr>
        <w:spacing w:after="141" w:line="265" w:lineRule="auto"/>
        <w:ind w:right="169" w:hanging="360"/>
        <w:jc w:val="both"/>
        <w:rPr>
          <w:rFonts w:ascii="Times New Roman" w:hAnsi="Times New Roman" w:cs="Times New Roman"/>
        </w:rPr>
      </w:pPr>
      <w:r w:rsidRPr="00255BDC">
        <w:rPr>
          <w:rFonts w:ascii="Times New Roman" w:hAnsi="Times New Roman" w:cs="Times New Roman"/>
        </w:rPr>
        <w:t xml:space="preserve">Educational Attainment : </w:t>
      </w:r>
    </w:p>
    <w:p w:rsidR="00121B35" w:rsidRPr="00255BDC" w:rsidRDefault="00062E14">
      <w:pPr>
        <w:spacing w:after="141" w:line="265" w:lineRule="auto"/>
        <w:ind w:left="720" w:right="169"/>
        <w:jc w:val="both"/>
        <w:rPr>
          <w:rFonts w:ascii="Times New Roman" w:hAnsi="Times New Roman" w:cs="Times New Roman"/>
        </w:rPr>
      </w:pPr>
      <w:r w:rsidRPr="00255BDC">
        <w:rPr>
          <w:rFonts w:ascii="Times New Roman" w:hAnsi="Times New Roman" w:cs="Times New Roman"/>
        </w:rPr>
        <w:t xml:space="preserve">High school graduate/Technical school Diploma (    ) Degree (BA/BSC) (     ) </w:t>
      </w:r>
      <w:r w:rsidR="0018358F">
        <w:rPr>
          <w:rFonts w:ascii="Times New Roman" w:hAnsi="Times New Roman" w:cs="Times New Roman"/>
          <w:noProof/>
        </w:rPr>
        <w:pict>
          <v:group id="1032" o:spid="_x0000_s1031" style="position:absolute;left:0;text-align:left;margin-left:170.9pt;margin-top:-.2pt;width:13.7pt;height:14.5pt;z-index:-251660800;mso-wrap-distance-left:0;mso-wrap-distance-right:0;mso-position-horizontal-relative:text;mso-position-vertical-relative:text" coordsize="173736,184404"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">
            <v:shape id="1033" o:spid="_x0000_s1032" style="position:absolute;width:87630;height:184404;visibility:visible" coordsize="87630,184404" o:spt="100" adj="0,,0" path="m1524,l87630,r,3048l4572,3048r,178308l87630,181356r,3048l1524,184404v,,-1524,-1524,-1524,-1524l,1524c,1524,1524,,1524,xe" fillcolor="black" stroked="f" strokeweight="0">
              <v:stroke joinstyle="miter"/>
              <v:formulas/>
              <v:path arrowok="t" o:connecttype="custom" o:connectlocs="1524,0;87630,0;87630,3048;4572,3048;4572,181356;87630,181356;87630,184404;1524,184404;0,182880;0,1524;1524,0" o:connectangles="0,0,0,0,0,0,0,0,0,0,0" textboxrect="0,0,87630,184404"/>
            </v:shape>
            <v:shape id="1034" o:spid="_x0000_s1028" style="position:absolute;left:87630;width:86106;height:184404;visibility:visible" coordsize="86106,184404" o:spt="100" adj="0,,0" path="m,l84582,v,,1524,1524,1524,1524l86106,182880v,,-1524,1524,-1524,1524l,184404r,-3048l83058,181356r,-178308l,3048,,xe" fillcolor="black" stroked="f" strokeweight="0">
              <v:stroke joinstyle="miter"/>
              <v:formulas/>
              <v:path arrowok="t" o:connecttype="custom" o:connectlocs="0,0;84582,0;86106,1524;86106,182880;84582,184404;0,184404;0,181356;83058,181356;83058,3048;0,3048;0,0" o:connectangles="0,0,0,0,0,0,0,0,0,0,0" textboxrect="0,0,86106,184404"/>
            </v:shape>
          </v:group>
        </w:pict>
      </w:r>
      <w:r w:rsidRPr="00255BDC">
        <w:rPr>
          <w:rFonts w:ascii="Times New Roman" w:hAnsi="Times New Roman" w:cs="Times New Roman"/>
        </w:rPr>
        <w:t>Master’s degree (   ) Doctorate degree (    )</w:t>
      </w:r>
    </w:p>
    <w:p w:rsidR="00121B35" w:rsidRPr="00255BDC" w:rsidRDefault="00062E14">
      <w:pPr>
        <w:spacing w:after="141" w:line="265" w:lineRule="auto"/>
        <w:ind w:left="720" w:right="169"/>
        <w:jc w:val="both"/>
        <w:rPr>
          <w:rFonts w:ascii="Times New Roman" w:hAnsi="Times New Roman" w:cs="Times New Roman"/>
        </w:rPr>
      </w:pPr>
      <w:r w:rsidRPr="00255BDC">
        <w:rPr>
          <w:rFonts w:ascii="Times New Roman" w:hAnsi="Times New Roman" w:cs="Times New Roman"/>
        </w:rPr>
        <w:t xml:space="preserve">If any other, please specify……………………………………………….. </w:t>
      </w:r>
    </w:p>
    <w:p w:rsidR="00121B35" w:rsidRPr="00255BDC" w:rsidRDefault="00062E14">
      <w:pPr>
        <w:numPr>
          <w:ilvl w:val="0"/>
          <w:numId w:val="11"/>
        </w:numPr>
        <w:spacing w:after="134" w:line="265" w:lineRule="auto"/>
        <w:ind w:right="169" w:hanging="360"/>
        <w:jc w:val="both"/>
        <w:rPr>
          <w:rFonts w:ascii="Times New Roman" w:hAnsi="Times New Roman" w:cs="Times New Roman"/>
        </w:rPr>
      </w:pPr>
      <w:r w:rsidRPr="00255BDC">
        <w:rPr>
          <w:rFonts w:ascii="Times New Roman" w:hAnsi="Times New Roman" w:cs="Times New Roman"/>
        </w:rPr>
        <w:t xml:space="preserve">For how long have you been working in this company? </w:t>
      </w:r>
    </w:p>
    <w:p w:rsidR="00121B35" w:rsidRPr="00255BDC" w:rsidRDefault="00062E14">
      <w:pPr>
        <w:spacing w:after="134" w:line="265" w:lineRule="auto"/>
        <w:ind w:left="720" w:right="169"/>
        <w:jc w:val="both"/>
        <w:rPr>
          <w:rFonts w:ascii="Times New Roman" w:hAnsi="Times New Roman" w:cs="Times New Roman"/>
        </w:rPr>
      </w:pPr>
      <w:r w:rsidRPr="00255BDC">
        <w:rPr>
          <w:rFonts w:ascii="Times New Roman" w:hAnsi="Times New Roman" w:cs="Times New Roman"/>
        </w:rPr>
        <w:t>Less than 3 years (   )3 to 5 years (    ), Above 5 to 10 years (     ) Above 10 to 15 years (    ) Above 15 to 20 years (    )Greater than 20 years (      )</w:t>
      </w:r>
    </w:p>
    <w:p w:rsidR="00121B35" w:rsidRPr="00255BDC" w:rsidRDefault="00121B35">
      <w:pPr>
        <w:spacing w:after="116"/>
        <w:ind w:left="720"/>
        <w:jc w:val="both"/>
        <w:rPr>
          <w:rFonts w:ascii="Times New Roman" w:hAnsi="Times New Roman" w:cs="Times New Roman"/>
        </w:rPr>
      </w:pPr>
    </w:p>
    <w:p w:rsidR="00121B35" w:rsidRPr="00255BDC" w:rsidRDefault="00062E14">
      <w:pPr>
        <w:numPr>
          <w:ilvl w:val="0"/>
          <w:numId w:val="11"/>
        </w:numPr>
        <w:spacing w:after="124" w:line="265" w:lineRule="auto"/>
        <w:ind w:right="169" w:hanging="360"/>
        <w:jc w:val="both"/>
        <w:rPr>
          <w:rFonts w:ascii="Times New Roman" w:hAnsi="Times New Roman" w:cs="Times New Roman"/>
        </w:rPr>
      </w:pPr>
      <w:r w:rsidRPr="00255BDC">
        <w:rPr>
          <w:rFonts w:ascii="Times New Roman" w:hAnsi="Times New Roman" w:cs="Times New Roman"/>
        </w:rPr>
        <w:t xml:space="preserve">How many years have you been in your current position? </w:t>
      </w:r>
    </w:p>
    <w:p w:rsidR="00121B35" w:rsidRPr="00255BDC" w:rsidRDefault="00062E14">
      <w:pPr>
        <w:spacing w:after="124" w:line="265" w:lineRule="auto"/>
        <w:ind w:left="720" w:right="169"/>
        <w:jc w:val="both"/>
        <w:rPr>
          <w:rFonts w:ascii="Times New Roman" w:hAnsi="Times New Roman" w:cs="Times New Roman"/>
        </w:rPr>
      </w:pPr>
      <w:r w:rsidRPr="00255BDC">
        <w:rPr>
          <w:rFonts w:ascii="Times New Roman" w:hAnsi="Times New Roman" w:cs="Times New Roman"/>
        </w:rPr>
        <w:t>Less than 3 years (   ) 3 to 5 years (    ) Above 5 to 10 years (    ) Above 10 to 15 years (     ) Above 15 to 20 years                  Greater than 20 years (    )</w:t>
      </w:r>
    </w:p>
    <w:p w:rsidR="00121B35" w:rsidRPr="00255BDC" w:rsidRDefault="00062E14">
      <w:pPr>
        <w:numPr>
          <w:ilvl w:val="0"/>
          <w:numId w:val="11"/>
        </w:numPr>
        <w:spacing w:after="103" w:line="265" w:lineRule="auto"/>
        <w:ind w:right="169" w:hanging="360"/>
        <w:jc w:val="both"/>
        <w:rPr>
          <w:rFonts w:ascii="Times New Roman" w:hAnsi="Times New Roman" w:cs="Times New Roman"/>
        </w:rPr>
      </w:pPr>
      <w:r w:rsidRPr="00255BDC">
        <w:rPr>
          <w:rFonts w:ascii="Times New Roman" w:hAnsi="Times New Roman" w:cs="Times New Roman"/>
        </w:rPr>
        <w:t xml:space="preserve">In your current job, what functions best describe your responsibilities? Check all that apply. </w:t>
      </w:r>
    </w:p>
    <w:p w:rsidR="00121B35" w:rsidRPr="00255BDC" w:rsidRDefault="00062E14">
      <w:pPr>
        <w:spacing w:after="103" w:line="265" w:lineRule="auto"/>
        <w:ind w:left="720" w:right="169"/>
        <w:jc w:val="both"/>
        <w:rPr>
          <w:rFonts w:ascii="Times New Roman" w:hAnsi="Times New Roman" w:cs="Times New Roman"/>
        </w:rPr>
      </w:pPr>
      <w:r w:rsidRPr="00255BDC">
        <w:rPr>
          <w:rFonts w:ascii="Times New Roman" w:hAnsi="Times New Roman" w:cs="Times New Roman"/>
        </w:rPr>
        <w:t>Finance ()Human Resource Management (    ) Logistics/Transportation/Distribution</w:t>
      </w:r>
    </w:p>
    <w:p w:rsidR="00121B35" w:rsidRPr="00255BDC" w:rsidRDefault="00062E14">
      <w:pPr>
        <w:spacing w:after="103" w:line="265" w:lineRule="auto"/>
        <w:ind w:left="720" w:right="169"/>
        <w:jc w:val="both"/>
        <w:rPr>
          <w:rFonts w:ascii="Times New Roman" w:hAnsi="Times New Roman" w:cs="Times New Roman"/>
        </w:rPr>
      </w:pPr>
      <w:r w:rsidRPr="00255BDC">
        <w:rPr>
          <w:rFonts w:ascii="Times New Roman" w:hAnsi="Times New Roman" w:cs="Times New Roman"/>
        </w:rPr>
        <w:t>(   ) Information system (    ) Supply/Purchasing/Procurement (     ) Sales/Marketing ( )Regulatory (     )</w:t>
      </w:r>
      <w:r w:rsidRPr="00255BDC">
        <w:rPr>
          <w:rFonts w:ascii="Times New Roman" w:hAnsi="Times New Roman" w:cs="Times New Roman"/>
        </w:rPr>
        <w:tab/>
      </w:r>
    </w:p>
    <w:p w:rsidR="00121B35" w:rsidRPr="00255BDC" w:rsidRDefault="00121B35">
      <w:pPr>
        <w:tabs>
          <w:tab w:val="center" w:pos="720"/>
          <w:tab w:val="center" w:pos="1734"/>
          <w:tab w:val="center" w:pos="7736"/>
        </w:tabs>
        <w:spacing w:after="144"/>
        <w:jc w:val="both"/>
        <w:rPr>
          <w:rFonts w:ascii="Times New Roman" w:hAnsi="Times New Roman" w:cs="Times New Roman"/>
        </w:rPr>
      </w:pPr>
    </w:p>
    <w:p w:rsidR="00121B35" w:rsidRPr="00255BDC" w:rsidRDefault="00062E14">
      <w:pPr>
        <w:tabs>
          <w:tab w:val="center" w:pos="720"/>
          <w:tab w:val="center" w:pos="1734"/>
          <w:tab w:val="center" w:pos="7736"/>
        </w:tabs>
        <w:spacing w:after="144"/>
        <w:jc w:val="both"/>
        <w:rPr>
          <w:rFonts w:ascii="Times New Roman" w:hAnsi="Times New Roman" w:cs="Times New Roman"/>
        </w:rPr>
      </w:pPr>
      <w:r w:rsidRPr="00255BDC">
        <w:rPr>
          <w:rFonts w:ascii="Times New Roman" w:hAnsi="Times New Roman" w:cs="Times New Roman"/>
        </w:rPr>
        <w:t>Others, please specify</w:t>
      </w:r>
      <w:r w:rsidR="0018358F">
        <w:rPr>
          <w:rFonts w:ascii="Times New Roman" w:hAnsi="Times New Roman" w:cs="Times New Roman"/>
          <w:noProof/>
        </w:rPr>
      </w:r>
      <w:r w:rsidR="0018358F">
        <w:rPr>
          <w:rFonts w:ascii="Times New Roman" w:hAnsi="Times New Roman" w:cs="Times New Roman"/>
          <w:noProof/>
        </w:rPr>
        <w:pict>
          <v:group id="1035" o:spid="_x0000_s1029" style="width:115.55pt;height:.85pt;mso-position-horizontal-relative:char;mso-position-vertical-relative:line" coordsize="14676,106">
            <v:shape id="1036" o:spid="_x0000_s1030" style="position:absolute;width:14676;height:106;visibility:visible" coordsize="1467612,10668"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" adj="0,,0" path="m,l1467612,r,10668l,10668,,e" fillcolor="#497dba" stroked="f" strokeweight="0">
              <v:stroke joinstyle="miter"/>
              <v:formulas/>
              <v:path arrowok="t" o:connecttype="custom" o:connectlocs="0,0;14676,0;14676,106;0,106;0,0" o:connectangles="0,0,0,0,0" textboxrect="0,0,1467612,10668"/>
            </v:shape>
            <w10:wrap type="none"/>
            <w10:anchorlock/>
          </v:group>
        </w:pict>
      </w:r>
    </w:p>
    <w:p w:rsidR="00121B35" w:rsidRPr="00255BDC" w:rsidRDefault="00062E14">
      <w:pPr>
        <w:tabs>
          <w:tab w:val="center" w:pos="720"/>
          <w:tab w:val="center" w:pos="2413"/>
        </w:tabs>
        <w:spacing w:after="131"/>
        <w:jc w:val="both"/>
        <w:rPr>
          <w:rFonts w:ascii="Times New Roman" w:hAnsi="Times New Roman" w:cs="Times New Roman"/>
        </w:rPr>
      </w:pPr>
      <w:r w:rsidRPr="00255BDC">
        <w:rPr>
          <w:rFonts w:ascii="Times New Roman" w:hAnsi="Times New Roman" w:cs="Times New Roman"/>
        </w:rPr>
        <w:tab/>
      </w:r>
      <w:r w:rsidRPr="00255BDC">
        <w:rPr>
          <w:rFonts w:ascii="Times New Roman" w:hAnsi="Times New Roman" w:cs="Times New Roman"/>
        </w:rPr>
        <w:tab/>
        <w:t xml:space="preserve">Supply chain management </w:t>
      </w:r>
    </w:p>
    <w:p w:rsidR="00121B35" w:rsidRPr="00255BDC" w:rsidRDefault="00062E14">
      <w:pPr>
        <w:pStyle w:val="Heading2"/>
        <w:spacing w:after="0"/>
        <w:ind w:left="730" w:right="0"/>
        <w:jc w:val="both"/>
        <w:rPr>
          <w:color w:val="auto"/>
          <w:sz w:val="22"/>
        </w:rPr>
      </w:pPr>
      <w:r w:rsidRPr="00255BDC">
        <w:rPr>
          <w:sz w:val="22"/>
          <w:u w:val="single" w:color="000000"/>
        </w:rPr>
        <w:t>Part two: Research Questions</w:t>
      </w:r>
    </w:p>
    <w:p w:rsidR="00121B35" w:rsidRPr="00255BDC" w:rsidRDefault="00062E14">
      <w:pPr>
        <w:pStyle w:val="Heading3"/>
        <w:ind w:left="370"/>
        <w:jc w:val="both"/>
        <w:rPr>
          <w:rFonts w:ascii="Times New Roman" w:hAnsi="Times New Roman" w:cs="Times New Roman"/>
          <w:color w:val="auto"/>
          <w:sz w:val="22"/>
          <w:szCs w:val="22"/>
        </w:rPr>
      </w:pPr>
      <w:r w:rsidRPr="00255BDC">
        <w:rPr>
          <w:rFonts w:ascii="Times New Roman" w:hAnsi="Times New Roman" w:cs="Times New Roman"/>
          <w:b/>
          <w:color w:val="auto"/>
          <w:sz w:val="22"/>
          <w:szCs w:val="22"/>
        </w:rPr>
        <w:t xml:space="preserve">2.1 </w:t>
      </w:r>
      <w:r w:rsidRPr="00255BDC">
        <w:rPr>
          <w:rFonts w:ascii="Times New Roman" w:hAnsi="Times New Roman" w:cs="Times New Roman"/>
          <w:color w:val="auto"/>
          <w:sz w:val="22"/>
          <w:szCs w:val="22"/>
        </w:rPr>
        <w:t xml:space="preserve">Supply Chain Management </w:t>
      </w:r>
    </w:p>
    <w:p w:rsidR="00121B35" w:rsidRPr="00255BDC" w:rsidRDefault="00062E14">
      <w:pPr>
        <w:pStyle w:val="Heading4"/>
        <w:ind w:left="370"/>
        <w:jc w:val="both"/>
        <w:rPr>
          <w:rFonts w:ascii="Times New Roman" w:hAnsi="Times New Roman" w:cs="Times New Roman"/>
          <w:color w:val="auto"/>
        </w:rPr>
      </w:pPr>
      <w:r w:rsidRPr="00255BDC">
        <w:rPr>
          <w:rFonts w:ascii="Times New Roman" w:hAnsi="Times New Roman" w:cs="Times New Roman"/>
          <w:color w:val="auto"/>
        </w:rPr>
        <w:t xml:space="preserve">2.1.1 Supplier Relationship Management (SRM) </w:t>
      </w:r>
    </w:p>
    <w:p w:rsidR="00121B35" w:rsidRPr="00255BDC" w:rsidRDefault="00062E14">
      <w:pPr>
        <w:spacing w:after="0" w:line="358" w:lineRule="auto"/>
        <w:ind w:left="370" w:right="169"/>
        <w:jc w:val="both"/>
        <w:rPr>
          <w:rFonts w:ascii="Times New Roman" w:hAnsi="Times New Roman" w:cs="Times New Roman"/>
        </w:rPr>
      </w:pPr>
      <w:r w:rsidRPr="00255BDC">
        <w:rPr>
          <w:rFonts w:ascii="Times New Roman" w:hAnsi="Times New Roman" w:cs="Times New Roman"/>
        </w:rPr>
        <w:t xml:space="preserve">SRM is the supply chain management process that provides the structure for how relationships with suppliers are developed and maintained. </w:t>
      </w:r>
    </w:p>
    <w:p w:rsidR="00121B35" w:rsidRPr="00255BDC" w:rsidRDefault="00062E14">
      <w:pPr>
        <w:spacing w:after="0" w:line="357" w:lineRule="auto"/>
        <w:ind w:left="370"/>
        <w:jc w:val="both"/>
        <w:rPr>
          <w:rFonts w:ascii="Times New Roman" w:hAnsi="Times New Roman" w:cs="Times New Roman"/>
        </w:rPr>
      </w:pPr>
      <w:r w:rsidRPr="00255BDC">
        <w:rPr>
          <w:rFonts w:ascii="Times New Roman" w:hAnsi="Times New Roman" w:cs="Times New Roman"/>
        </w:rPr>
        <w:t xml:space="preserve">With regard to your organization’s supplier relationship management process, please choose the appropriate number and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540" w:type="dxa"/>
        <w:tblInd w:w="0" w:type="dxa"/>
        <w:tblLayout w:type="fixed"/>
        <w:tblCellMar>
          <w:top w:w="9" w:type="dxa"/>
          <w:left w:w="106" w:type="dxa"/>
          <w:right w:w="74" w:type="dxa"/>
        </w:tblCellMar>
        <w:tblLook w:val="04A0"/>
      </w:tblPr>
      <w:tblGrid>
        <w:gridCol w:w="545"/>
        <w:gridCol w:w="1268"/>
        <w:gridCol w:w="5932"/>
        <w:gridCol w:w="359"/>
        <w:gridCol w:w="359"/>
        <w:gridCol w:w="359"/>
        <w:gridCol w:w="359"/>
        <w:gridCol w:w="359"/>
      </w:tblGrid>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N o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Code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M1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consider quality as  our number one criterion in selecting suppliers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40"/>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M2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regularly solve problems jointly with our suppliers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M3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have helped our suppliers to improve their product quality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M4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include our key suppliers in our planning and goalsetting activities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5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M5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has formal performance  goals for supplier relationship management (SRM)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6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M6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regularly measures our supplier’s contribution to our profitability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7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M7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suppliers understand how their decisions/actions affect the SRM process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8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M8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SRM process requirements are determined by crossfunctional team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9 </w:t>
            </w: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SCMP/SR</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People throughout our company understand how their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45"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1268"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M9 </w:t>
            </w:r>
          </w:p>
        </w:tc>
        <w:tc>
          <w:tcPr>
            <w:tcW w:w="593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decisions/actions affect SRM process </w:t>
            </w: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jc w:val="both"/>
        <w:rPr>
          <w:rFonts w:ascii="Times New Roman" w:hAnsi="Times New Roman" w:cs="Times New Roman"/>
        </w:rPr>
      </w:pPr>
    </w:p>
    <w:p w:rsidR="00121B35" w:rsidRPr="00255BDC" w:rsidRDefault="00121B35">
      <w:pPr>
        <w:spacing w:after="0"/>
        <w:jc w:val="both"/>
        <w:rPr>
          <w:rFonts w:ascii="Times New Roman" w:hAnsi="Times New Roman" w:cs="Times New Roman"/>
        </w:rPr>
      </w:pPr>
    </w:p>
    <w:p w:rsidR="00121B35" w:rsidRPr="00255BDC" w:rsidRDefault="00062E14">
      <w:pPr>
        <w:pStyle w:val="Heading4"/>
        <w:ind w:left="370"/>
        <w:jc w:val="both"/>
        <w:rPr>
          <w:rFonts w:ascii="Times New Roman" w:hAnsi="Times New Roman" w:cs="Times New Roman"/>
          <w:color w:val="auto"/>
        </w:rPr>
      </w:pPr>
      <w:r w:rsidRPr="00255BDC">
        <w:rPr>
          <w:rFonts w:ascii="Times New Roman" w:hAnsi="Times New Roman" w:cs="Times New Roman"/>
          <w:color w:val="auto"/>
        </w:rPr>
        <w:t xml:space="preserve">2.1.2 Customer Relationship Management (CRM) </w:t>
      </w:r>
    </w:p>
    <w:p w:rsidR="00121B35" w:rsidRPr="00255BDC" w:rsidRDefault="00062E14">
      <w:pPr>
        <w:spacing w:after="0" w:line="358" w:lineRule="auto"/>
        <w:ind w:left="370"/>
        <w:jc w:val="both"/>
        <w:rPr>
          <w:rFonts w:ascii="Times New Roman" w:hAnsi="Times New Roman" w:cs="Times New Roman"/>
        </w:rPr>
      </w:pPr>
      <w:r w:rsidRPr="00255BDC">
        <w:rPr>
          <w:rFonts w:ascii="Times New Roman" w:hAnsi="Times New Roman" w:cs="Times New Roman"/>
        </w:rPr>
        <w:t xml:space="preserve">The CRM process provides the structure for how the relationships with customers will be developed and maintained. </w:t>
      </w:r>
    </w:p>
    <w:p w:rsidR="00121B35" w:rsidRPr="00255BDC" w:rsidRDefault="00062E14">
      <w:pPr>
        <w:spacing w:after="0" w:line="357" w:lineRule="auto"/>
        <w:ind w:left="370"/>
        <w:jc w:val="both"/>
        <w:rPr>
          <w:rFonts w:ascii="Times New Roman" w:hAnsi="Times New Roman" w:cs="Times New Roman"/>
        </w:rPr>
      </w:pPr>
      <w:r w:rsidRPr="00255BDC">
        <w:rPr>
          <w:rFonts w:ascii="Times New Roman" w:hAnsi="Times New Roman" w:cs="Times New Roman"/>
        </w:rPr>
        <w:t xml:space="preserve">Product and service agreement (PSA): Formal or informal contract or agreement between two organizations with the purpose of specifying the level of performance that will be provided to meet the needs of both parties. </w:t>
      </w:r>
    </w:p>
    <w:p w:rsidR="00121B35" w:rsidRPr="00255BDC" w:rsidRDefault="00062E14">
      <w:pPr>
        <w:spacing w:after="0" w:line="358" w:lineRule="auto"/>
        <w:ind w:left="370"/>
        <w:jc w:val="both"/>
        <w:rPr>
          <w:rFonts w:ascii="Times New Roman" w:hAnsi="Times New Roman" w:cs="Times New Roman"/>
        </w:rPr>
      </w:pPr>
      <w:r w:rsidRPr="00255BDC">
        <w:rPr>
          <w:rFonts w:ascii="Times New Roman" w:hAnsi="Times New Roman" w:cs="Times New Roman"/>
        </w:rPr>
        <w:t xml:space="preserve">With regard to your company customer relations management process, please choose the appropriate number and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108" w:type="dxa"/>
        <w:tblInd w:w="252" w:type="dxa"/>
        <w:tblLayout w:type="fixed"/>
        <w:tblCellMar>
          <w:top w:w="9" w:type="dxa"/>
          <w:left w:w="106" w:type="dxa"/>
        </w:tblCellMar>
        <w:tblLook w:val="04A0"/>
      </w:tblPr>
      <w:tblGrid>
        <w:gridCol w:w="475"/>
        <w:gridCol w:w="1524"/>
        <w:gridCol w:w="5760"/>
        <w:gridCol w:w="269"/>
        <w:gridCol w:w="271"/>
        <w:gridCol w:w="269"/>
        <w:gridCol w:w="271"/>
        <w:gridCol w:w="269"/>
      </w:tblGrid>
      <w:tr w:rsidR="00121B35" w:rsidRPr="00255BDC">
        <w:trPr>
          <w:trHeight w:val="840"/>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right="74"/>
              <w:jc w:val="both"/>
              <w:rPr>
                <w:rFonts w:ascii="Times New Roman" w:hAnsi="Times New Roman" w:cs="Times New Roman"/>
              </w:rPr>
            </w:pPr>
            <w:r w:rsidRPr="00255BDC">
              <w:rPr>
                <w:rFonts w:ascii="Times New Roman" w:hAnsi="Times New Roman" w:cs="Times New Roman"/>
              </w:rPr>
              <w:t xml:space="preserve">N o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Code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5</w:t>
            </w: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has developed customer Relationship management (CRM) process team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2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 utilizes cross-functional input within the CRM process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3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 insures our CRM process is aligned with our corporate strategy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4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develops metrics that are related to the customer’s impact on our firm’s profitability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5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5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company develops metrics that are related to our firm’s impact on the customer’s profitability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6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6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firm’s CRM metrics are tied to our firm’s financial performance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40"/>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7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7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firm measures customers’ profitability over time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8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8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frequently interact with customers to set reliability, responsiveness, and other standards for us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9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9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frequently measure and evaluate customers’ satisfaction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40"/>
        </w:trPr>
        <w:tc>
          <w:tcPr>
            <w:tcW w:w="475"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10 </w:t>
            </w:r>
          </w:p>
        </w:tc>
        <w:tc>
          <w:tcPr>
            <w:tcW w:w="1524"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left="2"/>
              <w:jc w:val="both"/>
              <w:rPr>
                <w:rFonts w:ascii="Times New Roman" w:hAnsi="Times New Roman" w:cs="Times New Roman"/>
              </w:rPr>
            </w:pPr>
            <w:r w:rsidRPr="00255BDC">
              <w:rPr>
                <w:rFonts w:ascii="Times New Roman" w:hAnsi="Times New Roman" w:cs="Times New Roman"/>
              </w:rPr>
              <w:t>SCMP/CRM</w:t>
            </w:r>
          </w:p>
          <w:p w:rsidR="00121B35" w:rsidRPr="00255BDC" w:rsidRDefault="00062E14">
            <w:pPr>
              <w:ind w:left="2"/>
              <w:jc w:val="both"/>
              <w:rPr>
                <w:rFonts w:ascii="Times New Roman" w:hAnsi="Times New Roman" w:cs="Times New Roman"/>
              </w:rPr>
            </w:pPr>
            <w:r w:rsidRPr="00255BDC">
              <w:rPr>
                <w:rFonts w:ascii="Times New Roman" w:hAnsi="Times New Roman" w:cs="Times New Roman"/>
              </w:rPr>
              <w:t xml:space="preserve">10 </w:t>
            </w:r>
          </w:p>
        </w:tc>
        <w:tc>
          <w:tcPr>
            <w:tcW w:w="57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periodically evaluate the importance of our relationship with our customers </w:t>
            </w: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121B35" w:rsidRPr="00255BDC" w:rsidRDefault="00121B35">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ind w:left="360"/>
        <w:jc w:val="both"/>
        <w:rPr>
          <w:rFonts w:ascii="Times New Roman" w:hAnsi="Times New Roman" w:cs="Times New Roman"/>
        </w:rPr>
      </w:pPr>
    </w:p>
    <w:p w:rsidR="00121B35" w:rsidRPr="00255BDC" w:rsidRDefault="00062E14">
      <w:pPr>
        <w:pStyle w:val="Heading4"/>
        <w:ind w:left="370"/>
        <w:jc w:val="both"/>
        <w:rPr>
          <w:rFonts w:ascii="Times New Roman" w:hAnsi="Times New Roman" w:cs="Times New Roman"/>
          <w:color w:val="auto"/>
        </w:rPr>
      </w:pPr>
      <w:r w:rsidRPr="00255BDC">
        <w:rPr>
          <w:rFonts w:ascii="Times New Roman" w:hAnsi="Times New Roman" w:cs="Times New Roman"/>
          <w:color w:val="auto"/>
        </w:rPr>
        <w:t xml:space="preserve">2.1.3 Level of Information Sharing (LIS) </w:t>
      </w:r>
    </w:p>
    <w:p w:rsidR="00121B35" w:rsidRPr="00255BDC" w:rsidRDefault="00062E14">
      <w:pPr>
        <w:spacing w:after="0" w:line="358" w:lineRule="auto"/>
        <w:ind w:left="370" w:right="169"/>
        <w:jc w:val="both"/>
        <w:rPr>
          <w:rFonts w:ascii="Times New Roman" w:hAnsi="Times New Roman" w:cs="Times New Roman"/>
        </w:rPr>
      </w:pPr>
      <w:r w:rsidRPr="00255BDC">
        <w:rPr>
          <w:rFonts w:ascii="Times New Roman" w:hAnsi="Times New Roman" w:cs="Times New Roman"/>
        </w:rPr>
        <w:t xml:space="preserve">Level (in terms of quantity) of information sharing refers to the extent to which criteria and proprietary information is communicated to one’s supply chain partner.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Please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266" w:type="dxa"/>
        <w:tblInd w:w="252" w:type="dxa"/>
        <w:tblLayout w:type="fixed"/>
        <w:tblCellMar>
          <w:top w:w="9" w:type="dxa"/>
          <w:left w:w="108" w:type="dxa"/>
          <w:right w:w="48" w:type="dxa"/>
        </w:tblCellMar>
        <w:tblLook w:val="04A0"/>
      </w:tblPr>
      <w:tblGrid>
        <w:gridCol w:w="511"/>
        <w:gridCol w:w="1817"/>
        <w:gridCol w:w="5196"/>
        <w:gridCol w:w="360"/>
        <w:gridCol w:w="360"/>
        <w:gridCol w:w="350"/>
        <w:gridCol w:w="336"/>
        <w:gridCol w:w="336"/>
      </w:tblGrid>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No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Code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SCMP/LIS1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inform trading partners in advance of changing needs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SCMP/LIS2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trading partners keep us fully informed about issues that affect our business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SCMP/LIS3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trading partner share business knowledge of core business processes with us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SCMP/LIS4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We  and our trading partners exchange information that helps establishment of business planning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1253"/>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1817"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SCMP/LIS5 </w:t>
            </w:r>
          </w:p>
        </w:tc>
        <w:tc>
          <w:tcPr>
            <w:tcW w:w="5196" w:type="dxa"/>
            <w:tcBorders>
              <w:top w:val="single" w:sz="4" w:space="0" w:color="000000"/>
              <w:left w:val="single" w:sz="4" w:space="0" w:color="000000"/>
              <w:bottom w:val="single" w:sz="4" w:space="0" w:color="000000"/>
              <w:right w:val="single" w:sz="4" w:space="0" w:color="000000"/>
            </w:tcBorders>
          </w:tcPr>
          <w:p w:rsidR="00121B35" w:rsidRPr="00255BDC" w:rsidRDefault="00062E14">
            <w:pPr>
              <w:ind w:right="44"/>
              <w:jc w:val="both"/>
              <w:rPr>
                <w:rFonts w:ascii="Times New Roman" w:hAnsi="Times New Roman" w:cs="Times New Roman"/>
              </w:rPr>
            </w:pPr>
            <w:r w:rsidRPr="00255BDC">
              <w:rPr>
                <w:rFonts w:ascii="Times New Roman" w:hAnsi="Times New Roman" w:cs="Times New Roman"/>
              </w:rPr>
              <w:t xml:space="preserve">We and our trading partners keep each other informed about event or changes that may affect the other partners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jc w:val="both"/>
        <w:rPr>
          <w:rFonts w:ascii="Times New Roman" w:hAnsi="Times New Roman" w:cs="Times New Roman"/>
        </w:rPr>
      </w:pPr>
    </w:p>
    <w:p w:rsidR="00121B35" w:rsidRPr="00255BDC" w:rsidRDefault="00062E14">
      <w:pPr>
        <w:pStyle w:val="Heading4"/>
        <w:ind w:left="-5"/>
        <w:jc w:val="both"/>
        <w:rPr>
          <w:rFonts w:ascii="Times New Roman" w:hAnsi="Times New Roman" w:cs="Times New Roman"/>
          <w:color w:val="auto"/>
        </w:rPr>
      </w:pPr>
      <w:r w:rsidRPr="00255BDC">
        <w:rPr>
          <w:rFonts w:ascii="Times New Roman" w:hAnsi="Times New Roman" w:cs="Times New Roman"/>
          <w:color w:val="auto"/>
        </w:rPr>
        <w:t xml:space="preserve">2.1.4 Quality of Information Sharing (QIS) </w:t>
      </w:r>
    </w:p>
    <w:p w:rsidR="00121B35" w:rsidRPr="00255BDC" w:rsidRDefault="00062E14">
      <w:pPr>
        <w:spacing w:after="0" w:line="356" w:lineRule="auto"/>
        <w:ind w:left="370" w:right="169"/>
        <w:jc w:val="both"/>
        <w:rPr>
          <w:rFonts w:ascii="Times New Roman" w:hAnsi="Times New Roman" w:cs="Times New Roman"/>
        </w:rPr>
      </w:pPr>
      <w:r w:rsidRPr="00255BDC">
        <w:rPr>
          <w:rFonts w:ascii="Times New Roman" w:hAnsi="Times New Roman" w:cs="Times New Roman"/>
        </w:rPr>
        <w:t xml:space="preserve">Quality of information sharing: includes such aspects as the accuracy, timeliness, adequacy, and credibility of information exchanged. </w:t>
      </w:r>
    </w:p>
    <w:p w:rsidR="00121B35" w:rsidRPr="00255BDC" w:rsidRDefault="00062E14">
      <w:pPr>
        <w:spacing w:after="0" w:line="357" w:lineRule="auto"/>
        <w:ind w:left="370"/>
        <w:jc w:val="both"/>
        <w:rPr>
          <w:rFonts w:ascii="Times New Roman" w:hAnsi="Times New Roman" w:cs="Times New Roman"/>
        </w:rPr>
      </w:pPr>
      <w:r w:rsidRPr="00255BDC">
        <w:rPr>
          <w:rFonts w:ascii="Times New Roman" w:hAnsi="Times New Roman" w:cs="Times New Roman"/>
        </w:rPr>
        <w:t xml:space="preserve">With regard to level of quality of information sharing in your company, please choose the appropriate number and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266" w:type="dxa"/>
        <w:tblInd w:w="252" w:type="dxa"/>
        <w:tblLayout w:type="fixed"/>
        <w:tblCellMar>
          <w:top w:w="9" w:type="dxa"/>
          <w:left w:w="108" w:type="dxa"/>
          <w:right w:w="48" w:type="dxa"/>
        </w:tblCellMar>
        <w:tblLook w:val="04A0"/>
      </w:tblPr>
      <w:tblGrid>
        <w:gridCol w:w="511"/>
        <w:gridCol w:w="1850"/>
        <w:gridCol w:w="5163"/>
        <w:gridCol w:w="360"/>
        <w:gridCol w:w="360"/>
        <w:gridCol w:w="350"/>
        <w:gridCol w:w="336"/>
        <w:gridCol w:w="336"/>
      </w:tblGrid>
      <w:tr w:rsidR="00121B35" w:rsidRPr="00255BDC">
        <w:trPr>
          <w:trHeight w:val="422"/>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No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Code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r>
      <w:tr w:rsidR="00121B35" w:rsidRPr="00255BDC">
        <w:trPr>
          <w:trHeight w:val="840"/>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SCMP/QIS1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timely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SCMP/QIS2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accurate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SCMP/QIS3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complete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SCMP/QIS4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adequate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838"/>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18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SCMP/QIS5 </w:t>
            </w:r>
          </w:p>
        </w:tc>
        <w:tc>
          <w:tcPr>
            <w:tcW w:w="5163"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reliable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jc w:val="both"/>
        <w:rPr>
          <w:rFonts w:ascii="Times New Roman" w:hAnsi="Times New Roman" w:cs="Times New Roman"/>
        </w:rPr>
      </w:pPr>
    </w:p>
    <w:p w:rsidR="00121B35" w:rsidRPr="00255BDC" w:rsidRDefault="00121B35">
      <w:pPr>
        <w:spacing w:after="0"/>
        <w:jc w:val="both"/>
        <w:rPr>
          <w:rFonts w:ascii="Times New Roman" w:hAnsi="Times New Roman" w:cs="Times New Roman"/>
        </w:rPr>
      </w:pPr>
    </w:p>
    <w:p w:rsidR="00121B35" w:rsidRPr="00255BDC" w:rsidRDefault="00062E14">
      <w:pPr>
        <w:pStyle w:val="Heading3"/>
        <w:ind w:left="370"/>
        <w:jc w:val="both"/>
        <w:rPr>
          <w:rFonts w:ascii="Times New Roman" w:hAnsi="Times New Roman" w:cs="Times New Roman"/>
          <w:color w:val="auto"/>
          <w:sz w:val="22"/>
          <w:szCs w:val="22"/>
        </w:rPr>
      </w:pPr>
      <w:r w:rsidRPr="00255BDC">
        <w:rPr>
          <w:rFonts w:ascii="Times New Roman" w:hAnsi="Times New Roman" w:cs="Times New Roman"/>
          <w:color w:val="auto"/>
          <w:sz w:val="22"/>
          <w:szCs w:val="22"/>
        </w:rPr>
        <w:t xml:space="preserve">2.2 Organizational Performance </w:t>
      </w:r>
    </w:p>
    <w:p w:rsidR="00121B35" w:rsidRPr="00255BDC" w:rsidRDefault="00062E14">
      <w:pPr>
        <w:spacing w:after="0" w:line="356" w:lineRule="auto"/>
        <w:ind w:left="370"/>
        <w:jc w:val="both"/>
        <w:rPr>
          <w:rFonts w:ascii="Times New Roman" w:hAnsi="Times New Roman" w:cs="Times New Roman"/>
        </w:rPr>
      </w:pPr>
      <w:r w:rsidRPr="00255BDC">
        <w:rPr>
          <w:rFonts w:ascii="Times New Roman" w:hAnsi="Times New Roman" w:cs="Times New Roman"/>
        </w:rPr>
        <w:t xml:space="preserve">Organizational performance is the extent to which a firm achieves its quantitative goals as well as its qualitative goals. </w:t>
      </w:r>
    </w:p>
    <w:p w:rsidR="00121B35" w:rsidRPr="00255BDC" w:rsidRDefault="00062E14">
      <w:pPr>
        <w:spacing w:after="0" w:line="356" w:lineRule="auto"/>
        <w:ind w:left="370" w:right="169"/>
        <w:jc w:val="both"/>
        <w:rPr>
          <w:rFonts w:ascii="Times New Roman" w:hAnsi="Times New Roman" w:cs="Times New Roman"/>
        </w:rPr>
      </w:pPr>
      <w:r w:rsidRPr="00255BDC">
        <w:rPr>
          <w:rFonts w:ascii="Times New Roman" w:hAnsi="Times New Roman" w:cs="Times New Roman"/>
        </w:rPr>
        <w:t xml:space="preserve">With regard to organizational performance of your company, please choose the appropriate number and put (x) to indicate the extent to which you agree or disagree with each statement.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276" w:type="dxa"/>
        <w:tblInd w:w="252" w:type="dxa"/>
        <w:tblLayout w:type="fixed"/>
        <w:tblCellMar>
          <w:top w:w="9" w:type="dxa"/>
          <w:left w:w="108" w:type="dxa"/>
        </w:tblCellMar>
        <w:tblLook w:val="04A0"/>
      </w:tblPr>
      <w:tblGrid>
        <w:gridCol w:w="511"/>
        <w:gridCol w:w="722"/>
        <w:gridCol w:w="6301"/>
        <w:gridCol w:w="360"/>
        <w:gridCol w:w="360"/>
        <w:gridCol w:w="350"/>
        <w:gridCol w:w="336"/>
        <w:gridCol w:w="336"/>
      </w:tblGrid>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No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Code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Description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1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OP1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Growth of sales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2"/>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2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OP2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profit margin on sales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3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OP3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Growth of return on investment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4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OP4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market share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2"/>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5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OP5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customers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6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OP6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suppliers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r w:rsidR="00121B35" w:rsidRPr="00255BDC">
        <w:trPr>
          <w:trHeight w:val="425"/>
        </w:trPr>
        <w:tc>
          <w:tcPr>
            <w:tcW w:w="51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7 </w:t>
            </w:r>
          </w:p>
        </w:tc>
        <w:tc>
          <w:tcPr>
            <w:tcW w:w="722"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OP7 </w:t>
            </w:r>
          </w:p>
        </w:tc>
        <w:tc>
          <w:tcPr>
            <w:tcW w:w="6301" w:type="dxa"/>
            <w:tcBorders>
              <w:top w:val="single" w:sz="4" w:space="0" w:color="000000"/>
              <w:left w:val="single" w:sz="4" w:space="0" w:color="000000"/>
              <w:bottom w:val="single" w:sz="4" w:space="0" w:color="000000"/>
              <w:right w:val="single" w:sz="4" w:space="0" w:color="000000"/>
            </w:tcBorders>
          </w:tcPr>
          <w:p w:rsidR="00121B35" w:rsidRPr="00255BDC" w:rsidRDefault="00062E14">
            <w:pPr>
              <w:jc w:val="both"/>
              <w:rPr>
                <w:rFonts w:ascii="Times New Roman" w:hAnsi="Times New Roman" w:cs="Times New Roman"/>
              </w:rPr>
            </w:pPr>
            <w:r w:rsidRPr="00255BDC">
              <w:rPr>
                <w:rFonts w:ascii="Times New Roman" w:hAnsi="Times New Roman" w:cs="Times New Roman"/>
              </w:rPr>
              <w:t xml:space="preserve">Our employees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121B35" w:rsidRPr="00255BDC" w:rsidRDefault="00121B35">
            <w:pPr>
              <w:jc w:val="both"/>
              <w:rPr>
                <w:rFonts w:ascii="Times New Roman" w:hAnsi="Times New Roman" w:cs="Times New Roman"/>
              </w:rPr>
            </w:pPr>
          </w:p>
        </w:tc>
      </w:tr>
    </w:tbl>
    <w:p w:rsidR="00121B35" w:rsidRPr="00255BDC" w:rsidRDefault="00121B35">
      <w:pPr>
        <w:spacing w:after="0"/>
        <w:ind w:left="360"/>
        <w:jc w:val="both"/>
        <w:rPr>
          <w:rFonts w:ascii="Times New Roman" w:hAnsi="Times New Roman" w:cs="Times New Roman"/>
        </w:rPr>
      </w:pPr>
    </w:p>
    <w:p w:rsidR="00121B35" w:rsidRPr="00255BDC" w:rsidRDefault="00062E14">
      <w:pPr>
        <w:spacing w:after="0" w:line="356" w:lineRule="auto"/>
        <w:ind w:left="370" w:right="169"/>
        <w:jc w:val="both"/>
        <w:rPr>
          <w:rFonts w:ascii="Times New Roman" w:hAnsi="Times New Roman" w:cs="Times New Roman"/>
        </w:rPr>
      </w:pPr>
      <w:r w:rsidRPr="00255BDC">
        <w:rPr>
          <w:rFonts w:ascii="Times New Roman" w:hAnsi="Times New Roman" w:cs="Times New Roman"/>
        </w:rPr>
        <w:t xml:space="preserve">If you have anything you want to say regarding to the implementation and practices of supply chain management and organizational performance of your company, please! </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w:t>
      </w:r>
    </w:p>
    <w:p w:rsidR="00121B35" w:rsidRPr="00255BDC" w:rsidRDefault="00062E14">
      <w:pPr>
        <w:spacing w:after="0"/>
        <w:ind w:left="370" w:right="169"/>
        <w:jc w:val="both"/>
        <w:rPr>
          <w:rFonts w:ascii="Times New Roman" w:hAnsi="Times New Roman" w:cs="Times New Roman"/>
        </w:rPr>
      </w:pPr>
      <w:r w:rsidRPr="00255BDC">
        <w:rPr>
          <w:rFonts w:ascii="Times New Roman" w:hAnsi="Times New Roman" w:cs="Times New Roman"/>
        </w:rPr>
        <w:t>…………………………………………………………………………………………………………</w:t>
      </w:r>
    </w:p>
    <w:p w:rsidR="00121B35" w:rsidRPr="00255BDC" w:rsidRDefault="00121B35">
      <w:pPr>
        <w:tabs>
          <w:tab w:val="left" w:pos="720"/>
        </w:tabs>
        <w:spacing w:after="0" w:line="480" w:lineRule="auto"/>
        <w:ind w:left="720" w:hanging="722"/>
        <w:jc w:val="both"/>
        <w:rPr>
          <w:rFonts w:ascii="Times New Roman" w:hAnsi="Times New Roman" w:cs="Times New Roman"/>
        </w:rPr>
      </w:pPr>
    </w:p>
    <w:sectPr w:rsidR="00121B35" w:rsidRPr="00255BDC" w:rsidSect="009711EB">
      <w:footerReference w:type="default" r:id="rId10"/>
      <w:pgSz w:w="11520" w:h="14400"/>
      <w:pgMar w:top="1440" w:right="1440" w:bottom="1440" w:left="1440"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F69" w:rsidRDefault="002A4F69">
      <w:pPr>
        <w:spacing w:after="0" w:line="240" w:lineRule="auto"/>
      </w:pPr>
      <w:r>
        <w:separator/>
      </w:r>
    </w:p>
  </w:endnote>
  <w:endnote w:type="continuationSeparator" w:id="1">
    <w:p w:rsidR="002A4F69" w:rsidRDefault="002A4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353" w:rsidRDefault="00421353">
    <w:pPr>
      <w:pStyle w:val="Footer"/>
      <w:jc w:val="center"/>
    </w:pPr>
    <w:fldSimple w:instr=" PAGE   \* MERGEFORMAT ">
      <w:r w:rsidR="002A4F69">
        <w:rPr>
          <w:noProof/>
        </w:rPr>
        <w:t>1</w:t>
      </w:r>
    </w:fldSimple>
  </w:p>
  <w:p w:rsidR="00421353" w:rsidRDefault="004213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F69" w:rsidRDefault="002A4F69">
      <w:pPr>
        <w:spacing w:after="0" w:line="240" w:lineRule="auto"/>
      </w:pPr>
      <w:r>
        <w:separator/>
      </w:r>
    </w:p>
  </w:footnote>
  <w:footnote w:type="continuationSeparator" w:id="1">
    <w:p w:rsidR="002A4F69" w:rsidRDefault="002A4F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E862F6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2"/>
    <w:multiLevelType w:val="multilevel"/>
    <w:tmpl w:val="229734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3"/>
    <w:multiLevelType w:val="multilevel"/>
    <w:tmpl w:val="31D56E8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4"/>
    <w:multiLevelType w:val="hybridMultilevel"/>
    <w:tmpl w:val="DBE691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BA5030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multilevel"/>
    <w:tmpl w:val="3BA86B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7"/>
    <w:multiLevelType w:val="multilevel"/>
    <w:tmpl w:val="4ADB7F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0000008"/>
    <w:multiLevelType w:val="multilevel"/>
    <w:tmpl w:val="52D61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0000009"/>
    <w:multiLevelType w:val="multilevel"/>
    <w:tmpl w:val="5ED97D25"/>
    <w:lvl w:ilvl="0">
      <w:start w:val="1"/>
      <w:numFmt w:val="decimal"/>
      <w:lvlText w:val="%1."/>
      <w:lvlJc w:val="left"/>
      <w:pPr>
        <w:ind w:left="720"/>
      </w:pPr>
      <w:rPr>
        <w:rFonts w:ascii="Times New Roman" w:eastAsia="Times New Roman" w:hAnsi="Times New Roman" w:cs="Times New Roman"/>
        <w:b w:val="0"/>
        <w:i w:val="0"/>
        <w:color w:val="000000"/>
        <w:sz w:val="24"/>
        <w:szCs w:val="24"/>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color w:val="000000"/>
        <w:sz w:val="24"/>
        <w:szCs w:val="24"/>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color w:val="000000"/>
        <w:sz w:val="24"/>
        <w:szCs w:val="24"/>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shd w:val="clear" w:color="auto" w:fill="auto"/>
        <w:vertAlign w:val="baseline"/>
      </w:rPr>
    </w:lvl>
  </w:abstractNum>
  <w:abstractNum w:abstractNumId="9">
    <w:nsid w:val="0000000A"/>
    <w:multiLevelType w:val="multilevel"/>
    <w:tmpl w:val="6CF120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000000B"/>
    <w:multiLevelType w:val="multilevel"/>
    <w:tmpl w:val="6F555F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25E5DD7"/>
    <w:multiLevelType w:val="multilevel"/>
    <w:tmpl w:val="17721A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6"/>
  </w:num>
  <w:num w:numId="4">
    <w:abstractNumId w:val="11"/>
  </w:num>
  <w:num w:numId="5">
    <w:abstractNumId w:val="7"/>
  </w:num>
  <w:num w:numId="6">
    <w:abstractNumId w:val="1"/>
  </w:num>
  <w:num w:numId="7">
    <w:abstractNumId w:val="2"/>
  </w:num>
  <w:num w:numId="8">
    <w:abstractNumId w:val="0"/>
  </w:num>
  <w:num w:numId="9">
    <w:abstractNumId w:val="9"/>
  </w:num>
  <w:num w:numId="10">
    <w:abstractNumId w:val="5"/>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121B35"/>
    <w:rsid w:val="00045742"/>
    <w:rsid w:val="00062E14"/>
    <w:rsid w:val="0007719B"/>
    <w:rsid w:val="000B169C"/>
    <w:rsid w:val="000D010E"/>
    <w:rsid w:val="001117F6"/>
    <w:rsid w:val="00121B35"/>
    <w:rsid w:val="0018358F"/>
    <w:rsid w:val="001C1DB9"/>
    <w:rsid w:val="0021514C"/>
    <w:rsid w:val="00217DF3"/>
    <w:rsid w:val="00255BDC"/>
    <w:rsid w:val="002A4F69"/>
    <w:rsid w:val="002A69F0"/>
    <w:rsid w:val="003F5452"/>
    <w:rsid w:val="00421353"/>
    <w:rsid w:val="00590CFB"/>
    <w:rsid w:val="006F26CE"/>
    <w:rsid w:val="0071146A"/>
    <w:rsid w:val="00796E4F"/>
    <w:rsid w:val="007E465C"/>
    <w:rsid w:val="00813FFF"/>
    <w:rsid w:val="008503CC"/>
    <w:rsid w:val="009711EB"/>
    <w:rsid w:val="009955D5"/>
    <w:rsid w:val="00A31174"/>
    <w:rsid w:val="00A5795F"/>
    <w:rsid w:val="00A8342F"/>
    <w:rsid w:val="00AC35A6"/>
    <w:rsid w:val="00B4626E"/>
    <w:rsid w:val="00B8473A"/>
    <w:rsid w:val="00BB458F"/>
    <w:rsid w:val="00DB79E7"/>
    <w:rsid w:val="00E55E6D"/>
    <w:rsid w:val="00E613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DF3"/>
    <w:rPr>
      <w:sz w:val="22"/>
      <w:szCs w:val="22"/>
    </w:rPr>
  </w:style>
  <w:style w:type="paragraph" w:styleId="Heading2">
    <w:name w:val="heading 2"/>
    <w:next w:val="Normal"/>
    <w:link w:val="Heading2Char"/>
    <w:uiPriority w:val="9"/>
    <w:unhideWhenUsed/>
    <w:qFormat/>
    <w:rsid w:val="00217DF3"/>
    <w:pPr>
      <w:keepNext/>
      <w:keepLines/>
      <w:spacing w:after="294"/>
      <w:ind w:left="10" w:right="6" w:hanging="10"/>
      <w:outlineLvl w:val="1"/>
    </w:pPr>
    <w:rPr>
      <w:rFonts w:ascii="Times New Roman" w:eastAsia="Times New Roman" w:hAnsi="Times New Roman" w:cs="Times New Roman"/>
      <w:b/>
      <w:color w:val="000000"/>
      <w:sz w:val="28"/>
      <w:szCs w:val="22"/>
    </w:rPr>
  </w:style>
  <w:style w:type="paragraph" w:styleId="Heading3">
    <w:name w:val="heading 3"/>
    <w:basedOn w:val="Normal"/>
    <w:next w:val="Normal"/>
    <w:link w:val="Heading3Char"/>
    <w:uiPriority w:val="9"/>
    <w:unhideWhenUsed/>
    <w:qFormat/>
    <w:rsid w:val="00217DF3"/>
    <w:pPr>
      <w:keepNext/>
      <w:keepLines/>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unhideWhenUsed/>
    <w:qFormat/>
    <w:rsid w:val="00217DF3"/>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217DF3"/>
    <w:pPr>
      <w:spacing w:after="0" w:line="240" w:lineRule="auto"/>
    </w:pPr>
    <w:rPr>
      <w:rFonts w:ascii="Tahoma" w:hAnsi="Tahoma" w:cs="Tahoma"/>
      <w:sz w:val="16"/>
      <w:szCs w:val="16"/>
    </w:rPr>
  </w:style>
  <w:style w:type="paragraph" w:styleId="Footer">
    <w:name w:val="footer"/>
    <w:basedOn w:val="Normal"/>
    <w:link w:val="FooterChar"/>
    <w:uiPriority w:val="99"/>
    <w:rsid w:val="00217DF3"/>
    <w:pPr>
      <w:tabs>
        <w:tab w:val="center" w:pos="4680"/>
        <w:tab w:val="right" w:pos="9360"/>
      </w:tabs>
      <w:spacing w:after="0" w:line="240" w:lineRule="auto"/>
    </w:pPr>
  </w:style>
  <w:style w:type="paragraph" w:styleId="Header">
    <w:name w:val="header"/>
    <w:basedOn w:val="Normal"/>
    <w:link w:val="HeaderChar"/>
    <w:uiPriority w:val="99"/>
    <w:rsid w:val="00217DF3"/>
    <w:pPr>
      <w:tabs>
        <w:tab w:val="center" w:pos="4680"/>
        <w:tab w:val="right" w:pos="9360"/>
      </w:tabs>
      <w:spacing w:after="0" w:line="240" w:lineRule="auto"/>
    </w:pPr>
  </w:style>
  <w:style w:type="table" w:styleId="TableGrid">
    <w:name w:val="Table Grid"/>
    <w:basedOn w:val="TableNormal"/>
    <w:uiPriority w:val="59"/>
    <w:rsid w:val="00217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17DF3"/>
    <w:pPr>
      <w:ind w:left="720"/>
      <w:contextualSpacing/>
    </w:pPr>
  </w:style>
  <w:style w:type="character" w:customStyle="1" w:styleId="Heading2Char">
    <w:name w:val="Heading 2 Char"/>
    <w:basedOn w:val="DefaultParagraphFont"/>
    <w:link w:val="Heading2"/>
    <w:rsid w:val="00217DF3"/>
    <w:rPr>
      <w:rFonts w:ascii="Times New Roman" w:eastAsia="Times New Roman" w:hAnsi="Times New Roman" w:cs="Times New Roman"/>
      <w:b/>
      <w:color w:val="000000"/>
      <w:sz w:val="28"/>
    </w:rPr>
  </w:style>
  <w:style w:type="table" w:customStyle="1" w:styleId="TableGrid0">
    <w:name w:val="TableGrid"/>
    <w:rsid w:val="00217DF3"/>
    <w:pPr>
      <w:spacing w:after="0" w:line="240" w:lineRule="auto"/>
    </w:pPr>
    <w:rPr>
      <w:rFonts w:eastAsia="SimSun"/>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217DF3"/>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217DF3"/>
    <w:rPr>
      <w:rFonts w:ascii="Calibri Light" w:eastAsia="SimSun" w:hAnsi="Calibri Light" w:cs="SimSun"/>
      <w:i/>
      <w:iCs/>
      <w:color w:val="2E74B5"/>
    </w:rPr>
  </w:style>
  <w:style w:type="character" w:customStyle="1" w:styleId="ls0">
    <w:name w:val="ls0"/>
    <w:basedOn w:val="DefaultParagraphFont"/>
    <w:rsid w:val="00217DF3"/>
  </w:style>
  <w:style w:type="character" w:customStyle="1" w:styleId="ff6">
    <w:name w:val="ff6"/>
    <w:basedOn w:val="DefaultParagraphFont"/>
    <w:rsid w:val="00217DF3"/>
  </w:style>
  <w:style w:type="character" w:customStyle="1" w:styleId="HeaderChar">
    <w:name w:val="Header Char"/>
    <w:basedOn w:val="DefaultParagraphFont"/>
    <w:link w:val="Header"/>
    <w:uiPriority w:val="99"/>
    <w:rsid w:val="00217DF3"/>
  </w:style>
  <w:style w:type="character" w:customStyle="1" w:styleId="FooterChar">
    <w:name w:val="Footer Char"/>
    <w:basedOn w:val="DefaultParagraphFont"/>
    <w:link w:val="Footer"/>
    <w:uiPriority w:val="99"/>
    <w:rsid w:val="00217DF3"/>
  </w:style>
  <w:style w:type="character" w:customStyle="1" w:styleId="BalloonTextChar">
    <w:name w:val="Balloon Text Char"/>
    <w:basedOn w:val="DefaultParagraphFont"/>
    <w:link w:val="BalloonText"/>
    <w:uiPriority w:val="99"/>
    <w:rsid w:val="00217DF3"/>
    <w:rPr>
      <w:rFonts w:ascii="Tahoma" w:hAnsi="Tahoma" w:cs="Tahoma"/>
      <w:sz w:val="16"/>
      <w:szCs w:val="16"/>
    </w:rPr>
  </w:style>
  <w:style w:type="paragraph" w:customStyle="1" w:styleId="Style4">
    <w:name w:val="Style4"/>
    <w:basedOn w:val="Normal"/>
    <w:uiPriority w:val="99"/>
    <w:rsid w:val="00217DF3"/>
    <w:pPr>
      <w:widowControl w:val="0"/>
      <w:autoSpaceDE w:val="0"/>
      <w:autoSpaceDN w:val="0"/>
      <w:adjustRightInd w:val="0"/>
      <w:spacing w:after="0" w:line="240" w:lineRule="auto"/>
    </w:pPr>
    <w:rPr>
      <w:rFonts w:ascii="Times New Roman" w:eastAsia="SimSun" w:hAnsi="Times New Roman" w:cs="Times New Roman"/>
      <w:sz w:val="24"/>
      <w:szCs w:val="24"/>
    </w:rPr>
  </w:style>
  <w:style w:type="table" w:customStyle="1" w:styleId="PlainTable21">
    <w:name w:val="Plain Table 21"/>
    <w:basedOn w:val="TableNormal"/>
    <w:uiPriority w:val="42"/>
    <w:rsid w:val="00217DF3"/>
    <w:pPr>
      <w:spacing w:after="0" w:line="240" w:lineRule="auto"/>
    </w:p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ntStyle12">
    <w:name w:val="Font Style12"/>
    <w:basedOn w:val="DefaultParagraphFont"/>
    <w:uiPriority w:val="99"/>
    <w:qFormat/>
    <w:rsid w:val="00217DF3"/>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2051956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176"/>
    <customShpInfo spid="_x0000_s1099"/>
    <customShpInfo spid="_x0000_s1098"/>
    <customShpInfo spid="_x0000_s1097"/>
    <customShpInfo spid="_x0000_s1096"/>
    <customShpInfo spid="_x0000_s10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84</Pages>
  <Words>19580</Words>
  <Characters>111607</Characters>
  <Application>Microsoft Office Word</Application>
  <DocSecurity>0</DocSecurity>
  <Lines>930</Lines>
  <Paragraphs>261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4.3. Supplier Relationship Management </vt:lpstr>
      <vt:lpstr>    4.4. Customer Relationship Management </vt:lpstr>
      <vt:lpstr>    4.5.	Level of Information Sharing </vt:lpstr>
      <vt:lpstr>    4.7. Organizational Performance </vt:lpstr>
    </vt:vector>
  </TitlesOfParts>
  <Company/>
  <LinksUpToDate>false</LinksUpToDate>
  <CharactersWithSpaces>130926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Prince</cp:lastModifiedBy>
  <cp:revision>14</cp:revision>
  <cp:lastPrinted>2021-07-27T11:01:00Z</cp:lastPrinted>
  <dcterms:created xsi:type="dcterms:W3CDTF">2023-06-12T12:27:00Z</dcterms:created>
  <dcterms:modified xsi:type="dcterms:W3CDTF">2025-04-21T08:28:00Z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y fmtid="{D5CDD505-2E9C-101B-9397-08002B2CF9AE}" pid="3" name="ICV">
    <vt:lpwstr>0399c70a877a42758959275b93f194ca</vt:lpwstr>
  </property>
</Properties>
</file>