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EFFECTS OF WORK LIFE BALANCE ON THE EMPLOYEES’ PERFORMANCE IN BANKING INDUSTRY</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 CASE STUDY OF SELECTED DEPOSIT MONEY BANKS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IBRAHEEM AMINAT  JOKE</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HND/23/BAM/FT/0984</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w:t>
      </w:r>
    </w:p>
    <w:p w:rsidR="00000000" w:rsidDel="00000000" w:rsidP="00000000" w:rsidRDefault="00000000" w:rsidRPr="00000000" w14:paraId="0000000E">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 FOR THE AWARD OF HIGHER NATIONAL DIPLOMA (HND) IN BUSINESS  ADMINISTRATION AND MANAGEMENT, KWARA STATE POLYTECHNIC, ILORIN.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 xml:space="preserve">                    JULY,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1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6">
      <w:pPr>
        <w:spacing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8">
      <w:pPr>
        <w:rPr>
          <w:b w:val="1"/>
          <w:sz w:val="28"/>
          <w:szCs w:val="28"/>
        </w:rPr>
      </w:pPr>
      <w:r w:rsidDel="00000000" w:rsidR="00000000" w:rsidRPr="00000000">
        <w:rPr>
          <w:b w:val="1"/>
          <w:sz w:val="26"/>
          <w:szCs w:val="26"/>
          <w:rtl w:val="0"/>
        </w:rPr>
        <w:t xml:space="preserve">MR. ALAKOSO I.K. </w:t>
      </w:r>
      <w:r w:rsidDel="00000000" w:rsidR="00000000" w:rsidRPr="00000000">
        <w:rPr>
          <w:sz w:val="26"/>
          <w:szCs w:val="26"/>
          <w:rtl w:val="0"/>
        </w:rPr>
        <w:tab/>
        <w:tab/>
      </w:r>
      <w:r w:rsidDel="00000000" w:rsidR="00000000" w:rsidRPr="00000000">
        <w:rPr>
          <w:b w:val="1"/>
          <w:sz w:val="28"/>
          <w:szCs w:val="28"/>
          <w:rtl w:val="0"/>
        </w:rPr>
        <w:t xml:space="preserve">Date</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C">
      <w:pPr>
        <w:rPr>
          <w:b w:val="1"/>
          <w:sz w:val="28"/>
          <w:szCs w:val="28"/>
        </w:rPr>
      </w:pPr>
      <w:r w:rsidDel="00000000" w:rsidR="00000000" w:rsidRPr="00000000">
        <w:rPr>
          <w:b w:val="1"/>
          <w:sz w:val="26"/>
          <w:szCs w:val="26"/>
          <w:rtl w:val="0"/>
        </w:rPr>
        <w:t xml:space="preserve">MR. ALIYU B. U.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0">
      <w:pPr>
        <w:rPr>
          <w:b w:val="1"/>
          <w:sz w:val="28"/>
          <w:szCs w:val="28"/>
        </w:rPr>
      </w:pPr>
      <w:r w:rsidDel="00000000" w:rsidR="00000000" w:rsidRPr="00000000">
        <w:rPr>
          <w:b w:val="1"/>
          <w:sz w:val="26"/>
          <w:szCs w:val="26"/>
          <w:rtl w:val="0"/>
        </w:rPr>
        <w:t xml:space="preserve"> DR. ABDUS-SALAM F.A</w:t>
      </w:r>
      <w:r w:rsidDel="00000000" w:rsidR="00000000" w:rsidRPr="00000000">
        <w:rPr>
          <w:b w:val="1"/>
          <w:sz w:val="28"/>
          <w:szCs w:val="28"/>
          <w:rtl w:val="0"/>
        </w:rPr>
        <w:tab/>
        <w:tab/>
        <w:tab/>
        <w:tab/>
        <w:tab/>
        <w:t xml:space="preserve">Date</w:t>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4">
      <w:pPr>
        <w:tabs>
          <w:tab w:val="left" w:leader="none" w:pos="1440"/>
        </w:tabs>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25">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6">
      <w:pPr>
        <w:tabs>
          <w:tab w:val="left" w:leader="none" w:pos="1440"/>
        </w:tabs>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6">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3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IBRAHEEM</w:t>
      </w:r>
      <w:r w:rsidDel="00000000" w:rsidR="00000000" w:rsidRPr="00000000">
        <w:rPr>
          <w:rFonts w:ascii="Bookman Old Style" w:cs="Bookman Old Style" w:eastAsia="Bookman Old Style" w:hAnsi="Bookman Old Style"/>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3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MR. ALAKOSO I.K. </w:t>
      </w:r>
      <w:r w:rsidDel="00000000" w:rsidR="00000000" w:rsidRPr="00000000">
        <w:rPr>
          <w:rFonts w:ascii="Bookman Old Style" w:cs="Bookman Old Style" w:eastAsia="Bookman Old Style" w:hAnsi="Bookman Old Style"/>
          <w:rtl w:val="0"/>
        </w:rPr>
        <w:t xml:space="preserve"> For his patience and constant kindness which he shown to me throughout this program, and I pray both will eat the true work of his hands (Amen).</w:t>
      </w:r>
    </w:p>
    <w:p w:rsidR="00000000" w:rsidDel="00000000" w:rsidP="00000000" w:rsidRDefault="00000000" w:rsidRPr="00000000" w14:paraId="0000003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3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 </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 </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 xml:space="preserve"> ................................................................................................................</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r>
    </w:p>
    <w:p w:rsidR="00000000" w:rsidDel="00000000" w:rsidP="00000000" w:rsidRDefault="00000000" w:rsidRPr="00000000" w14:paraId="0000004A">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 ..................................................................................................</w:t>
      </w:r>
    </w:p>
    <w:p w:rsidR="00000000" w:rsidDel="00000000" w:rsidP="00000000" w:rsidRDefault="00000000" w:rsidRPr="00000000" w14:paraId="0000004B">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w:t>
      </w:r>
    </w:p>
    <w:p w:rsidR="00000000" w:rsidDel="00000000" w:rsidP="00000000" w:rsidRDefault="00000000" w:rsidRPr="00000000" w14:paraId="0000004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Study.......................................................................................</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Hypotheses.........................................................................................</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Significant of the study.............................................................................</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 …….....................................................................</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r>
      <w:r w:rsidDel="00000000" w:rsidR="00000000" w:rsidRPr="00000000">
        <w:rPr>
          <w:rFonts w:ascii="Times New Roman" w:cs="Times New Roman" w:eastAsia="Times New Roman" w:hAnsi="Times New Roman"/>
          <w:sz w:val="24"/>
          <w:szCs w:val="24"/>
          <w:rtl w:val="0"/>
        </w:rPr>
        <w:t xml:space="preserve">Definition of Terms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Preamble.........................................................................................................</w:t>
      </w:r>
    </w:p>
    <w:p w:rsidR="00000000" w:rsidDel="00000000" w:rsidP="00000000" w:rsidRDefault="00000000" w:rsidRPr="00000000" w14:paraId="00000057">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Review…...........................................................................................</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Theoretical Review......................................................................................</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Empirical Review...............................................................................................</w:t>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Gaps in Literature.........................................................................................;......</w:t>
      </w:r>
    </w:p>
    <w:p w:rsidR="00000000" w:rsidDel="00000000" w:rsidP="00000000" w:rsidRDefault="00000000" w:rsidRPr="00000000" w14:paraId="0000005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Preamble.........................................................................................,...............</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Research Design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Population of the Study..................................................................................</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Sample size and Sampling Techniques……………………………………</w:t>
      </w:r>
    </w:p>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Methods of Data Collection …….....................................................................</w:t>
      </w:r>
    </w:p>
    <w:p w:rsidR="00000000" w:rsidDel="00000000" w:rsidP="00000000" w:rsidRDefault="00000000" w:rsidRPr="00000000" w14:paraId="0000006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Research Instrument…………………………………………………………………</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3.6 Methods of Data Analysis…………………………………………………………..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w:t>
      </w:r>
      <w:r w:rsidDel="00000000" w:rsidR="00000000" w:rsidRPr="00000000">
        <w:rPr>
          <w:rFonts w:ascii="Times New Roman" w:cs="Times New Roman" w:eastAsia="Times New Roman" w:hAnsi="Times New Roman"/>
          <w:b w:val="1"/>
          <w:sz w:val="24"/>
          <w:szCs w:val="24"/>
          <w:rtl w:val="0"/>
        </w:rPr>
        <w:t xml:space="preserve">DATA PRESENTATION, ANALYSES AND INTERPRETATION</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Preamble........................................................................................................</w:t>
      </w:r>
    </w:p>
    <w:p w:rsidR="00000000" w:rsidDel="00000000" w:rsidP="00000000" w:rsidRDefault="00000000" w:rsidRPr="00000000" w14:paraId="000000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Presentation of Data……………………………………………………….</w:t>
      </w:r>
    </w:p>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Test of Hypotheses........................................................................................</w:t>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Preamble ......................................................................................................</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Summary </w:t>
      </w:r>
      <w:r w:rsidDel="00000000" w:rsidR="00000000" w:rsidRPr="00000000">
        <w:rPr>
          <w:rFonts w:ascii="Times New Roman" w:cs="Times New Roman" w:eastAsia="Times New Roman" w:hAnsi="Times New Roman"/>
          <w:sz w:val="24"/>
          <w:szCs w:val="24"/>
          <w:rtl w:val="0"/>
        </w:rPr>
        <w:t xml:space="preserve">of Findings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Conclusion.............................................................................................</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Recommendations...................................................................................</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Appendix............................................................................................................</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tab/>
        <w:t xml:space="preserve">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000000" w:rsidDel="00000000" w:rsidP="00000000" w:rsidRDefault="00000000" w:rsidRPr="00000000" w14:paraId="0000007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0">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 </w:t>
      </w:r>
    </w:p>
    <w:p w:rsidR="00000000" w:rsidDel="00000000" w:rsidP="00000000" w:rsidRDefault="00000000" w:rsidRPr="00000000" w14:paraId="00000082">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000000" w:rsidDel="00000000" w:rsidP="00000000" w:rsidRDefault="00000000" w:rsidRPr="00000000" w14:paraId="00000083">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000000" w:rsidDel="00000000" w:rsidP="00000000" w:rsidRDefault="00000000" w:rsidRPr="00000000" w14:paraId="00000084">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Sánchez</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&amp; Gabriel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2012; Wayne, Koch, &amp; Hill, 2004). In other words, employees’ work-life balance experiences deepen their role-related engagement, which is related to organizational performance improvement (Carlson ,Kacmar, Wayne &amp; Grzywacz, 2006).</w:t>
      </w:r>
    </w:p>
    <w:p w:rsidR="00000000" w:rsidDel="00000000" w:rsidP="00000000" w:rsidRDefault="00000000" w:rsidRPr="00000000" w14:paraId="00000085">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000000" w:rsidDel="00000000" w:rsidP="00000000" w:rsidRDefault="00000000" w:rsidRPr="00000000" w14:paraId="00000086">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00000" w:rsidDel="00000000" w:rsidP="00000000" w:rsidRDefault="00000000" w:rsidRPr="00000000" w14:paraId="0000008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Statements of the Research Problem</w:t>
      </w:r>
    </w:p>
    <w:p w:rsidR="00000000" w:rsidDel="00000000" w:rsidP="00000000" w:rsidRDefault="00000000" w:rsidRPr="00000000" w14:paraId="0000008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00000" w:rsidDel="00000000" w:rsidP="00000000" w:rsidRDefault="00000000" w:rsidRPr="00000000" w14:paraId="0000008F">
      <w:pPr>
        <w:keepNext w:val="1"/>
        <w:keepLines w:val="1"/>
        <w:tabs>
          <w:tab w:val="center" w:leader="none" w:pos="434"/>
          <w:tab w:val="center" w:leader="none" w:pos="2011"/>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ab/>
        <w:t xml:space="preserve">Research Questions</w:t>
      </w:r>
      <w:r w:rsidDel="00000000" w:rsidR="00000000" w:rsidRPr="00000000">
        <w:rPr>
          <w:rtl w:val="0"/>
        </w:rPr>
      </w:r>
    </w:p>
    <w:p w:rsidR="00000000" w:rsidDel="00000000" w:rsidP="00000000" w:rsidRDefault="00000000" w:rsidRPr="00000000" w14:paraId="0000009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guide the study and some of which are.</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work life balance affects employees’ satisfaction of selected Deposit Money Banks in Ilorin Metropolis?</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work life balance affect the employees’ commitment of selected Deposit Money Banks in Ilorin Metropolis?</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work life balance and employees’ satisfaction of selected money bank in Ilorin metropolis?</w:t>
      </w:r>
    </w:p>
    <w:p w:rsidR="00000000" w:rsidDel="00000000" w:rsidP="00000000" w:rsidRDefault="00000000" w:rsidRPr="00000000" w14:paraId="00000094">
      <w:pPr>
        <w:spacing w:after="11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Objectives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investigate the effects of work life balance on the employees’ performance selected Deposit Money Banks in Ilorin Metropolis. While other objectives are to;</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work life balance on employees’ satisfaction of selected Deposit Money Banks in Ilorin Metropolis.</w:t>
      </w:r>
    </w:p>
    <w:p w:rsidR="00000000" w:rsidDel="00000000" w:rsidP="00000000" w:rsidRDefault="00000000" w:rsidRPr="00000000" w14:paraId="000000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extent at which work life balance affect the employees’ commitment of selected Deposit Money Banks in Ilorin Metropolis.</w:t>
      </w:r>
    </w:p>
    <w:p w:rsidR="00000000" w:rsidDel="00000000" w:rsidP="00000000" w:rsidRDefault="00000000" w:rsidRPr="00000000" w14:paraId="0000009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 </w:t>
      </w:r>
      <w:r w:rsidDel="00000000" w:rsidR="00000000" w:rsidRPr="00000000">
        <w:rPr>
          <w:rtl w:val="0"/>
        </w:rPr>
      </w:r>
    </w:p>
    <w:p w:rsidR="00000000" w:rsidDel="00000000" w:rsidP="00000000" w:rsidRDefault="00000000" w:rsidRPr="00000000" w14:paraId="0000009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 </w:t>
      </w:r>
    </w:p>
    <w:p w:rsidR="00000000" w:rsidDel="00000000" w:rsidP="00000000" w:rsidRDefault="00000000" w:rsidRPr="00000000" w14:paraId="0000009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o1</w:t>
      </w:r>
      <w:r w:rsidDel="00000000" w:rsidR="00000000" w:rsidRPr="00000000">
        <w:rPr>
          <w:rFonts w:ascii="Times New Roman" w:cs="Times New Roman" w:eastAsia="Times New Roman" w:hAnsi="Times New Roman"/>
          <w:sz w:val="24"/>
          <w:szCs w:val="24"/>
          <w:vertAlign w:val="subscript"/>
          <w:rtl w:val="0"/>
        </w:rPr>
        <w:tab/>
      </w:r>
      <w:r w:rsidDel="00000000" w:rsidR="00000000" w:rsidRPr="00000000">
        <w:rPr>
          <w:rFonts w:ascii="Times New Roman" w:cs="Times New Roman" w:eastAsia="Times New Roman" w:hAnsi="Times New Roman"/>
          <w:sz w:val="24"/>
          <w:szCs w:val="24"/>
          <w:rtl w:val="0"/>
        </w:rPr>
        <w:t xml:space="preserve">Work life balance has no significant effects on employees’ satisfaction of selected</w:t>
        <w:tab/>
        <w:t xml:space="preserve">Deposit Money Banks in Ilorin Metropolis</w:t>
      </w:r>
    </w:p>
    <w:p w:rsidR="00000000" w:rsidDel="00000000" w:rsidP="00000000" w:rsidRDefault="00000000" w:rsidRPr="00000000" w14:paraId="0000009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Work life balance has no significant effect on employees’ commitment of selected</w:t>
        <w:tab/>
        <w:t xml:space="preserve">Deposit Money Banks in Ilorin Metropolis. </w:t>
      </w:r>
    </w:p>
    <w:p w:rsidR="00000000" w:rsidDel="00000000" w:rsidP="00000000" w:rsidRDefault="00000000" w:rsidRPr="00000000" w14:paraId="000000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Significant of the Study</w:t>
      </w:r>
    </w:p>
    <w:p w:rsidR="00000000" w:rsidDel="00000000" w:rsidP="00000000" w:rsidRDefault="00000000" w:rsidRPr="00000000" w14:paraId="0000009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000000" w:rsidDel="00000000" w:rsidP="00000000" w:rsidRDefault="00000000" w:rsidRPr="00000000" w14:paraId="0000009E">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Operationalization of the Study</w:t>
      </w:r>
      <w:r w:rsidDel="00000000" w:rsidR="00000000" w:rsidRPr="00000000">
        <w:rPr>
          <w:rtl w:val="0"/>
        </w:rPr>
      </w:r>
    </w:p>
    <w:p w:rsidR="00000000" w:rsidDel="00000000" w:rsidP="00000000" w:rsidRDefault="00000000" w:rsidRPr="00000000" w14:paraId="000000A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)X</w:t>
      </w:r>
    </w:p>
    <w:p w:rsidR="00000000" w:rsidDel="00000000" w:rsidP="00000000" w:rsidRDefault="00000000" w:rsidRPr="00000000" w14:paraId="000000A3">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Where: X= </w:t>
      </w:r>
      <w:r w:rsidDel="00000000" w:rsidR="00000000" w:rsidRPr="00000000">
        <w:rPr>
          <w:rFonts w:ascii="Times New Roman" w:cs="Times New Roman" w:eastAsia="Times New Roman" w:hAnsi="Times New Roman"/>
          <w:b w:val="1"/>
          <w:sz w:val="24"/>
          <w:szCs w:val="24"/>
          <w:rtl w:val="0"/>
        </w:rPr>
        <w:t xml:space="preserve">Work Life Balance </w:t>
        <w:tab/>
      </w:r>
    </w:p>
    <w:p w:rsidR="00000000" w:rsidDel="00000000" w:rsidP="00000000" w:rsidRDefault="00000000" w:rsidRPr="00000000" w14:paraId="000000A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 Performance</w:t>
      </w:r>
    </w:p>
    <w:p w:rsidR="00000000" w:rsidDel="00000000" w:rsidP="00000000" w:rsidRDefault="00000000" w:rsidRPr="00000000" w14:paraId="000000A5">
      <w:pPr>
        <w:spacing w:after="16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Life Balance </w:t>
        <w:tab/>
        <w:tab/>
        <w:tab/>
        <w:tab/>
        <w:t xml:space="preserve">Employees’ Performance</w:t>
      </w:r>
    </w:p>
    <w:p w:rsidR="00000000" w:rsidDel="00000000" w:rsidP="00000000" w:rsidRDefault="00000000" w:rsidRPr="00000000" w14:paraId="000000A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Work Responsibility</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1 </w:t>
        <w:tab/>
      </w:r>
      <w:r w:rsidDel="00000000" w:rsidR="00000000" w:rsidRPr="00000000">
        <w:rPr>
          <w:rFonts w:ascii="Times New Roman" w:cs="Times New Roman" w:eastAsia="Times New Roman" w:hAnsi="Times New Roman"/>
          <w:sz w:val="24"/>
          <w:szCs w:val="24"/>
          <w:rtl w:val="0"/>
        </w:rPr>
        <w:t xml:space="preserve">Employees’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10030" cy="4597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60170" cy="459105"/>
                        </a:xfrm>
                        <a:prstGeom prst="rect"/>
                        <a:ln/>
                      </pic:spPr>
                    </pic:pic>
                  </a:graphicData>
                </a:graphic>
              </wp:anchor>
            </w:drawing>
          </mc:Fallback>
        </mc:AlternateContent>
      </w:r>
    </w:p>
    <w:p w:rsidR="00000000" w:rsidDel="00000000" w:rsidP="00000000" w:rsidRDefault="00000000" w:rsidRPr="00000000" w14:paraId="000000A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Working Hours</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Employees’ Commitment</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A8">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C">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Preamble</w:t>
      </w:r>
    </w:p>
    <w:p w:rsidR="00000000" w:rsidDel="00000000" w:rsidP="00000000" w:rsidRDefault="00000000" w:rsidRPr="00000000" w14:paraId="000000AE">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r w:rsidDel="00000000" w:rsidR="00000000" w:rsidRPr="00000000">
        <w:rPr>
          <w:rtl w:val="0"/>
        </w:rPr>
      </w:r>
    </w:p>
    <w:p w:rsidR="00000000" w:rsidDel="00000000" w:rsidP="00000000" w:rsidRDefault="00000000" w:rsidRPr="00000000" w14:paraId="000000AF">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Review  </w:t>
      </w:r>
    </w:p>
    <w:p w:rsidR="00000000" w:rsidDel="00000000" w:rsidP="00000000" w:rsidRDefault="00000000" w:rsidRPr="00000000" w14:paraId="000000B0">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Definition and Concept of Life</w:t>
      </w:r>
    </w:p>
    <w:p w:rsidR="00000000" w:rsidDel="00000000" w:rsidP="00000000" w:rsidRDefault="00000000" w:rsidRPr="00000000" w14:paraId="000000B1">
      <w:pPr>
        <w:spacing w:after="9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000000" w:rsidDel="00000000" w:rsidP="00000000" w:rsidRDefault="00000000" w:rsidRPr="00000000" w14:paraId="000000B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Concept of Work Life Balance (WLB)</w:t>
      </w:r>
    </w:p>
    <w:p w:rsidR="00000000" w:rsidDel="00000000" w:rsidP="00000000" w:rsidRDefault="00000000" w:rsidRPr="00000000" w14:paraId="000000B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000000" w:rsidDel="00000000" w:rsidP="00000000" w:rsidRDefault="00000000" w:rsidRPr="00000000" w14:paraId="000000B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000000" w:rsidDel="00000000" w:rsidP="00000000" w:rsidRDefault="00000000" w:rsidRPr="00000000" w14:paraId="000000B5">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people work (flexibility in the number of hours worked)</w:t>
      </w:r>
    </w:p>
    <w:p w:rsidR="00000000" w:rsidDel="00000000" w:rsidP="00000000" w:rsidRDefault="00000000" w:rsidRPr="00000000" w14:paraId="000000B6">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work (flexibility in the arrangement of hours)</w:t>
      </w:r>
    </w:p>
    <w:p w:rsidR="00000000" w:rsidDel="00000000" w:rsidP="00000000" w:rsidRDefault="00000000" w:rsidRPr="00000000" w14:paraId="000000B7">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people work (flexibility in the place of work)</w:t>
      </w:r>
    </w:p>
    <w:p w:rsidR="00000000" w:rsidDel="00000000" w:rsidP="00000000" w:rsidRDefault="00000000" w:rsidRPr="00000000" w14:paraId="000000B8">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people through training so that they can manage the balance better - Providing back-up support breaks from work (Maxwell, 2005).</w:t>
      </w:r>
    </w:p>
    <w:p w:rsidR="00000000" w:rsidDel="00000000" w:rsidP="00000000" w:rsidRDefault="00000000" w:rsidRPr="00000000" w14:paraId="000000B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000000" w:rsidDel="00000000" w:rsidP="00000000" w:rsidRDefault="00000000" w:rsidRPr="00000000" w14:paraId="000000BA">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000000" w:rsidDel="00000000" w:rsidP="00000000" w:rsidRDefault="00000000" w:rsidRPr="00000000" w14:paraId="000000B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b w:val="1"/>
          <w:sz w:val="24"/>
          <w:szCs w:val="24"/>
          <w:rtl w:val="0"/>
        </w:rPr>
        <w:t xml:space="preserve">Factors of Work Life Balance</w:t>
      </w:r>
    </w:p>
    <w:p w:rsidR="00000000" w:rsidDel="00000000" w:rsidP="00000000" w:rsidRDefault="00000000" w:rsidRPr="00000000" w14:paraId="000000B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2.2.3.1</w:t>
        <w:tab/>
        <w:tab/>
        <w:t xml:space="preserve">Work Responsibilities </w:t>
      </w:r>
    </w:p>
    <w:p w:rsidR="00000000" w:rsidDel="00000000" w:rsidP="00000000" w:rsidRDefault="00000000" w:rsidRPr="00000000" w14:paraId="000000B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000000" w:rsidDel="00000000" w:rsidP="00000000" w:rsidRDefault="00000000" w:rsidRPr="00000000" w14:paraId="000000B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00000" w:rsidDel="00000000" w:rsidP="00000000" w:rsidRDefault="00000000" w:rsidRPr="00000000" w14:paraId="000000BF">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2.2.3.2</w:t>
        <w:tab/>
        <w:t xml:space="preserve">Working Hours</w:t>
      </w:r>
    </w:p>
    <w:p w:rsidR="00000000" w:rsidDel="00000000" w:rsidP="00000000" w:rsidRDefault="00000000" w:rsidRPr="00000000" w14:paraId="000000C3">
      <w:pPr>
        <w:keepNext w:val="1"/>
        <w:keepLines w:val="1"/>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000000" w:rsidDel="00000000" w:rsidP="00000000" w:rsidRDefault="00000000" w:rsidRPr="00000000" w14:paraId="000000C4">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Ways to Encourage Work-Life Balance Among Employees</w:t>
      </w:r>
    </w:p>
    <w:p w:rsidR="00000000" w:rsidDel="00000000" w:rsidP="00000000" w:rsidRDefault="00000000" w:rsidRPr="00000000" w14:paraId="000000C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000000" w:rsidDel="00000000" w:rsidP="00000000" w:rsidRDefault="00000000" w:rsidRPr="00000000" w14:paraId="000000C7">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of employee’s work-life concerns be able to assist a company identify with workers' and propose apposite policies to congregate them. Studies have given away that esteem for work-life balance desires are soaring on employee’s records.</w:t>
      </w:r>
    </w:p>
    <w:p w:rsidR="00000000" w:rsidDel="00000000" w:rsidP="00000000" w:rsidRDefault="00000000" w:rsidRPr="00000000" w14:paraId="000000C8">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000000" w:rsidDel="00000000" w:rsidP="00000000" w:rsidRDefault="00000000" w:rsidRPr="00000000" w14:paraId="000000C9">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000000" w:rsidDel="00000000" w:rsidP="00000000" w:rsidRDefault="00000000" w:rsidRPr="00000000" w14:paraId="000000CA">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000000" w:rsidDel="00000000" w:rsidP="00000000" w:rsidRDefault="00000000" w:rsidRPr="00000000" w14:paraId="000000CB">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000000" w:rsidDel="00000000" w:rsidP="00000000" w:rsidRDefault="00000000" w:rsidRPr="00000000" w14:paraId="000000CC">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Concepts of Employees’ Performance</w:t>
      </w:r>
    </w:p>
    <w:p w:rsidR="00000000" w:rsidDel="00000000" w:rsidP="00000000" w:rsidRDefault="00000000" w:rsidRPr="00000000" w14:paraId="000000C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000000" w:rsidDel="00000000" w:rsidP="00000000" w:rsidRDefault="00000000" w:rsidRPr="00000000" w14:paraId="000000CE">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000000" w:rsidDel="00000000" w:rsidP="00000000" w:rsidRDefault="00000000" w:rsidRPr="00000000" w14:paraId="000000CF">
      <w:pPr>
        <w:spacing w:after="83"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Employees’ Satisfaction</w:t>
      </w:r>
    </w:p>
    <w:p w:rsidR="00000000" w:rsidDel="00000000" w:rsidP="00000000" w:rsidRDefault="00000000" w:rsidRPr="00000000" w14:paraId="000000D1">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000000" w:rsidDel="00000000" w:rsidP="00000000" w:rsidRDefault="00000000" w:rsidRPr="00000000" w14:paraId="000000D2">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000000" w:rsidDel="00000000" w:rsidP="00000000" w:rsidRDefault="00000000" w:rsidRPr="00000000" w14:paraId="000000D3">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Employees’ Commitment</w:t>
      </w:r>
    </w:p>
    <w:p w:rsidR="00000000" w:rsidDel="00000000" w:rsidP="00000000" w:rsidRDefault="00000000" w:rsidRPr="00000000" w14:paraId="000000D4">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000000" w:rsidDel="00000000" w:rsidP="00000000" w:rsidRDefault="00000000" w:rsidRPr="00000000" w14:paraId="000000D5">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Affective Commitment:</w:t>
      </w:r>
      <w:r w:rsidDel="00000000" w:rsidR="00000000" w:rsidRPr="00000000">
        <w:rPr>
          <w:rFonts w:ascii="Times New Roman" w:cs="Times New Roman" w:eastAsia="Times New Roman" w:hAnsi="Times New Roman"/>
          <w:sz w:val="24"/>
          <w:szCs w:val="24"/>
          <w:rtl w:val="0"/>
        </w:rPr>
        <w:t xml:space="preserve"> Affective commitment represents an employee's emotional attachment to the organization. Employees with high affective commitment stay with the organization because they want to.</w:t>
      </w:r>
    </w:p>
    <w:p w:rsidR="00000000" w:rsidDel="00000000" w:rsidP="00000000" w:rsidRDefault="00000000" w:rsidRPr="00000000" w14:paraId="000000D6">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Continuance Commitment:</w:t>
      </w:r>
      <w:r w:rsidDel="00000000" w:rsidR="00000000" w:rsidRPr="00000000">
        <w:rPr>
          <w:rFonts w:ascii="Times New Roman" w:cs="Times New Roman" w:eastAsia="Times New Roman" w:hAnsi="Times New Roman"/>
          <w:sz w:val="24"/>
          <w:szCs w:val="24"/>
          <w:rtl w:val="0"/>
        </w:rPr>
        <w:t xml:space="preserve"> Continuance commitment reflects an employee's commitment based on the perceived costs associated with leaving the organization. Employees with high continuance commitment stay because they believe they cannot afford to leave.</w:t>
      </w:r>
    </w:p>
    <w:p w:rsidR="00000000" w:rsidDel="00000000" w:rsidP="00000000" w:rsidRDefault="00000000" w:rsidRPr="00000000" w14:paraId="000000D7">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Commitment:</w:t>
      </w:r>
      <w:r w:rsidDel="00000000" w:rsidR="00000000" w:rsidRPr="00000000">
        <w:rPr>
          <w:rFonts w:ascii="Times New Roman" w:cs="Times New Roman" w:eastAsia="Times New Roman" w:hAnsi="Times New Roman"/>
          <w:sz w:val="24"/>
          <w:szCs w:val="24"/>
          <w:rtl w:val="0"/>
        </w:rPr>
        <w:t xml:space="preserve"> Normative commitment is based on a sense of obligation to stay with the organization. Employees with high normative commitment feel they should stay because it's the right thing to do.</w:t>
      </w:r>
    </w:p>
    <w:p w:rsidR="00000000" w:rsidDel="00000000" w:rsidP="00000000" w:rsidRDefault="00000000" w:rsidRPr="00000000" w14:paraId="000000D8">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Review</w:t>
      </w:r>
    </w:p>
    <w:p w:rsidR="00000000" w:rsidDel="00000000" w:rsidP="00000000" w:rsidRDefault="00000000" w:rsidRPr="00000000" w14:paraId="000000D9">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Work/Family Border Theory </w:t>
      </w:r>
    </w:p>
    <w:p w:rsidR="00000000" w:rsidDel="00000000" w:rsidP="00000000" w:rsidRDefault="00000000" w:rsidRPr="00000000" w14:paraId="000000D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000000" w:rsidDel="00000000" w:rsidP="00000000" w:rsidRDefault="00000000" w:rsidRPr="00000000" w14:paraId="000000D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on this theory that this study rest on as it best explains grating the relationship between integrating the affairs of work and family together in order to attain optimum performance on the job by the employees.</w:t>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Transaction Cost Theory</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000000" w:rsidDel="00000000" w:rsidP="00000000" w:rsidRDefault="00000000" w:rsidRPr="00000000" w14:paraId="000000E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Component Theory                        </w:t>
      </w:r>
    </w:p>
    <w:p w:rsidR="00000000" w:rsidDel="00000000" w:rsidP="00000000" w:rsidRDefault="00000000" w:rsidRPr="00000000" w14:paraId="000000E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000000" w:rsidDel="00000000" w:rsidP="00000000" w:rsidRDefault="00000000" w:rsidRPr="00000000" w14:paraId="000000E4">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 </w:t>
      </w:r>
    </w:p>
    <w:p w:rsidR="00000000" w:rsidDel="00000000" w:rsidP="00000000" w:rsidRDefault="00000000" w:rsidRPr="00000000" w14:paraId="000000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000000" w:rsidDel="00000000" w:rsidP="00000000" w:rsidRDefault="00000000" w:rsidRPr="00000000" w14:paraId="000000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000000" w:rsidDel="00000000" w:rsidP="00000000" w:rsidRDefault="00000000" w:rsidRPr="00000000" w14:paraId="000000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000000" w:rsidDel="00000000" w:rsidP="00000000" w:rsidRDefault="00000000" w:rsidRPr="00000000" w14:paraId="000000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000000" w:rsidDel="00000000" w:rsidP="00000000" w:rsidRDefault="00000000" w:rsidRPr="00000000" w14:paraId="000000E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000000" w:rsidDel="00000000" w:rsidP="00000000" w:rsidRDefault="00000000" w:rsidRPr="00000000" w14:paraId="000000E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000000" w:rsidDel="00000000" w:rsidP="00000000" w:rsidRDefault="00000000" w:rsidRPr="00000000" w14:paraId="000000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000000" w:rsidDel="00000000" w:rsidP="00000000" w:rsidRDefault="00000000" w:rsidRPr="00000000" w14:paraId="000000E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Gaps in Literature</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000000" w:rsidDel="00000000" w:rsidP="00000000" w:rsidRDefault="00000000" w:rsidRPr="00000000" w14:paraId="000000E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6">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p>
    <w:p w:rsidR="00000000" w:rsidDel="00000000" w:rsidP="00000000" w:rsidRDefault="00000000" w:rsidRPr="00000000" w14:paraId="000001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000000" w:rsidDel="00000000" w:rsidP="00000000" w:rsidRDefault="00000000" w:rsidRPr="00000000" w14:paraId="0000010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0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000000" w:rsidDel="00000000" w:rsidP="00000000" w:rsidRDefault="00000000" w:rsidRPr="00000000" w14:paraId="0000010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 of Study</w:t>
      </w:r>
    </w:p>
    <w:p w:rsidR="00000000" w:rsidDel="00000000" w:rsidP="00000000" w:rsidRDefault="00000000" w:rsidRPr="00000000" w14:paraId="0000010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000000" w:rsidDel="00000000" w:rsidP="00000000" w:rsidRDefault="00000000" w:rsidRPr="00000000" w14:paraId="0000010D">
      <w:pPr>
        <w:tabs>
          <w:tab w:val="left" w:leader="none" w:pos="1080"/>
          <w:tab w:val="left" w:leader="none" w:pos="7650"/>
        </w:tabs>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Table of Population and Sample Size Distribution</w:t>
      </w:r>
    </w:p>
    <w:tbl>
      <w:tblPr>
        <w:tblStyle w:val="Table1"/>
        <w:tblW w:w="9350.0" w:type="dxa"/>
        <w:jc w:val="left"/>
        <w:tblLayout w:type="fixed"/>
        <w:tblLook w:val="0000"/>
      </w:tblPr>
      <w:tblGrid>
        <w:gridCol w:w="1775"/>
        <w:gridCol w:w="4690"/>
        <w:gridCol w:w="2885"/>
        <w:tblGridChange w:id="0">
          <w:tblGrid>
            <w:gridCol w:w="1775"/>
            <w:gridCol w:w="4690"/>
            <w:gridCol w:w="28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 Branches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Population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5">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Polaris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Bank, Limited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Sterling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284</w:t>
            </w:r>
            <w:r w:rsidDel="00000000" w:rsidR="00000000" w:rsidRPr="00000000">
              <w:rPr>
                <w:rtl w:val="0"/>
              </w:rPr>
            </w:r>
          </w:p>
        </w:tc>
      </w:tr>
    </w:tbl>
    <w:p w:rsidR="00000000" w:rsidDel="00000000" w:rsidP="00000000" w:rsidRDefault="00000000" w:rsidRPr="00000000" w14:paraId="00000123">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Researcher’s Computation, 2024</w:t>
      </w:r>
    </w:p>
    <w:p w:rsidR="00000000" w:rsidDel="00000000" w:rsidP="00000000" w:rsidRDefault="00000000" w:rsidRPr="00000000" w14:paraId="000001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it is pertinent to state that the study considered studying the total population.</w:t>
      </w:r>
    </w:p>
    <w:p w:rsidR="00000000" w:rsidDel="00000000" w:rsidP="00000000" w:rsidRDefault="00000000" w:rsidRPr="00000000" w14:paraId="0000012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 of Collection Data</w:t>
      </w:r>
    </w:p>
    <w:p w:rsidR="00000000" w:rsidDel="00000000" w:rsidP="00000000" w:rsidRDefault="00000000" w:rsidRPr="00000000" w14:paraId="000001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000000" w:rsidDel="00000000" w:rsidP="00000000" w:rsidRDefault="00000000" w:rsidRPr="00000000" w14:paraId="000001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28">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000000" w:rsidDel="00000000" w:rsidP="00000000" w:rsidRDefault="00000000" w:rsidRPr="00000000" w14:paraId="0000012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Analysis</w:t>
      </w:r>
    </w:p>
    <w:p w:rsidR="00000000" w:rsidDel="00000000" w:rsidP="00000000" w:rsidRDefault="00000000" w:rsidRPr="00000000" w14:paraId="000001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w:t>
      </w:r>
    </w:p>
    <w:p w:rsidR="00000000" w:rsidDel="00000000" w:rsidP="00000000" w:rsidRDefault="00000000" w:rsidRPr="00000000" w14:paraId="0000012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000000" w:rsidDel="00000000" w:rsidP="00000000" w:rsidRDefault="00000000" w:rsidRPr="00000000" w14:paraId="0000012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Reliability of Research Instrument</w:t>
      </w:r>
    </w:p>
    <w:p w:rsidR="00000000" w:rsidDel="00000000" w:rsidP="00000000" w:rsidRDefault="00000000" w:rsidRPr="00000000" w14:paraId="0000012E">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000000" w:rsidDel="00000000" w:rsidP="00000000" w:rsidRDefault="00000000" w:rsidRPr="00000000" w14:paraId="0000012F">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3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000000" w:rsidDel="00000000" w:rsidP="00000000" w:rsidRDefault="00000000" w:rsidRPr="00000000" w14:paraId="00000131">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 </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Preamble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Rate</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Questionnaire Return Rate</w:t>
      </w:r>
    </w:p>
    <w:tbl>
      <w:tblPr>
        <w:tblStyle w:val="Table2"/>
        <w:tblW w:w="9350.0" w:type="dxa"/>
        <w:jc w:val="left"/>
        <w:tblLayout w:type="fixed"/>
        <w:tblLook w:val="0000"/>
      </w:tblPr>
      <w:tblGrid>
        <w:gridCol w:w="2771"/>
        <w:gridCol w:w="3157"/>
        <w:gridCol w:w="3422"/>
        <w:tblGridChange w:id="0">
          <w:tblGrid>
            <w:gridCol w:w="2771"/>
            <w:gridCol w:w="3157"/>
            <w:gridCol w:w="342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tabs>
          <w:tab w:val="left" w:leader="none" w:pos="0"/>
          <w:tab w:val="left" w:leader="none" w:pos="720"/>
          <w:tab w:val="left" w:leader="none" w:pos="1440"/>
          <w:tab w:val="left" w:leader="none" w:pos="2160"/>
          <w:tab w:val="left" w:leader="none" w:pos="2880"/>
          <w:tab w:val="left" w:leader="none" w:pos="432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Presentation of Data</w:t>
      </w:r>
    </w:p>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Distribution table for Demographic of the Respondents</w:t>
      </w:r>
    </w:p>
    <w:tbl>
      <w:tblPr>
        <w:tblStyle w:val="Table3"/>
        <w:tblW w:w="9252.0" w:type="dxa"/>
        <w:jc w:val="left"/>
        <w:tblInd w:w="98.0" w:type="dxa"/>
        <w:tblLayout w:type="fixed"/>
        <w:tblLook w:val="0000"/>
      </w:tblPr>
      <w:tblGrid>
        <w:gridCol w:w="981"/>
        <w:gridCol w:w="2315"/>
        <w:gridCol w:w="2722"/>
        <w:gridCol w:w="1401"/>
        <w:gridCol w:w="1833"/>
        <w:tblGridChange w:id="0">
          <w:tblGrid>
            <w:gridCol w:w="981"/>
            <w:gridCol w:w="2315"/>
            <w:gridCol w:w="2722"/>
            <w:gridCol w:w="1401"/>
            <w:gridCol w:w="183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numPr>
                <w:ilvl w:val="0"/>
                <w:numId w:val="1"/>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w:t>
            </w:r>
          </w:p>
          <w:p w:rsidR="00000000" w:rsidDel="00000000" w:rsidP="00000000" w:rsidRDefault="00000000" w:rsidRPr="00000000" w14:paraId="0000016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numPr>
                <w:ilvl w:val="0"/>
                <w:numId w:val="2"/>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7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p w:rsidR="00000000" w:rsidDel="00000000" w:rsidP="00000000" w:rsidRDefault="00000000" w:rsidRPr="00000000" w14:paraId="0000017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1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1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p w:rsidR="00000000" w:rsidDel="00000000" w:rsidP="00000000" w:rsidRDefault="00000000" w:rsidRPr="00000000" w14:paraId="000001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1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p w:rsidR="00000000" w:rsidDel="00000000" w:rsidP="00000000" w:rsidRDefault="00000000" w:rsidRPr="00000000" w14:paraId="000001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w:t>
            </w:r>
          </w:p>
          <w:p w:rsidR="00000000" w:rsidDel="00000000" w:rsidP="00000000" w:rsidRDefault="00000000" w:rsidRPr="00000000" w14:paraId="000001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8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18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18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8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18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numPr>
                <w:ilvl w:val="0"/>
                <w:numId w:val="4"/>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p w:rsidR="00000000" w:rsidDel="00000000" w:rsidP="00000000" w:rsidRDefault="00000000" w:rsidRPr="00000000" w14:paraId="0000019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9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p w:rsidR="00000000" w:rsidDel="00000000" w:rsidP="00000000" w:rsidRDefault="00000000" w:rsidRPr="00000000" w14:paraId="00000196">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tl w:val="0"/>
              </w:rPr>
            </w:r>
          </w:p>
          <w:p w:rsidR="00000000" w:rsidDel="00000000" w:rsidP="00000000" w:rsidRDefault="00000000" w:rsidRPr="00000000" w14:paraId="000001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9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9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19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9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9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1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1A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A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Operation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p w:rsidR="00000000" w:rsidDel="00000000" w:rsidP="00000000" w:rsidRDefault="00000000" w:rsidRPr="00000000" w14:paraId="000001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p w:rsidR="00000000" w:rsidDel="00000000" w:rsidP="00000000" w:rsidRDefault="00000000" w:rsidRPr="00000000" w14:paraId="000001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w:t>
            </w:r>
          </w:p>
          <w:p w:rsidR="00000000" w:rsidDel="00000000" w:rsidP="00000000" w:rsidRDefault="00000000" w:rsidRPr="00000000" w14:paraId="000001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A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1A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A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p w:rsidR="00000000" w:rsidDel="00000000" w:rsidP="00000000" w:rsidRDefault="00000000" w:rsidRPr="00000000" w14:paraId="000001A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p w:rsidR="00000000" w:rsidDel="00000000" w:rsidP="00000000" w:rsidRDefault="00000000" w:rsidRPr="00000000" w14:paraId="000001B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1B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B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1B3">
      <w:pPr>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B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000000" w:rsidDel="00000000" w:rsidP="00000000" w:rsidRDefault="00000000" w:rsidRPr="00000000" w14:paraId="000001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000000" w:rsidDel="00000000" w:rsidP="00000000" w:rsidRDefault="00000000" w:rsidRPr="00000000" w14:paraId="000001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000000" w:rsidDel="00000000" w:rsidP="00000000" w:rsidRDefault="00000000" w:rsidRPr="00000000" w14:paraId="000001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w:t>
        <w:tab/>
        <w:t xml:space="preserve">Distribution table for Work Responsibility</w:t>
      </w:r>
    </w:p>
    <w:tbl>
      <w:tblPr>
        <w:tblStyle w:val="Table4"/>
        <w:tblW w:w="9252.0" w:type="dxa"/>
        <w:jc w:val="left"/>
        <w:tblInd w:w="98.0" w:type="dxa"/>
        <w:tblLayout w:type="fixed"/>
        <w:tblLook w:val="0000"/>
      </w:tblPr>
      <w:tblGrid>
        <w:gridCol w:w="1477"/>
        <w:gridCol w:w="2997"/>
        <w:gridCol w:w="1590"/>
        <w:gridCol w:w="1548"/>
        <w:gridCol w:w="1640"/>
        <w:tblGridChange w:id="0">
          <w:tblGrid>
            <w:gridCol w:w="1477"/>
            <w:gridCol w:w="2997"/>
            <w:gridCol w:w="1590"/>
            <w:gridCol w:w="1548"/>
            <w:gridCol w:w="16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D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1D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w:t>
            </w:r>
          </w:p>
          <w:p w:rsidR="00000000" w:rsidDel="00000000" w:rsidP="00000000" w:rsidRDefault="00000000" w:rsidRPr="00000000" w14:paraId="000001D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p w:rsidR="00000000" w:rsidDel="00000000" w:rsidP="00000000" w:rsidRDefault="00000000" w:rsidRPr="00000000" w14:paraId="000001D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1E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1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p w:rsidR="00000000" w:rsidDel="00000000" w:rsidP="00000000" w:rsidRDefault="00000000" w:rsidRPr="00000000" w14:paraId="000001E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w:t>
            </w:r>
          </w:p>
          <w:p w:rsidR="00000000" w:rsidDel="00000000" w:rsidP="00000000" w:rsidRDefault="00000000" w:rsidRPr="00000000" w14:paraId="000001E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p w:rsidR="00000000" w:rsidDel="00000000" w:rsidP="00000000" w:rsidRDefault="00000000" w:rsidRPr="00000000" w14:paraId="000001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1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1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F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p w:rsidR="00000000" w:rsidDel="00000000" w:rsidP="00000000" w:rsidRDefault="00000000" w:rsidRPr="00000000" w14:paraId="000001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p w:rsidR="00000000" w:rsidDel="00000000" w:rsidP="00000000" w:rsidRDefault="00000000" w:rsidRPr="00000000" w14:paraId="000001F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F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1F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1F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F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p w:rsidR="00000000" w:rsidDel="00000000" w:rsidP="00000000" w:rsidRDefault="00000000" w:rsidRPr="00000000" w14:paraId="0000020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p w:rsidR="00000000" w:rsidDel="00000000" w:rsidP="00000000" w:rsidRDefault="00000000" w:rsidRPr="00000000" w14:paraId="0000020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0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000000" w:rsidDel="00000000" w:rsidP="00000000" w:rsidRDefault="00000000" w:rsidRPr="00000000" w14:paraId="000002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000000" w:rsidDel="00000000" w:rsidP="00000000" w:rsidRDefault="00000000" w:rsidRPr="00000000" w14:paraId="000002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000000" w:rsidDel="00000000" w:rsidP="00000000" w:rsidRDefault="00000000" w:rsidRPr="00000000" w14:paraId="0000020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sidDel="00000000" w:rsidR="00000000" w:rsidRPr="00000000">
        <w:rPr>
          <w:rtl w:val="0"/>
        </w:rPr>
      </w:r>
    </w:p>
    <w:p w:rsidR="00000000" w:rsidDel="00000000" w:rsidP="00000000" w:rsidRDefault="00000000" w:rsidRPr="00000000" w14:paraId="0000020A">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w:t>
        <w:tab/>
        <w:t xml:space="preserve">Distribution for Working Hour  </w:t>
      </w:r>
    </w:p>
    <w:tbl>
      <w:tblPr>
        <w:tblStyle w:val="Table5"/>
        <w:tblW w:w="9252.0" w:type="dxa"/>
        <w:jc w:val="left"/>
        <w:tblInd w:w="98.0" w:type="dxa"/>
        <w:tblLayout w:type="fixed"/>
        <w:tblLook w:val="0000"/>
      </w:tblPr>
      <w:tblGrid>
        <w:gridCol w:w="1178"/>
        <w:gridCol w:w="3194"/>
        <w:gridCol w:w="1693"/>
        <w:gridCol w:w="1504"/>
        <w:gridCol w:w="1683"/>
        <w:tblGridChange w:id="0">
          <w:tblGrid>
            <w:gridCol w:w="1178"/>
            <w:gridCol w:w="3194"/>
            <w:gridCol w:w="1693"/>
            <w:gridCol w:w="1504"/>
            <w:gridCol w:w="16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2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is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23F">
            <w:pPr>
              <w:tabs>
                <w:tab w:val="left" w:leader="none" w:pos="803"/>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000000" w:rsidDel="00000000" w:rsidP="00000000" w:rsidRDefault="00000000" w:rsidRPr="00000000" w14:paraId="000002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w:t>
        <w:tab/>
        <w:t xml:space="preserve">Distribution on Employees Satisfaction</w:t>
      </w:r>
      <w:r w:rsidDel="00000000" w:rsidR="00000000" w:rsidRPr="00000000">
        <w:rPr>
          <w:rtl w:val="0"/>
        </w:rPr>
      </w:r>
    </w:p>
    <w:tbl>
      <w:tblPr>
        <w:tblStyle w:val="Table6"/>
        <w:tblW w:w="9252.0" w:type="dxa"/>
        <w:jc w:val="left"/>
        <w:tblInd w:w="98.0" w:type="dxa"/>
        <w:tblLayout w:type="fixed"/>
        <w:tblLook w:val="0000"/>
      </w:tblPr>
      <w:tblGrid>
        <w:gridCol w:w="1176"/>
        <w:gridCol w:w="3186"/>
        <w:gridCol w:w="1619"/>
        <w:gridCol w:w="1505"/>
        <w:gridCol w:w="1766"/>
        <w:tblGridChange w:id="0">
          <w:tblGrid>
            <w:gridCol w:w="1176"/>
            <w:gridCol w:w="3186"/>
            <w:gridCol w:w="1619"/>
            <w:gridCol w:w="1505"/>
            <w:gridCol w:w="176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00000" w:rsidDel="00000000" w:rsidP="00000000" w:rsidRDefault="00000000" w:rsidRPr="00000000" w14:paraId="000002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00000" w:rsidDel="00000000" w:rsidP="00000000" w:rsidRDefault="00000000" w:rsidRPr="00000000" w14:paraId="000002B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00000" w:rsidDel="00000000" w:rsidP="00000000" w:rsidRDefault="00000000" w:rsidRPr="00000000" w14:paraId="000002B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00000" w:rsidDel="00000000" w:rsidP="00000000" w:rsidRDefault="00000000" w:rsidRPr="00000000" w14:paraId="000002B4">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5">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6">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7">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8">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w:t>
        <w:tab/>
        <w:t xml:space="preserve">Distribution table for Employees’ Commitment </w:t>
      </w:r>
    </w:p>
    <w:tbl>
      <w:tblPr>
        <w:tblStyle w:val="Table7"/>
        <w:tblW w:w="9182.0" w:type="dxa"/>
        <w:jc w:val="left"/>
        <w:tblInd w:w="60.0" w:type="dxa"/>
        <w:tblLayout w:type="fixed"/>
        <w:tblLook w:val="0000"/>
      </w:tblPr>
      <w:tblGrid>
        <w:gridCol w:w="1182"/>
        <w:gridCol w:w="3145"/>
        <w:gridCol w:w="1641"/>
        <w:gridCol w:w="1434"/>
        <w:gridCol w:w="1780"/>
        <w:tblGridChange w:id="0">
          <w:tblGrid>
            <w:gridCol w:w="1182"/>
            <w:gridCol w:w="3145"/>
            <w:gridCol w:w="1641"/>
            <w:gridCol w:w="1434"/>
            <w:gridCol w:w="17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E">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reputation of my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2C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2C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2C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2C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C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2D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2D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D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D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p w:rsidR="00000000" w:rsidDel="00000000" w:rsidP="00000000" w:rsidRDefault="00000000" w:rsidRPr="00000000" w14:paraId="000002D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14:paraId="000002D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D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D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A">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D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p w:rsidR="00000000" w:rsidDel="00000000" w:rsidP="00000000" w:rsidRDefault="00000000" w:rsidRPr="00000000" w14:paraId="000002E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2E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E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p w:rsidR="00000000" w:rsidDel="00000000" w:rsidP="00000000" w:rsidRDefault="00000000" w:rsidRPr="00000000" w14:paraId="000002E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p w:rsidR="00000000" w:rsidDel="00000000" w:rsidP="00000000" w:rsidRDefault="00000000" w:rsidRPr="00000000" w14:paraId="000002E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E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8">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E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2F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F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2F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F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2F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F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F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FA">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00000" w:rsidDel="00000000" w:rsidP="00000000" w:rsidRDefault="00000000" w:rsidRPr="00000000" w14:paraId="000002FB">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00000" w:rsidDel="00000000" w:rsidP="00000000" w:rsidRDefault="00000000" w:rsidRPr="00000000" w14:paraId="000002FC">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00000" w:rsidDel="00000000" w:rsidP="00000000" w:rsidRDefault="00000000" w:rsidRPr="00000000" w14:paraId="000002FD">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00000" w:rsidDel="00000000" w:rsidP="00000000" w:rsidRDefault="00000000" w:rsidRPr="00000000" w14:paraId="000002FE">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1">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3">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3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Test for Hypothesis One</w:t>
      </w:r>
    </w:p>
    <w:p w:rsidR="00000000" w:rsidDel="00000000" w:rsidP="00000000" w:rsidRDefault="00000000" w:rsidRPr="00000000" w14:paraId="00000305">
      <w:pPr>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ab/>
        <w:t xml:space="preserve">Work life balance has no significant effects on employees' satisfaction of selected Money Deposit Bank in Ilorin Metropolis.</w:t>
      </w:r>
    </w:p>
    <w:p w:rsidR="00000000" w:rsidDel="00000000" w:rsidP="00000000" w:rsidRDefault="00000000" w:rsidRPr="00000000" w14:paraId="00000306">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0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0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0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1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3">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4">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.711</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1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1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98.0" w:type="dxa"/>
        <w:jc w:val="left"/>
        <w:tblInd w:w="30.0" w:type="dxa"/>
        <w:tblLayout w:type="fixed"/>
        <w:tblLook w:val="0000"/>
      </w:tblPr>
      <w:tblGrid>
        <w:gridCol w:w="838"/>
        <w:gridCol w:w="1468"/>
        <w:gridCol w:w="1680"/>
        <w:gridCol w:w="1165"/>
        <w:gridCol w:w="1612"/>
        <w:gridCol w:w="1166"/>
        <w:gridCol w:w="1169"/>
        <w:tblGridChange w:id="0">
          <w:tblGrid>
            <w:gridCol w:w="838"/>
            <w:gridCol w:w="1468"/>
            <w:gridCol w:w="1680"/>
            <w:gridCol w:w="1165"/>
            <w:gridCol w:w="1612"/>
            <w:gridCol w:w="1166"/>
            <w:gridCol w:w="116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2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2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21.175</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2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10.587</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146.625</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7">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8">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3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D">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3E">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3F">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Satisfaction </w:t>
            </w:r>
          </w:p>
        </w:tc>
      </w:tr>
    </w:tbl>
    <w:p w:rsidR="00000000" w:rsidDel="00000000" w:rsidP="00000000" w:rsidRDefault="00000000" w:rsidRPr="00000000" w14:paraId="000003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Style w:val="Table10"/>
        <w:tblW w:w="9340.000000000002" w:type="dxa"/>
        <w:jc w:val="left"/>
        <w:tblLayout w:type="fixed"/>
        <w:tblLook w:val="0000"/>
      </w:tblPr>
      <w:tblGrid>
        <w:gridCol w:w="846"/>
        <w:gridCol w:w="1593"/>
        <w:gridCol w:w="1308"/>
        <w:gridCol w:w="1541"/>
        <w:gridCol w:w="1696"/>
        <w:gridCol w:w="1177"/>
        <w:gridCol w:w="1179"/>
        <w:tblGridChange w:id="0">
          <w:tblGrid>
            <w:gridCol w:w="846"/>
            <w:gridCol w:w="1593"/>
            <w:gridCol w:w="1308"/>
            <w:gridCol w:w="1541"/>
            <w:gridCol w:w="1696"/>
            <w:gridCol w:w="1177"/>
            <w:gridCol w:w="117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5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5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C">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69">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6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6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E">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F">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0">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1">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1.604</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2">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5">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6">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7">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8">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79">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 </w:t>
            </w:r>
          </w:p>
        </w:tc>
      </w:tr>
    </w:tbl>
    <w:p w:rsidR="00000000" w:rsidDel="00000000" w:rsidP="00000000" w:rsidRDefault="00000000" w:rsidRPr="00000000" w14:paraId="00000381">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82">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w:t>
      </w:r>
    </w:p>
    <w:p w:rsidR="00000000" w:rsidDel="00000000" w:rsidP="00000000" w:rsidRDefault="00000000" w:rsidRPr="00000000" w14:paraId="0000038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00000" w:rsidDel="00000000" w:rsidP="00000000" w:rsidRDefault="00000000" w:rsidRPr="00000000" w14:paraId="000003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Work responsibility t-test coefficient is 1.756 and the P-value is 0.029 which is less than 0.05 (i.e. P&lt;0.05). This means that this variable is statistically significant at 5% significant level. </w:t>
      </w:r>
    </w:p>
    <w:p w:rsidR="00000000" w:rsidDel="00000000" w:rsidP="00000000" w:rsidRDefault="00000000" w:rsidRPr="00000000" w14:paraId="00000385">
      <w:pPr>
        <w:spacing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000000" w:rsidDel="00000000" w:rsidP="00000000" w:rsidRDefault="00000000" w:rsidRPr="00000000" w14:paraId="00000386">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r w:rsidDel="00000000" w:rsidR="00000000" w:rsidRPr="00000000">
        <w:rPr>
          <w:rtl w:val="0"/>
        </w:rPr>
      </w:r>
    </w:p>
    <w:p w:rsidR="00000000" w:rsidDel="00000000" w:rsidP="00000000" w:rsidRDefault="00000000" w:rsidRPr="00000000" w14:paraId="00000387">
      <w:pPr>
        <w:spacing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for Hypothesis Two</w:t>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Work life balance has no significant effects on employees' commitment of selected </w:t>
        <w:tab/>
        <w:t xml:space="preserve">Money Deposit Bank in Ilorin Metropolis. </w:t>
      </w:r>
    </w:p>
    <w:p w:rsidR="00000000" w:rsidDel="00000000" w:rsidP="00000000" w:rsidRDefault="00000000" w:rsidRPr="00000000" w14:paraId="000003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line="40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9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9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2.85545</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9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A3">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A4">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12"/>
        <w:tblW w:w="9340.000000000002" w:type="dxa"/>
        <w:jc w:val="left"/>
        <w:tblLayout w:type="fixed"/>
        <w:tblLook w:val="0000"/>
      </w:tblPr>
      <w:tblGrid>
        <w:gridCol w:w="860"/>
        <w:gridCol w:w="1507"/>
        <w:gridCol w:w="1724"/>
        <w:gridCol w:w="1196"/>
        <w:gridCol w:w="1655"/>
        <w:gridCol w:w="1197"/>
        <w:gridCol w:w="1201"/>
        <w:tblGridChange w:id="0">
          <w:tblGrid>
            <w:gridCol w:w="860"/>
            <w:gridCol w:w="1507"/>
            <w:gridCol w:w="1724"/>
            <w:gridCol w:w="1196"/>
            <w:gridCol w:w="1655"/>
            <w:gridCol w:w="1197"/>
            <w:gridCol w:w="1201"/>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A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A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75.460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37.730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521.340</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BF">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0">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C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5">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6">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7">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commitment</w:t>
            </w:r>
          </w:p>
        </w:tc>
      </w:tr>
    </w:tbl>
    <w:p w:rsidR="00000000" w:rsidDel="00000000" w:rsidP="00000000" w:rsidRDefault="00000000" w:rsidRPr="00000000" w14:paraId="000003D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D7">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Table13"/>
        <w:tblW w:w="9258.0" w:type="dxa"/>
        <w:jc w:val="left"/>
        <w:tblInd w:w="30.0" w:type="dxa"/>
        <w:tblLayout w:type="fixed"/>
        <w:tblLook w:val="0000"/>
      </w:tblPr>
      <w:tblGrid>
        <w:gridCol w:w="834"/>
        <w:gridCol w:w="1447"/>
        <w:gridCol w:w="1451"/>
        <w:gridCol w:w="1523"/>
        <w:gridCol w:w="1674"/>
        <w:gridCol w:w="1163"/>
        <w:gridCol w:w="1166"/>
        <w:tblGridChange w:id="0">
          <w:tblGrid>
            <w:gridCol w:w="834"/>
            <w:gridCol w:w="1447"/>
            <w:gridCol w:w="1451"/>
            <w:gridCol w:w="1523"/>
            <w:gridCol w:w="1674"/>
            <w:gridCol w:w="1163"/>
            <w:gridCol w:w="1166"/>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D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5">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E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E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2">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7">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8">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9">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A">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B">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F">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0">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1">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40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Commitment</w:t>
            </w:r>
          </w:p>
        </w:tc>
      </w:tr>
    </w:tbl>
    <w:p w:rsidR="00000000" w:rsidDel="00000000" w:rsidP="00000000" w:rsidRDefault="00000000" w:rsidRPr="00000000" w14:paraId="0000040A">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40B">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00000" w:rsidDel="00000000" w:rsidP="00000000" w:rsidRDefault="00000000" w:rsidRPr="00000000" w14:paraId="000004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000000" w:rsidDel="00000000" w:rsidP="00000000" w:rsidRDefault="00000000" w:rsidRPr="00000000" w14:paraId="0000040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00000" w:rsidDel="00000000" w:rsidP="00000000" w:rsidRDefault="00000000" w:rsidRPr="00000000" w14:paraId="0000040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000000" w:rsidDel="00000000" w:rsidP="00000000" w:rsidRDefault="00000000" w:rsidRPr="00000000" w14:paraId="0000040F">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410">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1">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2">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3">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4">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5">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6">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7">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1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41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000000" w:rsidDel="00000000" w:rsidP="00000000" w:rsidRDefault="00000000" w:rsidRPr="00000000" w14:paraId="0000041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000000" w:rsidDel="00000000" w:rsidP="00000000" w:rsidRDefault="00000000" w:rsidRPr="00000000" w14:paraId="000004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loyalty and cooperation with the management of selected Deposit Money Banks in Ilorin Metropolis.</w:t>
      </w:r>
      <w:r w:rsidDel="00000000" w:rsidR="00000000" w:rsidRPr="00000000">
        <w:rPr>
          <w:rtl w:val="0"/>
        </w:rPr>
      </w:r>
    </w:p>
    <w:p w:rsidR="00000000" w:rsidDel="00000000" w:rsidP="00000000" w:rsidRDefault="00000000" w:rsidRPr="00000000" w14:paraId="00000420">
      <w:pPr>
        <w:tabs>
          <w:tab w:val="left" w:leader="none" w:pos="270"/>
          <w:tab w:val="left" w:leader="none" w:pos="1520"/>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42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000000" w:rsidDel="00000000" w:rsidP="00000000" w:rsidRDefault="00000000" w:rsidRPr="00000000" w14:paraId="0000042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r>
    </w:p>
    <w:p w:rsidR="00000000" w:rsidDel="00000000" w:rsidP="00000000" w:rsidRDefault="00000000" w:rsidRPr="00000000" w14:paraId="0000042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000000" w:rsidDel="00000000" w:rsidP="00000000" w:rsidRDefault="00000000" w:rsidRPr="00000000" w14:paraId="000004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000000" w:rsidDel="00000000" w:rsidP="00000000" w:rsidRDefault="00000000" w:rsidRPr="00000000" w14:paraId="000004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000000" w:rsidDel="00000000" w:rsidP="00000000" w:rsidRDefault="00000000" w:rsidRPr="00000000" w14:paraId="000004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000000" w:rsidDel="00000000" w:rsidP="00000000" w:rsidRDefault="00000000" w:rsidRPr="00000000" w14:paraId="0000042B">
      <w:pPr>
        <w:tabs>
          <w:tab w:val="left" w:leader="none" w:pos="720"/>
          <w:tab w:val="left" w:leader="none" w:pos="1440"/>
          <w:tab w:val="left" w:leader="none" w:pos="2160"/>
          <w:tab w:val="left" w:leader="none" w:pos="2880"/>
          <w:tab w:val="left" w:leader="none" w:pos="3600"/>
          <w:tab w:val="center" w:leader="none" w:pos="4874"/>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tab/>
      </w:r>
    </w:p>
    <w:p w:rsidR="00000000" w:rsidDel="00000000" w:rsidP="00000000" w:rsidRDefault="00000000" w:rsidRPr="00000000" w14:paraId="000004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000000" w:rsidDel="00000000" w:rsidP="00000000" w:rsidRDefault="00000000" w:rsidRPr="00000000" w14:paraId="000004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line="36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3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Abbott, J., &amp; De Cieri, H. (2008). Influences on the provision of work-life benefits: Management and employee perspectives</w:t>
      </w:r>
      <w:r w:rsidDel="00000000" w:rsidR="00000000" w:rsidRPr="00000000">
        <w:rPr>
          <w:rFonts w:ascii="Times New Roman" w:cs="Times New Roman" w:eastAsia="Times New Roman" w:hAnsi="Times New Roman"/>
          <w:i w:val="1"/>
          <w:sz w:val="24"/>
          <w:szCs w:val="24"/>
          <w:rtl w:val="0"/>
        </w:rPr>
        <w:t xml:space="preserve">. Journal of Management &amp; Organization. 14.</w:t>
      </w:r>
      <w:r w:rsidDel="00000000" w:rsidR="00000000" w:rsidRPr="00000000">
        <w:rPr>
          <w:rFonts w:ascii="Times New Roman" w:cs="Times New Roman" w:eastAsia="Times New Roman" w:hAnsi="Times New Roman"/>
          <w:sz w:val="24"/>
          <w:szCs w:val="24"/>
          <w:rtl w:val="0"/>
        </w:rPr>
        <w:t xml:space="preserve"> 303-322. 10.5172/jmo.837.14.3.303.</w:t>
      </w:r>
    </w:p>
    <w:p w:rsidR="00000000" w:rsidDel="00000000" w:rsidP="00000000" w:rsidRDefault="00000000" w:rsidRPr="00000000" w14:paraId="00000440">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Akinyele, S.T., Peters, C.M., &amp; Akinyele, F.E. (2016). Work life balance practices as</w:t>
        <w:tab/>
        <w:t xml:space="preserve">panacea for employee performance: Empirical evidence from River State</w:t>
        <w:tab/>
        <w:t xml:space="preserve">Television,</w:t>
        <w:tab/>
        <w:t xml:space="preserve">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 (Oman</w:t>
        <w:tab/>
        <w:t xml:space="preserve">Chapter,</w:t>
        <w:tab/>
        <w:t xml:space="preserve">6</w:t>
      </w:r>
      <w:r w:rsidDel="00000000" w:rsidR="00000000" w:rsidRPr="00000000">
        <w:rPr>
          <w:rFonts w:ascii="Times New Roman" w:cs="Times New Roman" w:eastAsia="Times New Roman" w:hAnsi="Times New Roman"/>
          <w:sz w:val="24"/>
          <w:szCs w:val="24"/>
          <w:rtl w:val="0"/>
        </w:rPr>
        <w:t xml:space="preserve">(7), 162-181.</w:t>
      </w:r>
    </w:p>
    <w:p w:rsidR="00000000" w:rsidDel="00000000" w:rsidP="00000000" w:rsidRDefault="00000000" w:rsidRPr="00000000" w14:paraId="00000441">
      <w:pPr>
        <w:spacing w:after="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Albania, L.X. (2013). Quality of work life. </w:t>
      </w:r>
      <w:r w:rsidDel="00000000" w:rsidR="00000000" w:rsidRPr="00000000">
        <w:rPr>
          <w:rFonts w:ascii="Times New Roman" w:cs="Times New Roman" w:eastAsia="Times New Roman" w:hAnsi="Times New Roman"/>
          <w:i w:val="1"/>
          <w:sz w:val="24"/>
          <w:szCs w:val="24"/>
          <w:rtl w:val="0"/>
        </w:rPr>
        <w:t xml:space="preserve">Mediterranean Journal of Social Sciences, 4</w:t>
      </w:r>
      <w:r w:rsidDel="00000000" w:rsidR="00000000" w:rsidRPr="00000000">
        <w:rPr>
          <w:rFonts w:ascii="Times New Roman" w:cs="Times New Roman" w:eastAsia="Times New Roman" w:hAnsi="Times New Roman"/>
          <w:sz w:val="24"/>
          <w:szCs w:val="24"/>
          <w:rtl w:val="0"/>
        </w:rPr>
        <w:t xml:space="preserve">(5),</w:t>
        <w:tab/>
        <w:t xml:space="preserve">21-31. </w:t>
      </w:r>
    </w:p>
    <w:p w:rsidR="00000000" w:rsidDel="00000000" w:rsidP="00000000" w:rsidRDefault="00000000" w:rsidRPr="00000000" w14:paraId="000004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Aluko, Y. A. (2009). Work family conflict and coping strategies adopted by woman in academia. IfepsycholoIaIA: Gender and Behaviour, 7, 2095-2122.</w:t>
      </w:r>
    </w:p>
    <w:p w:rsidR="00000000" w:rsidDel="00000000" w:rsidP="00000000" w:rsidRDefault="00000000" w:rsidRPr="00000000" w14:paraId="00000443">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Anantha R., &amp; Arokiasamy, A. (2012). Balancing work life &amp; ethics on quality of service</w:t>
        <w:tab/>
        <w:t xml:space="preserve">rendered to customers. </w:t>
      </w:r>
      <w:r w:rsidDel="00000000" w:rsidR="00000000" w:rsidRPr="00000000">
        <w:rPr>
          <w:rFonts w:ascii="Times New Roman" w:cs="Times New Roman" w:eastAsia="Times New Roman" w:hAnsi="Times New Roman"/>
          <w:i w:val="1"/>
          <w:sz w:val="24"/>
          <w:szCs w:val="24"/>
          <w:rtl w:val="0"/>
        </w:rPr>
        <w:t xml:space="preserve">International Journal of Management and Strategy, 3</w:t>
      </w:r>
      <w:r w:rsidDel="00000000" w:rsidR="00000000" w:rsidRPr="00000000">
        <w:rPr>
          <w:rFonts w:ascii="Times New Roman" w:cs="Times New Roman" w:eastAsia="Times New Roman" w:hAnsi="Times New Roman"/>
          <w:sz w:val="24"/>
          <w:szCs w:val="24"/>
          <w:rtl w:val="0"/>
        </w:rPr>
        <w:t xml:space="preserve">(5), 23-39.</w:t>
      </w:r>
    </w:p>
    <w:p w:rsidR="00000000" w:rsidDel="00000000" w:rsidP="00000000" w:rsidRDefault="00000000" w:rsidRPr="00000000" w14:paraId="000004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Beauregard, T. A., &amp; Henry, L. (2009). Making the link between work-life balance practices and organizational performance. </w:t>
      </w:r>
      <w:r w:rsidDel="00000000" w:rsidR="00000000" w:rsidRPr="00000000">
        <w:rPr>
          <w:rFonts w:ascii="Times New Roman" w:cs="Times New Roman" w:eastAsia="Times New Roman" w:hAnsi="Times New Roman"/>
          <w:i w:val="1"/>
          <w:sz w:val="24"/>
          <w:szCs w:val="24"/>
          <w:rtl w:val="0"/>
        </w:rPr>
        <w:t xml:space="preserve">Human Resource Management Review. 19</w:t>
      </w:r>
      <w:r w:rsidDel="00000000" w:rsidR="00000000" w:rsidRPr="00000000">
        <w:rPr>
          <w:rFonts w:ascii="Times New Roman" w:cs="Times New Roman" w:eastAsia="Times New Roman" w:hAnsi="Times New Roman"/>
          <w:sz w:val="24"/>
          <w:szCs w:val="24"/>
          <w:rtl w:val="0"/>
        </w:rPr>
        <w:t xml:space="preserve">, 9-22. 10.1016/j.hrmr.2008.09.001.</w:t>
      </w:r>
    </w:p>
    <w:p w:rsidR="00000000" w:rsidDel="00000000" w:rsidP="00000000" w:rsidRDefault="00000000" w:rsidRPr="00000000" w14:paraId="0000044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D., Kacmar, K., Wayne, J., &amp; Grzywacz, J. (2006). Measuring the positive side of the work-family interface. Development and validation of a work-family enrichment scale. </w:t>
      </w:r>
      <w:r w:rsidDel="00000000" w:rsidR="00000000" w:rsidRPr="00000000">
        <w:rPr>
          <w:rFonts w:ascii="Times New Roman" w:cs="Times New Roman" w:eastAsia="Times New Roman" w:hAnsi="Times New Roman"/>
          <w:i w:val="1"/>
          <w:sz w:val="24"/>
          <w:szCs w:val="24"/>
          <w:rtl w:val="0"/>
        </w:rPr>
        <w:t xml:space="preserve">Journal of vocational behaviour, .68</w:t>
      </w:r>
      <w:r w:rsidDel="00000000" w:rsidR="00000000" w:rsidRPr="00000000">
        <w:rPr>
          <w:rFonts w:ascii="Times New Roman" w:cs="Times New Roman" w:eastAsia="Times New Roman" w:hAnsi="Times New Roman"/>
          <w:sz w:val="24"/>
          <w:szCs w:val="24"/>
          <w:rtl w:val="0"/>
        </w:rPr>
        <w:t xml:space="preserve">, 131-164.</w:t>
      </w:r>
    </w:p>
    <w:p w:rsidR="00000000" w:rsidDel="00000000" w:rsidP="00000000" w:rsidRDefault="00000000" w:rsidRPr="00000000" w14:paraId="0000044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D., Sánchez</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M., &amp; Gabriel 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J. (2012). Work life balance and the retention of managers in Spanish SMEs. </w:t>
      </w:r>
      <w:r w:rsidDel="00000000" w:rsidR="00000000" w:rsidRPr="00000000">
        <w:rPr>
          <w:rFonts w:ascii="Times New Roman" w:cs="Times New Roman" w:eastAsia="Times New Roman" w:hAnsi="Times New Roman"/>
          <w:i w:val="1"/>
          <w:sz w:val="24"/>
          <w:szCs w:val="24"/>
          <w:rtl w:val="0"/>
        </w:rPr>
        <w:t xml:space="preserve">The International Journal of Human Resource Management, 23</w:t>
      </w:r>
      <w:r w:rsidDel="00000000" w:rsidR="00000000" w:rsidRPr="00000000">
        <w:rPr>
          <w:rFonts w:ascii="Times New Roman" w:cs="Times New Roman" w:eastAsia="Times New Roman" w:hAnsi="Times New Roman"/>
          <w:sz w:val="24"/>
          <w:szCs w:val="24"/>
          <w:rtl w:val="0"/>
        </w:rPr>
        <w:t xml:space="preserve">(1), 91-108, DOI: 10.1080/09585192.2011.610955.</w:t>
      </w:r>
    </w:p>
    <w:p w:rsidR="00000000" w:rsidDel="00000000" w:rsidP="00000000" w:rsidRDefault="00000000" w:rsidRPr="00000000" w14:paraId="0000044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Chartered Institute of Personnel and Development (CIPD), “Recruitment, Retention and Turnover 2007: Annual Survey Report,” CIPD, London, 2007.</w:t>
      </w:r>
    </w:p>
    <w:p w:rsidR="00000000" w:rsidDel="00000000" w:rsidP="00000000" w:rsidRDefault="00000000" w:rsidRPr="00000000" w14:paraId="000004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 (2000). Work/family border theory. A new theory of work/family balance, 53, 747-770.</w:t>
      </w:r>
    </w:p>
    <w:p w:rsidR="00000000" w:rsidDel="00000000" w:rsidP="00000000" w:rsidRDefault="00000000" w:rsidRPr="00000000" w14:paraId="000004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Deery, M. (2008). Talent management, work-life balance and retention strategies. </w:t>
      </w:r>
      <w:r w:rsidDel="00000000" w:rsidR="00000000" w:rsidRPr="00000000">
        <w:rPr>
          <w:rFonts w:ascii="Times New Roman" w:cs="Times New Roman" w:eastAsia="Times New Roman" w:hAnsi="Times New Roman"/>
          <w:i w:val="1"/>
          <w:sz w:val="24"/>
          <w:szCs w:val="24"/>
          <w:rtl w:val="0"/>
        </w:rPr>
        <w:t xml:space="preserve">International Journal of Contemporary Hospitality Management, 20</w:t>
      </w:r>
      <w:r w:rsidDel="00000000" w:rsidR="00000000" w:rsidRPr="00000000">
        <w:rPr>
          <w:rFonts w:ascii="Times New Roman" w:cs="Times New Roman" w:eastAsia="Times New Roman" w:hAnsi="Times New Roman"/>
          <w:sz w:val="24"/>
          <w:szCs w:val="24"/>
          <w:rtl w:val="0"/>
        </w:rPr>
        <w:t xml:space="preserve">, 792-806. </w:t>
      </w:r>
      <w:hyperlink r:id="rId8">
        <w:r w:rsidDel="00000000" w:rsidR="00000000" w:rsidRPr="00000000">
          <w:rPr>
            <w:rFonts w:ascii="Times New Roman" w:cs="Times New Roman" w:eastAsia="Times New Roman" w:hAnsi="Times New Roman"/>
            <w:color w:val="0000ff"/>
            <w:sz w:val="24"/>
            <w:szCs w:val="24"/>
            <w:u w:val="single"/>
            <w:rtl w:val="0"/>
          </w:rPr>
          <w:t xml:space="preserve">http://dx.doi.org/10.1108/09596110810897619</w:t>
        </w:r>
      </w:hyperlink>
      <w:r w:rsidDel="00000000" w:rsidR="00000000" w:rsidRPr="00000000">
        <w:rPr>
          <w:rtl w:val="0"/>
        </w:rPr>
      </w:r>
    </w:p>
    <w:p w:rsidR="00000000" w:rsidDel="00000000" w:rsidP="00000000" w:rsidRDefault="00000000" w:rsidRPr="00000000" w14:paraId="0000044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DeNisi, A. S., &amp; Pritchard, R. D. (2006). Performance appraisal, performance management and improving individual performance: A motivational framework. </w:t>
      </w:r>
      <w:r w:rsidDel="00000000" w:rsidR="00000000" w:rsidRPr="00000000">
        <w:rPr>
          <w:rFonts w:ascii="Times New Roman" w:cs="Times New Roman" w:eastAsia="Times New Roman" w:hAnsi="Times New Roman"/>
          <w:i w:val="1"/>
          <w:sz w:val="24"/>
          <w:szCs w:val="24"/>
          <w:rtl w:val="0"/>
        </w:rPr>
        <w:t xml:space="preserve">Management and Organization Review, 2</w:t>
      </w:r>
      <w:r w:rsidDel="00000000" w:rsidR="00000000" w:rsidRPr="00000000">
        <w:rPr>
          <w:rFonts w:ascii="Times New Roman" w:cs="Times New Roman" w:eastAsia="Times New Roman" w:hAnsi="Times New Roman"/>
          <w:sz w:val="24"/>
          <w:szCs w:val="24"/>
          <w:rtl w:val="0"/>
        </w:rPr>
        <w:t xml:space="preserve">(2), 253–277.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https://doi.org/10.1111/j.1740-8784.2006.00042.x</w:t>
        </w:r>
      </w:hyperlink>
      <w:r w:rsidDel="00000000" w:rsidR="00000000" w:rsidRPr="00000000">
        <w:rPr>
          <w:rtl w:val="0"/>
        </w:rPr>
      </w:r>
    </w:p>
    <w:p w:rsidR="00000000" w:rsidDel="00000000" w:rsidP="00000000" w:rsidRDefault="00000000" w:rsidRPr="00000000" w14:paraId="0000044B">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C. K., &amp; Peter, P. K. (2016).</w:t>
        <w:tab/>
        <w:t xml:space="preserve">Effects of work life balance on staff performance in</w:t>
        <w:tab/>
        <w:t xml:space="preserve">the</w:t>
        <w:tab/>
        <w:t xml:space="preserve">telecommunication sector in Kenya. </w:t>
      </w:r>
      <w:r w:rsidDel="00000000" w:rsidR="00000000" w:rsidRPr="00000000">
        <w:rPr>
          <w:rFonts w:ascii="Times New Roman" w:cs="Times New Roman" w:eastAsia="Times New Roman" w:hAnsi="Times New Roman"/>
          <w:i w:val="1"/>
          <w:sz w:val="24"/>
          <w:szCs w:val="24"/>
          <w:rtl w:val="0"/>
        </w:rPr>
        <w:t xml:space="preserve">Archives of Business Research, 6</w:t>
      </w:r>
      <w:r w:rsidDel="00000000" w:rsidR="00000000" w:rsidRPr="00000000">
        <w:rPr>
          <w:rFonts w:ascii="Times New Roman" w:cs="Times New Roman" w:eastAsia="Times New Roman" w:hAnsi="Times New Roman"/>
          <w:sz w:val="24"/>
          <w:szCs w:val="24"/>
          <w:rtl w:val="0"/>
        </w:rPr>
        <w:t xml:space="preserve">(4), 87-101</w:t>
      </w:r>
    </w:p>
    <w:p w:rsidR="00000000" w:rsidDel="00000000" w:rsidP="00000000" w:rsidRDefault="00000000" w:rsidRPr="00000000" w14:paraId="0000044C">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Eby, L.T., Casper, W. J., Lockwood, A., Bordeanx, C., &amp; Brindley, A. (2005). Work and</w:t>
        <w:tab/>
        <w:t xml:space="preserve">family</w:t>
        <w:tab/>
        <w:t xml:space="preserve">research in IO/OB, Content analysis. </w:t>
      </w:r>
      <w:r w:rsidDel="00000000" w:rsidR="00000000" w:rsidRPr="00000000">
        <w:rPr>
          <w:rFonts w:ascii="Times New Roman" w:cs="Times New Roman" w:eastAsia="Times New Roman" w:hAnsi="Times New Roman"/>
          <w:i w:val="1"/>
          <w:sz w:val="24"/>
          <w:szCs w:val="24"/>
          <w:rtl w:val="0"/>
        </w:rPr>
        <w:t xml:space="preserve">International Journal of Social Sciences,</w:t>
        <w:tab/>
        <w:t xml:space="preserve">11</w:t>
      </w:r>
      <w:r w:rsidDel="00000000" w:rsidR="00000000" w:rsidRPr="00000000">
        <w:rPr>
          <w:rFonts w:ascii="Times New Roman" w:cs="Times New Roman" w:eastAsia="Times New Roman" w:hAnsi="Times New Roman"/>
          <w:sz w:val="24"/>
          <w:szCs w:val="24"/>
          <w:rtl w:val="0"/>
        </w:rPr>
        <w:t xml:space="preserve">(10), 201-216.</w:t>
      </w:r>
    </w:p>
    <w:p w:rsidR="00000000" w:rsidDel="00000000" w:rsidP="00000000" w:rsidRDefault="00000000" w:rsidRPr="00000000" w14:paraId="000004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J. R., &amp; Bagozzi, R. P. (2000). On the nature and direction of relationships between constructs and measures. </w:t>
      </w:r>
      <w:r w:rsidDel="00000000" w:rsidR="00000000" w:rsidRPr="00000000">
        <w:rPr>
          <w:rFonts w:ascii="Times New Roman" w:cs="Times New Roman" w:eastAsia="Times New Roman" w:hAnsi="Times New Roman"/>
          <w:i w:val="1"/>
          <w:sz w:val="24"/>
          <w:szCs w:val="24"/>
          <w:rtl w:val="0"/>
        </w:rPr>
        <w:t xml:space="preserve">Psychological Methods, 5</w:t>
      </w:r>
      <w:r w:rsidDel="00000000" w:rsidR="00000000" w:rsidRPr="00000000">
        <w:rPr>
          <w:rFonts w:ascii="Times New Roman" w:cs="Times New Roman" w:eastAsia="Times New Roman" w:hAnsi="Times New Roman"/>
          <w:sz w:val="24"/>
          <w:szCs w:val="24"/>
          <w:rtl w:val="0"/>
        </w:rPr>
        <w:t xml:space="preserve">(2), 155–174.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https://doi.org/10.1037/1082-989X.5.2.155</w:t>
        </w:r>
      </w:hyperlink>
      <w:r w:rsidDel="00000000" w:rsidR="00000000" w:rsidRPr="00000000">
        <w:rPr>
          <w:rtl w:val="0"/>
        </w:rPr>
      </w:r>
    </w:p>
    <w:p w:rsidR="00000000" w:rsidDel="00000000" w:rsidP="00000000" w:rsidRDefault="00000000" w:rsidRPr="00000000" w14:paraId="000004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 (2003). Work-family balance. In J. C. Quick &amp; L. E. Tetrick (Eds.), </w:t>
      </w:r>
      <w:r w:rsidDel="00000000" w:rsidR="00000000" w:rsidRPr="00000000">
        <w:rPr>
          <w:rFonts w:ascii="Times New Roman" w:cs="Times New Roman" w:eastAsia="Times New Roman" w:hAnsi="Times New Roman"/>
          <w:i w:val="1"/>
          <w:sz w:val="24"/>
          <w:szCs w:val="24"/>
          <w:rtl w:val="0"/>
        </w:rPr>
        <w:t xml:space="preserve">Handbook of occupational health psychology</w:t>
      </w:r>
      <w:r w:rsidDel="00000000" w:rsidR="00000000" w:rsidRPr="00000000">
        <w:rPr>
          <w:rFonts w:ascii="Times New Roman" w:cs="Times New Roman" w:eastAsia="Times New Roman" w:hAnsi="Times New Roman"/>
          <w:sz w:val="24"/>
          <w:szCs w:val="24"/>
          <w:rtl w:val="0"/>
        </w:rPr>
        <w:t xml:space="preserve"> (pp. 143–162). American Psychological Association.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https://doi.org/10.1037/10474-007</w:t>
        </w:r>
      </w:hyperlink>
      <w:r w:rsidDel="00000000" w:rsidR="00000000" w:rsidRPr="00000000">
        <w:rPr>
          <w:rtl w:val="0"/>
        </w:rPr>
      </w:r>
    </w:p>
    <w:p w:rsidR="00000000" w:rsidDel="00000000" w:rsidP="00000000" w:rsidRDefault="00000000" w:rsidRPr="00000000" w14:paraId="000004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Russell, M., &amp; Cooper, M. (1997). Relation of work-family conflict to health outcomes: A four-year longitudinal study of employed parents. Journal Of Occupational And Organizational Psychology, 70(4), 325-335.</w:t>
      </w:r>
    </w:p>
    <w:p w:rsidR="00000000" w:rsidDel="00000000" w:rsidP="00000000" w:rsidRDefault="00000000" w:rsidRPr="00000000" w14:paraId="000004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Collins, K. M., &amp; Shaw, J. D. (2003). The relation between work-family balance and quality of life. </w:t>
      </w:r>
      <w:r w:rsidDel="00000000" w:rsidR="00000000" w:rsidRPr="00000000">
        <w:rPr>
          <w:rFonts w:ascii="Times New Roman" w:cs="Times New Roman" w:eastAsia="Times New Roman" w:hAnsi="Times New Roman"/>
          <w:i w:val="1"/>
          <w:sz w:val="24"/>
          <w:szCs w:val="24"/>
          <w:rtl w:val="0"/>
        </w:rPr>
        <w:t xml:space="preserve">Journal of Vocational Behavior, 63</w:t>
      </w:r>
      <w:r w:rsidDel="00000000" w:rsidR="00000000" w:rsidRPr="00000000">
        <w:rPr>
          <w:rFonts w:ascii="Times New Roman" w:cs="Times New Roman" w:eastAsia="Times New Roman" w:hAnsi="Times New Roman"/>
          <w:sz w:val="24"/>
          <w:szCs w:val="24"/>
          <w:rtl w:val="0"/>
        </w:rPr>
        <w:t xml:space="preserve">(3), 510–531.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https://doi.org/10.1016/S0001-8791(02)00042-8</w:t>
        </w:r>
      </w:hyperlink>
      <w:r w:rsidDel="00000000" w:rsidR="00000000" w:rsidRPr="00000000">
        <w:rPr>
          <w:rtl w:val="0"/>
        </w:rPr>
      </w:r>
    </w:p>
    <w:p w:rsidR="00000000" w:rsidDel="00000000" w:rsidP="00000000" w:rsidRDefault="00000000" w:rsidRPr="00000000" w14:paraId="000004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&amp; Powell, G. (2006). When work and family are allies. A theory of work-family enrichment. Academy of management review, 31, 72-92.</w:t>
      </w:r>
    </w:p>
    <w:p w:rsidR="00000000" w:rsidDel="00000000" w:rsidP="00000000" w:rsidRDefault="00000000" w:rsidRPr="00000000" w14:paraId="000004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G., &amp; Carlson, D. S. (2007). Conceptualizing work-family balance: Implications for practice and research. </w:t>
      </w:r>
      <w:r w:rsidDel="00000000" w:rsidR="00000000" w:rsidRPr="00000000">
        <w:rPr>
          <w:rFonts w:ascii="Times New Roman" w:cs="Times New Roman" w:eastAsia="Times New Roman" w:hAnsi="Times New Roman"/>
          <w:i w:val="1"/>
          <w:sz w:val="24"/>
          <w:szCs w:val="24"/>
          <w:rtl w:val="0"/>
        </w:rPr>
        <w:t xml:space="preserve">Advances in Developing Human Resources, 9</w:t>
      </w:r>
      <w:r w:rsidDel="00000000" w:rsidR="00000000" w:rsidRPr="00000000">
        <w:rPr>
          <w:rFonts w:ascii="Times New Roman" w:cs="Times New Roman" w:eastAsia="Times New Roman" w:hAnsi="Times New Roman"/>
          <w:sz w:val="24"/>
          <w:szCs w:val="24"/>
          <w:rtl w:val="0"/>
        </w:rPr>
        <w:t xml:space="preserve">(4), 455–471.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https://doi.org/10.1177/1523422307305487</w:t>
        </w:r>
      </w:hyperlink>
      <w:r w:rsidDel="00000000" w:rsidR="00000000" w:rsidRPr="00000000">
        <w:rPr>
          <w:rtl w:val="0"/>
        </w:rPr>
      </w:r>
    </w:p>
    <w:p w:rsidR="00000000" w:rsidDel="00000000" w:rsidP="00000000" w:rsidRDefault="00000000" w:rsidRPr="00000000" w14:paraId="000004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(2000). A multi-level perspective on the synergies between work and family. </w:t>
      </w:r>
      <w:r w:rsidDel="00000000" w:rsidR="00000000" w:rsidRPr="00000000">
        <w:rPr>
          <w:rFonts w:ascii="Times New Roman" w:cs="Times New Roman" w:eastAsia="Times New Roman" w:hAnsi="Times New Roman"/>
          <w:i w:val="1"/>
          <w:sz w:val="24"/>
          <w:szCs w:val="24"/>
          <w:rtl w:val="0"/>
        </w:rPr>
        <w:t xml:space="preserve">Journal Of Occupational And Organizational Psycology</w:t>
      </w:r>
      <w:r w:rsidDel="00000000" w:rsidR="00000000" w:rsidRPr="00000000">
        <w:rPr>
          <w:rFonts w:ascii="Times New Roman" w:cs="Times New Roman" w:eastAsia="Times New Roman" w:hAnsi="Times New Roman"/>
          <w:sz w:val="24"/>
          <w:szCs w:val="24"/>
          <w:rtl w:val="0"/>
        </w:rPr>
        <w:t xml:space="preserve">, 80, 559-574.</w:t>
      </w:r>
    </w:p>
    <w:p w:rsidR="00000000" w:rsidDel="00000000" w:rsidP="00000000" w:rsidRDefault="00000000" w:rsidRPr="00000000" w14:paraId="000004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Hammer, Champoux, M. &amp; Clarke, J. (2005). Associations and Their Journals: The Search for an “Official” Voice. Sociological Perspectives, 48(2), 271-289.</w:t>
      </w:r>
    </w:p>
    <w:p w:rsidR="00000000" w:rsidDel="00000000" w:rsidP="00000000" w:rsidRDefault="00000000" w:rsidRPr="00000000" w14:paraId="00000455">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Hye-Kyoung, K. (2014).  Work life balance and employees’ performance: The mediating</w:t>
        <w:tab/>
        <w:t xml:space="preserve">role</w:t>
        <w:tab/>
        <w:t xml:space="preserve">of affective commitment: Global business and management research.</w:t>
        <w:tab/>
      </w:r>
      <w:r w:rsidDel="00000000" w:rsidR="00000000" w:rsidRPr="00000000">
        <w:rPr>
          <w:rFonts w:ascii="Times New Roman" w:cs="Times New Roman" w:eastAsia="Times New Roman" w:hAnsi="Times New Roman"/>
          <w:i w:val="1"/>
          <w:sz w:val="24"/>
          <w:szCs w:val="24"/>
          <w:rtl w:val="0"/>
        </w:rPr>
        <w:t xml:space="preserve">International</w:t>
        <w:tab/>
        <w:t xml:space="preserve">Journal of Management and Business, 6</w:t>
      </w:r>
      <w:r w:rsidDel="00000000" w:rsidR="00000000" w:rsidRPr="00000000">
        <w:rPr>
          <w:rFonts w:ascii="Times New Roman" w:cs="Times New Roman" w:eastAsia="Times New Roman" w:hAnsi="Times New Roman"/>
          <w:sz w:val="24"/>
          <w:szCs w:val="24"/>
          <w:rtl w:val="0"/>
        </w:rPr>
        <w:t xml:space="preserve">(1), 92-118. </w:t>
      </w:r>
    </w:p>
    <w:p w:rsidR="00000000" w:rsidDel="00000000" w:rsidP="00000000" w:rsidRDefault="00000000" w:rsidRPr="00000000" w14:paraId="00000456">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IOAN, Z. (2010). The role of work-life balance practices in order to improve</w:t>
        <w:tab/>
        <w:t xml:space="preserve">organizational performance. </w:t>
      </w:r>
      <w:r w:rsidDel="00000000" w:rsidR="00000000" w:rsidRPr="00000000">
        <w:rPr>
          <w:rFonts w:ascii="Times New Roman" w:cs="Times New Roman" w:eastAsia="Times New Roman" w:hAnsi="Times New Roman"/>
          <w:i w:val="1"/>
          <w:sz w:val="24"/>
          <w:szCs w:val="24"/>
          <w:rtl w:val="0"/>
        </w:rPr>
        <w:t xml:space="preserve">European Research Studies Journal, 9</w:t>
      </w:r>
      <w:r w:rsidDel="00000000" w:rsidR="00000000" w:rsidRPr="00000000">
        <w:rPr>
          <w:rFonts w:ascii="Times New Roman" w:cs="Times New Roman" w:eastAsia="Times New Roman" w:hAnsi="Times New Roman"/>
          <w:sz w:val="24"/>
          <w:szCs w:val="24"/>
          <w:rtl w:val="0"/>
        </w:rPr>
        <w:t xml:space="preserve">(7), 92-111.</w:t>
      </w:r>
    </w:p>
    <w:p w:rsidR="00000000" w:rsidDel="00000000" w:rsidP="00000000" w:rsidRDefault="00000000" w:rsidRPr="00000000" w14:paraId="00000457">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 (2006). The essentials impact of context on organizational behaviour. </w:t>
      </w:r>
      <w:r w:rsidDel="00000000" w:rsidR="00000000" w:rsidRPr="00000000">
        <w:rPr>
          <w:rFonts w:ascii="Times New Roman" w:cs="Times New Roman" w:eastAsia="Times New Roman" w:hAnsi="Times New Roman"/>
          <w:i w:val="1"/>
          <w:sz w:val="24"/>
          <w:szCs w:val="24"/>
          <w:rtl w:val="0"/>
        </w:rPr>
        <w:t xml:space="preserve">Academy of</w:t>
        <w:tab/>
        <w:t xml:space="preserve">Management Review, 31</w:t>
      </w:r>
      <w:r w:rsidDel="00000000" w:rsidR="00000000" w:rsidRPr="00000000">
        <w:rPr>
          <w:rFonts w:ascii="Times New Roman" w:cs="Times New Roman" w:eastAsia="Times New Roman" w:hAnsi="Times New Roman"/>
          <w:sz w:val="24"/>
          <w:szCs w:val="24"/>
          <w:rtl w:val="0"/>
        </w:rPr>
        <w:t xml:space="preserve">(2), 386-408. </w:t>
      </w:r>
    </w:p>
    <w:p w:rsidR="00000000" w:rsidDel="00000000" w:rsidP="00000000" w:rsidRDefault="00000000" w:rsidRPr="00000000" w14:paraId="00000458">
      <w:pPr>
        <w:spacing w:after="9"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Kossek, E.E., &amp; Ozeki, C. (1999). Bridging the work-family policy and productivity gap: A literature review. </w:t>
      </w:r>
      <w:r w:rsidDel="00000000" w:rsidR="00000000" w:rsidRPr="00000000">
        <w:rPr>
          <w:rFonts w:ascii="Times New Roman" w:cs="Times New Roman" w:eastAsia="Times New Roman" w:hAnsi="Times New Roman"/>
          <w:i w:val="1"/>
          <w:sz w:val="24"/>
          <w:szCs w:val="24"/>
          <w:rtl w:val="0"/>
        </w:rPr>
        <w:t xml:space="preserve">Journal of Sociology and Anthropology, 2</w:t>
      </w:r>
      <w:r w:rsidDel="00000000" w:rsidR="00000000" w:rsidRPr="00000000">
        <w:rPr>
          <w:rFonts w:ascii="Times New Roman" w:cs="Times New Roman" w:eastAsia="Times New Roman" w:hAnsi="Times New Roman"/>
          <w:sz w:val="24"/>
          <w:szCs w:val="24"/>
          <w:rtl w:val="0"/>
        </w:rPr>
        <w:t xml:space="preserve">(4), 7-32.</w:t>
      </w:r>
    </w:p>
    <w:p w:rsidR="00000000" w:rsidDel="00000000" w:rsidP="00000000" w:rsidRDefault="00000000" w:rsidRPr="00000000" w14:paraId="0000045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E. A. (1976). "The nature and causes of job satisfaction." In M. D. Dunnette (Ed.), </w:t>
      </w:r>
      <w:r w:rsidDel="00000000" w:rsidR="00000000" w:rsidRPr="00000000">
        <w:rPr>
          <w:rFonts w:ascii="Times New Roman" w:cs="Times New Roman" w:eastAsia="Times New Roman" w:hAnsi="Times New Roman"/>
          <w:i w:val="1"/>
          <w:sz w:val="24"/>
          <w:szCs w:val="24"/>
          <w:rtl w:val="0"/>
        </w:rPr>
        <w:t xml:space="preserve">Handbook of Industrial and Organizational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5A">
      <w:pPr>
        <w:spacing w:after="27" w:before="240" w:line="360" w:lineRule="auto"/>
        <w:ind w:left="720" w:right="2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N. R. (2003). Work life balance challenges and solutions. </w:t>
      </w:r>
      <w:r w:rsidDel="00000000" w:rsidR="00000000" w:rsidRPr="00000000">
        <w:rPr>
          <w:rFonts w:ascii="Times New Roman" w:cs="Times New Roman" w:eastAsia="Times New Roman" w:hAnsi="Times New Roman"/>
          <w:i w:val="1"/>
          <w:sz w:val="24"/>
          <w:szCs w:val="24"/>
          <w:rtl w:val="0"/>
        </w:rPr>
        <w:t xml:space="preserve">Research Quarterly of Strategic Human Resource Management, 13</w:t>
      </w:r>
      <w:r w:rsidDel="00000000" w:rsidR="00000000" w:rsidRPr="00000000">
        <w:rPr>
          <w:rFonts w:ascii="Times New Roman" w:cs="Times New Roman" w:eastAsia="Times New Roman" w:hAnsi="Times New Roman"/>
          <w:sz w:val="24"/>
          <w:szCs w:val="24"/>
          <w:rtl w:val="0"/>
        </w:rPr>
        <w:t xml:space="preserve">(7), 76-89.</w:t>
      </w:r>
    </w:p>
    <w:p w:rsidR="00000000" w:rsidDel="00000000" w:rsidP="00000000" w:rsidRDefault="00000000" w:rsidRPr="00000000" w14:paraId="000004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S., &amp; MacDermid, S. (1996). Multiple roles and the self. A theory of role balance. J Marriage Fam, 58, 417-432.</w:t>
      </w:r>
    </w:p>
    <w:p w:rsidR="00000000" w:rsidDel="00000000" w:rsidP="00000000" w:rsidRDefault="00000000" w:rsidRPr="00000000" w14:paraId="000004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 A. (Ed.). (</w:t>
      </w:r>
      <w:r w:rsidDel="00000000" w:rsidR="00000000" w:rsidRPr="00000000">
        <w:rPr>
          <w:rFonts w:ascii="Times New Roman" w:cs="Times New Roman" w:eastAsia="Times New Roman" w:hAnsi="Times New Roman"/>
          <w:b w:val="1"/>
          <w:sz w:val="24"/>
          <w:szCs w:val="24"/>
          <w:rtl w:val="0"/>
        </w:rPr>
        <w:t xml:space="preserve">2005</w:t>
      </w:r>
      <w:r w:rsidDel="00000000" w:rsidR="00000000" w:rsidRPr="00000000">
        <w:rPr>
          <w:rFonts w:ascii="Times New Roman" w:cs="Times New Roman" w:eastAsia="Times New Roman" w:hAnsi="Times New Roman"/>
          <w:sz w:val="24"/>
          <w:szCs w:val="24"/>
          <w:rtl w:val="0"/>
        </w:rPr>
        <w:t xml:space="preserve">) Qualitative research design: An interactive approach (2nd ed.). Thousand Oaks, CA: Sage.</w:t>
      </w:r>
    </w:p>
    <w:p w:rsidR="00000000" w:rsidDel="00000000" w:rsidP="00000000" w:rsidRDefault="00000000" w:rsidRPr="00000000" w14:paraId="0000045D">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McPherson, M., &amp; Reed, P. (2007). The role of managers in work life balance</w:t>
        <w:tab/>
        <w:t xml:space="preserve">implementation. labour, employment and work in New Zealand. </w:t>
      </w:r>
      <w:r w:rsidDel="00000000" w:rsidR="00000000" w:rsidRPr="00000000">
        <w:rPr>
          <w:rFonts w:ascii="Times New Roman" w:cs="Times New Roman" w:eastAsia="Times New Roman" w:hAnsi="Times New Roman"/>
          <w:i w:val="1"/>
          <w:sz w:val="24"/>
          <w:szCs w:val="24"/>
          <w:rtl w:val="0"/>
        </w:rPr>
        <w:t xml:space="preserve">Journal of Human</w:t>
        <w:tab/>
        <w:t xml:space="preserve">Resource Management, 8</w:t>
      </w:r>
      <w:r w:rsidDel="00000000" w:rsidR="00000000" w:rsidRPr="00000000">
        <w:rPr>
          <w:rFonts w:ascii="Times New Roman" w:cs="Times New Roman" w:eastAsia="Times New Roman" w:hAnsi="Times New Roman"/>
          <w:sz w:val="24"/>
          <w:szCs w:val="24"/>
          <w:rtl w:val="0"/>
        </w:rPr>
        <w:t xml:space="preserve">(10), 222-239.  </w:t>
      </w:r>
    </w:p>
    <w:p w:rsidR="00000000" w:rsidDel="00000000" w:rsidP="00000000" w:rsidRDefault="00000000" w:rsidRPr="00000000" w14:paraId="0000045E">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M. D., &amp; Weerakkody, W. A. (2017). The impact of work life balance on</w:t>
        <w:tab/>
        <w:t xml:space="preserve">employee</w:t>
        <w:tab/>
        <w:t xml:space="preserve">performance with reference to telecommunication industry in Sri</w:t>
        <w:tab/>
        <w:t xml:space="preserve">Lanka: A</w:t>
        <w:tab/>
        <w:t xml:space="preserve">mediation model. </w:t>
      </w:r>
      <w:r w:rsidDel="00000000" w:rsidR="00000000" w:rsidRPr="00000000">
        <w:rPr>
          <w:rFonts w:ascii="Times New Roman" w:cs="Times New Roman" w:eastAsia="Times New Roman" w:hAnsi="Times New Roman"/>
          <w:i w:val="1"/>
          <w:sz w:val="24"/>
          <w:szCs w:val="24"/>
          <w:rtl w:val="0"/>
        </w:rPr>
        <w:t xml:space="preserve">Kelaniya Journal of Human Resource Management, 5</w:t>
      </w:r>
      <w:r w:rsidDel="00000000" w:rsidR="00000000" w:rsidRPr="00000000">
        <w:rPr>
          <w:rFonts w:ascii="Times New Roman" w:cs="Times New Roman" w:eastAsia="Times New Roman" w:hAnsi="Times New Roman"/>
          <w:sz w:val="24"/>
          <w:szCs w:val="24"/>
          <w:rtl w:val="0"/>
        </w:rPr>
        <w:t xml:space="preserve">(3), 147</w:t>
        <w:tab/>
        <w:t xml:space="preserve">165.</w:t>
      </w:r>
    </w:p>
    <w:p w:rsidR="00000000" w:rsidDel="00000000" w:rsidP="00000000" w:rsidRDefault="00000000" w:rsidRPr="00000000" w14:paraId="0000045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 P., &amp; Allen, N. J. (1991). "A three-component conceptualization of organizational commitment." </w:t>
      </w:r>
      <w:r w:rsidDel="00000000" w:rsidR="00000000" w:rsidRPr="00000000">
        <w:rPr>
          <w:rFonts w:ascii="Times New Roman" w:cs="Times New Roman" w:eastAsia="Times New Roman" w:hAnsi="Times New Roman"/>
          <w:i w:val="1"/>
          <w:sz w:val="24"/>
          <w:szCs w:val="24"/>
          <w:rtl w:val="0"/>
        </w:rPr>
        <w:t xml:space="preserve">Human Resource Management Review, 1</w:t>
      </w:r>
      <w:r w:rsidDel="00000000" w:rsidR="00000000" w:rsidRPr="00000000">
        <w:rPr>
          <w:rFonts w:ascii="Times New Roman" w:cs="Times New Roman" w:eastAsia="Times New Roman" w:hAnsi="Times New Roman"/>
          <w:sz w:val="24"/>
          <w:szCs w:val="24"/>
          <w:rtl w:val="0"/>
        </w:rPr>
        <w:t xml:space="preserve">(1), 61-89. In this seminal work, the authors introduced the three-component model of commitment and explained how each type is related to different aspects of the employee-organization relationship.</w:t>
      </w:r>
    </w:p>
    <w:p w:rsidR="00000000" w:rsidDel="00000000" w:rsidP="00000000" w:rsidRDefault="00000000" w:rsidRPr="00000000" w14:paraId="000004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Mitronen, L., &amp; Möller, K. (2003). Management of hybrid organisations: A case study in retailing. Industrial Marketing Management. 32. 419-429. 10.1016/S0019-8501(03)00015-4.</w:t>
      </w:r>
    </w:p>
    <w:p w:rsidR="00000000" w:rsidDel="00000000" w:rsidP="00000000" w:rsidRDefault="00000000" w:rsidRPr="00000000" w14:paraId="000004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(2004). When the Psychometrics of Test Development Meets Organizational Realities: A Conceptual Framework for Organizational Change, Examples, and Recommendations. </w:t>
      </w:r>
      <w:r w:rsidDel="00000000" w:rsidR="00000000" w:rsidRPr="00000000">
        <w:rPr>
          <w:rFonts w:ascii="Times New Roman" w:cs="Times New Roman" w:eastAsia="Times New Roman" w:hAnsi="Times New Roman"/>
          <w:i w:val="1"/>
          <w:sz w:val="24"/>
          <w:szCs w:val="24"/>
          <w:rtl w:val="0"/>
        </w:rPr>
        <w:t xml:space="preserve">Personnel Psychology, 57</w:t>
      </w:r>
      <w:r w:rsidDel="00000000" w:rsidR="00000000" w:rsidRPr="00000000">
        <w:rPr>
          <w:rFonts w:ascii="Times New Roman" w:cs="Times New Roman" w:eastAsia="Times New Roman" w:hAnsi="Times New Roman"/>
          <w:sz w:val="24"/>
          <w:szCs w:val="24"/>
          <w:rtl w:val="0"/>
        </w:rPr>
        <w:t xml:space="preserve">(1), 175–209.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https://doi.org/10.1111/j.1744-6570.2004.tb02488.x</w:t>
        </w:r>
      </w:hyperlink>
      <w:r w:rsidDel="00000000" w:rsidR="00000000" w:rsidRPr="00000000">
        <w:rPr>
          <w:rtl w:val="0"/>
        </w:rPr>
      </w:r>
    </w:p>
    <w:p w:rsidR="00000000" w:rsidDel="00000000" w:rsidP="00000000" w:rsidRDefault="00000000" w:rsidRPr="00000000" w14:paraId="00000462">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 (2015). Influence of work life balance on employees performance:</w:t>
        <w:tab/>
        <w:t xml:space="preserve">Moderated by transactional leadership. </w:t>
      </w:r>
      <w:r w:rsidDel="00000000" w:rsidR="00000000" w:rsidRPr="00000000">
        <w:rPr>
          <w:rFonts w:ascii="Times New Roman" w:cs="Times New Roman" w:eastAsia="Times New Roman" w:hAnsi="Times New Roman"/>
          <w:i w:val="1"/>
          <w:sz w:val="24"/>
          <w:szCs w:val="24"/>
          <w:rtl w:val="0"/>
        </w:rPr>
        <w:t xml:space="preserve">Journal of Resources Development</w:t>
        <w:tab/>
        <w:t xml:space="preserve">and</w:t>
        <w:tab/>
        <w:t xml:space="preserve">Management, 6</w:t>
      </w:r>
      <w:r w:rsidDel="00000000" w:rsidR="00000000" w:rsidRPr="00000000">
        <w:rPr>
          <w:rFonts w:ascii="Times New Roman" w:cs="Times New Roman" w:eastAsia="Times New Roman" w:hAnsi="Times New Roman"/>
          <w:sz w:val="24"/>
          <w:szCs w:val="24"/>
          <w:rtl w:val="0"/>
        </w:rPr>
        <w:t xml:space="preserve">(6), 12-31.</w:t>
      </w:r>
    </w:p>
    <w:p w:rsidR="00000000" w:rsidDel="00000000" w:rsidP="00000000" w:rsidRDefault="00000000" w:rsidRPr="00000000" w14:paraId="00000463">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Mulanya, C., &amp; Kagiri, A. (2018).Effect of work life balance on employee performance</w:t>
        <w:tab/>
        <w:t xml:space="preserve">in</w:t>
        <w:tab/>
        <w:t xml:space="preserve">constitutional commissions in Kenya. A case of commission on revenue</w:t>
        <w:tab/>
        <w:t xml:space="preserve">allocation.</w:t>
        <w:tab/>
      </w:r>
      <w:r w:rsidDel="00000000" w:rsidR="00000000" w:rsidRPr="00000000">
        <w:rPr>
          <w:rFonts w:ascii="Times New Roman" w:cs="Times New Roman" w:eastAsia="Times New Roman" w:hAnsi="Times New Roman"/>
          <w:i w:val="1"/>
          <w:sz w:val="24"/>
          <w:szCs w:val="24"/>
          <w:rtl w:val="0"/>
        </w:rPr>
        <w:t xml:space="preserve">The Strategic Journal of Business &amp; Change Management, 7</w:t>
      </w:r>
      <w:r w:rsidDel="00000000" w:rsidR="00000000" w:rsidRPr="00000000">
        <w:rPr>
          <w:rFonts w:ascii="Times New Roman" w:cs="Times New Roman" w:eastAsia="Times New Roman" w:hAnsi="Times New Roman"/>
          <w:sz w:val="24"/>
          <w:szCs w:val="24"/>
          <w:rtl w:val="0"/>
        </w:rPr>
        <w:t xml:space="preserve">(3), 67-82.</w:t>
      </w:r>
    </w:p>
    <w:p w:rsidR="00000000" w:rsidDel="00000000" w:rsidP="00000000" w:rsidRDefault="00000000" w:rsidRPr="00000000" w14:paraId="000004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B. Carlson, D. &amp; Kacmar, K. (2008). Work–Family Spillover Among Dual-Earner Couples. Advances In Life Course Research, 12, 361-382.</w:t>
      </w:r>
    </w:p>
    <w:p w:rsidR="00000000" w:rsidDel="00000000" w:rsidP="00000000" w:rsidRDefault="00000000" w:rsidRPr="00000000" w14:paraId="0000046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L., Harris, S., Giles, W., &amp; Feild, H. (2008). Work-life benefits and positive organizational behavior: Is there a connection?. Journal of Organizational Behavior. 29. 171 - 192. 10.1002/job.506.</w:t>
      </w:r>
    </w:p>
    <w:p w:rsidR="00000000" w:rsidDel="00000000" w:rsidP="00000000" w:rsidRDefault="00000000" w:rsidRPr="00000000" w14:paraId="00000466">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M. C., Hope, N. N., Gerald, A. E., &amp; Comfort, N. C. (2016). Work life balance</w:t>
        <w:tab/>
        <w:t xml:space="preserve">and</w:t>
        <w:tab/>
        <w:t xml:space="preserve">job performance in selected commercial banks in Anambra State, Nigeria.</w:t>
        <w:tab/>
      </w:r>
      <w:r w:rsidDel="00000000" w:rsidR="00000000" w:rsidRPr="00000000">
        <w:rPr>
          <w:rFonts w:ascii="Times New Roman" w:cs="Times New Roman" w:eastAsia="Times New Roman" w:hAnsi="Times New Roman"/>
          <w:i w:val="1"/>
          <w:sz w:val="24"/>
          <w:szCs w:val="24"/>
          <w:rtl w:val="0"/>
        </w:rPr>
        <w:t xml:space="preserve">EPRA</w:t>
        <w:tab/>
        <w:t xml:space="preserve">International Journal of Economic and Business Review, 6</w:t>
      </w:r>
      <w:r w:rsidDel="00000000" w:rsidR="00000000" w:rsidRPr="00000000">
        <w:rPr>
          <w:rFonts w:ascii="Times New Roman" w:cs="Times New Roman" w:eastAsia="Times New Roman" w:hAnsi="Times New Roman"/>
          <w:sz w:val="24"/>
          <w:szCs w:val="24"/>
          <w:rtl w:val="0"/>
        </w:rPr>
        <w:t xml:space="preserve">(12), 89-103.</w:t>
      </w:r>
    </w:p>
    <w:p w:rsidR="00000000" w:rsidDel="00000000" w:rsidP="00000000" w:rsidRDefault="00000000" w:rsidRPr="00000000" w14:paraId="00000467">
      <w:pPr>
        <w:spacing w:after="1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Stavrou, S., &amp; Kilaniotis, C. (2010). Flexible and turnover: An empirical investigation across</w:t>
        <w:tab/>
        <w:t xml:space="preserve">cultures. </w:t>
      </w:r>
      <w:r w:rsidDel="00000000" w:rsidR="00000000" w:rsidRPr="00000000">
        <w:rPr>
          <w:rFonts w:ascii="Times New Roman" w:cs="Times New Roman" w:eastAsia="Times New Roman" w:hAnsi="Times New Roman"/>
          <w:i w:val="1"/>
          <w:sz w:val="24"/>
          <w:szCs w:val="24"/>
          <w:rtl w:val="0"/>
        </w:rPr>
        <w:t xml:space="preserve">British Journal of Management, 21</w:t>
      </w:r>
      <w:r w:rsidDel="00000000" w:rsidR="00000000" w:rsidRPr="00000000">
        <w:rPr>
          <w:rFonts w:ascii="Times New Roman" w:cs="Times New Roman" w:eastAsia="Times New Roman" w:hAnsi="Times New Roman"/>
          <w:sz w:val="24"/>
          <w:szCs w:val="24"/>
          <w:rtl w:val="0"/>
        </w:rPr>
        <w:t xml:space="preserve">(2), 541-554. </w:t>
      </w:r>
    </w:p>
    <w:p w:rsidR="00000000" w:rsidDel="00000000" w:rsidP="00000000" w:rsidRDefault="00000000" w:rsidRPr="00000000" w14:paraId="000004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L. E., &amp; Buffardi, L. C. (2006). Measurement issues in research on the work-home interface. In F. Jones, R. J. Burke, &amp; M. Westman (Eds.), </w:t>
      </w:r>
      <w:r w:rsidDel="00000000" w:rsidR="00000000" w:rsidRPr="00000000">
        <w:rPr>
          <w:rFonts w:ascii="Times New Roman" w:cs="Times New Roman" w:eastAsia="Times New Roman" w:hAnsi="Times New Roman"/>
          <w:i w:val="1"/>
          <w:sz w:val="24"/>
          <w:szCs w:val="24"/>
          <w:rtl w:val="0"/>
        </w:rPr>
        <w:t xml:space="preserve">Work-life balance: A psychological perspective</w:t>
      </w:r>
      <w:r w:rsidDel="00000000" w:rsidR="00000000" w:rsidRPr="00000000">
        <w:rPr>
          <w:rFonts w:ascii="Times New Roman" w:cs="Times New Roman" w:eastAsia="Times New Roman" w:hAnsi="Times New Roman"/>
          <w:sz w:val="24"/>
          <w:szCs w:val="24"/>
          <w:rtl w:val="0"/>
        </w:rPr>
        <w:t xml:space="preserve"> (pp. 90–114). Psychology Press.</w:t>
      </w:r>
    </w:p>
    <w:p w:rsidR="00000000" w:rsidDel="00000000" w:rsidP="00000000" w:rsidRDefault="00000000" w:rsidRPr="00000000" w14:paraId="0000046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 H., &amp; Morand, D. (1991). Organisational subculture and countercultures. In G. Miller</w:t>
        <w:tab/>
        <w:t xml:space="preserve">(Ed.), Studies in organisational sociology, (pp.45-69). Greenwich, CT: JAI Press.  </w:t>
      </w:r>
    </w:p>
    <w:p w:rsidR="00000000" w:rsidDel="00000000" w:rsidP="00000000" w:rsidRDefault="00000000" w:rsidRPr="00000000" w14:paraId="000004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Koch, L. &amp; Hill, E. (2004). Working Time and Work-Family Balance: A Review of Employees' Preferences. Asia Pacific Journal Of Human Resources, 42(2), 166-184.</w:t>
      </w:r>
    </w:p>
    <w:p w:rsidR="00000000" w:rsidDel="00000000" w:rsidP="00000000" w:rsidRDefault="00000000" w:rsidRPr="00000000" w14:paraId="0000046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D. S., Van Rooy, D. L., Viswesvaran, C., &amp; Kraus, E. (2009). Testing the second-order factor structure and measurement equivalence of the Wong and Law Emotional Intelligence Scale across gender and ethnicity. </w:t>
      </w:r>
      <w:r w:rsidDel="00000000" w:rsidR="00000000" w:rsidRPr="00000000">
        <w:rPr>
          <w:rFonts w:ascii="Times New Roman" w:cs="Times New Roman" w:eastAsia="Times New Roman" w:hAnsi="Times New Roman"/>
          <w:i w:val="1"/>
          <w:sz w:val="24"/>
          <w:szCs w:val="24"/>
          <w:rtl w:val="0"/>
        </w:rPr>
        <w:t xml:space="preserve">Educational and Psychological Measurement, 69</w:t>
      </w:r>
      <w:r w:rsidDel="00000000" w:rsidR="00000000" w:rsidRPr="00000000">
        <w:rPr>
          <w:rFonts w:ascii="Times New Roman" w:cs="Times New Roman" w:eastAsia="Times New Roman" w:hAnsi="Times New Roman"/>
          <w:sz w:val="24"/>
          <w:szCs w:val="24"/>
          <w:rtl w:val="0"/>
        </w:rPr>
        <w:t xml:space="preserve">(6), 1059–1074.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https://doi.org/10.1177/0013164409344498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Williamson, E.M. (2001) Synergy and Other Interactions in Phytomedicines. Phytomedicine, 8, 401-409.</w:t>
        <w:br w:type="textWrapping"/>
      </w:r>
    </w:p>
    <w:p w:rsidR="00000000" w:rsidDel="00000000" w:rsidP="00000000" w:rsidRDefault="00000000" w:rsidRPr="00000000" w14:paraId="0000046D">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E">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F">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474">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475">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after="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r w:rsidDel="00000000" w:rsidR="00000000" w:rsidRPr="00000000">
        <w:rPr>
          <w:rtl w:val="0"/>
        </w:rPr>
      </w:r>
    </w:p>
    <w:p w:rsidR="00000000" w:rsidDel="00000000" w:rsidP="00000000" w:rsidRDefault="00000000" w:rsidRPr="00000000" w14:paraId="00000477">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478">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Polytechnic,Ilorin</w:t>
      </w:r>
    </w:p>
    <w:p w:rsidR="00000000" w:rsidDel="00000000" w:rsidP="00000000" w:rsidRDefault="00000000" w:rsidRPr="00000000" w14:paraId="00000479">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Nigeria.</w:t>
      </w:r>
    </w:p>
    <w:p w:rsidR="00000000" w:rsidDel="00000000" w:rsidP="00000000" w:rsidRDefault="00000000" w:rsidRPr="00000000" w14:paraId="0000047A">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7D">
      <w:pPr>
        <w:spacing w:after="160" w:before="24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This bearer, IBRAHEEM AMINAT JOKE  with matriculation number HND/23/BAM/FT/0984 is a student of the Department of Business Administration and Management, Institute of finance and Management Studies, Kwara State Polytechnic Ilorin, Kwara State Nigeria is currently conducting a research study titled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Effects of work life balance on the employees’ performance: A study of selected Deposit Money Banks in Ilorin Metropolis. </w:t>
      </w:r>
    </w:p>
    <w:p w:rsidR="00000000" w:rsidDel="00000000" w:rsidP="00000000" w:rsidRDefault="00000000" w:rsidRPr="00000000" w14:paraId="000004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000000" w:rsidDel="00000000" w:rsidP="00000000" w:rsidRDefault="00000000" w:rsidRPr="00000000" w14:paraId="000004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b w:val="1"/>
          <w:sz w:val="26"/>
          <w:szCs w:val="26"/>
          <w:rtl w:val="0"/>
        </w:rPr>
        <w:t xml:space="preserve">MR. ALAKOSO I.K. </w:t>
      </w: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48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87">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B</w:t>
      </w:r>
    </w:p>
    <w:p w:rsidR="00000000" w:rsidDel="00000000" w:rsidP="00000000" w:rsidRDefault="00000000" w:rsidRPr="00000000" w14:paraId="0000048A">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8B">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C">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(N.B Answer by Ticking where applicable) </w:t>
      </w:r>
    </w:p>
    <w:p w:rsidR="00000000" w:rsidDel="00000000" w:rsidP="00000000" w:rsidRDefault="00000000" w:rsidRPr="00000000" w14:paraId="0000048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E">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 20-29 (  )  30-39 (  )   40-49 (  ) 50-59 (  ) 60 and above ( )</w:t>
      </w:r>
    </w:p>
    <w:p w:rsidR="00000000" w:rsidDel="00000000" w:rsidP="00000000" w:rsidRDefault="00000000" w:rsidRPr="00000000" w14:paraId="0000048F">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Separated (   )</w:t>
      </w:r>
    </w:p>
    <w:p w:rsidR="00000000" w:rsidDel="00000000" w:rsidP="00000000" w:rsidRDefault="00000000" w:rsidRPr="00000000" w14:paraId="0000049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background: O’ Level (  ) OND/NCE (  ) B.Sc./HND (  ) Postgraduate (   ) Others (   )</w:t>
      </w:r>
    </w:p>
    <w:p w:rsidR="00000000" w:rsidDel="00000000" w:rsidP="00000000" w:rsidRDefault="00000000" w:rsidRPr="00000000" w14:paraId="00000491">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Service: Less than 5years: ( ) 5-10 ( ) 11-20 ( ) 21-30 ( ) 31 and above ( )</w:t>
      </w:r>
    </w:p>
    <w:p w:rsidR="00000000" w:rsidDel="00000000" w:rsidP="00000000" w:rsidRDefault="00000000" w:rsidRPr="00000000" w14:paraId="00000492">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Status: Permanent (  ) Contract (  )</w:t>
      </w:r>
    </w:p>
    <w:p w:rsidR="00000000" w:rsidDel="00000000" w:rsidP="00000000" w:rsidRDefault="00000000" w:rsidRPr="00000000" w14:paraId="000004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SA-Strongly Agreed, A- Agreed, U-Undecided, SD-Strongly Disagreed D-Disagreed</w:t>
      </w:r>
    </w:p>
    <w:tbl>
      <w:tblPr>
        <w:tblStyle w:val="Table14"/>
        <w:tblW w:w="9251.999999999998" w:type="dxa"/>
        <w:jc w:val="left"/>
        <w:tblInd w:w="98.0" w:type="dxa"/>
        <w:tblLayout w:type="fixed"/>
        <w:tblLook w:val="0000"/>
      </w:tblPr>
      <w:tblGrid>
        <w:gridCol w:w="1083"/>
        <w:gridCol w:w="5573"/>
        <w:gridCol w:w="555"/>
        <w:gridCol w:w="428"/>
        <w:gridCol w:w="535"/>
        <w:gridCol w:w="555"/>
        <w:gridCol w:w="523"/>
        <w:tblGridChange w:id="0">
          <w:tblGrid>
            <w:gridCol w:w="1083"/>
            <w:gridCol w:w="5573"/>
            <w:gridCol w:w="555"/>
            <w:gridCol w:w="428"/>
            <w:gridCol w:w="535"/>
            <w:gridCol w:w="555"/>
            <w:gridCol w:w="52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5">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Responsibility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A">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1">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8">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Hours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6">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4">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B">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Satisfaction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9">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0">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7">
            <w:pPr>
              <w:numPr>
                <w:ilvl w:val="0"/>
                <w:numId w:val="1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E">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Commitment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C">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protection of the reputation of the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3">
            <w:pPr>
              <w:numPr>
                <w:ilvl w:val="0"/>
                <w:numId w:val="2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A">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1">
            <w:pPr>
              <w:numPr>
                <w:ilvl w:val="0"/>
                <w:numId w:val="2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A">
      <w:pPr>
        <w:spacing w:after="0"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tabs>
          <w:tab w:val="left" w:leader="none" w:pos="304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tabs>
          <w:tab w:val="left" w:leader="none" w:pos="1994"/>
        </w:tabs>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4">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13B6"/>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13B6"/>
    <w:pPr>
      <w:ind w:left="720"/>
      <w:contextualSpacing w:val="1"/>
    </w:pPr>
  </w:style>
  <w:style w:type="paragraph" w:styleId="Header">
    <w:name w:val="header"/>
    <w:basedOn w:val="Normal"/>
    <w:link w:val="HeaderChar"/>
    <w:uiPriority w:val="99"/>
    <w:unhideWhenUsed w:val="1"/>
    <w:rsid w:val="003B1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val="1"/>
    <w:rsid w:val="003B1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val="1"/>
    <w:rsid w:val="00C95DA2"/>
    <w:rPr>
      <w:color w:val="0000ff" w:themeColor="hyperlink"/>
      <w:u w:val="single"/>
    </w:rPr>
  </w:style>
  <w:style w:type="paragraph" w:styleId="BodyText">
    <w:name w:val="Body Text"/>
    <w:basedOn w:val="Normal"/>
    <w:link w:val="BodyTextChar"/>
    <w:uiPriority w:val="1"/>
    <w:unhideWhenUsed w:val="1"/>
    <w:qFormat w:val="1"/>
    <w:rsid w:val="000E14C2"/>
    <w:pPr>
      <w:spacing w:after="120"/>
    </w:pPr>
    <w:rPr>
      <w:rFonts w:ascii="Bookman Old Style" w:cs="Times New Roman" w:eastAsia="Calibri" w:hAnsi="Bookman Old Style"/>
      <w:sz w:val="28"/>
      <w:lang w:eastAsia="x-none" w:val="x-none"/>
    </w:rPr>
  </w:style>
  <w:style w:type="character" w:styleId="BodyTextChar" w:customStyle="1">
    <w:name w:val="Body Text Char"/>
    <w:basedOn w:val="DefaultParagraphFont"/>
    <w:link w:val="BodyText"/>
    <w:uiPriority w:val="1"/>
    <w:rsid w:val="000E14C2"/>
    <w:rPr>
      <w:rFonts w:ascii="Bookman Old Style" w:cs="Times New Roman" w:eastAsia="Calibri" w:hAnsi="Bookman Old Style"/>
      <w:sz w:val="28"/>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net.apa.org/doi/10.1037/10474-007" TargetMode="External"/><Relationship Id="rId10" Type="http://schemas.openxmlformats.org/officeDocument/2006/relationships/hyperlink" Target="https://psycnet.apa.org/doi/10.1037/1082-989X.5.2.155" TargetMode="External"/><Relationship Id="rId13" Type="http://schemas.openxmlformats.org/officeDocument/2006/relationships/hyperlink" Target="https://psycnet.apa.org/doi/10.1177/1523422307305487" TargetMode="External"/><Relationship Id="rId12" Type="http://schemas.openxmlformats.org/officeDocument/2006/relationships/hyperlink" Target="https://psycnet.apa.org/doi/10.1016/S0001-8791(02)000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111/j.1740-8784.2006.00042.x" TargetMode="External"/><Relationship Id="rId15" Type="http://schemas.openxmlformats.org/officeDocument/2006/relationships/hyperlink" Target="https://psycnet.apa.org/doi/10.1177/0013164409344498" TargetMode="External"/><Relationship Id="rId14" Type="http://schemas.openxmlformats.org/officeDocument/2006/relationships/hyperlink" Target="https://psycnet.apa.org/doi/10.1111/j.1744-6570.2004.tb02488.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08/09596110810897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2024-02-08T01:11:00Z</dcterms:created>
  <dc:creator>user</dc:creator>
</cp:coreProperties>
</file>