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276"/>
        <w:ind w:left="360"/>
        <w:jc w:val="left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FIVE: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Conclusion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successfully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carried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demonstrating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appealing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assembly.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cost-effectiveness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criteria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suitable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use.</w:t>
      </w:r>
    </w:p>
    <w:p>
      <w:pPr>
        <w:spacing w:after="200" w:lineRule="auto" w:line="276"/>
        <w:ind w:left="360"/>
        <w:jc w:val="left"/>
        <w:rPr/>
      </w:pP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skills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metalworking,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especially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expensive,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compromising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performance.</w:t>
      </w:r>
    </w:p>
    <w:p>
      <w:pPr>
        <w:spacing w:after="200" w:lineRule="auto" w:line="276"/>
        <w:ind w:left="720"/>
        <w:jc w:val="left"/>
        <w:rPr/>
      </w:pP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</w:t>
      </w: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recommendations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Jigs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Fixtures: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jigs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assembly.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rigorous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testing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Supervision: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workshop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technicians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should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practices.</w:t>
      </w:r>
    </w:p>
    <w:p>
      <w:pPr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Prototype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prototype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small-scale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manufacturing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communities.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automated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mechanisms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</w:p>
    <w:p>
      <w:p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alternative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corrosion-resistant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stainless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galvanized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iron.Study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acoustic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thermal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insulation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</w:p>
    <w:p>
      <w:pPr>
        <w:spacing w:after="200" w:lineRule="auto" w:line="276"/>
        <w:jc w:val="left"/>
        <w:rPr/>
      </w:pPr>
    </w:p>
    <w:p>
      <w:pPr>
        <w:spacing w:before="100" w:beforeAutospacing="true" w:after="100" w:afterAutospacing="true" w:lineRule="auto" w:line="24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REFERENCES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Fatoki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Akande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110–117.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Ibrahim,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Yusuf,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Aremu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Comparative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SMAW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45–58.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Oyekunle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220–228.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Umar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Bello,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Wooden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77–84.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European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Committee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16034: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Pedestrian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doorsets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commercial,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garage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openable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windows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and/or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smoke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Adebayo,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Okoro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Residential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14(2),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45–52.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Oyekan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Adetunji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56,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112–119.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Ekong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Advances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Nigeria.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8(3),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88–97.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Guidelines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American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Society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Engineers.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Yusuf,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(2024).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Optimization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Enhanced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Civil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22(1),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65–74.</w:t>
      </w:r>
    </w:p>
    <w:p>
      <w:pPr>
        <w:pStyle w:val="style179"/>
        <w:numPr>
          <w:ilvl w:val="0"/>
          <w:numId w:val="2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British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Institution.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16034: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Pedestrian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and/or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Characteristics.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BSI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Standards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Publication.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Akinbile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T.O.,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Bello,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Ojo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Fire-Resistant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Sub-Saharan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8(2),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45–53.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Evaluation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Powder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Architectural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Today: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Proceedings,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44,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901–906.</w:t>
      </w:r>
    </w:p>
    <w:p>
      <w:pPr>
        <w:pStyle w:val="style179"/>
        <w:numPr>
          <w:ilvl w:val="0"/>
          <w:numId w:val="1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Patel,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Kumar,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CNC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Laser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Mechanical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Engineering,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11(1),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67–74.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Kumar,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(2021).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Fabrication: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Recycling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Manufacturing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65,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55–62.</w:t>
      </w:r>
    </w:p>
    <w:p>
      <w:pPr>
        <w:pStyle w:val="style179"/>
        <w:numPr>
          <w:ilvl w:val="0"/>
          <w:numId w:val="2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Zhou,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Zhang,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Z.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Home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Security: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Integration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Biometric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Technologies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Automation,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133–144.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624</Words>
  <Characters>3808</Characters>
  <Application>WPS Office</Application>
  <Paragraphs>35</Paragraphs>
  <CharactersWithSpaces>4391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2025-08-15T11:04:14Z</dcterms:created>
  <dc:creator>itel A665L</dc:creator>
  <lastModifiedBy>itel A665L</lastModifiedBy>
  <dcterms:modified xsi:type="dcterms:W3CDTF">2025-08-15T11:08:35Z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c3947ed2e2704f81b7caef4ed14490d4</vt:lpwstr>
  </property>
</Properties>
</file>