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CB32" w14:textId="5A54D8F1" w:rsidR="00877DBD" w:rsidRPr="00782DDD" w:rsidRDefault="00877DBD" w:rsidP="00782DDD">
      <w:pPr>
        <w:pStyle w:val="Heading2"/>
        <w:spacing w:before="0" w:beforeAutospacing="0" w:after="0" w:afterAutospacing="0" w:line="432" w:lineRule="auto"/>
        <w:jc w:val="center"/>
        <w:rPr>
          <w:sz w:val="24"/>
          <w:szCs w:val="24"/>
        </w:rPr>
      </w:pPr>
      <w:r w:rsidRPr="00782DDD">
        <w:rPr>
          <w:sz w:val="24"/>
          <w:szCs w:val="24"/>
        </w:rPr>
        <w:t>CHAPTER FIVE</w:t>
      </w:r>
    </w:p>
    <w:p w14:paraId="0692F5BD" w14:textId="0E502774" w:rsidR="00877DBD" w:rsidRPr="00782DDD" w:rsidRDefault="00782DDD" w:rsidP="00877DBD">
      <w:pPr>
        <w:pStyle w:val="Heading2"/>
        <w:spacing w:before="0" w:beforeAutospacing="0" w:after="0" w:afterAutospacing="0" w:line="43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5.0 </w:t>
      </w:r>
      <w:r w:rsidR="00877DBD" w:rsidRPr="00782DDD">
        <w:rPr>
          <w:sz w:val="24"/>
          <w:szCs w:val="24"/>
        </w:rPr>
        <w:t>SUMMARY, CONCLUSION AND RECOMMENDATIONS</w:t>
      </w:r>
    </w:p>
    <w:p w14:paraId="4ABEF278" w14:textId="6E20881F" w:rsidR="00877DBD" w:rsidRPr="00782DDD" w:rsidRDefault="00877DBD" w:rsidP="00877DBD">
      <w:pPr>
        <w:pStyle w:val="Heading3"/>
        <w:spacing w:before="0" w:line="43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2DDD">
        <w:rPr>
          <w:rFonts w:ascii="Times New Roman" w:hAnsi="Times New Roman"/>
          <w:color w:val="auto"/>
          <w:sz w:val="24"/>
          <w:szCs w:val="24"/>
        </w:rPr>
        <w:t>5.</w:t>
      </w:r>
      <w:r w:rsidR="00782DDD">
        <w:rPr>
          <w:rFonts w:ascii="Times New Roman" w:hAnsi="Times New Roman"/>
          <w:color w:val="auto"/>
          <w:sz w:val="24"/>
          <w:szCs w:val="24"/>
        </w:rPr>
        <w:t>1</w:t>
      </w:r>
      <w:r w:rsidRPr="00782DD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2DDD">
        <w:rPr>
          <w:rFonts w:ascii="Times New Roman" w:hAnsi="Times New Roman"/>
          <w:color w:val="auto"/>
          <w:sz w:val="24"/>
          <w:szCs w:val="24"/>
        </w:rPr>
        <w:tab/>
        <w:t>Conclusion</w:t>
      </w:r>
    </w:p>
    <w:p w14:paraId="1A68D2C4" w14:textId="77777777" w:rsidR="00877DBD" w:rsidRPr="00782DDD" w:rsidRDefault="00877DBD" w:rsidP="00877DBD">
      <w:pPr>
        <w:pStyle w:val="NormalWeb"/>
        <w:spacing w:before="0" w:beforeAutospacing="0" w:after="0" w:afterAutospacing="0" w:line="432" w:lineRule="auto"/>
        <w:ind w:firstLine="720"/>
        <w:jc w:val="both"/>
      </w:pPr>
      <w:r w:rsidRPr="00782DDD">
        <w:t>The solar-powered, mini submersible DC pumping machine successfully met its objectives of providing an efficient, cost-effective, and sustainable water pumping solution for small-scale applications. The prototype achieved a flow rate of 8 m³/h at a 10-meter head, with a high efficiency of 0.11 m³/h per watt, comparable to larger systems in the literature. The PWM-based variable speed control ensured adaptability to varying solar conditions, and the batteryless design reduced costs to approximately $150, making it viable for rural deployment. Despite limitations in low-light performance (2.2 m³/h at 400 W/m²), the system’s reliability, durability, and simplicity validate its potential for irrigation and domestic water supply in off-grid areas. This project demonstrates the feasibility of compact, low-cost solar pumping systems, contributing to sustainable water access in resource-constrained settings.</w:t>
      </w:r>
    </w:p>
    <w:p w14:paraId="092F85D2" w14:textId="77777777" w:rsidR="00877DBD" w:rsidRPr="00782DDD" w:rsidRDefault="00877DBD" w:rsidP="00877DBD">
      <w:pPr>
        <w:pStyle w:val="Heading3"/>
        <w:spacing w:before="0" w:line="43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2DDD">
        <w:rPr>
          <w:rFonts w:ascii="Times New Roman" w:hAnsi="Times New Roman"/>
          <w:color w:val="auto"/>
          <w:sz w:val="24"/>
          <w:szCs w:val="24"/>
        </w:rPr>
        <w:t xml:space="preserve">5.4 </w:t>
      </w:r>
      <w:r w:rsidRPr="00782DDD">
        <w:rPr>
          <w:rFonts w:ascii="Times New Roman" w:hAnsi="Times New Roman"/>
          <w:color w:val="auto"/>
          <w:sz w:val="24"/>
          <w:szCs w:val="24"/>
        </w:rPr>
        <w:tab/>
        <w:t>Recommendations</w:t>
      </w:r>
    </w:p>
    <w:p w14:paraId="7F2D8514" w14:textId="77777777" w:rsidR="00877DBD" w:rsidRPr="00782DDD" w:rsidRDefault="00877DBD" w:rsidP="00877DBD">
      <w:pPr>
        <w:pStyle w:val="NormalWeb"/>
        <w:spacing w:before="0" w:beforeAutospacing="0" w:after="0" w:afterAutospacing="0" w:line="432" w:lineRule="auto"/>
        <w:ind w:firstLine="360"/>
        <w:jc w:val="both"/>
      </w:pPr>
      <w:r w:rsidRPr="00782DDD">
        <w:t>To enhance the prototype’s performance and scalability, the following recommendations are proposed:</w:t>
      </w:r>
    </w:p>
    <w:p w14:paraId="10574E86" w14:textId="77777777" w:rsidR="00877DBD" w:rsidRPr="00782DDD" w:rsidRDefault="00877DBD" w:rsidP="00877DBD">
      <w:pPr>
        <w:pStyle w:val="NormalWeb"/>
        <w:numPr>
          <w:ilvl w:val="0"/>
          <w:numId w:val="4"/>
        </w:numPr>
        <w:spacing w:before="0" w:beforeAutospacing="0" w:after="0" w:afterAutospacing="0" w:line="432" w:lineRule="auto"/>
        <w:jc w:val="both"/>
      </w:pPr>
      <w:r w:rsidRPr="00782DDD">
        <w:rPr>
          <w:rStyle w:val="Strong"/>
        </w:rPr>
        <w:t>Low-Light Optimization</w:t>
      </w:r>
      <w:r w:rsidRPr="00782DDD">
        <w:t>: Optimize the PWM algorithm to improve flow stability at irradiance levels below 400 W/m², potentially increasing efficiency by 10–15%. Alternatively, explore low-cost MPPT integration for better power extraction.</w:t>
      </w:r>
    </w:p>
    <w:p w14:paraId="006C20B5" w14:textId="77777777" w:rsidR="00877DBD" w:rsidRPr="00782DDD" w:rsidRDefault="00877DBD" w:rsidP="00877DBD">
      <w:pPr>
        <w:pStyle w:val="NormalWeb"/>
        <w:numPr>
          <w:ilvl w:val="0"/>
          <w:numId w:val="4"/>
        </w:numPr>
        <w:spacing w:before="0" w:beforeAutospacing="0" w:after="0" w:afterAutospacing="0" w:line="432" w:lineRule="auto"/>
        <w:jc w:val="both"/>
      </w:pPr>
      <w:r w:rsidRPr="00782DDD">
        <w:rPr>
          <w:rStyle w:val="Strong"/>
        </w:rPr>
        <w:t>Battery Integration</w:t>
      </w:r>
      <w:r w:rsidRPr="00782DDD">
        <w:t>: Consider adding a small, low-cost battery (e.g., 12 V, 20 Ah) for applications requiring continuous operation, balancing cost and functionality.</w:t>
      </w:r>
    </w:p>
    <w:p w14:paraId="4F2F71CE" w14:textId="77777777" w:rsidR="00877DBD" w:rsidRPr="00782DDD" w:rsidRDefault="00877DBD" w:rsidP="00877DBD">
      <w:pPr>
        <w:pStyle w:val="NormalWeb"/>
        <w:numPr>
          <w:ilvl w:val="0"/>
          <w:numId w:val="4"/>
        </w:numPr>
        <w:spacing w:before="0" w:beforeAutospacing="0" w:after="0" w:afterAutospacing="0" w:line="432" w:lineRule="auto"/>
        <w:jc w:val="both"/>
      </w:pPr>
      <w:r w:rsidRPr="00782DDD">
        <w:rPr>
          <w:rStyle w:val="Strong"/>
        </w:rPr>
        <w:t>Extended Testing</w:t>
      </w:r>
      <w:r w:rsidRPr="00782DDD">
        <w:t>: Conduct long-term testing (6–12 months) to assess durability under varying water quality and environmental conditions.</w:t>
      </w:r>
    </w:p>
    <w:p w14:paraId="6A2DD290" w14:textId="77777777" w:rsidR="00877DBD" w:rsidRPr="00782DDD" w:rsidRDefault="00877DBD" w:rsidP="00877DBD">
      <w:pPr>
        <w:pStyle w:val="NormalWeb"/>
        <w:numPr>
          <w:ilvl w:val="0"/>
          <w:numId w:val="4"/>
        </w:numPr>
        <w:spacing w:before="0" w:beforeAutospacing="0" w:after="0" w:afterAutospacing="0" w:line="432" w:lineRule="auto"/>
        <w:jc w:val="both"/>
      </w:pPr>
      <w:r w:rsidRPr="00782DDD">
        <w:rPr>
          <w:rStyle w:val="Strong"/>
        </w:rPr>
        <w:t>Scalability</w:t>
      </w:r>
      <w:r w:rsidRPr="00782DDD">
        <w:t>: Develop modular designs to scale the system for larger flow rates or heads, targeting diverse applications like drip irrigation.</w:t>
      </w:r>
    </w:p>
    <w:p w14:paraId="7AF3C4BC" w14:textId="77777777" w:rsidR="00877DBD" w:rsidRPr="00782DDD" w:rsidRDefault="00877DBD" w:rsidP="00877DBD">
      <w:pPr>
        <w:pStyle w:val="NormalWeb"/>
        <w:numPr>
          <w:ilvl w:val="0"/>
          <w:numId w:val="4"/>
        </w:numPr>
        <w:spacing w:before="0" w:beforeAutospacing="0" w:after="0" w:afterAutospacing="0" w:line="432" w:lineRule="auto"/>
        <w:jc w:val="both"/>
      </w:pPr>
      <w:r w:rsidRPr="00782DDD">
        <w:rPr>
          <w:rStyle w:val="Strong"/>
        </w:rPr>
        <w:lastRenderedPageBreak/>
        <w:t>Local Manufacturing</w:t>
      </w:r>
      <w:r w:rsidRPr="00782DDD">
        <w:t>: Partner with local manufacturers to produce components, further reducing costs and improving accessibility. These recommendations aim to enhance the system’s efficiency, reliability, and adoption in off-grid communities.</w:t>
      </w:r>
    </w:p>
    <w:p w14:paraId="74CF6C1C" w14:textId="77777777" w:rsidR="001F2F81" w:rsidRPr="00782DDD" w:rsidRDefault="001F2F81">
      <w:pPr>
        <w:rPr>
          <w:sz w:val="24"/>
          <w:szCs w:val="24"/>
        </w:rPr>
      </w:pPr>
      <w:r w:rsidRPr="00782DDD">
        <w:rPr>
          <w:sz w:val="24"/>
          <w:szCs w:val="24"/>
        </w:rPr>
        <w:br w:type="page"/>
      </w:r>
    </w:p>
    <w:p w14:paraId="54736C46" w14:textId="77777777" w:rsidR="00877DBD" w:rsidRPr="00782DDD" w:rsidRDefault="001F2F81" w:rsidP="00782D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DDD">
        <w:rPr>
          <w:rFonts w:ascii="Times New Roman" w:hAnsi="Times New Roman"/>
          <w:b/>
          <w:sz w:val="24"/>
          <w:szCs w:val="24"/>
        </w:rPr>
        <w:lastRenderedPageBreak/>
        <w:t>REFERENCES</w:t>
      </w:r>
    </w:p>
    <w:p w14:paraId="6B0DAE3E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[1]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REN21,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Renewables 2020 Global Status Report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Paris, France: REN21 Secretariat, 2020.</w:t>
      </w:r>
    </w:p>
    <w:p w14:paraId="06E2612F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[2]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S. A. Kalogirou,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Solar Energy Engineering: Processes and Systems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2nd ed. Oxford, UK: Academic Press, 2014.</w:t>
      </w:r>
    </w:p>
    <w:p w14:paraId="35B707D7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[3]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S. S. Chandel, M. N. Naik, and R. Chandel, “Review of solar photovoltaic water pumping system technology for irrigation and community drinking water supplies,”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Renew. Sustain. Energy Rev.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vol. 49, pp. 1084–1099, Sep. 2015.</w:t>
      </w:r>
    </w:p>
    <w:p w14:paraId="49B48CAF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[4]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T. D. Short and M. A. Mueller, “Solar powered water pumps: Problems, pitfalls and potential,” in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Proc. IEE Int. Conf. Power Electron. Mach. Drives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Bath, UK, Apr. 2002, pp. 280–285.</w:t>
      </w:r>
    </w:p>
    <w:p w14:paraId="2E85FDA7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[5]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A. A. Ghoneim, “Design optimization of photovoltaic powered water pumping systems,”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Energy Convers. Manag.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vol. 47, no. 11–12, pp. 1449–1463, Jul. 2006.</w:t>
      </w:r>
    </w:p>
    <w:p w14:paraId="6560AE9B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[6]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M. A. Vitorino, M. B. R. Correa, and C. B. Jacobina, “Single-phase photovoltaic pumping system with power management and MPPT capabilities,” in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Proc. IEEE Energy Convers. Congr. Expo.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Pittsburgh, PA, USA, Sep. 2014, pp. 3740–3747.</w:t>
      </w:r>
    </w:p>
    <w:p w14:paraId="49176053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[7]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E. Muljadi and R. Taylor, “Variable speed control of a photovoltaic pumping system,” in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Proc. IEEE Photovoltaic Spec. Conf.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Las Vegas, NV, USA, Oct. 1992, pp. 1234–1239.</w:t>
      </w:r>
    </w:p>
    <w:p w14:paraId="20D73F33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>[8</w:t>
      </w:r>
      <w:proofErr w:type="gramStart"/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proofErr w:type="gramEnd"/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. Krishnan,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Electric Motor Drives: Modeling, Analysis, and Control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Upper Saddle River, NJ, USA: Prentice Hall, 2001.</w:t>
      </w:r>
    </w:p>
    <w:p w14:paraId="7CA04258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[9]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A. K. Mishra and R. Singh, “Performance evaluation of solar photovoltaic water pumping systems for irrigation in India,”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Sol. Energy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vol. 159, pp. 847–856, Jan. 2018.</w:t>
      </w:r>
    </w:p>
    <w:p w14:paraId="2B1E1A5D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[10]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J. Roy and S. K. Saha, “Design and performance analysis of a solar-powered submersible DC pump for rural applications,”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Renew. Energy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vol. 130, pp. 434–445, Jan. 2019.</w:t>
      </w:r>
    </w:p>
    <w:p w14:paraId="3CE626F2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>[11]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M. Margolis,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Arduino Cookbook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2nd ed. Sebastopol, CA, USA: O’Reilly Media, 2011.</w:t>
      </w:r>
    </w:p>
    <w:p w14:paraId="6470DE7D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[12]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C. Gopal, M. Mohanraj, P. Chandramohan, and P. Chandrasekar, “Renewable energy source water pumping systems—A literature review,”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Renew. Sustain. Energy Rev.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vol. 25, pp. 351–370, Sep. 2013.</w:t>
      </w:r>
    </w:p>
    <w:p w14:paraId="591453AD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[13]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K. J. Åström and T. Hägglund,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PID Controllers: Theory, Design, and Tuning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2nd ed. Research Triangle Park, NC, USA: ISA, 1995.</w:t>
      </w:r>
    </w:p>
    <w:p w14:paraId="7BDAEDC2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lastRenderedPageBreak/>
        <w:t>[14</w:t>
      </w:r>
      <w:proofErr w:type="gramStart"/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proofErr w:type="gramEnd"/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. L. Phillips and J. M. Parr,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Feedback Control Systems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5th ed. Upper Saddle River, NJ, USA: Prentice Hall, 2011.</w:t>
      </w:r>
    </w:p>
    <w:p w14:paraId="18E02A7C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>[15</w:t>
      </w:r>
      <w:proofErr w:type="gramStart"/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proofErr w:type="gramEnd"/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. K. Bose,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Power Electronics and Motor Drives: Advances and Trends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Burlington, MA, USA: Academic Press, 2006.</w:t>
      </w:r>
    </w:p>
    <w:p w14:paraId="6ACA8606" w14:textId="77777777" w:rsidR="001F2F81" w:rsidRPr="00782DDD" w:rsidRDefault="001F2F81" w:rsidP="00782DDD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DD">
        <w:rPr>
          <w:rFonts w:ascii="Times New Roman" w:eastAsia="Times New Roman" w:hAnsi="Times New Roman" w:cs="Times New Roman"/>
          <w:sz w:val="24"/>
          <w:szCs w:val="24"/>
        </w:rPr>
        <w:t xml:space="preserve">[16] 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ab/>
        <w:t xml:space="preserve">M. A. Eltawil and Z. Zhengming, “Solar photovoltaic water pumping systems: A comprehensive review,” </w:t>
      </w:r>
      <w:r w:rsidRPr="00782DDD">
        <w:rPr>
          <w:rFonts w:ascii="Times New Roman" w:eastAsia="Times New Roman" w:hAnsi="Times New Roman" w:cs="Times New Roman"/>
          <w:i/>
          <w:iCs/>
          <w:sz w:val="24"/>
          <w:szCs w:val="24"/>
        </w:rPr>
        <w:t>Renew. Sustain. Energy Rev.</w:t>
      </w:r>
      <w:r w:rsidRPr="00782DDD">
        <w:rPr>
          <w:rFonts w:ascii="Times New Roman" w:eastAsia="Times New Roman" w:hAnsi="Times New Roman" w:cs="Times New Roman"/>
          <w:sz w:val="24"/>
          <w:szCs w:val="24"/>
        </w:rPr>
        <w:t>, vol. 59, pp. 1034–1067, Jun. 2016.</w:t>
      </w:r>
    </w:p>
    <w:p w14:paraId="7684901C" w14:textId="77777777" w:rsidR="001F2F81" w:rsidRPr="00782DDD" w:rsidRDefault="001F2F81" w:rsidP="001F2F81">
      <w:pPr>
        <w:rPr>
          <w:sz w:val="24"/>
          <w:szCs w:val="24"/>
        </w:rPr>
      </w:pPr>
    </w:p>
    <w:sectPr w:rsidR="001F2F81" w:rsidRPr="00782DDD" w:rsidSect="00015D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3AD1"/>
    <w:multiLevelType w:val="multilevel"/>
    <w:tmpl w:val="69FA2D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3415"/>
    <w:multiLevelType w:val="multilevel"/>
    <w:tmpl w:val="9550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93292"/>
    <w:multiLevelType w:val="multilevel"/>
    <w:tmpl w:val="793C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62AFD"/>
    <w:multiLevelType w:val="multilevel"/>
    <w:tmpl w:val="BC2E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719810">
    <w:abstractNumId w:val="1"/>
  </w:num>
  <w:num w:numId="2" w16cid:durableId="175271859">
    <w:abstractNumId w:val="0"/>
  </w:num>
  <w:num w:numId="3" w16cid:durableId="1150099857">
    <w:abstractNumId w:val="2"/>
  </w:num>
  <w:num w:numId="4" w16cid:durableId="1074429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D2"/>
    <w:rsid w:val="0001133C"/>
    <w:rsid w:val="00013A85"/>
    <w:rsid w:val="0001498E"/>
    <w:rsid w:val="00015D66"/>
    <w:rsid w:val="00035542"/>
    <w:rsid w:val="00082F18"/>
    <w:rsid w:val="000D0A72"/>
    <w:rsid w:val="001F2F81"/>
    <w:rsid w:val="00207BFF"/>
    <w:rsid w:val="002B5170"/>
    <w:rsid w:val="002C535D"/>
    <w:rsid w:val="002F7EC7"/>
    <w:rsid w:val="0037558C"/>
    <w:rsid w:val="003F427B"/>
    <w:rsid w:val="00400281"/>
    <w:rsid w:val="004122AD"/>
    <w:rsid w:val="00471FC9"/>
    <w:rsid w:val="004C341D"/>
    <w:rsid w:val="004E6232"/>
    <w:rsid w:val="004F191C"/>
    <w:rsid w:val="00512BC8"/>
    <w:rsid w:val="005F359C"/>
    <w:rsid w:val="00653991"/>
    <w:rsid w:val="00665803"/>
    <w:rsid w:val="006A5218"/>
    <w:rsid w:val="006D3875"/>
    <w:rsid w:val="006F0CEC"/>
    <w:rsid w:val="006F7544"/>
    <w:rsid w:val="00733068"/>
    <w:rsid w:val="00765E91"/>
    <w:rsid w:val="00782DDD"/>
    <w:rsid w:val="007E24F3"/>
    <w:rsid w:val="00834FB9"/>
    <w:rsid w:val="0086675E"/>
    <w:rsid w:val="008746B7"/>
    <w:rsid w:val="00877DBD"/>
    <w:rsid w:val="00893992"/>
    <w:rsid w:val="008F442D"/>
    <w:rsid w:val="009477B1"/>
    <w:rsid w:val="009D66CE"/>
    <w:rsid w:val="00A24A89"/>
    <w:rsid w:val="00A4157A"/>
    <w:rsid w:val="00A73459"/>
    <w:rsid w:val="00A90AF2"/>
    <w:rsid w:val="00AA7A2B"/>
    <w:rsid w:val="00AF2925"/>
    <w:rsid w:val="00C518D2"/>
    <w:rsid w:val="00D17D9B"/>
    <w:rsid w:val="00DE5058"/>
    <w:rsid w:val="00DF4760"/>
    <w:rsid w:val="00EA6158"/>
    <w:rsid w:val="00EB7F80"/>
    <w:rsid w:val="00FE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CDDD"/>
  <w15:docId w15:val="{28F49B26-CCE2-4C7A-97FB-1DED3DFD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25"/>
  </w:style>
  <w:style w:type="paragraph" w:styleId="Heading2">
    <w:name w:val="heading 2"/>
    <w:basedOn w:val="Normal"/>
    <w:link w:val="Heading2Char"/>
    <w:uiPriority w:val="9"/>
    <w:qFormat/>
    <w:rsid w:val="00C51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4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5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18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5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34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5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D0A7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5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877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3841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Olatunji Ahmed Lawal</cp:lastModifiedBy>
  <cp:revision>2</cp:revision>
  <dcterms:created xsi:type="dcterms:W3CDTF">2025-08-21T12:49:00Z</dcterms:created>
  <dcterms:modified xsi:type="dcterms:W3CDTF">2025-08-21T12:49:00Z</dcterms:modified>
</cp:coreProperties>
</file>