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E92" w:rsidRDefault="00014E92" w:rsidP="00014E92">
      <w:pPr>
        <w:spacing w:line="0" w:lineRule="atLeast"/>
        <w:jc w:val="center"/>
        <w:rPr>
          <w:rFonts w:ascii="Times New Roman" w:eastAsia="Times New Roman" w:hAnsi="Times New Roman"/>
          <w:b/>
          <w:sz w:val="24"/>
        </w:rPr>
      </w:pPr>
      <w:r>
        <w:rPr>
          <w:rFonts w:ascii="Times New Roman" w:eastAsia="Times New Roman" w:hAnsi="Times New Roman"/>
          <w:b/>
          <w:sz w:val="24"/>
        </w:rPr>
        <w:t>CHAPTER FOUR</w:t>
      </w:r>
    </w:p>
    <w:p w:rsidR="00014E92" w:rsidRDefault="00014E92" w:rsidP="00014E92">
      <w:pPr>
        <w:spacing w:line="0" w:lineRule="atLeast"/>
        <w:jc w:val="center"/>
        <w:rPr>
          <w:rFonts w:ascii="Times New Roman" w:eastAsia="Times New Roman" w:hAnsi="Times New Roman"/>
          <w:b/>
          <w:sz w:val="24"/>
        </w:rPr>
      </w:pPr>
    </w:p>
    <w:p w:rsidR="00014E92" w:rsidRDefault="00014E92" w:rsidP="00014E92">
      <w:pPr>
        <w:spacing w:line="0" w:lineRule="atLeast"/>
        <w:jc w:val="center"/>
        <w:rPr>
          <w:rFonts w:ascii="Times New Roman" w:eastAsia="Times New Roman" w:hAnsi="Times New Roman"/>
          <w:b/>
          <w:sz w:val="24"/>
        </w:rPr>
      </w:pPr>
      <w:r>
        <w:rPr>
          <w:rFonts w:ascii="Times New Roman" w:eastAsia="Times New Roman" w:hAnsi="Times New Roman"/>
          <w:b/>
          <w:sz w:val="24"/>
        </w:rPr>
        <w:t xml:space="preserve">DATA PRESENTATION AND ANALYSIS </w:t>
      </w:r>
    </w:p>
    <w:p w:rsidR="00014E92" w:rsidRDefault="00014E92" w:rsidP="00014E92">
      <w:pPr>
        <w:spacing w:line="0" w:lineRule="atLeast"/>
        <w:jc w:val="center"/>
        <w:rPr>
          <w:rFonts w:ascii="Times New Roman" w:eastAsia="Times New Roman" w:hAnsi="Times New Roman"/>
          <w:b/>
          <w:sz w:val="24"/>
        </w:rPr>
      </w:pPr>
    </w:p>
    <w:p w:rsidR="00014E92" w:rsidRDefault="00014E92" w:rsidP="00014E92">
      <w:pPr>
        <w:spacing w:line="0" w:lineRule="atLeast"/>
        <w:rPr>
          <w:rFonts w:ascii="Times New Roman" w:eastAsia="Times New Roman" w:hAnsi="Times New Roman"/>
          <w:b/>
          <w:sz w:val="24"/>
        </w:rPr>
      </w:pPr>
      <w:r>
        <w:rPr>
          <w:rFonts w:ascii="Times New Roman" w:eastAsia="Times New Roman" w:hAnsi="Times New Roman"/>
          <w:b/>
          <w:sz w:val="24"/>
        </w:rPr>
        <w:t>4.1 Introduction</w:t>
      </w:r>
    </w:p>
    <w:p w:rsidR="00014E92" w:rsidRDefault="00014E92" w:rsidP="00014E92">
      <w:pPr>
        <w:pStyle w:val="NormalWeb"/>
        <w:spacing w:line="480" w:lineRule="auto"/>
        <w:jc w:val="both"/>
        <w:rPr>
          <w:sz w:val="26"/>
        </w:rPr>
      </w:pPr>
      <w:r w:rsidRPr="00D649DD">
        <w:rPr>
          <w:sz w:val="26"/>
        </w:rPr>
        <w:t xml:space="preserve">The significance of data presentation and analysis in this study is paramount to understanding the role of social media in promoting good governance within the </w:t>
      </w:r>
      <w:proofErr w:type="spellStart"/>
      <w:r w:rsidRPr="00D649DD">
        <w:rPr>
          <w:sz w:val="26"/>
        </w:rPr>
        <w:t>Kwara</w:t>
      </w:r>
      <w:proofErr w:type="spellEnd"/>
      <w:r w:rsidRPr="00D649DD">
        <w:rPr>
          <w:sz w:val="26"/>
        </w:rPr>
        <w:t xml:space="preserve"> Central Senatorial District. This chapter presents and analyzes the data obtained through a survey conducted among residents of the region. The aim is to highlight the findings derived from the collected data, providing a deeper insight into the impact of social media on governance and public awareness. The data are systematically tabulated, and the relationships between various items within the tables are explored to assess their validity and relevance to the research objectives. Statistical methods, including tables and graphs, were employed to present the data clearly and concisely. A total of fifty (50) questionnaires were distributed to respondents, and all were correctly completed, representing a 100% response rate. The chapter further explores how social media influences government accountability and its effectiveness in promoting good governance in </w:t>
      </w:r>
      <w:proofErr w:type="spellStart"/>
      <w:r w:rsidRPr="00D649DD">
        <w:rPr>
          <w:sz w:val="26"/>
        </w:rPr>
        <w:t>Kwara</w:t>
      </w:r>
      <w:proofErr w:type="spellEnd"/>
      <w:r w:rsidRPr="00D649DD">
        <w:rPr>
          <w:sz w:val="26"/>
        </w:rPr>
        <w:t xml:space="preserve"> Central, addressing the research questions comprehensively.</w:t>
      </w:r>
    </w:p>
    <w:p w:rsidR="00014E92" w:rsidRPr="00926B1F" w:rsidRDefault="00014E92" w:rsidP="00014E92">
      <w:pPr>
        <w:pStyle w:val="NormalWeb"/>
        <w:jc w:val="both"/>
        <w:rPr>
          <w:b/>
          <w:sz w:val="26"/>
        </w:rPr>
      </w:pPr>
      <w:r>
        <w:rPr>
          <w:b/>
          <w:sz w:val="26"/>
        </w:rPr>
        <w:t>4.2</w:t>
      </w:r>
      <w:r w:rsidRPr="00926B1F">
        <w:rPr>
          <w:b/>
          <w:sz w:val="26"/>
        </w:rPr>
        <w:t xml:space="preserve"> Overview of Respondents </w:t>
      </w:r>
    </w:p>
    <w:p w:rsidR="00014E92" w:rsidRPr="00926B1F" w:rsidRDefault="00014E92" w:rsidP="00014E92">
      <w:pPr>
        <w:pStyle w:val="NormalWeb"/>
        <w:spacing w:line="480" w:lineRule="auto"/>
        <w:jc w:val="both"/>
        <w:rPr>
          <w:b/>
          <w:sz w:val="28"/>
        </w:rPr>
      </w:pPr>
      <w:r w:rsidRPr="00926B1F">
        <w:rPr>
          <w:sz w:val="26"/>
        </w:rPr>
        <w:t xml:space="preserve">The study surveyed a total of </w:t>
      </w:r>
      <w:r w:rsidRPr="00926B1F">
        <w:rPr>
          <w:rStyle w:val="Strong"/>
          <w:sz w:val="26"/>
        </w:rPr>
        <w:t>500</w:t>
      </w:r>
      <w:r w:rsidRPr="00926B1F">
        <w:rPr>
          <w:sz w:val="26"/>
        </w:rPr>
        <w:t xml:space="preserve"> respondents from various communities in the </w:t>
      </w:r>
      <w:proofErr w:type="spellStart"/>
      <w:r w:rsidRPr="00926B1F">
        <w:rPr>
          <w:sz w:val="26"/>
        </w:rPr>
        <w:t>Kwara</w:t>
      </w:r>
      <w:proofErr w:type="spellEnd"/>
      <w:r w:rsidRPr="00926B1F">
        <w:rPr>
          <w:sz w:val="26"/>
        </w:rPr>
        <w:t xml:space="preserve"> Central Senatorial District. The demographics of the respondents include different age groups, gender, education levels, and occupations. The demographic profile is presented below.</w:t>
      </w:r>
    </w:p>
    <w:p w:rsidR="00014E92" w:rsidRDefault="00014E92" w:rsidP="00014E92">
      <w:pPr>
        <w:spacing w:before="100" w:beforeAutospacing="1" w:after="100" w:afterAutospacing="1" w:line="480" w:lineRule="auto"/>
        <w:jc w:val="both"/>
        <w:rPr>
          <w:rFonts w:ascii="Times New Roman" w:eastAsia="Times New Roman" w:hAnsi="Times New Roman" w:cs="Times New Roman"/>
          <w:b/>
          <w:bCs/>
          <w:sz w:val="26"/>
          <w:szCs w:val="26"/>
        </w:rPr>
      </w:pPr>
    </w:p>
    <w:p w:rsidR="00014E92" w:rsidRPr="00F207A2" w:rsidRDefault="00014E92" w:rsidP="00014E92">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Table 4.2</w:t>
      </w:r>
      <w:r w:rsidRPr="00F207A2">
        <w:rPr>
          <w:rFonts w:ascii="Times New Roman" w:eastAsia="Times New Roman" w:hAnsi="Times New Roman" w:cs="Times New Roman"/>
          <w:b/>
          <w:bCs/>
          <w:sz w:val="26"/>
          <w:szCs w:val="26"/>
        </w:rPr>
        <w:t>: Demographic Breakdown of Respondents</w:t>
      </w:r>
    </w:p>
    <w:tbl>
      <w:tblPr>
        <w:tblStyle w:val="TableGrid"/>
        <w:tblW w:w="0" w:type="auto"/>
        <w:tblLook w:val="04A0"/>
      </w:tblPr>
      <w:tblGrid>
        <w:gridCol w:w="2885"/>
        <w:gridCol w:w="1350"/>
        <w:gridCol w:w="1980"/>
      </w:tblGrid>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Demographic Category</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Frequency</w:t>
            </w: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Percentage (%)</w:t>
            </w: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Age Group</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18 - 24 years</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12</w:t>
            </w: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24%</w:t>
            </w: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25 - 34 years</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15</w:t>
            </w: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30%</w:t>
            </w: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35 - 44 years</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10</w:t>
            </w: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45 - 54 years</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8</w:t>
            </w: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16%</w:t>
            </w: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55 years and above</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5</w:t>
            </w: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10%</w:t>
            </w: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Gender</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Male</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30</w:t>
            </w: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60%</w:t>
            </w: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Female</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40%</w:t>
            </w: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Education Level</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High School</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10</w:t>
            </w: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Undergraduate</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25</w:t>
            </w: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50%</w:t>
            </w: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Postgraduate</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15</w:t>
            </w: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30%</w:t>
            </w: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Occupation</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Students</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12</w:t>
            </w: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24%</w:t>
            </w: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Professionals</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18</w:t>
            </w: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36%</w:t>
            </w: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Business Owners</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10</w:t>
            </w: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r>
      <w:tr w:rsidR="00014E92" w:rsidRPr="00F207A2" w:rsidTr="004226EE">
        <w:tc>
          <w:tcPr>
            <w:tcW w:w="288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lastRenderedPageBreak/>
              <w:t>Others</w:t>
            </w:r>
          </w:p>
        </w:tc>
        <w:tc>
          <w:tcPr>
            <w:tcW w:w="135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10</w:t>
            </w:r>
          </w:p>
        </w:tc>
        <w:tc>
          <w:tcPr>
            <w:tcW w:w="198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r>
    </w:tbl>
    <w:p w:rsidR="00014E92" w:rsidRPr="00F207A2" w:rsidRDefault="00014E92" w:rsidP="00014E92">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i/>
          <w:iCs/>
          <w:sz w:val="26"/>
          <w:szCs w:val="26"/>
        </w:rPr>
        <w:t>Table 1</w:t>
      </w:r>
      <w:r w:rsidRPr="00F207A2">
        <w:rPr>
          <w:rFonts w:ascii="Times New Roman" w:eastAsia="Times New Roman" w:hAnsi="Times New Roman" w:cs="Times New Roman"/>
          <w:i/>
          <w:iCs/>
          <w:sz w:val="26"/>
          <w:szCs w:val="26"/>
        </w:rPr>
        <w:t xml:space="preserve"> shows the demographic profile of the respondents. Thirty (30) respondents, representing 60% of the sample size, were male, while twenty (20) respondents, representing 40%, were female. The highest </w:t>
      </w:r>
      <w:proofErr w:type="gramStart"/>
      <w:r w:rsidRPr="00F207A2">
        <w:rPr>
          <w:rFonts w:ascii="Times New Roman" w:eastAsia="Times New Roman" w:hAnsi="Times New Roman" w:cs="Times New Roman"/>
          <w:i/>
          <w:iCs/>
          <w:sz w:val="26"/>
          <w:szCs w:val="26"/>
        </w:rPr>
        <w:t>proportion of respondents, 50%, were</w:t>
      </w:r>
      <w:proofErr w:type="gramEnd"/>
      <w:r w:rsidRPr="00F207A2">
        <w:rPr>
          <w:rFonts w:ascii="Times New Roman" w:eastAsia="Times New Roman" w:hAnsi="Times New Roman" w:cs="Times New Roman"/>
          <w:i/>
          <w:iCs/>
          <w:sz w:val="26"/>
          <w:szCs w:val="26"/>
        </w:rPr>
        <w:t xml:space="preserve"> undergraduates, followed by 30% with postgraduate education. In terms of occupation, the majority were professionals, accounting for 36%, while students made up 24% of the sample.</w:t>
      </w:r>
    </w:p>
    <w:p w:rsidR="00014E92" w:rsidRPr="00F207A2" w:rsidRDefault="00014E92" w:rsidP="00014E92">
      <w:pPr>
        <w:spacing w:before="100" w:beforeAutospacing="1" w:after="100" w:afterAutospacing="1" w:line="480" w:lineRule="auto"/>
        <w:jc w:val="both"/>
        <w:outlineLvl w:val="3"/>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3</w:t>
      </w:r>
      <w:r w:rsidRPr="00F207A2">
        <w:rPr>
          <w:rFonts w:ascii="Times New Roman" w:eastAsia="Times New Roman" w:hAnsi="Times New Roman" w:cs="Times New Roman"/>
          <w:b/>
          <w:bCs/>
          <w:sz w:val="26"/>
          <w:szCs w:val="26"/>
        </w:rPr>
        <w:t xml:space="preserve"> Social Media Usage in </w:t>
      </w:r>
      <w:proofErr w:type="spellStart"/>
      <w:r w:rsidRPr="00F207A2">
        <w:rPr>
          <w:rFonts w:ascii="Times New Roman" w:eastAsia="Times New Roman" w:hAnsi="Times New Roman" w:cs="Times New Roman"/>
          <w:b/>
          <w:bCs/>
          <w:sz w:val="26"/>
          <w:szCs w:val="26"/>
        </w:rPr>
        <w:t>Kwara</w:t>
      </w:r>
      <w:proofErr w:type="spellEnd"/>
      <w:r w:rsidRPr="00F207A2">
        <w:rPr>
          <w:rFonts w:ascii="Times New Roman" w:eastAsia="Times New Roman" w:hAnsi="Times New Roman" w:cs="Times New Roman"/>
          <w:b/>
          <w:bCs/>
          <w:sz w:val="26"/>
          <w:szCs w:val="26"/>
        </w:rPr>
        <w:t xml:space="preserve"> Central</w:t>
      </w:r>
    </w:p>
    <w:p w:rsidR="00014E92" w:rsidRPr="00F207A2" w:rsidRDefault="00014E92" w:rsidP="00014E92">
      <w:p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 xml:space="preserve">Social media is an integral part of communication and engagement within the </w:t>
      </w:r>
      <w:proofErr w:type="spellStart"/>
      <w:r w:rsidRPr="00F207A2">
        <w:rPr>
          <w:rFonts w:ascii="Times New Roman" w:eastAsia="Times New Roman" w:hAnsi="Times New Roman" w:cs="Times New Roman"/>
          <w:sz w:val="26"/>
          <w:szCs w:val="26"/>
        </w:rPr>
        <w:t>Kwara</w:t>
      </w:r>
      <w:proofErr w:type="spellEnd"/>
      <w:r w:rsidRPr="00F207A2">
        <w:rPr>
          <w:rFonts w:ascii="Times New Roman" w:eastAsia="Times New Roman" w:hAnsi="Times New Roman" w:cs="Times New Roman"/>
          <w:sz w:val="26"/>
          <w:szCs w:val="26"/>
        </w:rPr>
        <w:t xml:space="preserve"> Central Senatorial District. The data on the social media platforms used and frequency of use is displayed in Table 4.2.</w:t>
      </w:r>
    </w:p>
    <w:p w:rsidR="00014E92" w:rsidRPr="00F207A2" w:rsidRDefault="00014E92" w:rsidP="00014E92">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Table 4.3</w:t>
      </w:r>
      <w:r w:rsidRPr="00F207A2">
        <w:rPr>
          <w:rFonts w:ascii="Times New Roman" w:eastAsia="Times New Roman" w:hAnsi="Times New Roman" w:cs="Times New Roman"/>
          <w:b/>
          <w:bCs/>
          <w:sz w:val="26"/>
          <w:szCs w:val="26"/>
        </w:rPr>
        <w:t xml:space="preserve">: Social Media Platforms Used in </w:t>
      </w:r>
      <w:proofErr w:type="spellStart"/>
      <w:r w:rsidRPr="00F207A2">
        <w:rPr>
          <w:rFonts w:ascii="Times New Roman" w:eastAsia="Times New Roman" w:hAnsi="Times New Roman" w:cs="Times New Roman"/>
          <w:b/>
          <w:bCs/>
          <w:sz w:val="26"/>
          <w:szCs w:val="26"/>
        </w:rPr>
        <w:t>Kwara</w:t>
      </w:r>
      <w:proofErr w:type="spellEnd"/>
      <w:r w:rsidRPr="00F207A2">
        <w:rPr>
          <w:rFonts w:ascii="Times New Roman" w:eastAsia="Times New Roman" w:hAnsi="Times New Roman" w:cs="Times New Roman"/>
          <w:b/>
          <w:bCs/>
          <w:sz w:val="26"/>
          <w:szCs w:val="26"/>
        </w:rPr>
        <w:t xml:space="preserve"> Central</w:t>
      </w:r>
    </w:p>
    <w:tbl>
      <w:tblPr>
        <w:tblStyle w:val="TableGrid"/>
        <w:tblW w:w="0" w:type="auto"/>
        <w:tblLook w:val="04A0"/>
      </w:tblPr>
      <w:tblGrid>
        <w:gridCol w:w="1960"/>
        <w:gridCol w:w="1375"/>
        <w:gridCol w:w="1890"/>
      </w:tblGrid>
      <w:tr w:rsidR="00014E92" w:rsidRPr="00F207A2" w:rsidTr="004226EE">
        <w:tc>
          <w:tcPr>
            <w:tcW w:w="1960" w:type="dxa"/>
            <w:hideMark/>
          </w:tcPr>
          <w:p w:rsidR="00014E92" w:rsidRPr="00F207A2" w:rsidRDefault="00014E92" w:rsidP="004226EE">
            <w:pPr>
              <w:spacing w:line="480" w:lineRule="auto"/>
              <w:jc w:val="center"/>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Platform</w:t>
            </w:r>
          </w:p>
        </w:tc>
        <w:tc>
          <w:tcPr>
            <w:tcW w:w="1375" w:type="dxa"/>
            <w:hideMark/>
          </w:tcPr>
          <w:p w:rsidR="00014E92" w:rsidRPr="00F207A2" w:rsidRDefault="00014E92" w:rsidP="004226EE">
            <w:pPr>
              <w:spacing w:line="480" w:lineRule="auto"/>
              <w:jc w:val="center"/>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Frequency</w:t>
            </w:r>
          </w:p>
        </w:tc>
        <w:tc>
          <w:tcPr>
            <w:tcW w:w="1890" w:type="dxa"/>
            <w:hideMark/>
          </w:tcPr>
          <w:p w:rsidR="00014E92" w:rsidRPr="00F207A2" w:rsidRDefault="00014E92" w:rsidP="004226EE">
            <w:pPr>
              <w:spacing w:line="480" w:lineRule="auto"/>
              <w:jc w:val="center"/>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Percentage (%)</w:t>
            </w:r>
          </w:p>
        </w:tc>
      </w:tr>
      <w:tr w:rsidR="00014E92" w:rsidRPr="00F207A2" w:rsidTr="004226EE">
        <w:tc>
          <w:tcPr>
            <w:tcW w:w="196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proofErr w:type="spellStart"/>
            <w:r w:rsidRPr="00F207A2">
              <w:rPr>
                <w:rFonts w:ascii="Times New Roman" w:eastAsia="Times New Roman" w:hAnsi="Times New Roman" w:cs="Times New Roman"/>
                <w:sz w:val="26"/>
                <w:szCs w:val="26"/>
              </w:rPr>
              <w:t>Facebook</w:t>
            </w:r>
            <w:proofErr w:type="spellEnd"/>
          </w:p>
        </w:tc>
        <w:tc>
          <w:tcPr>
            <w:tcW w:w="137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40</w:t>
            </w:r>
          </w:p>
        </w:tc>
        <w:tc>
          <w:tcPr>
            <w:tcW w:w="189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80%</w:t>
            </w:r>
          </w:p>
        </w:tc>
      </w:tr>
      <w:tr w:rsidR="00014E92" w:rsidRPr="00F207A2" w:rsidTr="004226EE">
        <w:tc>
          <w:tcPr>
            <w:tcW w:w="196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Twitter</w:t>
            </w:r>
          </w:p>
        </w:tc>
        <w:tc>
          <w:tcPr>
            <w:tcW w:w="137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25</w:t>
            </w:r>
          </w:p>
        </w:tc>
        <w:tc>
          <w:tcPr>
            <w:tcW w:w="189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50%</w:t>
            </w:r>
          </w:p>
        </w:tc>
      </w:tr>
      <w:tr w:rsidR="00014E92" w:rsidRPr="00F207A2" w:rsidTr="004226EE">
        <w:tc>
          <w:tcPr>
            <w:tcW w:w="196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proofErr w:type="spellStart"/>
            <w:r w:rsidRPr="00F207A2">
              <w:rPr>
                <w:rFonts w:ascii="Times New Roman" w:eastAsia="Times New Roman" w:hAnsi="Times New Roman" w:cs="Times New Roman"/>
                <w:sz w:val="26"/>
                <w:szCs w:val="26"/>
              </w:rPr>
              <w:t>Instagram</w:t>
            </w:r>
            <w:proofErr w:type="spellEnd"/>
          </w:p>
        </w:tc>
        <w:tc>
          <w:tcPr>
            <w:tcW w:w="137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c>
          <w:tcPr>
            <w:tcW w:w="189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40%</w:t>
            </w:r>
          </w:p>
        </w:tc>
      </w:tr>
      <w:tr w:rsidR="00014E92" w:rsidRPr="00F207A2" w:rsidTr="004226EE">
        <w:tc>
          <w:tcPr>
            <w:tcW w:w="196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proofErr w:type="spellStart"/>
            <w:r w:rsidRPr="00F207A2">
              <w:rPr>
                <w:rFonts w:ascii="Times New Roman" w:eastAsia="Times New Roman" w:hAnsi="Times New Roman" w:cs="Times New Roman"/>
                <w:sz w:val="26"/>
                <w:szCs w:val="26"/>
              </w:rPr>
              <w:t>WhatsApp</w:t>
            </w:r>
            <w:proofErr w:type="spellEnd"/>
          </w:p>
        </w:tc>
        <w:tc>
          <w:tcPr>
            <w:tcW w:w="137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45</w:t>
            </w:r>
          </w:p>
        </w:tc>
        <w:tc>
          <w:tcPr>
            <w:tcW w:w="189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90%</w:t>
            </w:r>
          </w:p>
        </w:tc>
      </w:tr>
      <w:tr w:rsidR="00014E92" w:rsidRPr="00F207A2" w:rsidTr="004226EE">
        <w:tc>
          <w:tcPr>
            <w:tcW w:w="196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proofErr w:type="spellStart"/>
            <w:r w:rsidRPr="00F207A2">
              <w:rPr>
                <w:rFonts w:ascii="Times New Roman" w:eastAsia="Times New Roman" w:hAnsi="Times New Roman" w:cs="Times New Roman"/>
                <w:sz w:val="26"/>
                <w:szCs w:val="26"/>
              </w:rPr>
              <w:t>TikTok</w:t>
            </w:r>
            <w:proofErr w:type="spellEnd"/>
          </w:p>
        </w:tc>
        <w:tc>
          <w:tcPr>
            <w:tcW w:w="137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15</w:t>
            </w:r>
          </w:p>
        </w:tc>
        <w:tc>
          <w:tcPr>
            <w:tcW w:w="189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30%</w:t>
            </w:r>
          </w:p>
        </w:tc>
      </w:tr>
      <w:tr w:rsidR="00014E92" w:rsidRPr="00F207A2" w:rsidTr="004226EE">
        <w:tc>
          <w:tcPr>
            <w:tcW w:w="196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YouTube</w:t>
            </w:r>
          </w:p>
        </w:tc>
        <w:tc>
          <w:tcPr>
            <w:tcW w:w="137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30</w:t>
            </w:r>
          </w:p>
        </w:tc>
        <w:tc>
          <w:tcPr>
            <w:tcW w:w="189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60%</w:t>
            </w:r>
          </w:p>
        </w:tc>
      </w:tr>
    </w:tbl>
    <w:p w:rsidR="00014E92" w:rsidRPr="00F207A2" w:rsidRDefault="00014E92" w:rsidP="00014E92">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i/>
          <w:iCs/>
          <w:sz w:val="26"/>
          <w:szCs w:val="26"/>
        </w:rPr>
        <w:lastRenderedPageBreak/>
        <w:t xml:space="preserve">Table </w:t>
      </w:r>
      <w:r w:rsidRPr="00F207A2">
        <w:rPr>
          <w:rFonts w:ascii="Times New Roman" w:eastAsia="Times New Roman" w:hAnsi="Times New Roman" w:cs="Times New Roman"/>
          <w:i/>
          <w:iCs/>
          <w:sz w:val="26"/>
          <w:szCs w:val="26"/>
        </w:rPr>
        <w:t xml:space="preserve">2 shows that </w:t>
      </w:r>
      <w:proofErr w:type="spellStart"/>
      <w:r w:rsidRPr="00F207A2">
        <w:rPr>
          <w:rFonts w:ascii="Times New Roman" w:eastAsia="Times New Roman" w:hAnsi="Times New Roman" w:cs="Times New Roman"/>
          <w:i/>
          <w:iCs/>
          <w:sz w:val="26"/>
          <w:szCs w:val="26"/>
        </w:rPr>
        <w:t>WhatsApp</w:t>
      </w:r>
      <w:proofErr w:type="spellEnd"/>
      <w:r w:rsidRPr="00F207A2">
        <w:rPr>
          <w:rFonts w:ascii="Times New Roman" w:eastAsia="Times New Roman" w:hAnsi="Times New Roman" w:cs="Times New Roman"/>
          <w:i/>
          <w:iCs/>
          <w:sz w:val="26"/>
          <w:szCs w:val="26"/>
        </w:rPr>
        <w:t xml:space="preserve"> is the most widely used platform, with forty-five (45) respondents (90%) indicating its use. </w:t>
      </w:r>
      <w:proofErr w:type="spellStart"/>
      <w:r w:rsidRPr="00F207A2">
        <w:rPr>
          <w:rFonts w:ascii="Times New Roman" w:eastAsia="Times New Roman" w:hAnsi="Times New Roman" w:cs="Times New Roman"/>
          <w:i/>
          <w:iCs/>
          <w:sz w:val="26"/>
          <w:szCs w:val="26"/>
        </w:rPr>
        <w:t>Facebook</w:t>
      </w:r>
      <w:proofErr w:type="spellEnd"/>
      <w:r w:rsidRPr="00F207A2">
        <w:rPr>
          <w:rFonts w:ascii="Times New Roman" w:eastAsia="Times New Roman" w:hAnsi="Times New Roman" w:cs="Times New Roman"/>
          <w:i/>
          <w:iCs/>
          <w:sz w:val="26"/>
          <w:szCs w:val="26"/>
        </w:rPr>
        <w:t xml:space="preserve"> is also very popular, with forty (40) respondents (80%) using it regularly. YouTube (60%) and Twitter (50%) were the next most common platforms, followed by </w:t>
      </w:r>
      <w:proofErr w:type="spellStart"/>
      <w:r w:rsidRPr="00F207A2">
        <w:rPr>
          <w:rFonts w:ascii="Times New Roman" w:eastAsia="Times New Roman" w:hAnsi="Times New Roman" w:cs="Times New Roman"/>
          <w:i/>
          <w:iCs/>
          <w:sz w:val="26"/>
          <w:szCs w:val="26"/>
        </w:rPr>
        <w:t>Instagram</w:t>
      </w:r>
      <w:proofErr w:type="spellEnd"/>
      <w:r w:rsidRPr="00F207A2">
        <w:rPr>
          <w:rFonts w:ascii="Times New Roman" w:eastAsia="Times New Roman" w:hAnsi="Times New Roman" w:cs="Times New Roman"/>
          <w:i/>
          <w:iCs/>
          <w:sz w:val="26"/>
          <w:szCs w:val="26"/>
        </w:rPr>
        <w:t xml:space="preserve"> (40%) and </w:t>
      </w:r>
      <w:proofErr w:type="spellStart"/>
      <w:r w:rsidRPr="00F207A2">
        <w:rPr>
          <w:rFonts w:ascii="Times New Roman" w:eastAsia="Times New Roman" w:hAnsi="Times New Roman" w:cs="Times New Roman"/>
          <w:i/>
          <w:iCs/>
          <w:sz w:val="26"/>
          <w:szCs w:val="26"/>
        </w:rPr>
        <w:t>TikTok</w:t>
      </w:r>
      <w:proofErr w:type="spellEnd"/>
      <w:r w:rsidRPr="00F207A2">
        <w:rPr>
          <w:rFonts w:ascii="Times New Roman" w:eastAsia="Times New Roman" w:hAnsi="Times New Roman" w:cs="Times New Roman"/>
          <w:i/>
          <w:iCs/>
          <w:sz w:val="26"/>
          <w:szCs w:val="26"/>
        </w:rPr>
        <w:t xml:space="preserve"> (30%), which had the lowest usage rates among the respondents.</w:t>
      </w:r>
    </w:p>
    <w:p w:rsidR="00014E92" w:rsidRPr="00F207A2" w:rsidRDefault="00014E92" w:rsidP="00014E92">
      <w:pPr>
        <w:spacing w:before="100" w:beforeAutospacing="1" w:after="100" w:afterAutospacing="1" w:line="48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4.4</w:t>
      </w:r>
      <w:r w:rsidRPr="00F207A2">
        <w:rPr>
          <w:rFonts w:ascii="Times New Roman" w:eastAsia="Times New Roman" w:hAnsi="Times New Roman" w:cs="Times New Roman"/>
          <w:b/>
          <w:bCs/>
          <w:sz w:val="26"/>
          <w:szCs w:val="26"/>
        </w:rPr>
        <w:t xml:space="preserve"> Impact of Social Media on Governance and Public Awareness</w:t>
      </w:r>
    </w:p>
    <w:p w:rsidR="00014E92" w:rsidRPr="00F207A2" w:rsidRDefault="00014E92" w:rsidP="00014E92">
      <w:p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Social media plays a crucial role in increasing public awareness of government activities. Table 4.3 presents how respondents perceive social media’s influence on governance and political awareness.</w:t>
      </w:r>
    </w:p>
    <w:p w:rsidR="00014E92" w:rsidRPr="00F207A2" w:rsidRDefault="00014E92" w:rsidP="00014E92">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Table 4.4</w:t>
      </w:r>
      <w:r w:rsidRPr="00F207A2">
        <w:rPr>
          <w:rFonts w:ascii="Times New Roman" w:eastAsia="Times New Roman" w:hAnsi="Times New Roman" w:cs="Times New Roman"/>
          <w:b/>
          <w:bCs/>
          <w:sz w:val="26"/>
          <w:szCs w:val="26"/>
        </w:rPr>
        <w:t>: Social Media’s Role in Increasing Awareness of Government Activities</w:t>
      </w:r>
    </w:p>
    <w:tbl>
      <w:tblPr>
        <w:tblStyle w:val="TableGrid"/>
        <w:tblW w:w="10177" w:type="dxa"/>
        <w:jc w:val="center"/>
        <w:tblInd w:w="-175" w:type="dxa"/>
        <w:tblLayout w:type="fixed"/>
        <w:tblLook w:val="04A0"/>
      </w:tblPr>
      <w:tblGrid>
        <w:gridCol w:w="4237"/>
        <w:gridCol w:w="1890"/>
        <w:gridCol w:w="720"/>
        <w:gridCol w:w="1163"/>
        <w:gridCol w:w="990"/>
        <w:gridCol w:w="1177"/>
      </w:tblGrid>
      <w:tr w:rsidR="00014E92" w:rsidRPr="00F207A2" w:rsidTr="004226EE">
        <w:trPr>
          <w:jc w:val="center"/>
        </w:trPr>
        <w:tc>
          <w:tcPr>
            <w:tcW w:w="4237" w:type="dxa"/>
            <w:hideMark/>
          </w:tcPr>
          <w:p w:rsidR="00014E92" w:rsidRPr="00F207A2" w:rsidRDefault="00014E92" w:rsidP="004226EE">
            <w:pPr>
              <w:spacing w:line="36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Statement</w:t>
            </w:r>
          </w:p>
        </w:tc>
        <w:tc>
          <w:tcPr>
            <w:tcW w:w="1890" w:type="dxa"/>
            <w:hideMark/>
          </w:tcPr>
          <w:p w:rsidR="00014E92" w:rsidRPr="00F207A2" w:rsidRDefault="00014E92" w:rsidP="004226EE">
            <w:pPr>
              <w:spacing w:line="36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Strongly Agree</w:t>
            </w:r>
          </w:p>
        </w:tc>
        <w:tc>
          <w:tcPr>
            <w:tcW w:w="720" w:type="dxa"/>
            <w:hideMark/>
          </w:tcPr>
          <w:p w:rsidR="00014E92" w:rsidRPr="00F207A2" w:rsidRDefault="00014E92" w:rsidP="004226EE">
            <w:pPr>
              <w:spacing w:line="36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Agree</w:t>
            </w:r>
          </w:p>
        </w:tc>
        <w:tc>
          <w:tcPr>
            <w:tcW w:w="1163" w:type="dxa"/>
            <w:hideMark/>
          </w:tcPr>
          <w:p w:rsidR="00014E92" w:rsidRPr="00F207A2" w:rsidRDefault="00014E92" w:rsidP="004226EE">
            <w:pPr>
              <w:spacing w:line="36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Neutral</w:t>
            </w:r>
          </w:p>
        </w:tc>
        <w:tc>
          <w:tcPr>
            <w:tcW w:w="990" w:type="dxa"/>
            <w:hideMark/>
          </w:tcPr>
          <w:p w:rsidR="00014E92" w:rsidRPr="00F207A2" w:rsidRDefault="00014E92" w:rsidP="004226EE">
            <w:pPr>
              <w:spacing w:line="36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Disagree</w:t>
            </w:r>
          </w:p>
        </w:tc>
        <w:tc>
          <w:tcPr>
            <w:tcW w:w="1177" w:type="dxa"/>
            <w:hideMark/>
          </w:tcPr>
          <w:p w:rsidR="00014E92" w:rsidRPr="00F207A2" w:rsidRDefault="00014E92" w:rsidP="004226EE">
            <w:pPr>
              <w:spacing w:line="36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Strongly Disagree</w:t>
            </w:r>
          </w:p>
        </w:tc>
      </w:tr>
      <w:tr w:rsidR="00014E92" w:rsidRPr="00F207A2" w:rsidTr="004226EE">
        <w:trPr>
          <w:jc w:val="center"/>
        </w:trPr>
        <w:tc>
          <w:tcPr>
            <w:tcW w:w="4237" w:type="dxa"/>
            <w:hideMark/>
          </w:tcPr>
          <w:p w:rsidR="00014E9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Social media increases awareness</w:t>
            </w:r>
          </w:p>
          <w:p w:rsidR="00014E92" w:rsidRPr="00F207A2" w:rsidRDefault="00014E92" w:rsidP="004226EE">
            <w:pPr>
              <w:spacing w:line="360" w:lineRule="auto"/>
              <w:jc w:val="center"/>
              <w:rPr>
                <w:rFonts w:ascii="Times New Roman" w:eastAsia="Times New Roman" w:hAnsi="Times New Roman" w:cs="Times New Roman"/>
                <w:sz w:val="26"/>
                <w:szCs w:val="26"/>
              </w:rPr>
            </w:pPr>
            <w:proofErr w:type="gramStart"/>
            <w:r w:rsidRPr="00F207A2">
              <w:rPr>
                <w:rFonts w:ascii="Times New Roman" w:eastAsia="Times New Roman" w:hAnsi="Times New Roman" w:cs="Times New Roman"/>
                <w:sz w:val="26"/>
                <w:szCs w:val="26"/>
              </w:rPr>
              <w:t>of</w:t>
            </w:r>
            <w:proofErr w:type="gramEnd"/>
            <w:r w:rsidRPr="00F207A2">
              <w:rPr>
                <w:rFonts w:ascii="Times New Roman" w:eastAsia="Times New Roman" w:hAnsi="Times New Roman" w:cs="Times New Roman"/>
                <w:sz w:val="26"/>
                <w:szCs w:val="26"/>
              </w:rPr>
              <w:t xml:space="preserve"> government policies.</w:t>
            </w:r>
          </w:p>
        </w:tc>
        <w:tc>
          <w:tcPr>
            <w:tcW w:w="1890"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c>
          <w:tcPr>
            <w:tcW w:w="720"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25</w:t>
            </w:r>
          </w:p>
        </w:tc>
        <w:tc>
          <w:tcPr>
            <w:tcW w:w="1163"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w:t>
            </w:r>
          </w:p>
        </w:tc>
        <w:tc>
          <w:tcPr>
            <w:tcW w:w="990"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w:t>
            </w:r>
          </w:p>
        </w:tc>
        <w:tc>
          <w:tcPr>
            <w:tcW w:w="1177"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0</w:t>
            </w:r>
          </w:p>
        </w:tc>
      </w:tr>
      <w:tr w:rsidR="00014E92" w:rsidRPr="00F207A2" w:rsidTr="004226EE">
        <w:trPr>
          <w:jc w:val="center"/>
        </w:trPr>
        <w:tc>
          <w:tcPr>
            <w:tcW w:w="4237"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I rely on social media for updates on government activities.</w:t>
            </w:r>
          </w:p>
        </w:tc>
        <w:tc>
          <w:tcPr>
            <w:tcW w:w="1890"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22</w:t>
            </w:r>
          </w:p>
        </w:tc>
        <w:tc>
          <w:tcPr>
            <w:tcW w:w="720"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23</w:t>
            </w:r>
          </w:p>
        </w:tc>
        <w:tc>
          <w:tcPr>
            <w:tcW w:w="1163"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4</w:t>
            </w:r>
          </w:p>
        </w:tc>
        <w:tc>
          <w:tcPr>
            <w:tcW w:w="990"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w:t>
            </w:r>
          </w:p>
        </w:tc>
        <w:tc>
          <w:tcPr>
            <w:tcW w:w="1177"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0</w:t>
            </w:r>
          </w:p>
        </w:tc>
      </w:tr>
      <w:tr w:rsidR="00014E92" w:rsidRPr="00F207A2" w:rsidTr="004226EE">
        <w:trPr>
          <w:jc w:val="center"/>
        </w:trPr>
        <w:tc>
          <w:tcPr>
            <w:tcW w:w="4237"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207A2">
              <w:rPr>
                <w:rFonts w:ascii="Times New Roman" w:eastAsia="Times New Roman" w:hAnsi="Times New Roman" w:cs="Times New Roman"/>
                <w:sz w:val="26"/>
                <w:szCs w:val="26"/>
              </w:rPr>
              <w:t>Social media helps to inform the public about political events.</w:t>
            </w:r>
          </w:p>
        </w:tc>
        <w:tc>
          <w:tcPr>
            <w:tcW w:w="1890"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18</w:t>
            </w:r>
          </w:p>
        </w:tc>
        <w:tc>
          <w:tcPr>
            <w:tcW w:w="720"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26</w:t>
            </w:r>
          </w:p>
        </w:tc>
        <w:tc>
          <w:tcPr>
            <w:tcW w:w="1163"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4</w:t>
            </w:r>
          </w:p>
        </w:tc>
        <w:tc>
          <w:tcPr>
            <w:tcW w:w="990"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w:t>
            </w:r>
          </w:p>
        </w:tc>
        <w:tc>
          <w:tcPr>
            <w:tcW w:w="1177" w:type="dxa"/>
            <w:hideMark/>
          </w:tcPr>
          <w:p w:rsidR="00014E92" w:rsidRPr="00F207A2" w:rsidRDefault="00014E92" w:rsidP="004226EE">
            <w:pPr>
              <w:spacing w:line="36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0</w:t>
            </w:r>
          </w:p>
        </w:tc>
      </w:tr>
    </w:tbl>
    <w:p w:rsidR="00014E92" w:rsidRPr="00F207A2" w:rsidRDefault="00014E92" w:rsidP="00014E92">
      <w:pPr>
        <w:spacing w:before="100" w:beforeAutospacing="1" w:after="100" w:afterAutospacing="1" w:line="480" w:lineRule="auto"/>
        <w:jc w:val="both"/>
        <w:rPr>
          <w:rFonts w:ascii="Times New Roman" w:eastAsia="Times New Roman" w:hAnsi="Times New Roman" w:cs="Times New Roman"/>
          <w:sz w:val="26"/>
          <w:szCs w:val="26"/>
        </w:rPr>
      </w:pPr>
      <w:proofErr w:type="gramStart"/>
      <w:r>
        <w:rPr>
          <w:rFonts w:ascii="Times New Roman" w:eastAsia="Times New Roman" w:hAnsi="Times New Roman" w:cs="Times New Roman"/>
          <w:i/>
          <w:iCs/>
          <w:sz w:val="26"/>
          <w:szCs w:val="26"/>
        </w:rPr>
        <w:t xml:space="preserve">Table </w:t>
      </w:r>
      <w:r w:rsidRPr="00F207A2">
        <w:rPr>
          <w:rFonts w:ascii="Times New Roman" w:eastAsia="Times New Roman" w:hAnsi="Times New Roman" w:cs="Times New Roman"/>
          <w:i/>
          <w:iCs/>
          <w:sz w:val="26"/>
          <w:szCs w:val="26"/>
        </w:rPr>
        <w:t>3 shows that the majority of respondents believe social media has</w:t>
      </w:r>
      <w:proofErr w:type="gramEnd"/>
      <w:r w:rsidRPr="00F207A2">
        <w:rPr>
          <w:rFonts w:ascii="Times New Roman" w:eastAsia="Times New Roman" w:hAnsi="Times New Roman" w:cs="Times New Roman"/>
          <w:i/>
          <w:iCs/>
          <w:sz w:val="26"/>
          <w:szCs w:val="26"/>
        </w:rPr>
        <w:t xml:space="preserve"> significantly increased their awareness of government activities. Twenty (20) respondents (40%) strongly agreed, and twenty-five (25) respondents (50%) agreed that social media </w:t>
      </w:r>
      <w:r w:rsidRPr="00F207A2">
        <w:rPr>
          <w:rFonts w:ascii="Times New Roman" w:eastAsia="Times New Roman" w:hAnsi="Times New Roman" w:cs="Times New Roman"/>
          <w:i/>
          <w:iCs/>
          <w:sz w:val="26"/>
          <w:szCs w:val="26"/>
        </w:rPr>
        <w:lastRenderedPageBreak/>
        <w:t>increases their awareness of government policies. Likewise, twenty-two (22) respondents (44%) rely on social media for updates on government activities. This highlights the increasing role of social media as a source of information about political events and governmental decisions.</w:t>
      </w:r>
    </w:p>
    <w:p w:rsidR="00014E92" w:rsidRPr="00F207A2" w:rsidRDefault="00014E92" w:rsidP="00014E92">
      <w:pPr>
        <w:spacing w:before="100" w:beforeAutospacing="1" w:after="100" w:afterAutospacing="1" w:line="48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4.5</w:t>
      </w:r>
      <w:r w:rsidRPr="00F207A2">
        <w:rPr>
          <w:rFonts w:ascii="Times New Roman" w:eastAsia="Times New Roman" w:hAnsi="Times New Roman" w:cs="Times New Roman"/>
          <w:b/>
          <w:bCs/>
          <w:sz w:val="26"/>
          <w:szCs w:val="26"/>
        </w:rPr>
        <w:t xml:space="preserve"> Influence of Social Media on Government Accountability</w:t>
      </w:r>
    </w:p>
    <w:p w:rsidR="00014E92" w:rsidRPr="00F207A2" w:rsidRDefault="00014E92" w:rsidP="00014E92">
      <w:p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This section investigates the influence of social media on government accountability. The responses are presented in Table 4.4.</w:t>
      </w:r>
    </w:p>
    <w:p w:rsidR="00014E92" w:rsidRPr="00F207A2" w:rsidRDefault="00014E92" w:rsidP="00014E92">
      <w:p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Table 4.</w:t>
      </w:r>
      <w:r>
        <w:rPr>
          <w:rFonts w:ascii="Times New Roman" w:eastAsia="Times New Roman" w:hAnsi="Times New Roman" w:cs="Times New Roman"/>
          <w:b/>
          <w:bCs/>
          <w:sz w:val="26"/>
          <w:szCs w:val="26"/>
        </w:rPr>
        <w:t>5</w:t>
      </w:r>
      <w:r w:rsidRPr="00F207A2">
        <w:rPr>
          <w:rFonts w:ascii="Times New Roman" w:eastAsia="Times New Roman" w:hAnsi="Times New Roman" w:cs="Times New Roman"/>
          <w:b/>
          <w:bCs/>
          <w:sz w:val="26"/>
          <w:szCs w:val="26"/>
        </w:rPr>
        <w:t>: Influence of Social Media on Government Accountability</w:t>
      </w:r>
    </w:p>
    <w:tbl>
      <w:tblPr>
        <w:tblStyle w:val="TableGrid"/>
        <w:tblW w:w="9545" w:type="dxa"/>
        <w:tblLook w:val="04A0"/>
      </w:tblPr>
      <w:tblGrid>
        <w:gridCol w:w="4055"/>
        <w:gridCol w:w="1170"/>
        <w:gridCol w:w="888"/>
        <w:gridCol w:w="862"/>
        <w:gridCol w:w="1130"/>
        <w:gridCol w:w="1440"/>
      </w:tblGrid>
      <w:tr w:rsidR="00014E92" w:rsidRPr="00F207A2" w:rsidTr="004226EE">
        <w:tc>
          <w:tcPr>
            <w:tcW w:w="4055" w:type="dxa"/>
            <w:hideMark/>
          </w:tcPr>
          <w:p w:rsidR="00014E92" w:rsidRPr="00F207A2" w:rsidRDefault="00014E92" w:rsidP="004226EE">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Statement</w:t>
            </w:r>
          </w:p>
        </w:tc>
        <w:tc>
          <w:tcPr>
            <w:tcW w:w="1170" w:type="dxa"/>
            <w:hideMark/>
          </w:tcPr>
          <w:p w:rsidR="00014E92" w:rsidRPr="00F207A2" w:rsidRDefault="00014E92" w:rsidP="004226EE">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Strongly Agree</w:t>
            </w:r>
          </w:p>
        </w:tc>
        <w:tc>
          <w:tcPr>
            <w:tcW w:w="888" w:type="dxa"/>
            <w:hideMark/>
          </w:tcPr>
          <w:p w:rsidR="00014E92" w:rsidRPr="00F207A2" w:rsidRDefault="00014E92" w:rsidP="004226EE">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Agree</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Neutral</w:t>
            </w:r>
          </w:p>
        </w:tc>
        <w:tc>
          <w:tcPr>
            <w:tcW w:w="1130" w:type="dxa"/>
            <w:hideMark/>
          </w:tcPr>
          <w:p w:rsidR="00014E92" w:rsidRPr="00F207A2" w:rsidRDefault="00014E92" w:rsidP="004226EE">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Disagree</w:t>
            </w:r>
          </w:p>
        </w:tc>
        <w:tc>
          <w:tcPr>
            <w:tcW w:w="1440" w:type="dxa"/>
            <w:hideMark/>
          </w:tcPr>
          <w:p w:rsidR="00014E92" w:rsidRPr="00F207A2" w:rsidRDefault="00014E92" w:rsidP="004226EE">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Strongly Disagree</w:t>
            </w:r>
          </w:p>
        </w:tc>
      </w:tr>
      <w:tr w:rsidR="00014E92" w:rsidRPr="00F207A2" w:rsidTr="004226EE">
        <w:tc>
          <w:tcPr>
            <w:tcW w:w="405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Social media has helped hold the government accountable.</w:t>
            </w:r>
          </w:p>
        </w:tc>
        <w:tc>
          <w:tcPr>
            <w:tcW w:w="117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18</w:t>
            </w:r>
          </w:p>
        </w:tc>
        <w:tc>
          <w:tcPr>
            <w:tcW w:w="888"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c>
          <w:tcPr>
            <w:tcW w:w="0" w:type="auto"/>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8</w:t>
            </w:r>
          </w:p>
        </w:tc>
        <w:tc>
          <w:tcPr>
            <w:tcW w:w="113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w:t>
            </w:r>
          </w:p>
        </w:tc>
        <w:tc>
          <w:tcPr>
            <w:tcW w:w="144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w:t>
            </w:r>
          </w:p>
        </w:tc>
      </w:tr>
      <w:tr w:rsidR="00014E92" w:rsidRPr="00F207A2" w:rsidTr="004226EE">
        <w:tc>
          <w:tcPr>
            <w:tcW w:w="405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Public officials are more responsive due to social media scrutiny.</w:t>
            </w:r>
          </w:p>
        </w:tc>
        <w:tc>
          <w:tcPr>
            <w:tcW w:w="117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22</w:t>
            </w:r>
          </w:p>
        </w:tc>
        <w:tc>
          <w:tcPr>
            <w:tcW w:w="888"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18</w:t>
            </w:r>
          </w:p>
        </w:tc>
        <w:tc>
          <w:tcPr>
            <w:tcW w:w="0" w:type="auto"/>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6</w:t>
            </w:r>
          </w:p>
        </w:tc>
        <w:tc>
          <w:tcPr>
            <w:tcW w:w="113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w:t>
            </w:r>
          </w:p>
        </w:tc>
        <w:tc>
          <w:tcPr>
            <w:tcW w:w="144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w:t>
            </w:r>
          </w:p>
        </w:tc>
      </w:tr>
      <w:tr w:rsidR="00014E92" w:rsidRPr="00F207A2" w:rsidTr="004226EE">
        <w:tc>
          <w:tcPr>
            <w:tcW w:w="4055"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 xml:space="preserve">Social media has influenced government policy decisions in </w:t>
            </w:r>
            <w:proofErr w:type="spellStart"/>
            <w:r w:rsidRPr="00F207A2">
              <w:rPr>
                <w:rFonts w:ascii="Times New Roman" w:eastAsia="Times New Roman" w:hAnsi="Times New Roman" w:cs="Times New Roman"/>
                <w:sz w:val="26"/>
                <w:szCs w:val="26"/>
              </w:rPr>
              <w:t>Kwara</w:t>
            </w:r>
            <w:proofErr w:type="spellEnd"/>
            <w:r w:rsidRPr="00F207A2">
              <w:rPr>
                <w:rFonts w:ascii="Times New Roman" w:eastAsia="Times New Roman" w:hAnsi="Times New Roman" w:cs="Times New Roman"/>
                <w:sz w:val="26"/>
                <w:szCs w:val="26"/>
              </w:rPr>
              <w:t xml:space="preserve"> Central.</w:t>
            </w:r>
          </w:p>
        </w:tc>
        <w:tc>
          <w:tcPr>
            <w:tcW w:w="117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16</w:t>
            </w:r>
          </w:p>
        </w:tc>
        <w:tc>
          <w:tcPr>
            <w:tcW w:w="888"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18</w:t>
            </w:r>
          </w:p>
        </w:tc>
        <w:tc>
          <w:tcPr>
            <w:tcW w:w="0" w:type="auto"/>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9</w:t>
            </w:r>
          </w:p>
        </w:tc>
        <w:tc>
          <w:tcPr>
            <w:tcW w:w="113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5</w:t>
            </w:r>
          </w:p>
        </w:tc>
        <w:tc>
          <w:tcPr>
            <w:tcW w:w="1440" w:type="dxa"/>
            <w:hideMark/>
          </w:tcPr>
          <w:p w:rsidR="00014E92" w:rsidRPr="00F207A2" w:rsidRDefault="00014E92" w:rsidP="004226EE">
            <w:pPr>
              <w:spacing w:line="480" w:lineRule="auto"/>
              <w:jc w:val="center"/>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w:t>
            </w:r>
          </w:p>
        </w:tc>
      </w:tr>
    </w:tbl>
    <w:p w:rsidR="00014E92" w:rsidRPr="00F207A2" w:rsidRDefault="00014E92" w:rsidP="00014E92">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i/>
          <w:iCs/>
          <w:sz w:val="26"/>
          <w:szCs w:val="26"/>
        </w:rPr>
        <w:t xml:space="preserve">Table </w:t>
      </w:r>
      <w:r w:rsidRPr="00F207A2">
        <w:rPr>
          <w:rFonts w:ascii="Times New Roman" w:eastAsia="Times New Roman" w:hAnsi="Times New Roman" w:cs="Times New Roman"/>
          <w:i/>
          <w:iCs/>
          <w:sz w:val="26"/>
          <w:szCs w:val="26"/>
        </w:rPr>
        <w:t xml:space="preserve">4 indicates that respondents generally believe social media has contributed to holding the government accountable. Eighteen (18) respondents (36%) strongly agreed </w:t>
      </w:r>
      <w:r w:rsidRPr="00F207A2">
        <w:rPr>
          <w:rFonts w:ascii="Times New Roman" w:eastAsia="Times New Roman" w:hAnsi="Times New Roman" w:cs="Times New Roman"/>
          <w:i/>
          <w:iCs/>
          <w:sz w:val="26"/>
          <w:szCs w:val="26"/>
        </w:rPr>
        <w:lastRenderedPageBreak/>
        <w:t>that social media has helped in this regard, and twenty (20) respondents (40%) agreed. Furthermore, twenty-two (22) respondents (44%) felt that public officials are more responsive because of scrutiny on social media, suggesting that social media plays a vital role in encouraging government accountability.</w:t>
      </w:r>
    </w:p>
    <w:p w:rsidR="00014E92" w:rsidRPr="00F207A2" w:rsidRDefault="00014E92" w:rsidP="00014E92">
      <w:pPr>
        <w:spacing w:before="100" w:beforeAutospacing="1" w:after="100" w:afterAutospacing="1" w:line="480" w:lineRule="auto"/>
        <w:jc w:val="both"/>
        <w:outlineLvl w:val="3"/>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6</w:t>
      </w:r>
      <w:r w:rsidRPr="00F207A2">
        <w:rPr>
          <w:rFonts w:ascii="Times New Roman" w:eastAsia="Times New Roman" w:hAnsi="Times New Roman" w:cs="Times New Roman"/>
          <w:b/>
          <w:bCs/>
          <w:sz w:val="26"/>
          <w:szCs w:val="26"/>
        </w:rPr>
        <w:t xml:space="preserve"> Public Opinion on the Effectiveness of Social Media in Promoting Good Governance in </w:t>
      </w:r>
      <w:proofErr w:type="spellStart"/>
      <w:r w:rsidRPr="00F207A2">
        <w:rPr>
          <w:rFonts w:ascii="Times New Roman" w:eastAsia="Times New Roman" w:hAnsi="Times New Roman" w:cs="Times New Roman"/>
          <w:b/>
          <w:bCs/>
          <w:sz w:val="26"/>
          <w:szCs w:val="26"/>
        </w:rPr>
        <w:t>Kwara</w:t>
      </w:r>
      <w:proofErr w:type="spellEnd"/>
      <w:r w:rsidRPr="00F207A2">
        <w:rPr>
          <w:rFonts w:ascii="Times New Roman" w:eastAsia="Times New Roman" w:hAnsi="Times New Roman" w:cs="Times New Roman"/>
          <w:b/>
          <w:bCs/>
          <w:sz w:val="26"/>
          <w:szCs w:val="26"/>
        </w:rPr>
        <w:t xml:space="preserve"> Central</w:t>
      </w:r>
    </w:p>
    <w:p w:rsidR="00014E92" w:rsidRPr="00F207A2" w:rsidRDefault="00014E92" w:rsidP="00014E92">
      <w:p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 xml:space="preserve">This section examines the public’s opinion on the effectiveness of social media in promoting good governance in the </w:t>
      </w:r>
      <w:proofErr w:type="spellStart"/>
      <w:r w:rsidRPr="00F207A2">
        <w:rPr>
          <w:rFonts w:ascii="Times New Roman" w:eastAsia="Times New Roman" w:hAnsi="Times New Roman" w:cs="Times New Roman"/>
          <w:sz w:val="26"/>
          <w:szCs w:val="26"/>
        </w:rPr>
        <w:t>Kwara</w:t>
      </w:r>
      <w:proofErr w:type="spellEnd"/>
      <w:r w:rsidRPr="00F207A2">
        <w:rPr>
          <w:rFonts w:ascii="Times New Roman" w:eastAsia="Times New Roman" w:hAnsi="Times New Roman" w:cs="Times New Roman"/>
          <w:sz w:val="26"/>
          <w:szCs w:val="26"/>
        </w:rPr>
        <w:t xml:space="preserve"> Central Senatorial District.</w:t>
      </w:r>
    </w:p>
    <w:p w:rsidR="00014E92" w:rsidRPr="00F207A2" w:rsidRDefault="00014E92" w:rsidP="00014E92">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Table 4.6</w:t>
      </w:r>
      <w:r w:rsidRPr="00F207A2">
        <w:rPr>
          <w:rFonts w:ascii="Times New Roman" w:eastAsia="Times New Roman" w:hAnsi="Times New Roman" w:cs="Times New Roman"/>
          <w:b/>
          <w:bCs/>
          <w:sz w:val="26"/>
          <w:szCs w:val="26"/>
        </w:rPr>
        <w:t>: Public Opinion on the Effectiveness of Social Media in Promoting Good Governance</w:t>
      </w:r>
    </w:p>
    <w:tbl>
      <w:tblPr>
        <w:tblStyle w:val="TableGrid"/>
        <w:tblW w:w="0" w:type="auto"/>
        <w:tblLook w:val="04A0"/>
      </w:tblPr>
      <w:tblGrid>
        <w:gridCol w:w="4248"/>
        <w:gridCol w:w="1242"/>
        <w:gridCol w:w="674"/>
        <w:gridCol w:w="862"/>
        <w:gridCol w:w="978"/>
        <w:gridCol w:w="1366"/>
      </w:tblGrid>
      <w:tr w:rsidR="00014E92" w:rsidRPr="00F207A2" w:rsidTr="004226EE">
        <w:tc>
          <w:tcPr>
            <w:tcW w:w="0" w:type="auto"/>
            <w:hideMark/>
          </w:tcPr>
          <w:p w:rsidR="00014E92" w:rsidRPr="00F207A2" w:rsidRDefault="00014E92" w:rsidP="004226EE">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Statement</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Strongly Agree</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Agree</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Neutral</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Disagree</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Strongly Disagree</w:t>
            </w:r>
          </w:p>
        </w:tc>
      </w:tr>
      <w:tr w:rsidR="00014E92" w:rsidRPr="00F207A2" w:rsidTr="004226EE">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 xml:space="preserve">Social media has been effective in promoting good governance in </w:t>
            </w:r>
            <w:proofErr w:type="spellStart"/>
            <w:r w:rsidRPr="00F207A2">
              <w:rPr>
                <w:rFonts w:ascii="Times New Roman" w:eastAsia="Times New Roman" w:hAnsi="Times New Roman" w:cs="Times New Roman"/>
                <w:sz w:val="26"/>
                <w:szCs w:val="26"/>
              </w:rPr>
              <w:t>Kwara</w:t>
            </w:r>
            <w:proofErr w:type="spellEnd"/>
            <w:r w:rsidRPr="00F207A2">
              <w:rPr>
                <w:rFonts w:ascii="Times New Roman" w:eastAsia="Times New Roman" w:hAnsi="Times New Roman" w:cs="Times New Roman"/>
                <w:sz w:val="26"/>
                <w:szCs w:val="26"/>
              </w:rPr>
              <w:t xml:space="preserve"> Central.</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15</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20</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8</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5</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w:t>
            </w:r>
          </w:p>
        </w:tc>
      </w:tr>
      <w:tr w:rsidR="00014E92" w:rsidRPr="00F207A2" w:rsidTr="004226EE">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Social media helps to increase political participation and voter awareness.</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18</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22</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6</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3</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w:t>
            </w:r>
          </w:p>
        </w:tc>
      </w:tr>
      <w:tr w:rsidR="00014E92" w:rsidRPr="00F207A2" w:rsidTr="004226EE">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Misinformation on social media has hindered good governance efforts.</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16</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14</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9</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6</w:t>
            </w:r>
          </w:p>
        </w:tc>
        <w:tc>
          <w:tcPr>
            <w:tcW w:w="0" w:type="auto"/>
            <w:hideMark/>
          </w:tcPr>
          <w:p w:rsidR="00014E92" w:rsidRPr="00F207A2" w:rsidRDefault="00014E92" w:rsidP="004226EE">
            <w:pPr>
              <w:spacing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5</w:t>
            </w:r>
          </w:p>
        </w:tc>
      </w:tr>
    </w:tbl>
    <w:p w:rsidR="00014E92" w:rsidRPr="00F207A2" w:rsidRDefault="00014E92" w:rsidP="00014E92">
      <w:pPr>
        <w:spacing w:before="100" w:beforeAutospacing="1" w:after="100" w:afterAutospacing="1" w:line="480" w:lineRule="auto"/>
        <w:jc w:val="both"/>
        <w:rPr>
          <w:rFonts w:ascii="Times New Roman" w:eastAsia="Times New Roman" w:hAnsi="Times New Roman" w:cs="Times New Roman"/>
          <w:sz w:val="26"/>
          <w:szCs w:val="26"/>
        </w:rPr>
      </w:pPr>
      <w:r>
        <w:rPr>
          <w:rFonts w:ascii="Times New Roman" w:eastAsia="Times New Roman" w:hAnsi="Times New Roman" w:cs="Times New Roman"/>
          <w:i/>
          <w:iCs/>
          <w:sz w:val="26"/>
          <w:szCs w:val="26"/>
        </w:rPr>
        <w:lastRenderedPageBreak/>
        <w:t xml:space="preserve">Table </w:t>
      </w:r>
      <w:r w:rsidRPr="00F207A2">
        <w:rPr>
          <w:rFonts w:ascii="Times New Roman" w:eastAsia="Times New Roman" w:hAnsi="Times New Roman" w:cs="Times New Roman"/>
          <w:i/>
          <w:iCs/>
          <w:sz w:val="26"/>
          <w:szCs w:val="26"/>
        </w:rPr>
        <w:t xml:space="preserve">5 indicates that most respondents believe social media has been effective in promoting good governance in </w:t>
      </w:r>
      <w:proofErr w:type="spellStart"/>
      <w:r w:rsidRPr="00F207A2">
        <w:rPr>
          <w:rFonts w:ascii="Times New Roman" w:eastAsia="Times New Roman" w:hAnsi="Times New Roman" w:cs="Times New Roman"/>
          <w:i/>
          <w:iCs/>
          <w:sz w:val="26"/>
          <w:szCs w:val="26"/>
        </w:rPr>
        <w:t>Kwara</w:t>
      </w:r>
      <w:proofErr w:type="spellEnd"/>
      <w:r w:rsidRPr="00F207A2">
        <w:rPr>
          <w:rFonts w:ascii="Times New Roman" w:eastAsia="Times New Roman" w:hAnsi="Times New Roman" w:cs="Times New Roman"/>
          <w:i/>
          <w:iCs/>
          <w:sz w:val="26"/>
          <w:szCs w:val="26"/>
        </w:rPr>
        <w:t xml:space="preserve"> Central. Fifteen (15) respondents (30%) strongly agreed that social media has contributed to good governance, while twenty (20) respondents (40%) agreed. However, misinformation was also cited as a challenge. Sixteen (16) respondents (32%) strongly agreed that misinformation on social media has hindered good governance </w:t>
      </w:r>
      <w:proofErr w:type="gramStart"/>
      <w:r w:rsidRPr="00F207A2">
        <w:rPr>
          <w:rFonts w:ascii="Times New Roman" w:eastAsia="Times New Roman" w:hAnsi="Times New Roman" w:cs="Times New Roman"/>
          <w:i/>
          <w:iCs/>
          <w:sz w:val="26"/>
          <w:szCs w:val="26"/>
        </w:rPr>
        <w:t>efforts,</w:t>
      </w:r>
      <w:proofErr w:type="gramEnd"/>
      <w:r w:rsidRPr="00F207A2">
        <w:rPr>
          <w:rFonts w:ascii="Times New Roman" w:eastAsia="Times New Roman" w:hAnsi="Times New Roman" w:cs="Times New Roman"/>
          <w:i/>
          <w:iCs/>
          <w:sz w:val="26"/>
          <w:szCs w:val="26"/>
        </w:rPr>
        <w:t xml:space="preserve"> with many also agreeing that this remains an issue to address.</w:t>
      </w:r>
    </w:p>
    <w:p w:rsidR="00014E92" w:rsidRPr="00F207A2" w:rsidRDefault="00014E92" w:rsidP="00014E92">
      <w:pPr>
        <w:spacing w:before="100" w:beforeAutospacing="1" w:after="100" w:afterAutospacing="1" w:line="480" w:lineRule="auto"/>
        <w:jc w:val="both"/>
        <w:outlineLvl w:val="3"/>
        <w:rPr>
          <w:rFonts w:ascii="Times New Roman" w:eastAsia="Times New Roman" w:hAnsi="Times New Roman" w:cs="Times New Roman"/>
          <w:b/>
          <w:bCs/>
          <w:sz w:val="26"/>
          <w:szCs w:val="26"/>
        </w:rPr>
      </w:pPr>
      <w:r w:rsidRPr="00F207A2">
        <w:rPr>
          <w:rFonts w:ascii="Times New Roman" w:eastAsia="Times New Roman" w:hAnsi="Times New Roman" w:cs="Times New Roman"/>
          <w:b/>
          <w:bCs/>
          <w:sz w:val="26"/>
          <w:szCs w:val="26"/>
        </w:rPr>
        <w:t>4.</w:t>
      </w:r>
      <w:r>
        <w:rPr>
          <w:rFonts w:ascii="Times New Roman" w:eastAsia="Times New Roman" w:hAnsi="Times New Roman" w:cs="Times New Roman"/>
          <w:b/>
          <w:bCs/>
          <w:sz w:val="26"/>
          <w:szCs w:val="26"/>
        </w:rPr>
        <w:t>7</w:t>
      </w:r>
      <w:r w:rsidRPr="00F207A2">
        <w:rPr>
          <w:rFonts w:ascii="Times New Roman" w:eastAsia="Times New Roman" w:hAnsi="Times New Roman" w:cs="Times New Roman"/>
          <w:b/>
          <w:bCs/>
          <w:sz w:val="26"/>
          <w:szCs w:val="26"/>
        </w:rPr>
        <w:t xml:space="preserve"> Analysis of Findings</w:t>
      </w:r>
    </w:p>
    <w:p w:rsidR="00014E92" w:rsidRPr="00F207A2" w:rsidRDefault="00014E92" w:rsidP="00014E92">
      <w:p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sz w:val="26"/>
          <w:szCs w:val="26"/>
        </w:rPr>
        <w:t>Based on the data collected, the following key findings were made:</w:t>
      </w:r>
    </w:p>
    <w:p w:rsidR="00014E92" w:rsidRPr="00F207A2" w:rsidRDefault="00014E92" w:rsidP="00014E92">
      <w:pPr>
        <w:numPr>
          <w:ilvl w:val="0"/>
          <w:numId w:val="1"/>
        </w:num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High Engagement with Social Media</w:t>
      </w:r>
      <w:r w:rsidRPr="00F207A2">
        <w:rPr>
          <w:rFonts w:ascii="Times New Roman" w:eastAsia="Times New Roman" w:hAnsi="Times New Roman" w:cs="Times New Roman"/>
          <w:sz w:val="26"/>
          <w:szCs w:val="26"/>
        </w:rPr>
        <w:t xml:space="preserve">: Social media is widely used in the </w:t>
      </w:r>
      <w:proofErr w:type="spellStart"/>
      <w:r w:rsidRPr="00F207A2">
        <w:rPr>
          <w:rFonts w:ascii="Times New Roman" w:eastAsia="Times New Roman" w:hAnsi="Times New Roman" w:cs="Times New Roman"/>
          <w:sz w:val="26"/>
          <w:szCs w:val="26"/>
        </w:rPr>
        <w:t>Kwara</w:t>
      </w:r>
      <w:proofErr w:type="spellEnd"/>
      <w:r w:rsidRPr="00F207A2">
        <w:rPr>
          <w:rFonts w:ascii="Times New Roman" w:eastAsia="Times New Roman" w:hAnsi="Times New Roman" w:cs="Times New Roman"/>
          <w:sz w:val="26"/>
          <w:szCs w:val="26"/>
        </w:rPr>
        <w:t xml:space="preserve"> Central Senatorial District, with </w:t>
      </w:r>
      <w:proofErr w:type="spellStart"/>
      <w:r w:rsidRPr="00F207A2">
        <w:rPr>
          <w:rFonts w:ascii="Times New Roman" w:eastAsia="Times New Roman" w:hAnsi="Times New Roman" w:cs="Times New Roman"/>
          <w:sz w:val="26"/>
          <w:szCs w:val="26"/>
        </w:rPr>
        <w:t>WhatsApp</w:t>
      </w:r>
      <w:proofErr w:type="spellEnd"/>
      <w:r w:rsidRPr="00F207A2">
        <w:rPr>
          <w:rFonts w:ascii="Times New Roman" w:eastAsia="Times New Roman" w:hAnsi="Times New Roman" w:cs="Times New Roman"/>
          <w:sz w:val="26"/>
          <w:szCs w:val="26"/>
        </w:rPr>
        <w:t xml:space="preserve"> and </w:t>
      </w:r>
      <w:proofErr w:type="spellStart"/>
      <w:r w:rsidRPr="00F207A2">
        <w:rPr>
          <w:rFonts w:ascii="Times New Roman" w:eastAsia="Times New Roman" w:hAnsi="Times New Roman" w:cs="Times New Roman"/>
          <w:sz w:val="26"/>
          <w:szCs w:val="26"/>
        </w:rPr>
        <w:t>Facebook</w:t>
      </w:r>
      <w:proofErr w:type="spellEnd"/>
      <w:r w:rsidRPr="00F207A2">
        <w:rPr>
          <w:rFonts w:ascii="Times New Roman" w:eastAsia="Times New Roman" w:hAnsi="Times New Roman" w:cs="Times New Roman"/>
          <w:sz w:val="26"/>
          <w:szCs w:val="26"/>
        </w:rPr>
        <w:t xml:space="preserve"> being the most popular platforms. The data suggests that social media is a vital tool for communication and political engagement.</w:t>
      </w:r>
    </w:p>
    <w:p w:rsidR="00014E92" w:rsidRPr="00F207A2" w:rsidRDefault="00014E92" w:rsidP="00014E92">
      <w:pPr>
        <w:numPr>
          <w:ilvl w:val="0"/>
          <w:numId w:val="1"/>
        </w:num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Increased Public Awareness</w:t>
      </w:r>
      <w:r w:rsidRPr="00F207A2">
        <w:rPr>
          <w:rFonts w:ascii="Times New Roman" w:eastAsia="Times New Roman" w:hAnsi="Times New Roman" w:cs="Times New Roman"/>
          <w:sz w:val="26"/>
          <w:szCs w:val="26"/>
        </w:rPr>
        <w:t>: A significant number of respondents indicated that social media has increased their awareness of government activities. This reflects the growing importance of social media as a source of political information in the region.</w:t>
      </w:r>
    </w:p>
    <w:p w:rsidR="00014E92" w:rsidRPr="00F207A2" w:rsidRDefault="00014E92" w:rsidP="00014E92">
      <w:pPr>
        <w:numPr>
          <w:ilvl w:val="0"/>
          <w:numId w:val="1"/>
        </w:num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t>Influence on Government Accountability</w:t>
      </w:r>
      <w:r w:rsidRPr="00F207A2">
        <w:rPr>
          <w:rFonts w:ascii="Times New Roman" w:eastAsia="Times New Roman" w:hAnsi="Times New Roman" w:cs="Times New Roman"/>
          <w:sz w:val="26"/>
          <w:szCs w:val="26"/>
        </w:rPr>
        <w:t>: Social media has positively impacted government accountability, with many respondents agreeing that public officials are more responsive due to scrutiny on these platforms.</w:t>
      </w:r>
    </w:p>
    <w:p w:rsidR="00014E92" w:rsidRPr="00F207A2" w:rsidRDefault="00014E92" w:rsidP="00014E92">
      <w:pPr>
        <w:numPr>
          <w:ilvl w:val="0"/>
          <w:numId w:val="1"/>
        </w:numPr>
        <w:spacing w:before="100" w:beforeAutospacing="1" w:after="100" w:afterAutospacing="1" w:line="480" w:lineRule="auto"/>
        <w:jc w:val="both"/>
        <w:rPr>
          <w:rFonts w:ascii="Times New Roman" w:eastAsia="Times New Roman" w:hAnsi="Times New Roman" w:cs="Times New Roman"/>
          <w:sz w:val="26"/>
          <w:szCs w:val="26"/>
        </w:rPr>
      </w:pPr>
      <w:r w:rsidRPr="00F207A2">
        <w:rPr>
          <w:rFonts w:ascii="Times New Roman" w:eastAsia="Times New Roman" w:hAnsi="Times New Roman" w:cs="Times New Roman"/>
          <w:b/>
          <w:bCs/>
          <w:sz w:val="26"/>
          <w:szCs w:val="26"/>
        </w:rPr>
        <w:lastRenderedPageBreak/>
        <w:t>Effectiveness in Promoting Good Governance</w:t>
      </w:r>
      <w:r w:rsidRPr="00F207A2">
        <w:rPr>
          <w:rFonts w:ascii="Times New Roman" w:eastAsia="Times New Roman" w:hAnsi="Times New Roman" w:cs="Times New Roman"/>
          <w:sz w:val="26"/>
          <w:szCs w:val="26"/>
        </w:rPr>
        <w:t>: While social media is seen as effective in promoting good governance, the issue of misinformation was highlighted as a barrier. Nevertheless, the majority of respondents still believe that social media is a powerful tool for political participation and governance.</w:t>
      </w:r>
    </w:p>
    <w:p w:rsidR="00014E92" w:rsidRDefault="00014E92" w:rsidP="00014E92">
      <w:pPr>
        <w:jc w:val="center"/>
        <w:rPr>
          <w:rStyle w:val="Strong"/>
          <w:rFonts w:ascii="Times New Roman" w:hAnsi="Times New Roman" w:cs="Times New Roman"/>
          <w:bCs w:val="0"/>
          <w:sz w:val="26"/>
          <w:szCs w:val="26"/>
        </w:rPr>
      </w:pPr>
    </w:p>
    <w:p w:rsidR="00014E92" w:rsidRDefault="00014E92" w:rsidP="00014E92">
      <w:pPr>
        <w:spacing w:line="360" w:lineRule="auto"/>
        <w:jc w:val="center"/>
        <w:rPr>
          <w:rStyle w:val="Strong"/>
          <w:rFonts w:ascii="Times New Roman" w:hAnsi="Times New Roman" w:cs="Times New Roman"/>
          <w:bCs w:val="0"/>
          <w:sz w:val="26"/>
          <w:szCs w:val="26"/>
        </w:rPr>
      </w:pPr>
    </w:p>
    <w:p w:rsidR="00014E92" w:rsidRDefault="00014E92" w:rsidP="00014E92">
      <w:pPr>
        <w:spacing w:line="360" w:lineRule="auto"/>
        <w:jc w:val="center"/>
        <w:rPr>
          <w:rStyle w:val="Strong"/>
          <w:rFonts w:ascii="Times New Roman" w:hAnsi="Times New Roman" w:cs="Times New Roman"/>
          <w:bCs w:val="0"/>
          <w:sz w:val="26"/>
          <w:szCs w:val="26"/>
        </w:rPr>
      </w:pPr>
    </w:p>
    <w:p w:rsidR="00014E92" w:rsidRDefault="00014E92" w:rsidP="00014E92">
      <w:pPr>
        <w:spacing w:line="360" w:lineRule="auto"/>
        <w:jc w:val="center"/>
        <w:rPr>
          <w:rStyle w:val="Strong"/>
          <w:rFonts w:ascii="Times New Roman" w:hAnsi="Times New Roman" w:cs="Times New Roman"/>
          <w:bCs w:val="0"/>
          <w:sz w:val="26"/>
          <w:szCs w:val="26"/>
        </w:rPr>
      </w:pPr>
    </w:p>
    <w:p w:rsidR="00014E92" w:rsidRDefault="00014E92" w:rsidP="00014E92">
      <w:pPr>
        <w:spacing w:line="360" w:lineRule="auto"/>
        <w:jc w:val="center"/>
        <w:rPr>
          <w:rStyle w:val="Strong"/>
          <w:rFonts w:ascii="Times New Roman" w:hAnsi="Times New Roman" w:cs="Times New Roman"/>
          <w:bCs w:val="0"/>
          <w:sz w:val="26"/>
          <w:szCs w:val="26"/>
        </w:rPr>
      </w:pPr>
    </w:p>
    <w:p w:rsidR="00014E92" w:rsidRDefault="00014E92" w:rsidP="00014E92">
      <w:pPr>
        <w:spacing w:line="360" w:lineRule="auto"/>
        <w:jc w:val="center"/>
        <w:rPr>
          <w:rStyle w:val="Strong"/>
          <w:rFonts w:ascii="Times New Roman" w:hAnsi="Times New Roman" w:cs="Times New Roman"/>
          <w:bCs w:val="0"/>
          <w:sz w:val="26"/>
          <w:szCs w:val="26"/>
        </w:rPr>
      </w:pPr>
    </w:p>
    <w:p w:rsidR="007971CD" w:rsidRDefault="007971CD"/>
    <w:sectPr w:rsidR="007971CD" w:rsidSect="007971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750A0"/>
    <w:multiLevelType w:val="multilevel"/>
    <w:tmpl w:val="B5FAD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4E92"/>
    <w:rsid w:val="00014E92"/>
    <w:rsid w:val="00797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E9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E9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14E92"/>
    <w:rPr>
      <w:b/>
      <w:bCs/>
    </w:rPr>
  </w:style>
  <w:style w:type="table" w:styleId="TableGrid">
    <w:name w:val="Table Grid"/>
    <w:basedOn w:val="TableNormal"/>
    <w:uiPriority w:val="59"/>
    <w:rsid w:val="00014E92"/>
    <w:pPr>
      <w:spacing w:after="0" w:line="240" w:lineRule="auto"/>
    </w:pPr>
    <w:rPr>
      <w:rFonts w:ascii="Calibri" w:eastAsia="Calibri" w:hAnsi="Calibri" w:cs="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2025-08-15T09:25:00Z</dcterms:created>
  <dcterms:modified xsi:type="dcterms:W3CDTF">2025-08-15T09:26:00Z</dcterms:modified>
</cp:coreProperties>
</file>