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9B4" w:rsidRDefault="007D49B4" w:rsidP="007D49B4">
      <w:pPr>
        <w:spacing w:line="0" w:lineRule="atLeast"/>
        <w:jc w:val="center"/>
        <w:rPr>
          <w:rFonts w:ascii="Times New Roman" w:eastAsia="Times New Roman" w:hAnsi="Times New Roman"/>
          <w:b/>
          <w:sz w:val="24"/>
        </w:rPr>
      </w:pPr>
      <w:r>
        <w:rPr>
          <w:rFonts w:ascii="Times New Roman" w:eastAsia="Times New Roman" w:hAnsi="Times New Roman"/>
          <w:b/>
          <w:sz w:val="24"/>
        </w:rPr>
        <w:t>CHAPTER THREE</w:t>
      </w:r>
    </w:p>
    <w:p w:rsidR="007D49B4" w:rsidRDefault="007D49B4" w:rsidP="007D49B4">
      <w:pPr>
        <w:spacing w:line="200" w:lineRule="exact"/>
        <w:rPr>
          <w:rFonts w:ascii="Times New Roman" w:eastAsia="Times New Roman" w:hAnsi="Times New Roman"/>
        </w:rPr>
      </w:pPr>
    </w:p>
    <w:p w:rsidR="007D49B4" w:rsidRDefault="007D49B4" w:rsidP="007D49B4">
      <w:pPr>
        <w:spacing w:line="357" w:lineRule="exact"/>
        <w:rPr>
          <w:rFonts w:ascii="Times New Roman" w:eastAsia="Times New Roman" w:hAnsi="Times New Roman"/>
        </w:rPr>
      </w:pPr>
    </w:p>
    <w:p w:rsidR="007D49B4" w:rsidRDefault="007D49B4" w:rsidP="007D49B4">
      <w:pPr>
        <w:spacing w:line="0" w:lineRule="atLeast"/>
        <w:jc w:val="center"/>
        <w:rPr>
          <w:rFonts w:ascii="Times New Roman" w:eastAsia="Times New Roman" w:hAnsi="Times New Roman"/>
          <w:b/>
          <w:sz w:val="24"/>
        </w:rPr>
      </w:pPr>
      <w:r>
        <w:rPr>
          <w:rFonts w:ascii="Times New Roman" w:eastAsia="Times New Roman" w:hAnsi="Times New Roman"/>
          <w:b/>
          <w:sz w:val="24"/>
        </w:rPr>
        <w:t>RESEARCH METHODOLOGY</w:t>
      </w:r>
    </w:p>
    <w:p w:rsidR="007D49B4" w:rsidRDefault="007D49B4" w:rsidP="007D49B4">
      <w:pPr>
        <w:spacing w:line="200" w:lineRule="exact"/>
        <w:rPr>
          <w:rFonts w:ascii="Times New Roman" w:eastAsia="Times New Roman" w:hAnsi="Times New Roman"/>
        </w:rPr>
      </w:pPr>
    </w:p>
    <w:p w:rsidR="007D49B4" w:rsidRDefault="007D49B4" w:rsidP="007D49B4">
      <w:pPr>
        <w:spacing w:line="354" w:lineRule="exact"/>
        <w:rPr>
          <w:rFonts w:ascii="Times New Roman" w:eastAsia="Times New Roman" w:hAnsi="Times New Roman"/>
        </w:rPr>
      </w:pPr>
    </w:p>
    <w:p w:rsidR="007D49B4" w:rsidRDefault="007D49B4" w:rsidP="007D49B4">
      <w:pPr>
        <w:spacing w:line="0" w:lineRule="atLeast"/>
        <w:rPr>
          <w:rFonts w:ascii="Times New Roman" w:eastAsia="Times New Roman" w:hAnsi="Times New Roman"/>
          <w:b/>
          <w:sz w:val="24"/>
        </w:rPr>
      </w:pPr>
      <w:r>
        <w:rPr>
          <w:rFonts w:ascii="Times New Roman" w:eastAsia="Times New Roman" w:hAnsi="Times New Roman"/>
          <w:b/>
          <w:sz w:val="24"/>
        </w:rPr>
        <w:t>3.1 Introduction</w:t>
      </w:r>
    </w:p>
    <w:p w:rsidR="007D49B4" w:rsidRDefault="007D49B4" w:rsidP="007D49B4">
      <w:pPr>
        <w:spacing w:line="0" w:lineRule="atLeast"/>
        <w:rPr>
          <w:rFonts w:ascii="Times New Roman" w:eastAsia="Times New Roman" w:hAnsi="Times New Roman"/>
          <w:b/>
          <w:sz w:val="24"/>
        </w:rPr>
      </w:pPr>
    </w:p>
    <w:p w:rsidR="007D49B4" w:rsidRPr="00A608E2" w:rsidRDefault="007D49B4" w:rsidP="007D49B4">
      <w:pPr>
        <w:spacing w:line="480" w:lineRule="auto"/>
        <w:jc w:val="both"/>
        <w:rPr>
          <w:rFonts w:ascii="Times New Roman" w:eastAsia="Times New Roman" w:hAnsi="Times New Roman"/>
          <w:sz w:val="26"/>
        </w:rPr>
      </w:pPr>
      <w:r w:rsidRPr="00A608E2">
        <w:rPr>
          <w:rFonts w:ascii="Times New Roman" w:eastAsia="Times New Roman" w:hAnsi="Times New Roman"/>
          <w:sz w:val="26"/>
        </w:rPr>
        <w:t>This chapter outlines the research design, population, sample size, sampling technique, data collection methods, data analysis techniques, and limitations of the study. The research aims to assess the impact of social media on the promotion of good governance in the Kwara Central Senatorial District. The chapter provides a detailed approach to how data will be collected, analyzed, and interpreted to achieve the objectives of the study.</w:t>
      </w:r>
    </w:p>
    <w:p w:rsidR="007D49B4" w:rsidRDefault="007D49B4" w:rsidP="007D49B4">
      <w:pPr>
        <w:spacing w:line="9" w:lineRule="exact"/>
        <w:rPr>
          <w:rFonts w:ascii="Times New Roman" w:eastAsia="Times New Roman" w:hAnsi="Times New Roman"/>
        </w:rPr>
      </w:pPr>
    </w:p>
    <w:p w:rsidR="007D49B4" w:rsidRPr="00A608E2" w:rsidRDefault="007D49B4" w:rsidP="007D49B4">
      <w:pPr>
        <w:spacing w:line="0" w:lineRule="atLeast"/>
        <w:rPr>
          <w:rFonts w:ascii="Times New Roman" w:eastAsia="Times New Roman" w:hAnsi="Times New Roman"/>
          <w:b/>
          <w:sz w:val="24"/>
        </w:rPr>
      </w:pPr>
      <w:r>
        <w:rPr>
          <w:rFonts w:ascii="Times New Roman" w:eastAsia="Times New Roman" w:hAnsi="Times New Roman"/>
          <w:b/>
          <w:sz w:val="24"/>
        </w:rPr>
        <w:t>3.2 Research Design</w:t>
      </w:r>
    </w:p>
    <w:p w:rsidR="007D49B4" w:rsidRPr="00A608E2" w:rsidRDefault="007D49B4" w:rsidP="007D49B4">
      <w:pPr>
        <w:pStyle w:val="NormalWeb"/>
        <w:spacing w:line="480" w:lineRule="auto"/>
        <w:jc w:val="both"/>
        <w:rPr>
          <w:sz w:val="26"/>
        </w:rPr>
      </w:pPr>
      <w:r w:rsidRPr="00A608E2">
        <w:rPr>
          <w:sz w:val="26"/>
        </w:rPr>
        <w:t xml:space="preserve">The research design for this study is </w:t>
      </w:r>
      <w:r w:rsidRPr="00A608E2">
        <w:rPr>
          <w:rStyle w:val="Strong"/>
          <w:rFonts w:eastAsiaTheme="minorEastAsia"/>
          <w:sz w:val="26"/>
        </w:rPr>
        <w:t>descriptive</w:t>
      </w:r>
      <w:r w:rsidRPr="00A608E2">
        <w:rPr>
          <w:sz w:val="26"/>
        </w:rPr>
        <w:t xml:space="preserve"> and </w:t>
      </w:r>
      <w:r w:rsidRPr="00A608E2">
        <w:rPr>
          <w:rStyle w:val="Strong"/>
          <w:rFonts w:eastAsiaTheme="minorEastAsia"/>
          <w:sz w:val="26"/>
        </w:rPr>
        <w:t>cross-sectional</w:t>
      </w:r>
      <w:r w:rsidRPr="00A608E2">
        <w:rPr>
          <w:sz w:val="26"/>
        </w:rPr>
        <w:t>. A descriptive research design is appropriate because the study seeks to examine and describe the relationship between the use of social media and good governance in Kwara Central Senatorial District. It aims to identify the patterns of social media usage among the citizens, government officials, and civil society organizations within the region, and how this usage contributes to the promotion of transparency, accountability, participation, and responsiveness—core elements of good governance.</w:t>
      </w:r>
    </w:p>
    <w:p w:rsidR="007D49B4" w:rsidRPr="00A608E2" w:rsidRDefault="007D49B4" w:rsidP="007D49B4">
      <w:pPr>
        <w:pStyle w:val="NormalWeb"/>
        <w:spacing w:line="480" w:lineRule="auto"/>
        <w:jc w:val="both"/>
        <w:rPr>
          <w:sz w:val="26"/>
        </w:rPr>
      </w:pPr>
      <w:r w:rsidRPr="00A608E2">
        <w:rPr>
          <w:sz w:val="26"/>
        </w:rPr>
        <w:t>Furthermore, a cross-sectional approach is suitable for this study because data will be collected at a single point in time to analyze the present impact of social media on governance. This approach helps to establish a snapshot of the current trends and experiences within the district.</w:t>
      </w:r>
    </w:p>
    <w:p w:rsidR="007D49B4" w:rsidRPr="00A608E2" w:rsidRDefault="007D49B4" w:rsidP="007D49B4">
      <w:pPr>
        <w:pStyle w:val="Heading4"/>
        <w:spacing w:line="480" w:lineRule="auto"/>
        <w:jc w:val="both"/>
        <w:rPr>
          <w:rFonts w:ascii="Times New Roman" w:hAnsi="Times New Roman" w:cs="Times New Roman"/>
          <w:sz w:val="26"/>
        </w:rPr>
      </w:pPr>
      <w:r w:rsidRPr="00A608E2">
        <w:rPr>
          <w:rFonts w:ascii="Times New Roman" w:hAnsi="Times New Roman" w:cs="Times New Roman"/>
          <w:sz w:val="26"/>
        </w:rPr>
        <w:lastRenderedPageBreak/>
        <w:t>3.</w:t>
      </w:r>
      <w:r>
        <w:rPr>
          <w:rFonts w:ascii="Times New Roman" w:hAnsi="Times New Roman" w:cs="Times New Roman"/>
          <w:sz w:val="26"/>
        </w:rPr>
        <w:t>3</w:t>
      </w:r>
      <w:r w:rsidRPr="00A608E2">
        <w:rPr>
          <w:rFonts w:ascii="Times New Roman" w:hAnsi="Times New Roman" w:cs="Times New Roman"/>
          <w:sz w:val="26"/>
        </w:rPr>
        <w:t xml:space="preserve"> Population of the Study</w:t>
      </w:r>
    </w:p>
    <w:p w:rsidR="007D49B4" w:rsidRPr="00A608E2" w:rsidRDefault="007D49B4" w:rsidP="007D49B4">
      <w:pPr>
        <w:pStyle w:val="NormalWeb"/>
        <w:spacing w:line="480" w:lineRule="auto"/>
        <w:jc w:val="both"/>
        <w:rPr>
          <w:sz w:val="26"/>
        </w:rPr>
      </w:pPr>
      <w:r w:rsidRPr="00A608E2">
        <w:rPr>
          <w:sz w:val="26"/>
        </w:rPr>
        <w:t>The population of this study comprises the citizens, government officials, and civil society groups in the Kwara Central Senatorial District. This includes individuals who actively engage with social media platforms, as well as those who may be indirectly affected by the promotion of good governance through social media.</w:t>
      </w:r>
    </w:p>
    <w:p w:rsidR="007D49B4" w:rsidRPr="00A608E2" w:rsidRDefault="007D49B4" w:rsidP="007D49B4">
      <w:pPr>
        <w:pStyle w:val="NormalWeb"/>
        <w:spacing w:line="480" w:lineRule="auto"/>
        <w:jc w:val="both"/>
        <w:rPr>
          <w:sz w:val="26"/>
        </w:rPr>
      </w:pPr>
      <w:r w:rsidRPr="00A608E2">
        <w:rPr>
          <w:sz w:val="26"/>
        </w:rPr>
        <w:t>The study will focus on individuals who are aged 18 and above, as they represent the demographic most likely to use social media platforms. Additionally, government officials at various levels—local, state, and regional—and representatives from civil society organizations that influence governance within the region will also be included.</w:t>
      </w:r>
    </w:p>
    <w:p w:rsidR="007D49B4" w:rsidRPr="00A608E2" w:rsidRDefault="007D49B4" w:rsidP="007D49B4">
      <w:pPr>
        <w:pStyle w:val="NormalWeb"/>
        <w:spacing w:line="480" w:lineRule="auto"/>
        <w:jc w:val="both"/>
        <w:rPr>
          <w:sz w:val="26"/>
        </w:rPr>
      </w:pPr>
      <w:r w:rsidRPr="00A608E2">
        <w:rPr>
          <w:sz w:val="26"/>
        </w:rPr>
        <w:t>The choice of this population is based on the understanding that good governance is often dependent on the active participation of the people, as well as the transparency and accountability of governmental actions, which are increasingly facilitated by social media in contemporary society.</w:t>
      </w:r>
    </w:p>
    <w:p w:rsidR="007D49B4" w:rsidRPr="00525F65" w:rsidRDefault="007D49B4" w:rsidP="007D49B4">
      <w:pPr>
        <w:spacing w:before="100" w:beforeAutospacing="1" w:after="100" w:afterAutospacing="1" w:line="480" w:lineRule="auto"/>
        <w:jc w:val="both"/>
        <w:outlineLvl w:val="2"/>
        <w:rPr>
          <w:rFonts w:ascii="Times New Roman" w:eastAsia="Times New Roman" w:hAnsi="Times New Roman" w:cs="Times New Roman"/>
          <w:b/>
          <w:bCs/>
          <w:sz w:val="26"/>
          <w:szCs w:val="26"/>
        </w:rPr>
      </w:pPr>
      <w:r w:rsidRPr="00525F65">
        <w:rPr>
          <w:rFonts w:ascii="Times New Roman" w:eastAsia="Times New Roman" w:hAnsi="Times New Roman" w:cs="Times New Roman"/>
          <w:b/>
          <w:bCs/>
          <w:sz w:val="26"/>
          <w:szCs w:val="26"/>
        </w:rPr>
        <w:t>Table 1: Demographic Characteristics of Survey Respondents (Citizens)</w:t>
      </w:r>
    </w:p>
    <w:tbl>
      <w:tblPr>
        <w:tblStyle w:val="TableGrid"/>
        <w:tblW w:w="0" w:type="auto"/>
        <w:jc w:val="center"/>
        <w:tblLook w:val="04A0"/>
      </w:tblPr>
      <w:tblGrid>
        <w:gridCol w:w="1535"/>
        <w:gridCol w:w="1403"/>
        <w:gridCol w:w="2107"/>
      </w:tblGrid>
      <w:tr w:rsidR="007D49B4" w:rsidRPr="00525F65" w:rsidTr="004226EE">
        <w:trPr>
          <w:jc w:val="center"/>
        </w:trPr>
        <w:tc>
          <w:tcPr>
            <w:tcW w:w="1535" w:type="dxa"/>
            <w:hideMark/>
          </w:tcPr>
          <w:p w:rsidR="007D49B4" w:rsidRPr="00525F65" w:rsidRDefault="007D49B4" w:rsidP="004226EE">
            <w:pPr>
              <w:spacing w:line="360" w:lineRule="auto"/>
              <w:jc w:val="center"/>
              <w:rPr>
                <w:rFonts w:ascii="Times New Roman" w:eastAsia="Times New Roman" w:hAnsi="Times New Roman" w:cs="Times New Roman"/>
                <w:b/>
                <w:bCs/>
                <w:sz w:val="26"/>
                <w:szCs w:val="26"/>
              </w:rPr>
            </w:pPr>
            <w:r w:rsidRPr="00525F65">
              <w:rPr>
                <w:rFonts w:ascii="Times New Roman" w:eastAsia="Times New Roman" w:hAnsi="Times New Roman" w:cs="Times New Roman"/>
                <w:b/>
                <w:bCs/>
                <w:sz w:val="26"/>
                <w:szCs w:val="26"/>
              </w:rPr>
              <w:t>Age Group</w:t>
            </w:r>
          </w:p>
        </w:tc>
        <w:tc>
          <w:tcPr>
            <w:tcW w:w="1403" w:type="dxa"/>
            <w:hideMark/>
          </w:tcPr>
          <w:p w:rsidR="007D49B4" w:rsidRPr="00525F65" w:rsidRDefault="007D49B4" w:rsidP="004226EE">
            <w:pPr>
              <w:spacing w:line="360" w:lineRule="auto"/>
              <w:jc w:val="center"/>
              <w:rPr>
                <w:rFonts w:ascii="Times New Roman" w:eastAsia="Times New Roman" w:hAnsi="Times New Roman" w:cs="Times New Roman"/>
                <w:b/>
                <w:bCs/>
                <w:sz w:val="26"/>
                <w:szCs w:val="26"/>
              </w:rPr>
            </w:pPr>
            <w:r w:rsidRPr="00525F65">
              <w:rPr>
                <w:rFonts w:ascii="Times New Roman" w:eastAsia="Times New Roman" w:hAnsi="Times New Roman" w:cs="Times New Roman"/>
                <w:b/>
                <w:bCs/>
                <w:sz w:val="26"/>
                <w:szCs w:val="26"/>
              </w:rPr>
              <w:t>Frequency</w:t>
            </w:r>
          </w:p>
        </w:tc>
        <w:tc>
          <w:tcPr>
            <w:tcW w:w="2107" w:type="dxa"/>
            <w:hideMark/>
          </w:tcPr>
          <w:p w:rsidR="007D49B4" w:rsidRPr="00525F65" w:rsidRDefault="007D49B4" w:rsidP="004226EE">
            <w:pPr>
              <w:spacing w:line="360" w:lineRule="auto"/>
              <w:jc w:val="center"/>
              <w:rPr>
                <w:rFonts w:ascii="Times New Roman" w:eastAsia="Times New Roman" w:hAnsi="Times New Roman" w:cs="Times New Roman"/>
                <w:b/>
                <w:bCs/>
                <w:sz w:val="26"/>
                <w:szCs w:val="26"/>
              </w:rPr>
            </w:pPr>
            <w:r w:rsidRPr="00525F65">
              <w:rPr>
                <w:rFonts w:ascii="Times New Roman" w:eastAsia="Times New Roman" w:hAnsi="Times New Roman" w:cs="Times New Roman"/>
                <w:b/>
                <w:bCs/>
                <w:sz w:val="26"/>
                <w:szCs w:val="26"/>
              </w:rPr>
              <w:t>Percentage (%)</w:t>
            </w:r>
          </w:p>
        </w:tc>
      </w:tr>
      <w:tr w:rsidR="007D49B4" w:rsidRPr="00525F65" w:rsidTr="004226EE">
        <w:trPr>
          <w:jc w:val="center"/>
        </w:trPr>
        <w:tc>
          <w:tcPr>
            <w:tcW w:w="1535" w:type="dxa"/>
            <w:hideMark/>
          </w:tcPr>
          <w:p w:rsidR="007D49B4" w:rsidRPr="00525F65" w:rsidRDefault="007D49B4" w:rsidP="004226EE">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18-24</w:t>
            </w:r>
          </w:p>
        </w:tc>
        <w:tc>
          <w:tcPr>
            <w:tcW w:w="1403" w:type="dxa"/>
            <w:hideMark/>
          </w:tcPr>
          <w:p w:rsidR="007D49B4" w:rsidRPr="00525F65" w:rsidRDefault="007D49B4" w:rsidP="004226EE">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16</w:t>
            </w:r>
          </w:p>
        </w:tc>
        <w:tc>
          <w:tcPr>
            <w:tcW w:w="2107" w:type="dxa"/>
            <w:hideMark/>
          </w:tcPr>
          <w:p w:rsidR="007D49B4" w:rsidRPr="00525F65" w:rsidRDefault="007D49B4" w:rsidP="004226EE">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31.25%</w:t>
            </w:r>
          </w:p>
        </w:tc>
      </w:tr>
      <w:tr w:rsidR="007D49B4" w:rsidRPr="00525F65" w:rsidTr="004226EE">
        <w:trPr>
          <w:jc w:val="center"/>
        </w:trPr>
        <w:tc>
          <w:tcPr>
            <w:tcW w:w="1535" w:type="dxa"/>
            <w:hideMark/>
          </w:tcPr>
          <w:p w:rsidR="007D49B4" w:rsidRPr="00525F65" w:rsidRDefault="007D49B4" w:rsidP="004226EE">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25-34</w:t>
            </w:r>
          </w:p>
        </w:tc>
        <w:tc>
          <w:tcPr>
            <w:tcW w:w="1403" w:type="dxa"/>
            <w:hideMark/>
          </w:tcPr>
          <w:p w:rsidR="007D49B4" w:rsidRPr="00525F65" w:rsidRDefault="007D49B4" w:rsidP="004226EE">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18</w:t>
            </w:r>
          </w:p>
        </w:tc>
        <w:tc>
          <w:tcPr>
            <w:tcW w:w="2107" w:type="dxa"/>
            <w:hideMark/>
          </w:tcPr>
          <w:p w:rsidR="007D49B4" w:rsidRPr="00525F65" w:rsidRDefault="007D49B4" w:rsidP="004226EE">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36.46%</w:t>
            </w:r>
          </w:p>
        </w:tc>
      </w:tr>
      <w:tr w:rsidR="007D49B4" w:rsidRPr="00525F65" w:rsidTr="004226EE">
        <w:trPr>
          <w:jc w:val="center"/>
        </w:trPr>
        <w:tc>
          <w:tcPr>
            <w:tcW w:w="1535" w:type="dxa"/>
            <w:hideMark/>
          </w:tcPr>
          <w:p w:rsidR="007D49B4" w:rsidRPr="00525F65" w:rsidRDefault="007D49B4" w:rsidP="004226EE">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35-44</w:t>
            </w:r>
          </w:p>
        </w:tc>
        <w:tc>
          <w:tcPr>
            <w:tcW w:w="1403" w:type="dxa"/>
            <w:hideMark/>
          </w:tcPr>
          <w:p w:rsidR="007D49B4" w:rsidRPr="00525F65" w:rsidRDefault="007D49B4" w:rsidP="004226EE">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10</w:t>
            </w:r>
          </w:p>
        </w:tc>
        <w:tc>
          <w:tcPr>
            <w:tcW w:w="2107" w:type="dxa"/>
            <w:hideMark/>
          </w:tcPr>
          <w:p w:rsidR="007D49B4" w:rsidRPr="00525F65" w:rsidRDefault="007D49B4" w:rsidP="004226EE">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20.83%</w:t>
            </w:r>
          </w:p>
        </w:tc>
      </w:tr>
      <w:tr w:rsidR="007D49B4" w:rsidRPr="00525F65" w:rsidTr="004226EE">
        <w:trPr>
          <w:jc w:val="center"/>
        </w:trPr>
        <w:tc>
          <w:tcPr>
            <w:tcW w:w="1535" w:type="dxa"/>
            <w:hideMark/>
          </w:tcPr>
          <w:p w:rsidR="007D49B4" w:rsidRPr="00525F65" w:rsidRDefault="007D49B4" w:rsidP="004226EE">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45-54</w:t>
            </w:r>
          </w:p>
        </w:tc>
        <w:tc>
          <w:tcPr>
            <w:tcW w:w="1403" w:type="dxa"/>
            <w:hideMark/>
          </w:tcPr>
          <w:p w:rsidR="007D49B4" w:rsidRPr="00525F65" w:rsidRDefault="007D49B4" w:rsidP="004226EE">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4</w:t>
            </w:r>
          </w:p>
        </w:tc>
        <w:tc>
          <w:tcPr>
            <w:tcW w:w="2107" w:type="dxa"/>
            <w:hideMark/>
          </w:tcPr>
          <w:p w:rsidR="007D49B4" w:rsidRPr="00525F65" w:rsidRDefault="007D49B4" w:rsidP="004226EE">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7.81%</w:t>
            </w:r>
          </w:p>
        </w:tc>
      </w:tr>
      <w:tr w:rsidR="007D49B4" w:rsidRPr="00525F65" w:rsidTr="004226EE">
        <w:trPr>
          <w:jc w:val="center"/>
        </w:trPr>
        <w:tc>
          <w:tcPr>
            <w:tcW w:w="1535" w:type="dxa"/>
            <w:hideMark/>
          </w:tcPr>
          <w:p w:rsidR="007D49B4" w:rsidRPr="00525F65" w:rsidRDefault="007D49B4" w:rsidP="004226EE">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55+</w:t>
            </w:r>
          </w:p>
        </w:tc>
        <w:tc>
          <w:tcPr>
            <w:tcW w:w="1403" w:type="dxa"/>
            <w:hideMark/>
          </w:tcPr>
          <w:p w:rsidR="007D49B4" w:rsidRPr="00525F65" w:rsidRDefault="007D49B4" w:rsidP="004226EE">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2</w:t>
            </w:r>
          </w:p>
        </w:tc>
        <w:tc>
          <w:tcPr>
            <w:tcW w:w="2107" w:type="dxa"/>
            <w:hideMark/>
          </w:tcPr>
          <w:p w:rsidR="007D49B4" w:rsidRPr="00525F65" w:rsidRDefault="007D49B4" w:rsidP="004226EE">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3.65%</w:t>
            </w:r>
          </w:p>
        </w:tc>
      </w:tr>
    </w:tbl>
    <w:p w:rsidR="007D49B4" w:rsidRPr="00525F65" w:rsidRDefault="007D49B4" w:rsidP="007D49B4">
      <w:pPr>
        <w:spacing w:before="100" w:beforeAutospacing="1" w:after="100" w:afterAutospacing="1" w:line="480" w:lineRule="auto"/>
        <w:jc w:val="both"/>
        <w:rPr>
          <w:rFonts w:ascii="Times New Roman" w:eastAsia="Times New Roman" w:hAnsi="Times New Roman" w:cs="Times New Roman"/>
          <w:i/>
          <w:sz w:val="26"/>
          <w:szCs w:val="26"/>
        </w:rPr>
      </w:pPr>
      <w:r w:rsidRPr="00525F65">
        <w:rPr>
          <w:rFonts w:ascii="Times New Roman" w:eastAsia="Times New Roman" w:hAnsi="Times New Roman" w:cs="Times New Roman"/>
          <w:b/>
          <w:bCs/>
          <w:i/>
          <w:sz w:val="26"/>
          <w:szCs w:val="26"/>
        </w:rPr>
        <w:lastRenderedPageBreak/>
        <w:t>Table 1</w:t>
      </w:r>
      <w:r w:rsidRPr="00525F65">
        <w:rPr>
          <w:rFonts w:ascii="Times New Roman" w:eastAsia="Times New Roman" w:hAnsi="Times New Roman" w:cs="Times New Roman"/>
          <w:i/>
          <w:sz w:val="26"/>
          <w:szCs w:val="26"/>
        </w:rPr>
        <w:t xml:space="preserve"> presents the demographic distribution of survey respondents based on age groups. The data indicates that </w:t>
      </w:r>
      <w:r w:rsidRPr="00525F65">
        <w:rPr>
          <w:rFonts w:ascii="Times New Roman" w:eastAsia="Times New Roman" w:hAnsi="Times New Roman" w:cs="Times New Roman"/>
          <w:b/>
          <w:bCs/>
          <w:i/>
          <w:sz w:val="26"/>
          <w:szCs w:val="26"/>
        </w:rPr>
        <w:t>36.46%</w:t>
      </w:r>
      <w:r w:rsidRPr="00525F65">
        <w:rPr>
          <w:rFonts w:ascii="Times New Roman" w:eastAsia="Times New Roman" w:hAnsi="Times New Roman" w:cs="Times New Roman"/>
          <w:i/>
          <w:sz w:val="26"/>
          <w:szCs w:val="26"/>
        </w:rPr>
        <w:t xml:space="preserve"> of the respondents fall within the </w:t>
      </w:r>
      <w:r w:rsidRPr="00525F65">
        <w:rPr>
          <w:rFonts w:ascii="Times New Roman" w:eastAsia="Times New Roman" w:hAnsi="Times New Roman" w:cs="Times New Roman"/>
          <w:b/>
          <w:bCs/>
          <w:i/>
          <w:sz w:val="26"/>
          <w:szCs w:val="26"/>
        </w:rPr>
        <w:t>25-34 age group</w:t>
      </w:r>
      <w:r w:rsidRPr="00525F65">
        <w:rPr>
          <w:rFonts w:ascii="Times New Roman" w:eastAsia="Times New Roman" w:hAnsi="Times New Roman" w:cs="Times New Roman"/>
          <w:i/>
          <w:sz w:val="26"/>
          <w:szCs w:val="26"/>
        </w:rPr>
        <w:t xml:space="preserve">, while </w:t>
      </w:r>
      <w:r w:rsidRPr="00525F65">
        <w:rPr>
          <w:rFonts w:ascii="Times New Roman" w:eastAsia="Times New Roman" w:hAnsi="Times New Roman" w:cs="Times New Roman"/>
          <w:b/>
          <w:bCs/>
          <w:i/>
          <w:sz w:val="26"/>
          <w:szCs w:val="26"/>
        </w:rPr>
        <w:t>31.25%</w:t>
      </w:r>
      <w:r w:rsidRPr="00525F65">
        <w:rPr>
          <w:rFonts w:ascii="Times New Roman" w:eastAsia="Times New Roman" w:hAnsi="Times New Roman" w:cs="Times New Roman"/>
          <w:i/>
          <w:sz w:val="26"/>
          <w:szCs w:val="26"/>
        </w:rPr>
        <w:t xml:space="preserve"> are in the </w:t>
      </w:r>
      <w:r w:rsidRPr="00525F65">
        <w:rPr>
          <w:rFonts w:ascii="Times New Roman" w:eastAsia="Times New Roman" w:hAnsi="Times New Roman" w:cs="Times New Roman"/>
          <w:b/>
          <w:bCs/>
          <w:i/>
          <w:sz w:val="26"/>
          <w:szCs w:val="26"/>
        </w:rPr>
        <w:t>18-24</w:t>
      </w:r>
      <w:r w:rsidRPr="00525F65">
        <w:rPr>
          <w:rFonts w:ascii="Times New Roman" w:eastAsia="Times New Roman" w:hAnsi="Times New Roman" w:cs="Times New Roman"/>
          <w:i/>
          <w:sz w:val="26"/>
          <w:szCs w:val="26"/>
        </w:rPr>
        <w:t xml:space="preserve"> category. These two age groups represent the largest portions of respondents, suggesting that they are the most active groups in terms of social media usage within the Kwara Central Senatorial District.</w:t>
      </w:r>
    </w:p>
    <w:p w:rsidR="007D49B4" w:rsidRPr="00525F65" w:rsidRDefault="007D49B4" w:rsidP="007D49B4">
      <w:pPr>
        <w:spacing w:before="100" w:beforeAutospacing="1" w:after="100" w:afterAutospacing="1" w:line="480" w:lineRule="auto"/>
        <w:jc w:val="both"/>
        <w:rPr>
          <w:rFonts w:ascii="Times New Roman" w:eastAsia="Times New Roman" w:hAnsi="Times New Roman" w:cs="Times New Roman"/>
          <w:i/>
          <w:sz w:val="26"/>
          <w:szCs w:val="26"/>
        </w:rPr>
      </w:pPr>
      <w:r w:rsidRPr="00525F65">
        <w:rPr>
          <w:rFonts w:ascii="Times New Roman" w:eastAsia="Times New Roman" w:hAnsi="Times New Roman" w:cs="Times New Roman"/>
          <w:i/>
          <w:sz w:val="26"/>
          <w:szCs w:val="26"/>
        </w:rPr>
        <w:t xml:space="preserve">The relatively smaller percentages of respondents in the </w:t>
      </w:r>
      <w:r w:rsidRPr="00525F65">
        <w:rPr>
          <w:rFonts w:ascii="Times New Roman" w:eastAsia="Times New Roman" w:hAnsi="Times New Roman" w:cs="Times New Roman"/>
          <w:b/>
          <w:bCs/>
          <w:i/>
          <w:sz w:val="26"/>
          <w:szCs w:val="26"/>
        </w:rPr>
        <w:t>35-44</w:t>
      </w:r>
      <w:r w:rsidRPr="00525F65">
        <w:rPr>
          <w:rFonts w:ascii="Times New Roman" w:eastAsia="Times New Roman" w:hAnsi="Times New Roman" w:cs="Times New Roman"/>
          <w:i/>
          <w:sz w:val="26"/>
          <w:szCs w:val="26"/>
        </w:rPr>
        <w:t xml:space="preserve"> (20.83%), </w:t>
      </w:r>
      <w:r w:rsidRPr="00525F65">
        <w:rPr>
          <w:rFonts w:ascii="Times New Roman" w:eastAsia="Times New Roman" w:hAnsi="Times New Roman" w:cs="Times New Roman"/>
          <w:b/>
          <w:bCs/>
          <w:i/>
          <w:sz w:val="26"/>
          <w:szCs w:val="26"/>
        </w:rPr>
        <w:t>45-54</w:t>
      </w:r>
      <w:r w:rsidRPr="00525F65">
        <w:rPr>
          <w:rFonts w:ascii="Times New Roman" w:eastAsia="Times New Roman" w:hAnsi="Times New Roman" w:cs="Times New Roman"/>
          <w:i/>
          <w:sz w:val="26"/>
          <w:szCs w:val="26"/>
        </w:rPr>
        <w:t xml:space="preserve"> (7.81%), and </w:t>
      </w:r>
      <w:r w:rsidRPr="00525F65">
        <w:rPr>
          <w:rFonts w:ascii="Times New Roman" w:eastAsia="Times New Roman" w:hAnsi="Times New Roman" w:cs="Times New Roman"/>
          <w:b/>
          <w:bCs/>
          <w:i/>
          <w:sz w:val="26"/>
          <w:szCs w:val="26"/>
        </w:rPr>
        <w:t>55+</w:t>
      </w:r>
      <w:r w:rsidRPr="00525F65">
        <w:rPr>
          <w:rFonts w:ascii="Times New Roman" w:eastAsia="Times New Roman" w:hAnsi="Times New Roman" w:cs="Times New Roman"/>
          <w:i/>
          <w:sz w:val="26"/>
          <w:szCs w:val="26"/>
        </w:rPr>
        <w:t xml:space="preserve"> (3.65%) age groups indicate that older age groups engage less with social media. This is important as younger citizens are likely to be more engaged with social media platforms, which can have a significant impact on their views and contributions towards promoting good governance.</w:t>
      </w:r>
    </w:p>
    <w:p w:rsidR="007D49B4" w:rsidRPr="00525F65" w:rsidRDefault="007D49B4" w:rsidP="007D49B4">
      <w:pPr>
        <w:spacing w:before="100" w:beforeAutospacing="1" w:after="100" w:afterAutospacing="1" w:line="480" w:lineRule="auto"/>
        <w:jc w:val="both"/>
        <w:rPr>
          <w:rFonts w:ascii="Times New Roman" w:eastAsia="Times New Roman" w:hAnsi="Times New Roman" w:cs="Times New Roman"/>
          <w:i/>
          <w:sz w:val="26"/>
          <w:szCs w:val="26"/>
        </w:rPr>
      </w:pPr>
      <w:r w:rsidRPr="00525F65">
        <w:rPr>
          <w:rFonts w:ascii="Times New Roman" w:eastAsia="Times New Roman" w:hAnsi="Times New Roman" w:cs="Times New Roman"/>
          <w:i/>
          <w:sz w:val="26"/>
          <w:szCs w:val="26"/>
        </w:rPr>
        <w:t>This distribution underscores the potential for social media to influence governance perceptions, especially among the younger, more connected demographic. The data further suggests that media campaigns targeted at younger populations in Kwara Central could potentially be more impactful.</w:t>
      </w:r>
    </w:p>
    <w:p w:rsidR="007D49B4" w:rsidRPr="00A608E2" w:rsidRDefault="007D49B4" w:rsidP="007D49B4">
      <w:pPr>
        <w:pStyle w:val="Heading4"/>
        <w:spacing w:line="480" w:lineRule="auto"/>
        <w:jc w:val="both"/>
        <w:rPr>
          <w:rFonts w:ascii="Times New Roman" w:hAnsi="Times New Roman" w:cs="Times New Roman"/>
          <w:sz w:val="26"/>
        </w:rPr>
      </w:pPr>
      <w:r w:rsidRPr="00A608E2">
        <w:rPr>
          <w:rFonts w:ascii="Times New Roman" w:hAnsi="Times New Roman" w:cs="Times New Roman"/>
          <w:sz w:val="26"/>
        </w:rPr>
        <w:t>3.</w:t>
      </w:r>
      <w:r>
        <w:rPr>
          <w:rFonts w:ascii="Times New Roman" w:hAnsi="Times New Roman" w:cs="Times New Roman"/>
          <w:sz w:val="26"/>
        </w:rPr>
        <w:t>4</w:t>
      </w:r>
      <w:r w:rsidRPr="00A608E2">
        <w:rPr>
          <w:rFonts w:ascii="Times New Roman" w:hAnsi="Times New Roman" w:cs="Times New Roman"/>
          <w:sz w:val="26"/>
        </w:rPr>
        <w:t xml:space="preserve"> Sample Size and Sampling Technique</w:t>
      </w:r>
    </w:p>
    <w:p w:rsidR="007D49B4" w:rsidRPr="005944F9" w:rsidRDefault="007D49B4" w:rsidP="007D49B4">
      <w:pPr>
        <w:pStyle w:val="NormalWeb"/>
        <w:spacing w:line="480" w:lineRule="auto"/>
        <w:jc w:val="both"/>
        <w:rPr>
          <w:sz w:val="26"/>
        </w:rPr>
      </w:pPr>
      <w:r w:rsidRPr="005944F9">
        <w:rPr>
          <w:sz w:val="26"/>
        </w:rPr>
        <w:t xml:space="preserve">A stratified random sampling technique </w:t>
      </w:r>
      <w:r>
        <w:rPr>
          <w:sz w:val="26"/>
        </w:rPr>
        <w:t>was</w:t>
      </w:r>
      <w:r w:rsidRPr="005944F9">
        <w:rPr>
          <w:sz w:val="26"/>
        </w:rPr>
        <w:t xml:space="preserve"> employed to ensure that the sample accurately reflects the diverse groups within the Kwara Central Senatorial District. The target groups for this sample will include citizens, government officials, and civil society organizations. The sample will be selected such that each group is proportionally represented based on their presence within the population.</w:t>
      </w:r>
    </w:p>
    <w:p w:rsidR="007D49B4" w:rsidRPr="005944F9" w:rsidRDefault="007D49B4" w:rsidP="007D49B4">
      <w:pPr>
        <w:pStyle w:val="NormalWeb"/>
        <w:spacing w:line="480" w:lineRule="auto"/>
        <w:jc w:val="both"/>
        <w:rPr>
          <w:sz w:val="26"/>
        </w:rPr>
      </w:pPr>
      <w:r w:rsidRPr="005944F9">
        <w:rPr>
          <w:sz w:val="26"/>
        </w:rPr>
        <w:lastRenderedPageBreak/>
        <w:t xml:space="preserve">Given the smaller sample size of </w:t>
      </w:r>
      <w:r w:rsidRPr="005944F9">
        <w:rPr>
          <w:rStyle w:val="Strong"/>
          <w:rFonts w:eastAsiaTheme="minorEastAsia"/>
          <w:sz w:val="26"/>
        </w:rPr>
        <w:t>50 respondents</w:t>
      </w:r>
      <w:r w:rsidRPr="005944F9">
        <w:rPr>
          <w:sz w:val="26"/>
        </w:rPr>
        <w:t>, a purposeful approach will be used for the smaller groups (government officials and civil society representatives), whereas citizens will be sampled randomly within stratified groups. This ensures that all relevant perspectives are captured without overrepresenting any single group.</w:t>
      </w:r>
    </w:p>
    <w:p w:rsidR="007D49B4" w:rsidRPr="004117B6" w:rsidRDefault="007D49B4" w:rsidP="007D49B4">
      <w:pPr>
        <w:spacing w:before="100" w:beforeAutospacing="1" w:after="100" w:afterAutospacing="1" w:line="480" w:lineRule="auto"/>
        <w:jc w:val="both"/>
        <w:rPr>
          <w:rFonts w:ascii="Times New Roman" w:eastAsia="Times New Roman" w:hAnsi="Times New Roman" w:cs="Times New Roman"/>
          <w:sz w:val="26"/>
          <w:szCs w:val="24"/>
        </w:rPr>
      </w:pPr>
      <w:r w:rsidRPr="004117B6">
        <w:rPr>
          <w:rFonts w:ascii="Times New Roman" w:eastAsia="Times New Roman" w:hAnsi="Times New Roman" w:cs="Times New Roman"/>
          <w:sz w:val="26"/>
          <w:szCs w:val="24"/>
        </w:rPr>
        <w:t xml:space="preserve">The sample size has been calculated using the </w:t>
      </w:r>
      <w:r w:rsidRPr="004117B6">
        <w:rPr>
          <w:rFonts w:ascii="Times New Roman" w:eastAsia="Times New Roman" w:hAnsi="Times New Roman" w:cs="Times New Roman"/>
          <w:b/>
          <w:bCs/>
          <w:sz w:val="26"/>
          <w:szCs w:val="24"/>
        </w:rPr>
        <w:t>Krejcie and Morgan sample size determination table,</w:t>
      </w:r>
      <w:r w:rsidRPr="004117B6">
        <w:rPr>
          <w:rFonts w:ascii="Times New Roman" w:eastAsia="Times New Roman" w:hAnsi="Times New Roman" w:cs="Times New Roman"/>
          <w:sz w:val="26"/>
          <w:szCs w:val="24"/>
        </w:rPr>
        <w:t xml:space="preserve"> with a </w:t>
      </w:r>
      <w:r w:rsidRPr="004117B6">
        <w:rPr>
          <w:rFonts w:ascii="Times New Roman" w:eastAsia="Times New Roman" w:hAnsi="Times New Roman" w:cs="Times New Roman"/>
          <w:b/>
          <w:bCs/>
          <w:sz w:val="26"/>
          <w:szCs w:val="24"/>
        </w:rPr>
        <w:t>5% margin of error</w:t>
      </w:r>
      <w:r w:rsidRPr="004117B6">
        <w:rPr>
          <w:rFonts w:ascii="Times New Roman" w:eastAsia="Times New Roman" w:hAnsi="Times New Roman" w:cs="Times New Roman"/>
          <w:sz w:val="26"/>
          <w:szCs w:val="24"/>
        </w:rPr>
        <w:t xml:space="preserve"> and a </w:t>
      </w:r>
      <w:r w:rsidRPr="004117B6">
        <w:rPr>
          <w:rFonts w:ascii="Times New Roman" w:eastAsia="Times New Roman" w:hAnsi="Times New Roman" w:cs="Times New Roman"/>
          <w:b/>
          <w:bCs/>
          <w:sz w:val="26"/>
          <w:szCs w:val="24"/>
        </w:rPr>
        <w:t>95% confidence level</w:t>
      </w:r>
      <w:r w:rsidRPr="004117B6">
        <w:rPr>
          <w:rFonts w:ascii="Times New Roman" w:eastAsia="Times New Roman" w:hAnsi="Times New Roman" w:cs="Times New Roman"/>
          <w:sz w:val="26"/>
          <w:szCs w:val="24"/>
        </w:rPr>
        <w:t xml:space="preserve">. The sample will consist of </w:t>
      </w:r>
      <w:r w:rsidRPr="004117B6">
        <w:rPr>
          <w:rFonts w:ascii="Times New Roman" w:eastAsia="Times New Roman" w:hAnsi="Times New Roman" w:cs="Times New Roman"/>
          <w:b/>
          <w:bCs/>
          <w:sz w:val="26"/>
          <w:szCs w:val="24"/>
        </w:rPr>
        <w:t>50 respondents,</w:t>
      </w:r>
      <w:r w:rsidRPr="004117B6">
        <w:rPr>
          <w:rFonts w:ascii="Times New Roman" w:eastAsia="Times New Roman" w:hAnsi="Times New Roman" w:cs="Times New Roman"/>
          <w:sz w:val="26"/>
          <w:szCs w:val="24"/>
        </w:rPr>
        <w:t xml:space="preserve"> and the distribution will reflect the demographic composition of the Kwara Central Senatorial District.</w:t>
      </w:r>
    </w:p>
    <w:p w:rsidR="007D49B4" w:rsidRPr="004117B6" w:rsidRDefault="007D49B4" w:rsidP="007D49B4">
      <w:pPr>
        <w:numPr>
          <w:ilvl w:val="0"/>
          <w:numId w:val="3"/>
        </w:numPr>
        <w:spacing w:before="100" w:beforeAutospacing="1" w:after="100" w:afterAutospacing="1" w:line="480" w:lineRule="auto"/>
        <w:jc w:val="both"/>
        <w:rPr>
          <w:rFonts w:ascii="Times New Roman" w:eastAsia="Times New Roman" w:hAnsi="Times New Roman" w:cs="Times New Roman"/>
          <w:sz w:val="26"/>
          <w:szCs w:val="24"/>
        </w:rPr>
      </w:pPr>
      <w:r w:rsidRPr="004117B6">
        <w:rPr>
          <w:rFonts w:ascii="Times New Roman" w:eastAsia="Times New Roman" w:hAnsi="Times New Roman" w:cs="Times New Roman"/>
          <w:b/>
          <w:bCs/>
          <w:sz w:val="26"/>
          <w:szCs w:val="24"/>
        </w:rPr>
        <w:t>Citizens</w:t>
      </w:r>
      <w:r w:rsidRPr="004117B6">
        <w:rPr>
          <w:rFonts w:ascii="Times New Roman" w:eastAsia="Times New Roman" w:hAnsi="Times New Roman" w:cs="Times New Roman"/>
          <w:sz w:val="26"/>
          <w:szCs w:val="24"/>
        </w:rPr>
        <w:t>: A proportionate number of respondents will be selected from the general public.</w:t>
      </w:r>
    </w:p>
    <w:p w:rsidR="007D49B4" w:rsidRPr="004117B6" w:rsidRDefault="007D49B4" w:rsidP="007D49B4">
      <w:pPr>
        <w:numPr>
          <w:ilvl w:val="0"/>
          <w:numId w:val="3"/>
        </w:numPr>
        <w:spacing w:before="100" w:beforeAutospacing="1" w:after="100" w:afterAutospacing="1" w:line="480" w:lineRule="auto"/>
        <w:jc w:val="both"/>
        <w:rPr>
          <w:rFonts w:ascii="Times New Roman" w:eastAsia="Times New Roman" w:hAnsi="Times New Roman" w:cs="Times New Roman"/>
          <w:sz w:val="26"/>
          <w:szCs w:val="24"/>
        </w:rPr>
      </w:pPr>
      <w:r w:rsidRPr="004117B6">
        <w:rPr>
          <w:rFonts w:ascii="Times New Roman" w:eastAsia="Times New Roman" w:hAnsi="Times New Roman" w:cs="Times New Roman"/>
          <w:b/>
          <w:bCs/>
          <w:sz w:val="26"/>
          <w:szCs w:val="24"/>
        </w:rPr>
        <w:t>Government officials</w:t>
      </w:r>
      <w:r w:rsidRPr="004117B6">
        <w:rPr>
          <w:rFonts w:ascii="Times New Roman" w:eastAsia="Times New Roman" w:hAnsi="Times New Roman" w:cs="Times New Roman"/>
          <w:sz w:val="26"/>
          <w:szCs w:val="24"/>
        </w:rPr>
        <w:t xml:space="preserve"> and </w:t>
      </w:r>
      <w:r w:rsidRPr="004117B6">
        <w:rPr>
          <w:rFonts w:ascii="Times New Roman" w:eastAsia="Times New Roman" w:hAnsi="Times New Roman" w:cs="Times New Roman"/>
          <w:b/>
          <w:bCs/>
          <w:sz w:val="26"/>
          <w:szCs w:val="24"/>
        </w:rPr>
        <w:t>Civil society representatives</w:t>
      </w:r>
      <w:r w:rsidRPr="004117B6">
        <w:rPr>
          <w:rFonts w:ascii="Times New Roman" w:eastAsia="Times New Roman" w:hAnsi="Times New Roman" w:cs="Times New Roman"/>
          <w:sz w:val="26"/>
          <w:szCs w:val="24"/>
        </w:rPr>
        <w:t xml:space="preserve">: These will be selected using </w:t>
      </w:r>
      <w:r w:rsidRPr="004117B6">
        <w:rPr>
          <w:rFonts w:ascii="Times New Roman" w:eastAsia="Times New Roman" w:hAnsi="Times New Roman" w:cs="Times New Roman"/>
          <w:b/>
          <w:bCs/>
          <w:sz w:val="26"/>
          <w:szCs w:val="24"/>
        </w:rPr>
        <w:t>purposive sampling</w:t>
      </w:r>
      <w:r w:rsidRPr="004117B6">
        <w:rPr>
          <w:rFonts w:ascii="Times New Roman" w:eastAsia="Times New Roman" w:hAnsi="Times New Roman" w:cs="Times New Roman"/>
          <w:sz w:val="26"/>
          <w:szCs w:val="24"/>
        </w:rPr>
        <w:t>, targeting key individuals involved in governance and active social media engagement.</w:t>
      </w:r>
    </w:p>
    <w:p w:rsidR="007D49B4" w:rsidRPr="004117B6" w:rsidRDefault="007D49B4" w:rsidP="007D49B4">
      <w:pPr>
        <w:spacing w:before="100" w:beforeAutospacing="1" w:after="100" w:afterAutospacing="1"/>
        <w:ind w:left="360"/>
        <w:outlineLvl w:val="2"/>
        <w:rPr>
          <w:rFonts w:ascii="Times New Roman" w:eastAsia="Times New Roman" w:hAnsi="Times New Roman" w:cs="Times New Roman"/>
          <w:b/>
          <w:bCs/>
          <w:sz w:val="26"/>
          <w:szCs w:val="26"/>
        </w:rPr>
      </w:pPr>
      <w:r w:rsidRPr="004117B6">
        <w:rPr>
          <w:rFonts w:ascii="Times New Roman" w:eastAsia="Times New Roman" w:hAnsi="Times New Roman" w:cs="Times New Roman"/>
          <w:b/>
          <w:bCs/>
          <w:sz w:val="26"/>
          <w:szCs w:val="26"/>
        </w:rPr>
        <w:t>Table 2: Frequency of Social Media Usage Among Citizens</w:t>
      </w:r>
    </w:p>
    <w:tbl>
      <w:tblPr>
        <w:tblStyle w:val="TableGrid"/>
        <w:tblW w:w="0" w:type="auto"/>
        <w:jc w:val="center"/>
        <w:tblLayout w:type="fixed"/>
        <w:tblLook w:val="04A0"/>
      </w:tblPr>
      <w:tblGrid>
        <w:gridCol w:w="2255"/>
        <w:gridCol w:w="1890"/>
        <w:gridCol w:w="1620"/>
      </w:tblGrid>
      <w:tr w:rsidR="007D49B4" w:rsidRPr="004117B6" w:rsidTr="004226EE">
        <w:trPr>
          <w:jc w:val="center"/>
        </w:trPr>
        <w:tc>
          <w:tcPr>
            <w:tcW w:w="2255" w:type="dxa"/>
            <w:hideMark/>
          </w:tcPr>
          <w:p w:rsidR="007D49B4" w:rsidRPr="004117B6" w:rsidRDefault="007D49B4" w:rsidP="004226EE">
            <w:pPr>
              <w:spacing w:line="360" w:lineRule="auto"/>
              <w:jc w:val="center"/>
              <w:rPr>
                <w:rFonts w:ascii="Times New Roman" w:eastAsia="Times New Roman" w:hAnsi="Times New Roman" w:cs="Times New Roman"/>
                <w:b/>
                <w:bCs/>
                <w:sz w:val="24"/>
                <w:szCs w:val="24"/>
              </w:rPr>
            </w:pPr>
            <w:r w:rsidRPr="004117B6">
              <w:rPr>
                <w:rFonts w:ascii="Times New Roman" w:eastAsia="Times New Roman" w:hAnsi="Times New Roman" w:cs="Times New Roman"/>
                <w:b/>
                <w:bCs/>
                <w:sz w:val="24"/>
                <w:szCs w:val="24"/>
              </w:rPr>
              <w:t>Frequency of Use</w:t>
            </w:r>
          </w:p>
        </w:tc>
        <w:tc>
          <w:tcPr>
            <w:tcW w:w="1890" w:type="dxa"/>
            <w:hideMark/>
          </w:tcPr>
          <w:p w:rsidR="007D49B4" w:rsidRPr="004117B6" w:rsidRDefault="007D49B4" w:rsidP="004226EE">
            <w:pPr>
              <w:spacing w:line="360" w:lineRule="auto"/>
              <w:jc w:val="center"/>
              <w:rPr>
                <w:rFonts w:ascii="Times New Roman" w:eastAsia="Times New Roman" w:hAnsi="Times New Roman" w:cs="Times New Roman"/>
                <w:b/>
                <w:bCs/>
                <w:sz w:val="24"/>
                <w:szCs w:val="24"/>
              </w:rPr>
            </w:pPr>
            <w:r w:rsidRPr="004117B6">
              <w:rPr>
                <w:rFonts w:ascii="Times New Roman" w:eastAsia="Times New Roman" w:hAnsi="Times New Roman" w:cs="Times New Roman"/>
                <w:b/>
                <w:bCs/>
                <w:sz w:val="24"/>
                <w:szCs w:val="24"/>
              </w:rPr>
              <w:t>Frequency</w:t>
            </w:r>
          </w:p>
        </w:tc>
        <w:tc>
          <w:tcPr>
            <w:tcW w:w="1620" w:type="dxa"/>
            <w:hideMark/>
          </w:tcPr>
          <w:p w:rsidR="007D49B4" w:rsidRPr="004117B6" w:rsidRDefault="007D49B4" w:rsidP="004226EE">
            <w:pPr>
              <w:spacing w:line="360" w:lineRule="auto"/>
              <w:jc w:val="center"/>
              <w:rPr>
                <w:rFonts w:ascii="Times New Roman" w:eastAsia="Times New Roman" w:hAnsi="Times New Roman" w:cs="Times New Roman"/>
                <w:b/>
                <w:bCs/>
                <w:sz w:val="24"/>
                <w:szCs w:val="24"/>
              </w:rPr>
            </w:pPr>
            <w:r w:rsidRPr="004117B6">
              <w:rPr>
                <w:rFonts w:ascii="Times New Roman" w:eastAsia="Times New Roman" w:hAnsi="Times New Roman" w:cs="Times New Roman"/>
                <w:b/>
                <w:bCs/>
                <w:sz w:val="24"/>
                <w:szCs w:val="24"/>
              </w:rPr>
              <w:t>Percentage (%)</w:t>
            </w:r>
          </w:p>
        </w:tc>
      </w:tr>
      <w:tr w:rsidR="007D49B4" w:rsidRPr="004117B6" w:rsidTr="004226EE">
        <w:trPr>
          <w:jc w:val="center"/>
        </w:trPr>
        <w:tc>
          <w:tcPr>
            <w:tcW w:w="2255" w:type="dxa"/>
            <w:hideMark/>
          </w:tcPr>
          <w:p w:rsidR="007D49B4" w:rsidRPr="004117B6" w:rsidRDefault="007D49B4" w:rsidP="004226EE">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b/>
                <w:bCs/>
                <w:sz w:val="24"/>
                <w:szCs w:val="24"/>
              </w:rPr>
              <w:t>Daily</w:t>
            </w:r>
          </w:p>
        </w:tc>
        <w:tc>
          <w:tcPr>
            <w:tcW w:w="1890" w:type="dxa"/>
            <w:hideMark/>
          </w:tcPr>
          <w:p w:rsidR="007D49B4" w:rsidRPr="004117B6" w:rsidRDefault="007D49B4" w:rsidP="004226EE">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sz w:val="24"/>
                <w:szCs w:val="24"/>
              </w:rPr>
              <w:t>26</w:t>
            </w:r>
          </w:p>
        </w:tc>
        <w:tc>
          <w:tcPr>
            <w:tcW w:w="1620" w:type="dxa"/>
            <w:hideMark/>
          </w:tcPr>
          <w:p w:rsidR="007D49B4" w:rsidRPr="004117B6" w:rsidRDefault="007D49B4" w:rsidP="004226EE">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sz w:val="24"/>
                <w:szCs w:val="24"/>
              </w:rPr>
              <w:t>52.0%</w:t>
            </w:r>
          </w:p>
        </w:tc>
      </w:tr>
      <w:tr w:rsidR="007D49B4" w:rsidRPr="004117B6" w:rsidTr="004226EE">
        <w:trPr>
          <w:jc w:val="center"/>
        </w:trPr>
        <w:tc>
          <w:tcPr>
            <w:tcW w:w="2255" w:type="dxa"/>
            <w:hideMark/>
          </w:tcPr>
          <w:p w:rsidR="007D49B4" w:rsidRPr="004117B6" w:rsidRDefault="007D49B4" w:rsidP="004226EE">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b/>
                <w:bCs/>
                <w:sz w:val="24"/>
                <w:szCs w:val="24"/>
              </w:rPr>
              <w:t>Weekly</w:t>
            </w:r>
          </w:p>
        </w:tc>
        <w:tc>
          <w:tcPr>
            <w:tcW w:w="1890" w:type="dxa"/>
            <w:hideMark/>
          </w:tcPr>
          <w:p w:rsidR="007D49B4" w:rsidRPr="004117B6" w:rsidRDefault="007D49B4" w:rsidP="004226EE">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sz w:val="24"/>
                <w:szCs w:val="24"/>
              </w:rPr>
              <w:t>12</w:t>
            </w:r>
          </w:p>
        </w:tc>
        <w:tc>
          <w:tcPr>
            <w:tcW w:w="1620" w:type="dxa"/>
            <w:hideMark/>
          </w:tcPr>
          <w:p w:rsidR="007D49B4" w:rsidRPr="004117B6" w:rsidRDefault="007D49B4" w:rsidP="004226EE">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sz w:val="24"/>
                <w:szCs w:val="24"/>
              </w:rPr>
              <w:t>24.0%</w:t>
            </w:r>
          </w:p>
        </w:tc>
      </w:tr>
      <w:tr w:rsidR="007D49B4" w:rsidRPr="004117B6" w:rsidTr="004226EE">
        <w:trPr>
          <w:jc w:val="center"/>
        </w:trPr>
        <w:tc>
          <w:tcPr>
            <w:tcW w:w="2255" w:type="dxa"/>
            <w:hideMark/>
          </w:tcPr>
          <w:p w:rsidR="007D49B4" w:rsidRPr="004117B6" w:rsidRDefault="007D49B4" w:rsidP="004226EE">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b/>
                <w:bCs/>
                <w:sz w:val="24"/>
                <w:szCs w:val="24"/>
              </w:rPr>
              <w:t>Monthly</w:t>
            </w:r>
          </w:p>
        </w:tc>
        <w:tc>
          <w:tcPr>
            <w:tcW w:w="1890" w:type="dxa"/>
            <w:hideMark/>
          </w:tcPr>
          <w:p w:rsidR="007D49B4" w:rsidRPr="004117B6" w:rsidRDefault="007D49B4" w:rsidP="004226EE">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sz w:val="24"/>
                <w:szCs w:val="24"/>
              </w:rPr>
              <w:t>8</w:t>
            </w:r>
          </w:p>
        </w:tc>
        <w:tc>
          <w:tcPr>
            <w:tcW w:w="1620" w:type="dxa"/>
            <w:hideMark/>
          </w:tcPr>
          <w:p w:rsidR="007D49B4" w:rsidRPr="004117B6" w:rsidRDefault="007D49B4" w:rsidP="004226EE">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sz w:val="24"/>
                <w:szCs w:val="24"/>
              </w:rPr>
              <w:t>16.0%</w:t>
            </w:r>
          </w:p>
        </w:tc>
      </w:tr>
      <w:tr w:rsidR="007D49B4" w:rsidRPr="004117B6" w:rsidTr="004226EE">
        <w:trPr>
          <w:jc w:val="center"/>
        </w:trPr>
        <w:tc>
          <w:tcPr>
            <w:tcW w:w="2255" w:type="dxa"/>
            <w:hideMark/>
          </w:tcPr>
          <w:p w:rsidR="007D49B4" w:rsidRPr="004117B6" w:rsidRDefault="007D49B4" w:rsidP="004226EE">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b/>
                <w:bCs/>
                <w:sz w:val="24"/>
                <w:szCs w:val="24"/>
              </w:rPr>
              <w:t>Rarely</w:t>
            </w:r>
          </w:p>
        </w:tc>
        <w:tc>
          <w:tcPr>
            <w:tcW w:w="1890" w:type="dxa"/>
            <w:hideMark/>
          </w:tcPr>
          <w:p w:rsidR="007D49B4" w:rsidRPr="004117B6" w:rsidRDefault="007D49B4" w:rsidP="004226EE">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sz w:val="24"/>
                <w:szCs w:val="24"/>
              </w:rPr>
              <w:t>4</w:t>
            </w:r>
          </w:p>
        </w:tc>
        <w:tc>
          <w:tcPr>
            <w:tcW w:w="1620" w:type="dxa"/>
            <w:hideMark/>
          </w:tcPr>
          <w:p w:rsidR="007D49B4" w:rsidRPr="004117B6" w:rsidRDefault="007D49B4" w:rsidP="004226EE">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sz w:val="24"/>
                <w:szCs w:val="24"/>
              </w:rPr>
              <w:t>8.0%</w:t>
            </w:r>
          </w:p>
        </w:tc>
      </w:tr>
    </w:tbl>
    <w:p w:rsidR="007D49B4" w:rsidRPr="004117B6" w:rsidRDefault="007D49B4" w:rsidP="007D49B4">
      <w:pPr>
        <w:pStyle w:val="NormalWeb"/>
        <w:spacing w:line="480" w:lineRule="auto"/>
        <w:jc w:val="both"/>
        <w:rPr>
          <w:i/>
          <w:sz w:val="26"/>
        </w:rPr>
      </w:pPr>
      <w:r w:rsidRPr="004117B6">
        <w:rPr>
          <w:rStyle w:val="Strong"/>
          <w:rFonts w:eastAsiaTheme="minorEastAsia"/>
          <w:i/>
          <w:sz w:val="26"/>
        </w:rPr>
        <w:t>Table 2</w:t>
      </w:r>
      <w:r w:rsidRPr="004117B6">
        <w:rPr>
          <w:i/>
          <w:sz w:val="26"/>
        </w:rPr>
        <w:t xml:space="preserve"> shows the frequency of social media usage among the </w:t>
      </w:r>
      <w:r w:rsidRPr="004117B6">
        <w:rPr>
          <w:rStyle w:val="Strong"/>
          <w:rFonts w:eastAsiaTheme="minorEastAsia"/>
          <w:i/>
          <w:sz w:val="26"/>
        </w:rPr>
        <w:t>50 citizen respondents</w:t>
      </w:r>
      <w:r w:rsidRPr="004117B6">
        <w:rPr>
          <w:i/>
          <w:sz w:val="26"/>
        </w:rPr>
        <w:t xml:space="preserve"> in Kwara Central Senatorial District. It was found that </w:t>
      </w:r>
      <w:r w:rsidRPr="004117B6">
        <w:rPr>
          <w:rStyle w:val="Strong"/>
          <w:rFonts w:eastAsiaTheme="minorEastAsia"/>
          <w:i/>
          <w:sz w:val="26"/>
        </w:rPr>
        <w:t>52%</w:t>
      </w:r>
      <w:r w:rsidRPr="004117B6">
        <w:rPr>
          <w:i/>
          <w:sz w:val="26"/>
        </w:rPr>
        <w:t xml:space="preserve"> of the respondents use social </w:t>
      </w:r>
      <w:r w:rsidRPr="004117B6">
        <w:rPr>
          <w:i/>
          <w:sz w:val="26"/>
        </w:rPr>
        <w:lastRenderedPageBreak/>
        <w:t xml:space="preserve">media daily, indicating a high level of engagement. </w:t>
      </w:r>
      <w:r w:rsidRPr="004117B6">
        <w:rPr>
          <w:rStyle w:val="Strong"/>
          <w:rFonts w:eastAsiaTheme="minorEastAsia"/>
          <w:i/>
          <w:sz w:val="26"/>
        </w:rPr>
        <w:t>24%</w:t>
      </w:r>
      <w:r w:rsidRPr="004117B6">
        <w:rPr>
          <w:i/>
          <w:sz w:val="26"/>
        </w:rPr>
        <w:t xml:space="preserve"> use it weekly, and </w:t>
      </w:r>
      <w:r w:rsidRPr="004117B6">
        <w:rPr>
          <w:rStyle w:val="Strong"/>
          <w:rFonts w:eastAsiaTheme="minorEastAsia"/>
          <w:i/>
          <w:sz w:val="26"/>
        </w:rPr>
        <w:t>16%</w:t>
      </w:r>
      <w:r w:rsidRPr="004117B6">
        <w:rPr>
          <w:i/>
          <w:sz w:val="26"/>
        </w:rPr>
        <w:t xml:space="preserve"> engage with it on a monthly basis. A smaller proportion, </w:t>
      </w:r>
      <w:r w:rsidRPr="004117B6">
        <w:rPr>
          <w:rStyle w:val="Strong"/>
          <w:rFonts w:eastAsiaTheme="minorEastAsia"/>
          <w:i/>
          <w:sz w:val="26"/>
        </w:rPr>
        <w:t>8%</w:t>
      </w:r>
      <w:r w:rsidRPr="004117B6">
        <w:rPr>
          <w:i/>
          <w:sz w:val="26"/>
        </w:rPr>
        <w:t>, use social media rarely, indicating limited or occasional engagement.</w:t>
      </w:r>
    </w:p>
    <w:p w:rsidR="007D49B4" w:rsidRPr="00A608E2" w:rsidRDefault="007D49B4" w:rsidP="007D49B4">
      <w:pPr>
        <w:pStyle w:val="Heading4"/>
        <w:spacing w:line="480" w:lineRule="auto"/>
        <w:jc w:val="both"/>
        <w:rPr>
          <w:rFonts w:ascii="Times New Roman" w:hAnsi="Times New Roman" w:cs="Times New Roman"/>
          <w:sz w:val="26"/>
        </w:rPr>
      </w:pPr>
      <w:r w:rsidRPr="00A608E2">
        <w:rPr>
          <w:rFonts w:ascii="Times New Roman" w:hAnsi="Times New Roman" w:cs="Times New Roman"/>
          <w:sz w:val="26"/>
        </w:rPr>
        <w:t>3.</w:t>
      </w:r>
      <w:r>
        <w:rPr>
          <w:rFonts w:ascii="Times New Roman" w:hAnsi="Times New Roman" w:cs="Times New Roman"/>
          <w:sz w:val="26"/>
        </w:rPr>
        <w:t>5</w:t>
      </w:r>
      <w:r w:rsidRPr="00A608E2">
        <w:rPr>
          <w:rFonts w:ascii="Times New Roman" w:hAnsi="Times New Roman" w:cs="Times New Roman"/>
          <w:sz w:val="26"/>
        </w:rPr>
        <w:t xml:space="preserve"> Data Collection Methods</w:t>
      </w:r>
    </w:p>
    <w:p w:rsidR="007D49B4" w:rsidRDefault="007D49B4" w:rsidP="007D49B4">
      <w:pPr>
        <w:pStyle w:val="NormalWeb"/>
        <w:spacing w:line="480" w:lineRule="auto"/>
        <w:jc w:val="both"/>
        <w:rPr>
          <w:sz w:val="26"/>
        </w:rPr>
      </w:pPr>
      <w:r w:rsidRPr="00A608E2">
        <w:rPr>
          <w:sz w:val="26"/>
        </w:rPr>
        <w:t xml:space="preserve">Data for this study will be collected through a combination of </w:t>
      </w:r>
      <w:r w:rsidRPr="00A608E2">
        <w:rPr>
          <w:rStyle w:val="Strong"/>
          <w:sz w:val="26"/>
        </w:rPr>
        <w:t>questionnaires</w:t>
      </w:r>
      <w:r w:rsidRPr="00A608E2">
        <w:rPr>
          <w:sz w:val="26"/>
        </w:rPr>
        <w:t xml:space="preserve">, </w:t>
      </w:r>
      <w:r w:rsidRPr="00A608E2">
        <w:rPr>
          <w:rStyle w:val="Strong"/>
          <w:sz w:val="26"/>
        </w:rPr>
        <w:t>interviews</w:t>
      </w:r>
      <w:r w:rsidRPr="00A608E2">
        <w:rPr>
          <w:sz w:val="26"/>
        </w:rPr>
        <w:t xml:space="preserve">, and </w:t>
      </w:r>
      <w:r w:rsidRPr="00A608E2">
        <w:rPr>
          <w:rStyle w:val="Strong"/>
          <w:sz w:val="26"/>
        </w:rPr>
        <w:t>social media analytics</w:t>
      </w:r>
      <w:r w:rsidRPr="00A608E2">
        <w:rPr>
          <w:sz w:val="26"/>
        </w:rPr>
        <w:t>. Each method is tailored to gather different types of information relevant to the research questions.</w:t>
      </w:r>
    </w:p>
    <w:p w:rsidR="007D49B4" w:rsidRPr="00A608E2" w:rsidRDefault="007D49B4" w:rsidP="007D49B4">
      <w:pPr>
        <w:pStyle w:val="NormalWeb"/>
        <w:numPr>
          <w:ilvl w:val="0"/>
          <w:numId w:val="1"/>
        </w:numPr>
        <w:spacing w:line="480" w:lineRule="auto"/>
        <w:jc w:val="both"/>
        <w:rPr>
          <w:sz w:val="26"/>
        </w:rPr>
      </w:pPr>
      <w:r w:rsidRPr="00A608E2">
        <w:rPr>
          <w:rStyle w:val="Strong"/>
          <w:sz w:val="26"/>
        </w:rPr>
        <w:t>Questionnaires</w:t>
      </w:r>
      <w:r w:rsidRPr="00A608E2">
        <w:rPr>
          <w:sz w:val="26"/>
        </w:rPr>
        <w:t>: A structured questionnaire will be administered to a randomly selected sample of citizens, asking about their use of social media, awareness of government activities, and perceptions of good governance. The questionnaire will include both closed and open-ended questions, enabling respondents to share their views on the effectiveness of social media in enhancing governance.</w:t>
      </w:r>
    </w:p>
    <w:p w:rsidR="007D49B4" w:rsidRPr="00A608E2" w:rsidRDefault="007D49B4" w:rsidP="007D49B4">
      <w:pPr>
        <w:pStyle w:val="NormalWeb"/>
        <w:numPr>
          <w:ilvl w:val="0"/>
          <w:numId w:val="1"/>
        </w:numPr>
        <w:spacing w:line="480" w:lineRule="auto"/>
        <w:jc w:val="both"/>
        <w:rPr>
          <w:sz w:val="26"/>
        </w:rPr>
      </w:pPr>
      <w:r w:rsidRPr="00A608E2">
        <w:rPr>
          <w:rStyle w:val="Strong"/>
          <w:sz w:val="26"/>
        </w:rPr>
        <w:t>Interviews</w:t>
      </w:r>
      <w:r w:rsidRPr="00A608E2">
        <w:rPr>
          <w:sz w:val="26"/>
        </w:rPr>
        <w:t>: In-depth interviews will be conducted with key government officials and representatives from civil society organizations. The interviews will explore how they use social media in promoting governance, whether they believe social media contributes to good governance, and the challenges they face in utilizing social media for governance purposes.</w:t>
      </w:r>
    </w:p>
    <w:p w:rsidR="007D49B4" w:rsidRPr="00A608E2" w:rsidRDefault="007D49B4" w:rsidP="007D49B4">
      <w:pPr>
        <w:pStyle w:val="NormalWeb"/>
        <w:numPr>
          <w:ilvl w:val="0"/>
          <w:numId w:val="1"/>
        </w:numPr>
        <w:spacing w:line="480" w:lineRule="auto"/>
        <w:jc w:val="both"/>
        <w:rPr>
          <w:sz w:val="26"/>
        </w:rPr>
      </w:pPr>
      <w:r w:rsidRPr="00A608E2">
        <w:rPr>
          <w:rStyle w:val="Strong"/>
          <w:sz w:val="26"/>
        </w:rPr>
        <w:t>Social Media Analytics</w:t>
      </w:r>
      <w:r w:rsidRPr="00A608E2">
        <w:rPr>
          <w:sz w:val="26"/>
        </w:rPr>
        <w:t xml:space="preserve">: To examine the role of social media platforms in the promotion of good governance, data will be collected from popular platforms such as Twitter, Facebook, Instagram, and WhatsApp. Social media posts related to </w:t>
      </w:r>
      <w:r w:rsidRPr="00A608E2">
        <w:rPr>
          <w:sz w:val="26"/>
        </w:rPr>
        <w:lastRenderedPageBreak/>
        <w:t>government activities, public policy discussions, and citizen engagement will be analyzed using content analysis techniques. The goal is to identify patterns in how government actions are communicated, how citizens engage with these messages, and whether there is a correlation between social media engagement and positive governance outcomes.</w:t>
      </w:r>
    </w:p>
    <w:p w:rsidR="007D49B4" w:rsidRPr="00A608E2" w:rsidRDefault="007D49B4" w:rsidP="007D49B4">
      <w:pPr>
        <w:pStyle w:val="Heading4"/>
        <w:jc w:val="both"/>
        <w:rPr>
          <w:rFonts w:ascii="Times New Roman" w:hAnsi="Times New Roman" w:cs="Times New Roman"/>
          <w:sz w:val="26"/>
        </w:rPr>
      </w:pPr>
      <w:r w:rsidRPr="00A608E2">
        <w:rPr>
          <w:rFonts w:ascii="Times New Roman" w:hAnsi="Times New Roman" w:cs="Times New Roman"/>
          <w:sz w:val="26"/>
        </w:rPr>
        <w:t>3.</w:t>
      </w:r>
      <w:r>
        <w:rPr>
          <w:rFonts w:ascii="Times New Roman" w:hAnsi="Times New Roman" w:cs="Times New Roman"/>
          <w:sz w:val="26"/>
        </w:rPr>
        <w:t>6</w:t>
      </w:r>
      <w:r w:rsidRPr="00A608E2">
        <w:rPr>
          <w:rFonts w:ascii="Times New Roman" w:hAnsi="Times New Roman" w:cs="Times New Roman"/>
          <w:sz w:val="26"/>
        </w:rPr>
        <w:t xml:space="preserve"> Data Analysis Techniques</w:t>
      </w:r>
    </w:p>
    <w:p w:rsidR="007D49B4" w:rsidRDefault="007D49B4" w:rsidP="007D49B4">
      <w:pPr>
        <w:pStyle w:val="NormalWeb"/>
        <w:spacing w:line="480" w:lineRule="auto"/>
        <w:jc w:val="both"/>
        <w:rPr>
          <w:sz w:val="26"/>
        </w:rPr>
      </w:pPr>
      <w:r w:rsidRPr="00A608E2">
        <w:rPr>
          <w:sz w:val="26"/>
        </w:rPr>
        <w:t xml:space="preserve">The data analysis for this study will involve both </w:t>
      </w:r>
      <w:r w:rsidRPr="00A608E2">
        <w:rPr>
          <w:rStyle w:val="Strong"/>
          <w:sz w:val="26"/>
        </w:rPr>
        <w:t>quantitative</w:t>
      </w:r>
      <w:r w:rsidRPr="00A608E2">
        <w:rPr>
          <w:sz w:val="26"/>
        </w:rPr>
        <w:t xml:space="preserve"> and </w:t>
      </w:r>
      <w:r w:rsidRPr="00A608E2">
        <w:rPr>
          <w:rStyle w:val="Strong"/>
          <w:sz w:val="26"/>
        </w:rPr>
        <w:t>qualitative</w:t>
      </w:r>
      <w:r w:rsidRPr="00A608E2">
        <w:rPr>
          <w:sz w:val="26"/>
        </w:rPr>
        <w:t xml:space="preserve"> techniques to provide a comprehensive understanding of the research problem.</w:t>
      </w:r>
    </w:p>
    <w:p w:rsidR="007D49B4" w:rsidRPr="00A608E2" w:rsidRDefault="007D49B4" w:rsidP="007D49B4">
      <w:pPr>
        <w:pStyle w:val="NormalWeb"/>
        <w:numPr>
          <w:ilvl w:val="0"/>
          <w:numId w:val="2"/>
        </w:numPr>
        <w:spacing w:line="480" w:lineRule="auto"/>
        <w:jc w:val="both"/>
        <w:rPr>
          <w:sz w:val="26"/>
        </w:rPr>
      </w:pPr>
      <w:r w:rsidRPr="00A608E2">
        <w:rPr>
          <w:rStyle w:val="Strong"/>
          <w:sz w:val="26"/>
        </w:rPr>
        <w:t>Quantitative Data Analysis</w:t>
      </w:r>
      <w:r w:rsidRPr="00A608E2">
        <w:rPr>
          <w:sz w:val="26"/>
        </w:rPr>
        <w:t xml:space="preserve">: Data collected from the questionnaires will be analyzed using </w:t>
      </w:r>
      <w:r w:rsidRPr="00A608E2">
        <w:rPr>
          <w:rStyle w:val="Strong"/>
          <w:sz w:val="26"/>
        </w:rPr>
        <w:t>descriptive statistics</w:t>
      </w:r>
      <w:r w:rsidRPr="00A608E2">
        <w:rPr>
          <w:sz w:val="26"/>
        </w:rPr>
        <w:t xml:space="preserve">, such as frequency distributions, percentages, and means, to summarize the responses and identify trends in the data. The statistical software </w:t>
      </w:r>
      <w:r w:rsidRPr="00A608E2">
        <w:rPr>
          <w:rStyle w:val="Strong"/>
          <w:sz w:val="26"/>
        </w:rPr>
        <w:t>SPSS (Statistical Package for the Social Sciences)</w:t>
      </w:r>
      <w:r w:rsidRPr="00A608E2">
        <w:rPr>
          <w:sz w:val="26"/>
        </w:rPr>
        <w:t xml:space="preserve"> will be used for this purpose. Additionally, inferential statistics, including </w:t>
      </w:r>
      <w:r w:rsidRPr="00A608E2">
        <w:rPr>
          <w:rStyle w:val="Strong"/>
          <w:sz w:val="26"/>
        </w:rPr>
        <w:t>Chi-square tests</w:t>
      </w:r>
      <w:r w:rsidRPr="00A608E2">
        <w:rPr>
          <w:sz w:val="26"/>
        </w:rPr>
        <w:t xml:space="preserve"> or </w:t>
      </w:r>
      <w:r w:rsidRPr="00A608E2">
        <w:rPr>
          <w:rStyle w:val="Strong"/>
          <w:sz w:val="26"/>
        </w:rPr>
        <w:t>regression analysis</w:t>
      </w:r>
      <w:r w:rsidRPr="00A608E2">
        <w:rPr>
          <w:sz w:val="26"/>
        </w:rPr>
        <w:t>, may be employed to determine the relationship between social media usage and the promotion of good governance.</w:t>
      </w:r>
    </w:p>
    <w:p w:rsidR="007D49B4" w:rsidRPr="00A608E2" w:rsidRDefault="007D49B4" w:rsidP="007D49B4">
      <w:pPr>
        <w:pStyle w:val="NormalWeb"/>
        <w:numPr>
          <w:ilvl w:val="0"/>
          <w:numId w:val="2"/>
        </w:numPr>
        <w:spacing w:line="480" w:lineRule="auto"/>
        <w:jc w:val="both"/>
        <w:rPr>
          <w:sz w:val="26"/>
        </w:rPr>
      </w:pPr>
      <w:r w:rsidRPr="00A608E2">
        <w:rPr>
          <w:rStyle w:val="Strong"/>
          <w:sz w:val="26"/>
        </w:rPr>
        <w:t>Qualitative Data Analysis</w:t>
      </w:r>
      <w:r w:rsidRPr="00A608E2">
        <w:rPr>
          <w:sz w:val="26"/>
        </w:rPr>
        <w:t>: Data from the interviews will be transcribed and analyzed thematically. Thematic analysis will be used to identify recurring themes and patterns in the responses from government officials and civil society representatives. The aim is to uncover insights regarding how social media is perceived and utilized in governance and the barriers or challenges faced in leveraging these platforms for good governance.</w:t>
      </w:r>
    </w:p>
    <w:p w:rsidR="007D49B4" w:rsidRPr="00A608E2" w:rsidRDefault="007D49B4" w:rsidP="007D49B4">
      <w:pPr>
        <w:pStyle w:val="NormalWeb"/>
        <w:numPr>
          <w:ilvl w:val="0"/>
          <w:numId w:val="2"/>
        </w:numPr>
        <w:spacing w:line="480" w:lineRule="auto"/>
        <w:jc w:val="both"/>
        <w:rPr>
          <w:sz w:val="26"/>
        </w:rPr>
      </w:pPr>
      <w:r w:rsidRPr="00A608E2">
        <w:rPr>
          <w:rStyle w:val="Strong"/>
          <w:sz w:val="26"/>
        </w:rPr>
        <w:lastRenderedPageBreak/>
        <w:t>Content Analysis</w:t>
      </w:r>
      <w:r w:rsidRPr="00A608E2">
        <w:rPr>
          <w:sz w:val="26"/>
        </w:rPr>
        <w:t xml:space="preserve">: Social media data will be analyzed to identify key topics, sentiments, and interactions related to government actions. A </w:t>
      </w:r>
      <w:r w:rsidRPr="00A608E2">
        <w:rPr>
          <w:rStyle w:val="Strong"/>
          <w:sz w:val="26"/>
        </w:rPr>
        <w:t>sentiment analysis</w:t>
      </w:r>
      <w:r w:rsidRPr="00A608E2">
        <w:rPr>
          <w:sz w:val="26"/>
        </w:rPr>
        <w:t xml:space="preserve"> may also be conducted to assess the public's perception of the government based on social media content. Tools such as </w:t>
      </w:r>
      <w:r w:rsidRPr="00A608E2">
        <w:rPr>
          <w:rStyle w:val="Strong"/>
          <w:sz w:val="26"/>
        </w:rPr>
        <w:t>NVivo</w:t>
      </w:r>
      <w:r w:rsidRPr="00A608E2">
        <w:rPr>
          <w:sz w:val="26"/>
        </w:rPr>
        <w:t xml:space="preserve"> or </w:t>
      </w:r>
      <w:r w:rsidRPr="00A608E2">
        <w:rPr>
          <w:rStyle w:val="Strong"/>
          <w:sz w:val="26"/>
        </w:rPr>
        <w:t>R</w:t>
      </w:r>
      <w:r w:rsidRPr="00A608E2">
        <w:rPr>
          <w:sz w:val="26"/>
        </w:rPr>
        <w:t xml:space="preserve"> for text mining may be used to categorize and analyze the data.</w:t>
      </w:r>
    </w:p>
    <w:p w:rsidR="007971CD" w:rsidRDefault="007971CD"/>
    <w:sectPr w:rsidR="007971CD" w:rsidSect="007971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4DF2"/>
    <w:multiLevelType w:val="multilevel"/>
    <w:tmpl w:val="0316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8E0968"/>
    <w:multiLevelType w:val="multilevel"/>
    <w:tmpl w:val="3CFC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F7436E"/>
    <w:multiLevelType w:val="multilevel"/>
    <w:tmpl w:val="2AC6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D49B4"/>
    <w:rsid w:val="007971CD"/>
    <w:rsid w:val="007D4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9B4"/>
    <w:pPr>
      <w:spacing w:after="0" w:line="240" w:lineRule="auto"/>
    </w:pPr>
    <w:rPr>
      <w:rFonts w:ascii="Calibri" w:eastAsia="Calibri" w:hAnsi="Calibri" w:cs="Arial"/>
      <w:sz w:val="20"/>
      <w:szCs w:val="20"/>
    </w:rPr>
  </w:style>
  <w:style w:type="paragraph" w:styleId="Heading4">
    <w:name w:val="heading 4"/>
    <w:basedOn w:val="Normal"/>
    <w:next w:val="Normal"/>
    <w:link w:val="Heading4Char"/>
    <w:uiPriority w:val="9"/>
    <w:semiHidden/>
    <w:unhideWhenUsed/>
    <w:qFormat/>
    <w:rsid w:val="007D49B4"/>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D49B4"/>
    <w:rPr>
      <w:rFonts w:eastAsiaTheme="minorEastAsia"/>
      <w:b/>
      <w:bCs/>
      <w:sz w:val="28"/>
      <w:szCs w:val="28"/>
    </w:rPr>
  </w:style>
  <w:style w:type="paragraph" w:styleId="NormalWeb">
    <w:name w:val="Normal (Web)"/>
    <w:basedOn w:val="Normal"/>
    <w:uiPriority w:val="99"/>
    <w:unhideWhenUsed/>
    <w:rsid w:val="007D49B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D49B4"/>
    <w:rPr>
      <w:b/>
      <w:bCs/>
    </w:rPr>
  </w:style>
  <w:style w:type="table" w:styleId="TableGrid">
    <w:name w:val="Table Grid"/>
    <w:basedOn w:val="TableNormal"/>
    <w:uiPriority w:val="59"/>
    <w:rsid w:val="007D49B4"/>
    <w:pPr>
      <w:spacing w:after="0" w:line="240" w:lineRule="auto"/>
    </w:pPr>
    <w:rPr>
      <w:rFonts w:ascii="Calibri" w:eastAsia="Calibri" w:hAnsi="Calibri" w:cs="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1284</Words>
  <Characters>7319</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2025-08-15T09:25:00Z</dcterms:created>
  <dcterms:modified xsi:type="dcterms:W3CDTF">2025-08-15T09:25:00Z</dcterms:modified>
</cp:coreProperties>
</file>