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58" w:rsidRPr="00643EF1" w:rsidRDefault="002D6558" w:rsidP="002D65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F1">
        <w:rPr>
          <w:rFonts w:ascii="Times New Roman" w:hAnsi="Times New Roman" w:cs="Times New Roman"/>
          <w:b/>
          <w:sz w:val="24"/>
          <w:szCs w:val="24"/>
        </w:rPr>
        <w:t>CHAPTER FIVE</w:t>
      </w:r>
    </w:p>
    <w:p w:rsidR="002D6558" w:rsidRPr="00643EF1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CONCLUSION AND RECOMMENDATIONS </w:t>
      </w:r>
    </w:p>
    <w:p w:rsidR="002D6558" w:rsidRPr="00643EF1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3EF1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2D6558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34">
        <w:rPr>
          <w:rFonts w:ascii="Times New Roman" w:hAnsi="Times New Roman" w:cs="Times New Roman"/>
          <w:sz w:val="24"/>
          <w:szCs w:val="24"/>
        </w:rPr>
        <w:t>The study evaluate the concentration of heavy metals cadmium (Cd), chromium (Cr), Nickel  (Ni), lead ( pb</w:t>
      </w:r>
      <w:r w:rsidRPr="0004317C">
        <w:rPr>
          <w:rFonts w:ascii="Times New Roman" w:hAnsi="Times New Roman" w:cs="Times New Roman"/>
          <w:sz w:val="24"/>
          <w:szCs w:val="24"/>
          <w:vertAlign w:val="superscript"/>
        </w:rPr>
        <w:t>2+)</w:t>
      </w:r>
      <w:r w:rsidRPr="007E5434">
        <w:rPr>
          <w:rFonts w:ascii="Times New Roman" w:hAnsi="Times New Roman" w:cs="Times New Roman"/>
          <w:sz w:val="24"/>
          <w:szCs w:val="24"/>
        </w:rPr>
        <w:t xml:space="preserve"> and manganese (Mn</w:t>
      </w:r>
      <w:r w:rsidRPr="0004317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E5434">
        <w:rPr>
          <w:rFonts w:ascii="Times New Roman" w:hAnsi="Times New Roman" w:cs="Times New Roman"/>
          <w:sz w:val="24"/>
          <w:szCs w:val="24"/>
        </w:rPr>
        <w:t xml:space="preserve">) in the water samples collected from the gold mining area in </w:t>
      </w:r>
      <w:proofErr w:type="spellStart"/>
      <w:r w:rsidRPr="007E5434">
        <w:rPr>
          <w:rFonts w:ascii="Times New Roman" w:hAnsi="Times New Roman" w:cs="Times New Roman"/>
          <w:sz w:val="24"/>
          <w:szCs w:val="24"/>
        </w:rPr>
        <w:t>Alagbede</w:t>
      </w:r>
      <w:proofErr w:type="spellEnd"/>
      <w:r w:rsidRPr="007E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434">
        <w:rPr>
          <w:rFonts w:ascii="Times New Roman" w:hAnsi="Times New Roman" w:cs="Times New Roman"/>
          <w:sz w:val="24"/>
          <w:szCs w:val="24"/>
        </w:rPr>
        <w:t>daba</w:t>
      </w:r>
      <w:proofErr w:type="spellEnd"/>
      <w:r w:rsidRPr="007E5434">
        <w:rPr>
          <w:rFonts w:ascii="Times New Roman" w:hAnsi="Times New Roman" w:cs="Times New Roman"/>
          <w:sz w:val="24"/>
          <w:szCs w:val="24"/>
        </w:rPr>
        <w:t xml:space="preserve"> commun</w:t>
      </w:r>
      <w:r>
        <w:rPr>
          <w:rFonts w:ascii="Times New Roman" w:hAnsi="Times New Roman" w:cs="Times New Roman"/>
          <w:sz w:val="24"/>
          <w:szCs w:val="24"/>
        </w:rPr>
        <w:t>ity. The results revealed that;</w:t>
      </w:r>
    </w:p>
    <w:p w:rsidR="002D6558" w:rsidRPr="007E5434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34">
        <w:rPr>
          <w:rFonts w:ascii="Times New Roman" w:hAnsi="Times New Roman" w:cs="Times New Roman"/>
          <w:sz w:val="24"/>
          <w:szCs w:val="24"/>
        </w:rPr>
        <w:t xml:space="preserve"> Cadmium concentrations exceeded the World Health organization (WHO) permissible limit (0.003mg/l) in 8 out of 10 samples </w:t>
      </w:r>
    </w:p>
    <w:p w:rsidR="002D6558" w:rsidRDefault="002D6558" w:rsidP="002D6558">
      <w:pPr>
        <w:pStyle w:val="ListParagraph"/>
        <w:numPr>
          <w:ilvl w:val="0"/>
          <w:numId w:val="2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>Nickel levels were also above the recommended limit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F1">
        <w:rPr>
          <w:rFonts w:ascii="Times New Roman" w:hAnsi="Times New Roman" w:cs="Times New Roman"/>
          <w:sz w:val="24"/>
          <w:szCs w:val="24"/>
        </w:rPr>
        <w:t>(0.02mg/l) in the majority of samples.</w:t>
      </w:r>
    </w:p>
    <w:p w:rsidR="002D6558" w:rsidRDefault="002D6558" w:rsidP="002D6558">
      <w:pPr>
        <w:pStyle w:val="ListParagraph"/>
        <w:numPr>
          <w:ilvl w:val="0"/>
          <w:numId w:val="2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 xml:space="preserve">Lead exceeded the World Health Organization (WHO 2020) threshold (0.01mg/l) in four samples posing a serious health risks </w:t>
      </w:r>
    </w:p>
    <w:p w:rsidR="002D6558" w:rsidRPr="00CC1FF1" w:rsidRDefault="002D6558" w:rsidP="002D6558">
      <w:pPr>
        <w:pStyle w:val="ListParagraph"/>
        <w:numPr>
          <w:ilvl w:val="0"/>
          <w:numId w:val="2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>Chromium and manganese remained within acceptable limits in all samples, although chromium values in some samples approached the World Health Organization limit.</w:t>
      </w:r>
    </w:p>
    <w:p w:rsidR="002D6558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3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E5434">
        <w:rPr>
          <w:rFonts w:ascii="Times New Roman" w:hAnsi="Times New Roman" w:cs="Times New Roman"/>
          <w:sz w:val="24"/>
          <w:szCs w:val="24"/>
        </w:rPr>
        <w:t>These findings indicates</w:t>
      </w:r>
      <w:proofErr w:type="gramEnd"/>
      <w:r w:rsidRPr="007E5434">
        <w:rPr>
          <w:rFonts w:ascii="Times New Roman" w:hAnsi="Times New Roman" w:cs="Times New Roman"/>
          <w:sz w:val="24"/>
          <w:szCs w:val="24"/>
        </w:rPr>
        <w:t xml:space="preserve"> significant contamination of local water sources, likely resulting from gold mining activities and related environmental degradation. The presence of toxic Metals like cadmium and lead in drinking water sources poses a serious public health risk especially to vulnerable populations such as children, </w:t>
      </w:r>
      <w:r>
        <w:rPr>
          <w:rFonts w:ascii="Times New Roman" w:hAnsi="Times New Roman" w:cs="Times New Roman"/>
          <w:sz w:val="24"/>
          <w:szCs w:val="24"/>
        </w:rPr>
        <w:t>pregnant women and the elderly.</w:t>
      </w:r>
    </w:p>
    <w:p w:rsidR="002D6558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reason why the LW1 table under the measured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chemical Parameter in table 2 might be low and not up to the standard of the World Health Organization (WHO, 2019) is because the stream is not a stagnant water but instead a flowing stream so they might be a possibility of the chemicals settling down along the pathway before getting to LW3. </w:t>
      </w:r>
    </w:p>
    <w:p w:rsidR="002D6558" w:rsidRPr="007E5434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558" w:rsidRPr="00643EF1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E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 Recommendations </w:t>
      </w:r>
    </w:p>
    <w:p w:rsidR="002D6558" w:rsidRPr="007E5434" w:rsidRDefault="002D6558" w:rsidP="002D6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34">
        <w:rPr>
          <w:rFonts w:ascii="Times New Roman" w:hAnsi="Times New Roman" w:cs="Times New Roman"/>
          <w:sz w:val="24"/>
          <w:szCs w:val="24"/>
        </w:rPr>
        <w:t xml:space="preserve">       Based on the findings, the following recommendations are made;</w:t>
      </w:r>
    </w:p>
    <w:p w:rsidR="002D6558" w:rsidRDefault="002D6558" w:rsidP="002D6558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>Water Treatment: immediate implementation of appropriate water treatment technologies such as reverse osmosis or activated carbon filtration in affected areas.</w:t>
      </w:r>
    </w:p>
    <w:p w:rsidR="002D6558" w:rsidRDefault="002D6558" w:rsidP="002D6558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>Monitoring and Regulations: regular environmental monitoring by local authorities (</w:t>
      </w:r>
      <w:proofErr w:type="spellStart"/>
      <w:r w:rsidRPr="00CC1FF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CC1FF1">
        <w:rPr>
          <w:rFonts w:ascii="Times New Roman" w:hAnsi="Times New Roman" w:cs="Times New Roman"/>
          <w:sz w:val="24"/>
          <w:szCs w:val="24"/>
        </w:rPr>
        <w:t xml:space="preserve"> Ministry of Environment, Water Resources Agencies) to track heavy metals level in both surface and groundwater.</w:t>
      </w:r>
    </w:p>
    <w:p w:rsidR="002D6558" w:rsidRDefault="002D6558" w:rsidP="002D6558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>Public Health Awareness:  launching community awareness programs to educate residents on the dangers of using untreated water especially near mining sites.</w:t>
      </w:r>
    </w:p>
    <w:p w:rsidR="002D6558" w:rsidRDefault="002D6558" w:rsidP="002D6558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 xml:space="preserve">Mining Regulations Enforcement: stricter enforcement of environmental regulations on mining operations to minimize waste discharge and groundwater contamination </w:t>
      </w:r>
    </w:p>
    <w:p w:rsidR="002D6558" w:rsidRDefault="002D6558" w:rsidP="002D6558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1FF1">
        <w:rPr>
          <w:rFonts w:ascii="Times New Roman" w:hAnsi="Times New Roman" w:cs="Times New Roman"/>
          <w:sz w:val="24"/>
          <w:szCs w:val="24"/>
        </w:rPr>
        <w:t xml:space="preserve">Alternative Water Sources: Development and provision of safe, alternative Water Sources </w:t>
      </w:r>
      <w:proofErr w:type="gramStart"/>
      <w:r w:rsidRPr="00CC1FF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C1FF1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End"/>
      <w:r w:rsidRPr="00CC1FF1">
        <w:rPr>
          <w:rFonts w:ascii="Times New Roman" w:hAnsi="Times New Roman" w:cs="Times New Roman"/>
          <w:sz w:val="24"/>
          <w:szCs w:val="24"/>
        </w:rPr>
        <w:t xml:space="preserve"> boreholes, rainwater, harvesting) in highly contaminated communities.</w:t>
      </w:r>
    </w:p>
    <w:p w:rsidR="00746EDB" w:rsidRDefault="002D6558">
      <w:bookmarkStart w:id="0" w:name="_GoBack"/>
      <w:bookmarkEnd w:id="0"/>
    </w:p>
    <w:sectPr w:rsidR="0074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016"/>
    <w:multiLevelType w:val="hybridMultilevel"/>
    <w:tmpl w:val="80DE3ACC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B95613E"/>
    <w:multiLevelType w:val="hybridMultilevel"/>
    <w:tmpl w:val="90EE9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8"/>
    <w:rsid w:val="00097143"/>
    <w:rsid w:val="002D6558"/>
    <w:rsid w:val="00383705"/>
    <w:rsid w:val="005A45F4"/>
    <w:rsid w:val="00C322C7"/>
    <w:rsid w:val="00DA13CD"/>
    <w:rsid w:val="00E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2025-08-04T11:22:00Z</dcterms:created>
  <dcterms:modified xsi:type="dcterms:W3CDTF">2025-08-04T11:22:00Z</dcterms:modified>
</cp:coreProperties>
</file>