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Times New Roman" w:cs="Times New Roman" w:hAnsi="Times New Roman"/>
          <w:b/>
          <w:bCs/>
          <w:sz w:val="24"/>
          <w:szCs w:val="24"/>
        </w:rPr>
      </w:pPr>
      <w:r>
        <w:rPr>
          <w:rFonts w:ascii="Times New Roman" w:cs="Times New Roman" w:hAnsi="Times New Roman"/>
          <w:b/>
          <w:bCs/>
          <w:sz w:val="24"/>
          <w:szCs w:val="24"/>
        </w:rPr>
        <w:t xml:space="preserve">CHAPTER </w:t>
      </w:r>
      <w:r>
        <w:rPr>
          <w:rFonts w:ascii="Times New Roman" w:cs="Times New Roman" w:hAnsi="Times New Roman"/>
          <w:b/>
          <w:bCs/>
          <w:sz w:val="24"/>
          <w:szCs w:val="24"/>
        </w:rPr>
        <w:t>FOUR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4.0 Res</w:t>
      </w:r>
      <w:bookmarkStart w:id="0" w:name="_GoBack"/>
      <w:bookmarkEnd w:id="0"/>
      <w:r>
        <w:rPr>
          <w:rFonts w:ascii="Times New Roman" w:cs="Times New Roman" w:hAnsi="Times New Roman"/>
          <w:b/>
          <w:bCs/>
          <w:sz w:val="24"/>
          <w:szCs w:val="24"/>
        </w:rPr>
        <w:t>ults and Discussion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section presents the experimental results and analysis from both the physical prototype and the simulation of the Automated Railway Level Crossing System. The results are organized around the major functions of the </w:t>
      </w:r>
      <w:r>
        <w:rPr>
          <w:rFonts w:ascii="Times New Roman" w:cs="Times New Roman" w:hAnsi="Times New Roman"/>
          <w:sz w:val="24"/>
          <w:szCs w:val="24"/>
        </w:rPr>
        <w:t>system: train detection, barrier gate operation, traffic signal control, and system responsiveness.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4.1 Summary of Key Functional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Tested Function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Expected Behavior</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Observed Behavior</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Remarks</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Train Detection (Approach)</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Detect train within 20–30 cm d</w:t>
            </w:r>
            <w:r>
              <w:rPr>
                <w:rFonts w:ascii="Times New Roman" w:cs="Times New Roman" w:hAnsi="Times New Roman"/>
                <w:sz w:val="24"/>
                <w:szCs w:val="24"/>
              </w:rPr>
              <w:t>istance</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Detected accurately at an average of 25 cm</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Working as expected</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Barrier Closure (Servo Motor)</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Close within 2 seconds after detection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Average delay: 1.85 seconds</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Prompt and smooth transition</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Traffic Signal (LEDs)</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Switch from green to red upon t</w:t>
            </w:r>
            <w:r>
              <w:rPr>
                <w:rFonts w:ascii="Times New Roman" w:cs="Times New Roman" w:hAnsi="Times New Roman"/>
                <w:sz w:val="24"/>
                <w:szCs w:val="24"/>
              </w:rPr>
              <w:t>rain detection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Instant transition (&lt;0.5 sec)</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Properly synchronized</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Audible Alert (Buzzer)</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Buzzer should sound when train is detected</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Loud, consistent buzz until train exits</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Alert functionality confirmed</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Train Departure Detection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Detect exiting </w:t>
            </w:r>
            <w:r>
              <w:rPr>
                <w:rFonts w:ascii="Times New Roman" w:cs="Times New Roman" w:hAnsi="Times New Roman"/>
                <w:sz w:val="24"/>
                <w:szCs w:val="24"/>
              </w:rPr>
              <w:t>train within 20–30 cm</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Detected at average of 24.5 cm</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Departure successfully tracked</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Barrier Re-opening</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Reopen barrier within 2 seconds after train exits</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Average re-opening delay: 1.9 seconds</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Normal operation resumed</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Return to Idle State</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Green light c</w:t>
            </w:r>
            <w:r>
              <w:rPr>
                <w:rFonts w:ascii="Times New Roman" w:cs="Times New Roman" w:hAnsi="Times New Roman"/>
                <w:sz w:val="24"/>
                <w:szCs w:val="24"/>
              </w:rPr>
              <w:t>omes back ON, buzzer OFF, barrier raised</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System reset successfully after each cycle</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Stable performance</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4.2 System Operation Breakdown</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 Train Detection Performance</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ultrasonic sensors (HC-SR04) provided accurate and consistent measurements, both in </w:t>
      </w:r>
      <w:r>
        <w:rPr>
          <w:rFonts w:ascii="Times New Roman" w:cs="Times New Roman" w:hAnsi="Times New Roman"/>
          <w:sz w:val="24"/>
          <w:szCs w:val="24"/>
        </w:rPr>
        <w:t>real-world testing and during simulation. The following table summarizes the sensor detection accuracy: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trPr/>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Test Cycle</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Approach Sensor Reading (cm)</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Departure Sensor Reading (cm)</w:t>
            </w:r>
          </w:p>
        </w:tc>
      </w:tr>
      <w:tr>
        <w:tblPrEx/>
        <w:trPr/>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26</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24</w:t>
            </w:r>
          </w:p>
        </w:tc>
      </w:tr>
      <w:tr>
        <w:tblPrEx/>
        <w:trPr/>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24</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23</w:t>
            </w:r>
          </w:p>
        </w:tc>
      </w:tr>
      <w:tr>
        <w:tblPrEx/>
        <w:trPr/>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25</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27</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26</w:t>
            </w:r>
          </w:p>
        </w:tc>
      </w:tr>
      <w:tr>
        <w:tblPrEx/>
        <w:trPr/>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25</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24</w:t>
            </w:r>
          </w:p>
        </w:tc>
      </w:tr>
      <w:tr>
        <w:tblPrEx/>
        <w:trPr/>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Average</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25.4</w:t>
            </w:r>
          </w:p>
        </w:tc>
        <w:tc>
          <w:tcPr>
            <w:tcW w:w="288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24.4</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 xml:space="preserve">Sensor </w:t>
      </w:r>
      <w:r>
        <w:rPr>
          <w:rFonts w:ascii="Times New Roman" w:cs="Times New Roman" w:hAnsi="Times New Roman"/>
          <w:sz w:val="24"/>
          <w:szCs w:val="24"/>
        </w:rPr>
        <w:t>readings fluctuated slightly within the 2–3 cm range, which is acceptable for proximity detection. The system reliably identified train presence and departure with a response time of less than 300 milliseconds after detection.</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B. Barrier Gate and Servo Motor Response</w:t>
      </w:r>
    </w:p>
    <w:p>
      <w:pPr>
        <w:pStyle w:val="style0"/>
        <w:jc w:val="both"/>
        <w:rPr>
          <w:rFonts w:ascii="Times New Roman" w:cs="Times New Roman" w:hAnsi="Times New Roman"/>
          <w:sz w:val="24"/>
          <w:szCs w:val="24"/>
        </w:rPr>
      </w:pPr>
      <w:r>
        <w:rPr>
          <w:rFonts w:ascii="Times New Roman" w:cs="Times New Roman" w:hAnsi="Times New Roman"/>
          <w:sz w:val="24"/>
          <w:szCs w:val="24"/>
        </w:rPr>
        <w:t>The servo motors operated using PWM signals to change positions between 0° (closed) and 90° (open). The average time from detection to complete barrier motion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Barrier Operation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Target Time</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Average Observed Time</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Result</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Closure</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2 seconds</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1.85 seconds</w:t>
            </w:r>
          </w:p>
        </w:tc>
        <w:tc>
          <w:tcPr>
            <w:tcW w:w="2160" w:type="dxa"/>
            <w:tcBorders/>
            <w:tcFitText w:val="false"/>
          </w:tcPr>
          <w:p>
            <w:pPr>
              <w:pStyle w:val="style0"/>
              <w:jc w:val="both"/>
              <w:rPr>
                <w:rFonts w:ascii="Times New Roman" w:cs="Times New Roman" w:hAnsi="Times New Roman"/>
                <w:sz w:val="24"/>
                <w:szCs w:val="24"/>
              </w:rPr>
            </w:pPr>
            <w:r>
              <w:rPr>
                <w:rFonts w:ascii="Segoe UI Emoji" w:cs="Segoe UI Emoji" w:hAnsi="Segoe UI Emoji"/>
                <w:sz w:val="24"/>
                <w:szCs w:val="24"/>
              </w:rPr>
              <w:t>✔</w:t>
            </w:r>
            <w:r>
              <w:rPr>
                <w:rFonts w:ascii="Times New Roman" w:cs="Times New Roman" w:hAnsi="Times New Roman"/>
                <w:sz w:val="24"/>
                <w:szCs w:val="24"/>
              </w:rPr>
              <w:t xml:space="preserve"> Within standard</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Opening</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 2 seconds</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1.9 seconds</w:t>
            </w:r>
          </w:p>
        </w:tc>
        <w:tc>
          <w:tcPr>
            <w:tcW w:w="2160" w:type="dxa"/>
            <w:tcBorders/>
            <w:tcFitText w:val="false"/>
          </w:tcPr>
          <w:p>
            <w:pPr>
              <w:pStyle w:val="style0"/>
              <w:jc w:val="both"/>
              <w:rPr>
                <w:rFonts w:ascii="Times New Roman" w:cs="Times New Roman" w:hAnsi="Times New Roman"/>
                <w:sz w:val="24"/>
                <w:szCs w:val="24"/>
              </w:rPr>
            </w:pPr>
            <w:r>
              <w:rPr>
                <w:rFonts w:ascii="Segoe UI Emoji" w:cs="Segoe UI Emoji" w:hAnsi="Segoe UI Emoji"/>
                <w:sz w:val="24"/>
                <w:szCs w:val="24"/>
              </w:rPr>
              <w:t>✔</w:t>
            </w:r>
            <w:r>
              <w:rPr>
                <w:rFonts w:ascii="Times New Roman" w:cs="Times New Roman" w:hAnsi="Times New Roman"/>
                <w:sz w:val="24"/>
                <w:szCs w:val="24"/>
              </w:rPr>
              <w:t xml:space="preserve"> Within standard</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C. Traffic Signal and Buzzer Synchronization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Traffic lights and the buzzer were activated simultaneously with the servo during train detection. The control </w:t>
      </w:r>
      <w:r>
        <w:rPr>
          <w:rFonts w:ascii="Times New Roman" w:cs="Times New Roman" w:hAnsi="Times New Roman"/>
          <w:sz w:val="24"/>
          <w:szCs w:val="24"/>
        </w:rPr>
        <w:t>logic implemented ensured proper synchronization.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System State</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LED Status</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Buzzer</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Barrier Gate</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No Train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Green 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OFF</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Open (90°)</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Train Approaching</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Red 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Closing (to 0°)</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Train Passing</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Red 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Closed (0°)</w:t>
            </w:r>
          </w:p>
        </w:tc>
      </w:tr>
      <w:tr>
        <w:tblPrEx/>
        <w:trPr/>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Train Departed</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Green ON</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OFF</w:t>
            </w:r>
          </w:p>
        </w:tc>
        <w:tc>
          <w:tcPr>
            <w:tcW w:w="216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Opening (to </w:t>
            </w:r>
            <w:r>
              <w:rPr>
                <w:rFonts w:ascii="Times New Roman" w:cs="Times New Roman" w:hAnsi="Times New Roman"/>
                <w:sz w:val="24"/>
                <w:szCs w:val="24"/>
              </w:rPr>
              <w:t>90°)</w:t>
            </w:r>
          </w:p>
        </w:tc>
      </w:tr>
    </w:tbl>
    <w:p>
      <w:pPr>
        <w:pStyle w:val="style0"/>
        <w:jc w:val="both"/>
        <w:rPr>
          <w:rFonts w:ascii="Times New Roman" w:cs="Times New Roman" w:hAnsi="Times New Roman"/>
          <w:b/>
          <w:bCs/>
          <w:sz w:val="24"/>
          <w:szCs w:val="24"/>
        </w:rPr>
      </w:pPr>
      <w:r>
        <w:rPr>
          <w:rFonts w:ascii="Times New Roman" w:cs="Times New Roman" w:hAnsi="Times New Roman"/>
          <w:b/>
          <w:bCs/>
          <w:sz w:val="24"/>
          <w:szCs w:val="24"/>
        </w:rPr>
        <w:t>4.3 Achievement of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trPr/>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Objective</w:t>
            </w:r>
          </w:p>
        </w:tc>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Achievement</w:t>
            </w:r>
          </w:p>
        </w:tc>
      </w:tr>
      <w:tr>
        <w:tblPrEx/>
        <w:trPr/>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Simulate an automatic railway crossing system using Arduino</w:t>
            </w:r>
          </w:p>
        </w:tc>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Successfully simulated in Tinkercad and implemented on breadboard</w:t>
            </w:r>
          </w:p>
        </w:tc>
      </w:tr>
      <w:tr>
        <w:tblPrEx/>
        <w:trPr/>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Detect approaching and departing trains using ultrasonic </w:t>
            </w:r>
            <w:r>
              <w:rPr>
                <w:rFonts w:ascii="Times New Roman" w:cs="Times New Roman" w:hAnsi="Times New Roman"/>
                <w:sz w:val="24"/>
                <w:szCs w:val="24"/>
              </w:rPr>
              <w:t>sensors</w:t>
            </w:r>
          </w:p>
        </w:tc>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Reliable detection confirmed by multiple test cycles</w:t>
            </w:r>
          </w:p>
        </w:tc>
      </w:tr>
      <w:tr>
        <w:tblPrEx/>
        <w:trPr/>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Automatically operate barrier gates and traffic signals</w:t>
            </w:r>
          </w:p>
        </w:tc>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Smooth servo control and LED/buzzer activation observed</w:t>
            </w:r>
          </w:p>
        </w:tc>
      </w:tr>
      <w:tr>
        <w:tblPrEx/>
        <w:trPr/>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Improve railway crossing safety and reduce human error</w:t>
            </w:r>
          </w:p>
        </w:tc>
        <w:tc>
          <w:tcPr>
            <w:tcW w:w="432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Automation ensures c</w:t>
            </w:r>
            <w:r>
              <w:rPr>
                <w:rFonts w:ascii="Times New Roman" w:cs="Times New Roman" w:hAnsi="Times New Roman"/>
                <w:sz w:val="24"/>
                <w:szCs w:val="24"/>
              </w:rPr>
              <w:t>onsistent operation, removing the risk of human failure</w:t>
            </w:r>
          </w:p>
        </w:tc>
      </w:tr>
    </w:tbl>
    <w:p>
      <w:pPr>
        <w:pStyle w:val="style0"/>
        <w:jc w:val="both"/>
        <w:rPr>
          <w:rFonts w:ascii="Times New Roman" w:cs="Times New Roman" w:hAnsi="Times New Roman"/>
          <w:b/>
          <w:bCs/>
          <w:sz w:val="24"/>
          <w:szCs w:val="24"/>
        </w:rPr>
      </w:pPr>
      <w:r>
        <w:rPr>
          <w:rFonts w:ascii="Times New Roman" w:cs="Times New Roman" w:hAnsi="Times New Roman"/>
          <w:b/>
          <w:bCs/>
          <w:sz w:val="24"/>
          <w:szCs w:val="24"/>
        </w:rPr>
        <w:t>4.4 Observations and Limitations</w:t>
      </w:r>
    </w:p>
    <w:p>
      <w:pPr>
        <w:pStyle w:val="style0"/>
        <w:jc w:val="both"/>
        <w:rPr>
          <w:rFonts w:ascii="Times New Roman" w:cs="Times New Roman" w:hAnsi="Times New Roman"/>
          <w:sz w:val="24"/>
          <w:szCs w:val="24"/>
        </w:rPr>
      </w:pPr>
      <w:r>
        <w:rPr>
          <w:rFonts w:ascii="Times New Roman" w:cs="Times New Roman" w:hAnsi="Times New Roman"/>
          <w:sz w:val="24"/>
          <w:szCs w:val="24"/>
        </w:rPr>
        <w:t>Despite the system's reliability in a controlled environment, the following limitations were observed:</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 xml:space="preserve">Short Sensor Range: Detection is effective only within </w:t>
      </w:r>
      <w:r>
        <w:rPr>
          <w:rFonts w:ascii="Times New Roman" w:cs="Times New Roman" w:hAnsi="Times New Roman"/>
          <w:sz w:val="24"/>
          <w:szCs w:val="24"/>
        </w:rPr>
        <w:t>limited range (2–4 m in real implementation), which may not be sufficient for high-speed trains.</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Environmental Interference: Ultrasonic sensors may be affected by temperature or surface reflectivity.</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Power Dependence: The prototype requires an uninterr</w:t>
      </w:r>
      <w:r>
        <w:rPr>
          <w:rFonts w:ascii="Times New Roman" w:cs="Times New Roman" w:hAnsi="Times New Roman"/>
          <w:sz w:val="24"/>
          <w:szCs w:val="24"/>
        </w:rPr>
        <w:t>upted 5V–9V power supply; fluctuations can cause erratic behavior.</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Scale Limitation: Model-scale simulation differs from full-scale real-world dynamics (e.g., train speed, gate size).</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4.5 Recommendations for Enhancement</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Use long-range LiDAR or IR senso</w:t>
      </w:r>
      <w:r>
        <w:rPr>
          <w:rFonts w:ascii="Times New Roman" w:cs="Times New Roman" w:hAnsi="Times New Roman"/>
          <w:sz w:val="24"/>
          <w:szCs w:val="24"/>
        </w:rPr>
        <w:t>rs for better outdoor performance.</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Integrate solar power and backup batteries for rural installations.</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Introduce wireless/GSM modules to alert central control units of faults or unusual activity.</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Add camera-based object detection using Raspberry Pi o</w:t>
      </w:r>
      <w:r>
        <w:rPr>
          <w:rFonts w:ascii="Times New Roman" w:cs="Times New Roman" w:hAnsi="Times New Roman"/>
          <w:sz w:val="24"/>
          <w:szCs w:val="24"/>
        </w:rPr>
        <w:t>r AI modules for future scalability.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MS Mincho">
    <w:altName w:val="ＭＳ 明朝"/>
    <w:panose1 w:val="02020609040000080304"/>
    <w:charset w:val="80"/>
    <w:family w:val="modern"/>
    <w:pitch w:val="fixed"/>
    <w:sig w:usb0="E00002FF" w:usb1="6AC7FDFB" w:usb2="08000012" w:usb3="00000000" w:csb0="0002009F" w:csb1="00000000"/>
  </w:font>
  <w:font w:name="Calibri">
    <w:altName w:val="Calibri"/>
    <w:panose1 w:val="020f0502020000030204"/>
    <w:charset w:val="00"/>
    <w:family w:val="swiss"/>
    <w:pitch w:val="variable"/>
    <w:sig w:usb0="E00002FF" w:usb1="4000ACFF" w:usb2="00000001" w:usb3="00000000" w:csb0="0000019F" w:csb1="00000000"/>
  </w:font>
  <w:font w:name="MS Gothic">
    <w:altName w:val="ＭＳ ゴシック"/>
    <w:panose1 w:val="020b0609070000080204"/>
    <w:charset w:val="80"/>
    <w:family w:val="modern"/>
    <w:pitch w:val="fixed"/>
    <w:sig w:usb0="E00002FF" w:usb1="6AC7FDFB" w:usb2="08000012" w:usb3="00000000" w:csb0="0002009F" w:csb1="00000000"/>
  </w:font>
  <w:font w:name="Courier">
    <w:altName w:val="Courier"/>
    <w:panose1 w:val="02070409020000020404"/>
    <w:charset w:val="00"/>
    <w:family w:val="auto"/>
    <w:pitch w:val="variable"/>
    <w:sig w:usb0="00000003" w:usb1="00000000" w:usb2="00000000" w:usb3="00000000" w:csb0="00000001" w:csb1="00000000"/>
  </w:font>
  <w:font w:name="Segoe UI Emoji">
    <w:altName w:val="Segoe UI Emoji"/>
    <w:panose1 w:val="020b0502040000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3">
    <w:nsid w:val="00000003"/>
    <w:multiLevelType w:val="singleLevel"/>
    <w:tmpl w:val="FB12693A"/>
    <w:lvl w:ilvl="0">
      <w:start w:val="1"/>
      <w:numFmt w:val="decimal"/>
      <w:pStyle w:val="style59"/>
      <w:lvlText w:val="%1."/>
      <w:lvlJc w:val="left"/>
      <w:pPr>
        <w:tabs>
          <w:tab w:val="left" w:leader="none" w:pos="1080"/>
        </w:tabs>
        <w:ind w:left="1080" w:hanging="360"/>
      </w:pPr>
    </w:lvl>
  </w:abstractNum>
  <w:abstractNum w:abstractNumId="4">
    <w:nsid w:val="00000004"/>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5">
    <w:nsid w:val="00000005"/>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6">
    <w:nsid w:val="00000006"/>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hybridMultilevel"/>
    <w:tmpl w:val="CB7A8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singleLevel"/>
    <w:tmpl w:val="38441652"/>
    <w:lvl w:ilvl="0">
      <w:start w:val="1"/>
      <w:numFmt w:val="decimal"/>
      <w:pStyle w:val="style58"/>
      <w:lvlText w:val="%1."/>
      <w:lvlJc w:val="left"/>
      <w:pPr>
        <w:tabs>
          <w:tab w:val="left" w:leader="none" w:pos="720"/>
        </w:tabs>
        <w:ind w:left="720" w:hanging="360"/>
      </w:pPr>
    </w:lvl>
  </w:abstractNum>
  <w:abstractNum w:abstractNumId="10">
    <w:nsid w:val="0000000A"/>
    <w:multiLevelType w:val="hybridMultilevel"/>
    <w:tmpl w:val="A58C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9"/>
  </w:num>
  <w:num w:numId="5">
    <w:abstractNumId w:val="6"/>
  </w:num>
  <w:num w:numId="6">
    <w:abstractNumId w:val="7"/>
  </w:num>
  <w:num w:numId="7">
    <w:abstractNumId w:val="4"/>
  </w:num>
  <w:num w:numId="8">
    <w:abstractNumId w:val="1"/>
  </w:num>
  <w:num w:numId="9">
    <w:abstractNumId w:val="8"/>
  </w:num>
  <w:num w:numId="10">
    <w:abstractNumId w:val="3"/>
  </w:num>
  <w:num w:numId="11">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Theme="majorHAnsi" w:eastAsiaTheme="majorEastAsia" w:hAnsiTheme="majorHAnsi" w:cstheme="majorBid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Theme="majorHAnsi" w:eastAsiaTheme="majorEastAsia" w:hAnsiTheme="majorHAnsi" w:cstheme="majorBid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Theme="majorHAnsi" w:eastAsiaTheme="majorEastAsia" w:hAnsiTheme="majorHAnsi" w:cstheme="majorBidi"/>
      <w:b/>
      <w:bCs/>
      <w:color w:val="4f81bd"/>
    </w:rPr>
  </w:style>
  <w:style w:type="paragraph" w:styleId="style4">
    <w:name w:val="heading 4"/>
    <w:basedOn w:val="style0"/>
    <w:next w:val="style0"/>
    <w:link w:val="style4109"/>
    <w:qFormat/>
    <w:uiPriority w:val="9"/>
    <w:pPr>
      <w:keepNext/>
      <w:keepLines/>
      <w:spacing w:before="200" w:after="0"/>
      <w:outlineLvl w:val="3"/>
    </w:pPr>
    <w:rPr>
      <w:rFonts w:asciiTheme="majorHAnsi" w:eastAsiaTheme="majorEastAsia" w:hAnsiTheme="majorHAnsi" w:cstheme="majorBid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Theme="majorHAnsi" w:eastAsiaTheme="majorEastAsia" w:hAnsiTheme="majorHAnsi" w:cstheme="majorBidi"/>
      <w:color w:val="243f60"/>
    </w:rPr>
  </w:style>
  <w:style w:type="paragraph" w:styleId="style6">
    <w:name w:val="heading 6"/>
    <w:basedOn w:val="style0"/>
    <w:next w:val="style0"/>
    <w:link w:val="style4111"/>
    <w:qFormat/>
    <w:uiPriority w:val="9"/>
    <w:pPr>
      <w:keepNext/>
      <w:keepLines/>
      <w:spacing w:before="200" w:after="0"/>
      <w:outlineLvl w:val="5"/>
    </w:pPr>
    <w:rPr>
      <w:rFonts w:asciiTheme="majorHAnsi" w:eastAsiaTheme="majorEastAsia" w:hAnsiTheme="majorHAnsi" w:cstheme="majorBidi"/>
      <w:i/>
      <w:iCs/>
      <w:color w:val="243f60"/>
    </w:rPr>
  </w:style>
  <w:style w:type="paragraph" w:styleId="style7">
    <w:name w:val="heading 7"/>
    <w:basedOn w:val="style0"/>
    <w:next w:val="style0"/>
    <w:link w:val="style4112"/>
    <w:qFormat/>
    <w:uiPriority w:val="9"/>
    <w:pPr>
      <w:keepNext/>
      <w:keepLines/>
      <w:spacing w:before="200" w:after="0"/>
      <w:outlineLvl w:val="6"/>
    </w:pPr>
    <w:rPr>
      <w:rFonts w:asciiTheme="majorHAnsi" w:eastAsiaTheme="majorEastAsia" w:hAnsiTheme="majorHAnsi" w:cstheme="majorBidi"/>
      <w:i/>
      <w:iCs/>
      <w:color w:val="404040"/>
    </w:rPr>
  </w:style>
  <w:style w:type="paragraph" w:styleId="style8">
    <w:name w:val="heading 8"/>
    <w:basedOn w:val="style0"/>
    <w:next w:val="style0"/>
    <w:link w:val="style4113"/>
    <w:qFormat/>
    <w:uiPriority w:val="9"/>
    <w:pPr>
      <w:keepNext/>
      <w:keepLines/>
      <w:spacing w:before="200" w:after="0"/>
      <w:outlineLvl w:val="7"/>
    </w:pPr>
    <w:rPr>
      <w:rFonts w:asciiTheme="majorHAnsi" w:eastAsiaTheme="majorEastAsia" w:hAnsiTheme="majorHAnsi" w:cstheme="majorBid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Theme="majorHAnsi" w:eastAsiaTheme="majorEastAsia" w:hAnsiTheme="majorHAnsi" w:cstheme="majorBid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aafc3c1-0813-4c9d-8eaa-94ea5295d2a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80a779f-2a68-4c61-ac99-6b90fcc51872"/>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eefa11ea-2728-4398-aab0-067070fa359b"/>
    <w:basedOn w:val="style65"/>
    <w:next w:val="style4099"/>
    <w:link w:val="style1"/>
    <w:uiPriority w:val="9"/>
    <w:rPr>
      <w:rFonts w:asciiTheme="majorHAnsi" w:eastAsiaTheme="majorEastAsia" w:hAnsiTheme="majorHAnsi" w:cstheme="majorBidi"/>
      <w:b/>
      <w:bCs/>
      <w:color w:val="365f91"/>
      <w:sz w:val="28"/>
      <w:szCs w:val="28"/>
    </w:rPr>
  </w:style>
  <w:style w:type="character" w:customStyle="1" w:styleId="style4100">
    <w:name w:val="Heading 2 Char_72db5f58-c00e-4a27-b7fc-ce992ee433fc"/>
    <w:basedOn w:val="style65"/>
    <w:next w:val="style4100"/>
    <w:link w:val="style2"/>
    <w:uiPriority w:val="9"/>
    <w:rPr>
      <w:rFonts w:asciiTheme="majorHAnsi" w:eastAsiaTheme="majorEastAsia" w:hAnsiTheme="majorHAnsi" w:cstheme="majorBidi"/>
      <w:b/>
      <w:bCs/>
      <w:color w:val="4f81bd"/>
      <w:sz w:val="26"/>
      <w:szCs w:val="26"/>
    </w:rPr>
  </w:style>
  <w:style w:type="character" w:customStyle="1" w:styleId="style4101">
    <w:name w:val="Heading 3 Char_ab54dac2-5801-4ee4-b63f-b6b5c1e64f42"/>
    <w:basedOn w:val="style65"/>
    <w:next w:val="style4101"/>
    <w:link w:val="style3"/>
    <w:uiPriority w:val="9"/>
    <w:rPr>
      <w:rFonts w:asciiTheme="majorHAnsi" w:eastAsiaTheme="majorEastAsia" w:hAnsiTheme="majorHAnsi" w:cstheme="majorBid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2">
    <w:name w:val="Title Char_27668d8f-3f32-4545-bddc-105dc888f8af"/>
    <w:basedOn w:val="style65"/>
    <w:next w:val="style4102"/>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3">
    <w:name w:val="Subtitle Char"/>
    <w:basedOn w:val="style65"/>
    <w:next w:val="style4103"/>
    <w:link w:val="style74"/>
    <w:uiPriority w:val="11"/>
    <w:rPr>
      <w:rFonts w:asciiTheme="majorHAnsi" w:eastAsiaTheme="majorEastAsia" w:hAnsiTheme="majorHAnsi" w:cstheme="majorBid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7"/>
      </w:numPr>
      <w:contextualSpacing/>
    </w:pPr>
    <w:rPr/>
  </w:style>
  <w:style w:type="paragraph" w:styleId="style54">
    <w:name w:val="List Bullet 2"/>
    <w:basedOn w:val="style0"/>
    <w:next w:val="style54"/>
    <w:uiPriority w:val="99"/>
    <w:pPr>
      <w:numPr>
        <w:ilvl w:val="0"/>
        <w:numId w:val="11"/>
      </w:numPr>
      <w:contextualSpacing/>
    </w:pPr>
    <w:rPr/>
  </w:style>
  <w:style w:type="paragraph" w:styleId="style55">
    <w:name w:val="List Bullet 3"/>
    <w:basedOn w:val="style0"/>
    <w:next w:val="style55"/>
    <w:uiPriority w:val="99"/>
    <w:pPr>
      <w:numPr>
        <w:ilvl w:val="0"/>
        <w:numId w:val="5"/>
      </w:numPr>
      <w:contextualSpacing/>
    </w:pPr>
    <w:rPr/>
  </w:style>
  <w:style w:type="paragraph" w:styleId="style49">
    <w:name w:val="List Number"/>
    <w:basedOn w:val="style0"/>
    <w:next w:val="style49"/>
    <w:uiPriority w:val="99"/>
    <w:pPr>
      <w:numPr>
        <w:ilvl w:val="0"/>
        <w:numId w:val="6"/>
      </w:numPr>
      <w:contextualSpacing/>
    </w:pPr>
    <w:rPr/>
  </w:style>
  <w:style w:type="paragraph" w:styleId="style58">
    <w:name w:val="List Number 2"/>
    <w:basedOn w:val="style0"/>
    <w:next w:val="style58"/>
    <w:uiPriority w:val="99"/>
    <w:pPr>
      <w:numPr>
        <w:ilvl w:val="0"/>
        <w:numId w:val="4"/>
      </w:numPr>
      <w:contextualSpacing/>
    </w:pPr>
    <w:rPr/>
  </w:style>
  <w:style w:type="paragraph" w:styleId="style59">
    <w:name w:val="List Number 3"/>
    <w:basedOn w:val="style0"/>
    <w:next w:val="style59"/>
    <w:uiPriority w:val="99"/>
    <w:pPr>
      <w:numPr>
        <w:ilvl w:val="0"/>
        <w:numId w:val="10"/>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92cbf6e8-b298-4a79-bf3c-a49b4e9d2e05"/>
    <w:basedOn w:val="style65"/>
    <w:next w:val="style4108"/>
    <w:link w:val="style180"/>
    <w:uiPriority w:val="29"/>
    <w:rPr>
      <w:i/>
      <w:iCs/>
      <w:color w:val="000000"/>
    </w:rPr>
  </w:style>
  <w:style w:type="character" w:customStyle="1" w:styleId="style4109">
    <w:name w:val="Heading 4 Char_b3ac5cf5-d52d-4ce7-abd1-e1f73637ad51"/>
    <w:basedOn w:val="style65"/>
    <w:next w:val="style4109"/>
    <w:link w:val="style4"/>
    <w:uiPriority w:val="9"/>
    <w:rPr>
      <w:rFonts w:asciiTheme="majorHAnsi" w:eastAsiaTheme="majorEastAsia" w:hAnsiTheme="majorHAnsi" w:cstheme="majorBidi"/>
      <w:b/>
      <w:bCs/>
      <w:i/>
      <w:iCs/>
      <w:color w:val="4f81bd"/>
    </w:rPr>
  </w:style>
  <w:style w:type="character" w:customStyle="1" w:styleId="style4110">
    <w:name w:val="Heading 5 Char_f20736d2-5c91-4c8a-a929-2d19a5d6079b"/>
    <w:basedOn w:val="style65"/>
    <w:next w:val="style4110"/>
    <w:link w:val="style5"/>
    <w:uiPriority w:val="9"/>
    <w:rPr>
      <w:rFonts w:asciiTheme="majorHAnsi" w:eastAsiaTheme="majorEastAsia" w:hAnsiTheme="majorHAnsi" w:cstheme="majorBidi"/>
      <w:color w:val="243f60"/>
    </w:rPr>
  </w:style>
  <w:style w:type="character" w:customStyle="1" w:styleId="style4111">
    <w:name w:val="Heading 6 Char_9d0f5322-d31e-44d2-b8d9-80681ef9ca2f"/>
    <w:basedOn w:val="style65"/>
    <w:next w:val="style4111"/>
    <w:link w:val="style6"/>
    <w:uiPriority w:val="9"/>
    <w:rPr>
      <w:rFonts w:asciiTheme="majorHAnsi" w:eastAsiaTheme="majorEastAsia" w:hAnsiTheme="majorHAnsi" w:cstheme="majorBidi"/>
      <w:i/>
      <w:iCs/>
      <w:color w:val="243f60"/>
    </w:rPr>
  </w:style>
  <w:style w:type="character" w:customStyle="1" w:styleId="style4112">
    <w:name w:val="Heading 7 Char_90a2c6fc-90cd-4146-ae01-f2eed50f58ef"/>
    <w:basedOn w:val="style65"/>
    <w:next w:val="style4112"/>
    <w:link w:val="style7"/>
    <w:uiPriority w:val="9"/>
    <w:rPr>
      <w:rFonts w:asciiTheme="majorHAnsi" w:eastAsiaTheme="majorEastAsia" w:hAnsiTheme="majorHAnsi" w:cstheme="majorBidi"/>
      <w:i/>
      <w:iCs/>
      <w:color w:val="404040"/>
    </w:rPr>
  </w:style>
  <w:style w:type="character" w:customStyle="1" w:styleId="style4113">
    <w:name w:val="Heading 8 Char_f8bfea9e-7a50-40f2-8b2d-5ce12de4d0f9"/>
    <w:basedOn w:val="style65"/>
    <w:next w:val="style4113"/>
    <w:link w:val="style8"/>
    <w:uiPriority w:val="9"/>
    <w:rPr>
      <w:rFonts w:asciiTheme="majorHAnsi" w:eastAsiaTheme="majorEastAsia" w:hAnsiTheme="majorHAnsi" w:cstheme="majorBidi"/>
      <w:color w:val="4f81bd"/>
      <w:sz w:val="20"/>
      <w:szCs w:val="20"/>
    </w:rPr>
  </w:style>
  <w:style w:type="character" w:customStyle="1" w:styleId="style4114">
    <w:name w:val="Heading 9 Char_941aa91d-ecab-48cd-9b17-9fa20560766e"/>
    <w:basedOn w:val="style65"/>
    <w:next w:val="style4114"/>
    <w:link w:val="style9"/>
    <w:uiPriority w:val="9"/>
    <w:rPr>
      <w:rFonts w:asciiTheme="majorHAnsi" w:eastAsiaTheme="majorEastAsia" w:hAnsiTheme="majorHAnsi" w:cstheme="majorBid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af571c5e-4ecb-4904-927b-90cfcedf2e76"/>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Theme="majorHAnsi" w:eastAsiaTheme="majorEastAsia" w:hAnsiTheme="majorHAnsi" w:cstheme="majorBid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Theme="majorHAnsi" w:eastAsiaTheme="majorEastAsia" w:hAnsiTheme="majorHAnsi" w:cstheme="majorBid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Theme="majorHAnsi" w:eastAsiaTheme="majorEastAsia" w:hAnsiTheme="majorHAnsi" w:cstheme="majorBidi"/>
        <w:b/>
        <w:bCs/>
      </w:rPr>
      <w:tcPr>
        <w:tcBorders/>
      </w:tcPr>
    </w:tblStylePr>
    <w:tblStylePr w:type="lastCol">
      <w:pPr/>
      <w:rPr>
        <w:rFonts w:asciiTheme="majorHAnsi" w:eastAsiaTheme="majorEastAsia" w:hAnsiTheme="majorHAnsi" w:cstheme="majorBid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Theme="majorHAnsi" w:eastAsiaTheme="majorEastAsia" w:hAnsiTheme="majorHAnsi" w:cstheme="majorBid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Theme="majorHAnsi" w:eastAsiaTheme="majorEastAsia" w:hAnsiTheme="majorHAnsi" w:cstheme="majorBid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Theme="majorHAnsi" w:eastAsiaTheme="majorEastAsia" w:hAnsiTheme="majorHAnsi" w:cstheme="majorBidi"/>
        <w:b/>
        <w:bCs/>
      </w:rPr>
      <w:tcPr>
        <w:tcBorders/>
      </w:tcPr>
    </w:tblStylePr>
    <w:tblStylePr w:type="lastCol">
      <w:pPr/>
      <w:rPr>
        <w:rFonts w:asciiTheme="majorHAnsi" w:eastAsiaTheme="majorEastAsia" w:hAnsiTheme="majorHAnsi" w:cstheme="majorBid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Theme="majorHAnsi" w:eastAsiaTheme="majorEastAsia" w:hAnsiTheme="majorHAnsi" w:cstheme="majorBid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Theme="majorHAnsi" w:eastAsiaTheme="majorEastAsia" w:hAnsiTheme="majorHAnsi" w:cstheme="majorBid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Theme="majorHAnsi" w:eastAsiaTheme="majorEastAsia" w:hAnsiTheme="majorHAnsi" w:cstheme="majorBidi"/>
        <w:b/>
        <w:bCs/>
      </w:rPr>
      <w:tcPr>
        <w:tcBorders/>
      </w:tcPr>
    </w:tblStylePr>
    <w:tblStylePr w:type="lastCol">
      <w:pPr/>
      <w:rPr>
        <w:rFonts w:asciiTheme="majorHAnsi" w:eastAsiaTheme="majorEastAsia" w:hAnsiTheme="majorHAnsi" w:cstheme="majorBid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Theme="majorHAnsi" w:eastAsiaTheme="majorEastAsia" w:hAnsiTheme="majorHAnsi" w:cstheme="majorBid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Theme="majorHAnsi" w:eastAsiaTheme="majorEastAsia" w:hAnsiTheme="majorHAnsi" w:cstheme="majorBid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Theme="majorHAnsi" w:eastAsiaTheme="majorEastAsia" w:hAnsiTheme="majorHAnsi" w:cstheme="majorBidi"/>
        <w:b/>
        <w:bCs/>
      </w:rPr>
      <w:tcPr>
        <w:tcBorders/>
      </w:tcPr>
    </w:tblStylePr>
    <w:tblStylePr w:type="lastCol">
      <w:pPr/>
      <w:rPr>
        <w:rFonts w:asciiTheme="majorHAnsi" w:eastAsiaTheme="majorEastAsia" w:hAnsiTheme="majorHAnsi" w:cstheme="majorBid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Theme="majorHAnsi" w:eastAsiaTheme="majorEastAsia" w:hAnsiTheme="majorHAnsi" w:cstheme="majorBid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Theme="majorHAnsi" w:eastAsiaTheme="majorEastAsia" w:hAnsiTheme="majorHAnsi" w:cstheme="majorBid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Theme="majorHAnsi" w:eastAsiaTheme="majorEastAsia" w:hAnsiTheme="majorHAnsi" w:cstheme="majorBidi"/>
        <w:b/>
        <w:bCs/>
      </w:rPr>
      <w:tcPr>
        <w:tcBorders/>
      </w:tcPr>
    </w:tblStylePr>
    <w:tblStylePr w:type="lastCol">
      <w:pPr/>
      <w:rPr>
        <w:rFonts w:asciiTheme="majorHAnsi" w:eastAsiaTheme="majorEastAsia" w:hAnsiTheme="majorHAnsi" w:cstheme="majorBid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Theme="majorHAnsi" w:eastAsiaTheme="majorEastAsia" w:hAnsiTheme="majorHAnsi" w:cstheme="majorBid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Theme="majorHAnsi" w:eastAsiaTheme="majorEastAsia" w:hAnsiTheme="majorHAnsi" w:cstheme="majorBid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Theme="majorHAnsi" w:eastAsiaTheme="majorEastAsia" w:hAnsiTheme="majorHAnsi" w:cstheme="majorBidi"/>
        <w:b/>
        <w:bCs/>
      </w:rPr>
      <w:tcPr>
        <w:tcBorders/>
      </w:tcPr>
    </w:tblStylePr>
    <w:tblStylePr w:type="lastCol">
      <w:pPr/>
      <w:rPr>
        <w:rFonts w:asciiTheme="majorHAnsi" w:eastAsiaTheme="majorEastAsia" w:hAnsiTheme="majorHAnsi" w:cstheme="majorBid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Theme="majorHAnsi" w:eastAsiaTheme="majorEastAsia" w:hAnsiTheme="majorHAnsi" w:cstheme="majorBid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Theme="majorHAnsi" w:eastAsiaTheme="majorEastAsia" w:hAnsiTheme="majorHAnsi" w:cstheme="majorBid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Theme="majorHAnsi" w:eastAsiaTheme="majorEastAsia" w:hAnsiTheme="majorHAnsi" w:cstheme="majorBidi"/>
        <w:b/>
        <w:bCs/>
      </w:rPr>
      <w:tcPr>
        <w:tcBorders/>
      </w:tcPr>
    </w:tblStylePr>
    <w:tblStylePr w:type="lastCol">
      <w:pPr/>
      <w:rPr>
        <w:rFonts w:asciiTheme="majorHAnsi" w:eastAsiaTheme="majorEastAsia" w:hAnsiTheme="majorHAnsi" w:cstheme="majorBid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Theme="majorHAnsi" w:eastAsiaTheme="majorEastAsia" w:hAnsiTheme="majorHAnsi" w:cstheme="majorBid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Theme="majorHAnsi" w:eastAsiaTheme="majorEastAsia" w:hAnsiTheme="majorHAnsi" w:cstheme="majorBid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Theme="majorHAnsi" w:eastAsiaTheme="majorEastAsia" w:hAnsiTheme="majorHAnsi" w:cstheme="majorBid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Theme="majorHAnsi" w:eastAsiaTheme="majorEastAsia" w:hAnsiTheme="majorHAnsi" w:cstheme="majorBid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Theme="majorHAnsi" w:eastAsiaTheme="majorEastAsia" w:hAnsiTheme="majorHAnsi" w:cstheme="majorBid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Theme="majorHAnsi" w:eastAsiaTheme="majorEastAsia" w:hAnsiTheme="majorHAnsi" w:cstheme="majorBid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Theme="majorHAnsi" w:eastAsiaTheme="majorEastAsia" w:hAnsiTheme="majorHAnsi" w:cstheme="majorBid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Theme="majorHAnsi" w:eastAsiaTheme="majorEastAsia" w:hAnsiTheme="majorHAnsi" w:cstheme="majorBid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618</Words>
  <Characters>3670</Characters>
  <Application>WPS Office</Application>
  <DocSecurity>0</DocSecurity>
  <Paragraphs>156</Paragraphs>
  <ScaleCrop>false</ScaleCrop>
  <LinksUpToDate>false</LinksUpToDate>
  <CharactersWithSpaces>4164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2025-07-22T14:23:41Z</dcterms:created>
  <dc:creator>python-docx</dc:creator>
  <dc:description>generated by python-docx</dc:description>
  <lastModifiedBy>OPPO A57</lastModifiedBy>
  <dcterms:modified xsi:type="dcterms:W3CDTF">2025-07-23T08:36:01Z</dcterms:modified>
  <revision>2</revision>
</coreProperties>
</file>