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37E" w:rsidRPr="007C7383" w:rsidRDefault="00D9437E" w:rsidP="00D9437E">
      <w:pPr>
        <w:tabs>
          <w:tab w:val="left" w:pos="6465"/>
        </w:tabs>
        <w:spacing w:after="0" w:line="360" w:lineRule="auto"/>
        <w:jc w:val="center"/>
        <w:rPr>
          <w:rFonts w:ascii="Times New Roman" w:hAnsi="Times New Roman" w:cs="Times New Roman"/>
          <w:b/>
          <w:sz w:val="24"/>
          <w:szCs w:val="24"/>
        </w:rPr>
      </w:pPr>
      <w:r w:rsidRPr="007C7383">
        <w:rPr>
          <w:rFonts w:ascii="Times New Roman" w:hAnsi="Times New Roman" w:cs="Times New Roman"/>
          <w:b/>
          <w:sz w:val="24"/>
          <w:szCs w:val="24"/>
        </w:rPr>
        <w:t>CHAPTER FIVE</w:t>
      </w:r>
    </w:p>
    <w:p w:rsidR="00D9437E" w:rsidRPr="007C7383" w:rsidRDefault="00D9437E" w:rsidP="00D9437E">
      <w:pPr>
        <w:tabs>
          <w:tab w:val="left" w:pos="6465"/>
        </w:tabs>
        <w:spacing w:after="0" w:line="360" w:lineRule="auto"/>
        <w:jc w:val="center"/>
        <w:rPr>
          <w:rFonts w:ascii="Times New Roman" w:hAnsi="Times New Roman" w:cs="Times New Roman"/>
          <w:b/>
          <w:sz w:val="24"/>
          <w:szCs w:val="24"/>
        </w:rPr>
      </w:pPr>
      <w:r w:rsidRPr="007C7383">
        <w:rPr>
          <w:rFonts w:ascii="Times New Roman" w:hAnsi="Times New Roman" w:cs="Times New Roman"/>
          <w:b/>
          <w:sz w:val="24"/>
          <w:szCs w:val="24"/>
        </w:rPr>
        <w:t>SUMMARY OF FINDINGS, CONCLUSION AND RECOMMENDATIONS</w:t>
      </w:r>
    </w:p>
    <w:p w:rsidR="00D9437E" w:rsidRPr="007C7383" w:rsidRDefault="00D9437E" w:rsidP="00D9437E">
      <w:pPr>
        <w:pStyle w:val="Heading3"/>
        <w:spacing w:before="0" w:beforeAutospacing="0" w:after="0" w:afterAutospacing="0" w:line="360" w:lineRule="auto"/>
        <w:rPr>
          <w:sz w:val="24"/>
          <w:szCs w:val="24"/>
        </w:rPr>
      </w:pPr>
      <w:r w:rsidRPr="007C7383">
        <w:rPr>
          <w:sz w:val="24"/>
          <w:szCs w:val="24"/>
        </w:rPr>
        <w:t>5.1</w:t>
      </w:r>
      <w:r w:rsidRPr="007C7383">
        <w:rPr>
          <w:sz w:val="24"/>
          <w:szCs w:val="24"/>
        </w:rPr>
        <w:tab/>
        <w:t>Summary of Findings</w:t>
      </w:r>
    </w:p>
    <w:p w:rsidR="00D9437E" w:rsidRDefault="00D9437E" w:rsidP="00D9437E">
      <w:pPr>
        <w:pStyle w:val="NormalWeb"/>
        <w:spacing w:before="0" w:beforeAutospacing="0" w:after="0" w:afterAutospacing="0" w:line="360" w:lineRule="auto"/>
        <w:ind w:firstLine="720"/>
        <w:jc w:val="both"/>
      </w:pPr>
      <w:r w:rsidRPr="007C7383">
        <w:t>The study revealed varied levels of awareness and understanding of land policies among different stakeholder groups in Alagbon, Ilorin. While private developers and civil servants showed relatively high awareness of land policies, tenants and informal land users demonstrated limited knowledge. This disparity suggests that information dissemination about land regulations is uneven, potentially affecting the ability of some groups to navigate land acquisition and development processes effectively. Furthermore, the clarity of existing policies was questioned by many respondents, with nearly half describing them as unclear or confusing, highlighting the need for better communication and education regarding land policy frameworks.</w:t>
      </w:r>
    </w:p>
    <w:p w:rsidR="00D9437E" w:rsidRPr="007C7383" w:rsidRDefault="00D9437E" w:rsidP="00D9437E">
      <w:pPr>
        <w:pStyle w:val="NormalWeb"/>
        <w:spacing w:before="0" w:beforeAutospacing="0" w:after="0" w:afterAutospacing="0" w:line="360" w:lineRule="auto"/>
        <w:ind w:firstLine="720"/>
        <w:jc w:val="both"/>
      </w:pPr>
      <w:r w:rsidRPr="007C7383">
        <w:t>The influence of land policy implementation on real estate development was found to be significant, particularly regarding the ease of development and the speed of project execution. Privately purchased lands were easier to develop compared to inherited or government-allocated lands, which often encountered bureaucratic delays and complications. Delays in approvals were commonly reported, especially on government and inherited lands, which contributed to slower or even abandoned developments. These findings illustrate that procedural inefficiencies and land tenure complexities can hinder the timely realization of real estate projects in the study area.</w:t>
      </w:r>
    </w:p>
    <w:p w:rsidR="00D9437E" w:rsidRDefault="00D9437E" w:rsidP="00D9437E">
      <w:pPr>
        <w:pStyle w:val="NormalWeb"/>
        <w:spacing w:before="0" w:beforeAutospacing="0" w:after="0" w:afterAutospacing="0" w:line="360" w:lineRule="auto"/>
        <w:jc w:val="both"/>
      </w:pPr>
      <w:r w:rsidRPr="007C7383">
        <w:t xml:space="preserve">Challenges faced by developers and investors were primarily related to policy-induced delays, high documentation costs, and insecurity of land titles. Informal developers reported more frequent encounters with policy delays, while all groups cited cost barriers as significant constraints. Additionally, the study uncovered a prevalence of informal coping mechanisms such as the use of agents, facilitation fees, and bribery to circumvent cumbersome processes. This points to systemic issues within the land </w:t>
      </w:r>
      <w:r w:rsidRPr="007C7383">
        <w:lastRenderedPageBreak/>
        <w:t>administration system that encourage informal and sometimes unethical practices, which could undermine the integrity of real estate development.</w:t>
      </w:r>
    </w:p>
    <w:p w:rsidR="00D9437E" w:rsidRDefault="00D9437E" w:rsidP="00D9437E">
      <w:pPr>
        <w:pStyle w:val="NormalWeb"/>
        <w:spacing w:before="0" w:beforeAutospacing="0" w:after="0" w:afterAutospacing="0" w:line="360" w:lineRule="auto"/>
        <w:ind w:firstLine="720"/>
        <w:jc w:val="both"/>
      </w:pPr>
      <w:r w:rsidRPr="007C7383">
        <w:t>Regarding compliance, the data showed a significant gap, with many developers and landowners not fully adhering to building plan approvals, land use regulations, and documentation requirements. Only a third of respondents were fully compliant with setback and density regulations, and a substantial proportion lacked formal land titles. This non-compliance poses risks for sustainable urban development and may result in conflicts or enforcement challenges. The findings underscore the need for improved regulatory enforcement and awareness campaigns to enhance adherence to land policies and standards.</w:t>
      </w:r>
    </w:p>
    <w:p w:rsidR="00D9437E" w:rsidRPr="007C7383" w:rsidRDefault="00D9437E" w:rsidP="00D9437E">
      <w:pPr>
        <w:pStyle w:val="NormalWeb"/>
        <w:spacing w:before="0" w:beforeAutospacing="0" w:after="0" w:afterAutospacing="0" w:line="360" w:lineRule="auto"/>
        <w:ind w:firstLine="720"/>
        <w:jc w:val="both"/>
      </w:pPr>
      <w:r w:rsidRPr="007C7383">
        <w:t>Finally, respondents proposed several strategies to improve land policy implementation, including increased community involvement (29.2%), capacity building for land officers (25.0%), promotion of public-private partnerships (25.0%), and the introduction of mobile monitoring units (20.8%). These recommendations suggest a demand for inclusive, transparent, and efficient governance systems that combine institutional strengthening with stakeholder engagement. Together, these findings provide a comprehensive picture of how land policies currently affect real estate development in Alagbon and offer practical directions for reform to facilitate sustainable growth.</w:t>
      </w:r>
    </w:p>
    <w:p w:rsidR="00D9437E" w:rsidRPr="007C7383" w:rsidRDefault="00D9437E" w:rsidP="00D9437E">
      <w:pPr>
        <w:pStyle w:val="Heading3"/>
        <w:spacing w:before="0" w:beforeAutospacing="0" w:after="0" w:afterAutospacing="0" w:line="360" w:lineRule="auto"/>
        <w:rPr>
          <w:sz w:val="24"/>
          <w:szCs w:val="24"/>
        </w:rPr>
      </w:pPr>
      <w:r w:rsidRPr="007C7383">
        <w:rPr>
          <w:rStyle w:val="Strong"/>
          <w:b/>
          <w:bCs/>
          <w:sz w:val="24"/>
          <w:szCs w:val="24"/>
        </w:rPr>
        <w:t>5.2 Conclusion</w:t>
      </w:r>
    </w:p>
    <w:p w:rsidR="00D9437E" w:rsidRPr="007C7383" w:rsidRDefault="00D9437E" w:rsidP="00D9437E">
      <w:pPr>
        <w:pStyle w:val="NormalWeb"/>
        <w:spacing w:before="0" w:beforeAutospacing="0" w:after="0" w:afterAutospacing="0" w:line="360" w:lineRule="auto"/>
        <w:ind w:firstLine="720"/>
        <w:jc w:val="both"/>
      </w:pPr>
      <w:r w:rsidRPr="007C7383">
        <w:t xml:space="preserve">This study has shown that land policy plays a crucial role in shaping real estate development in the Alagbon area of Ilorin. The findings reveal that uneven awareness and poor clarity of land policies hinder stakeholders’ effective participation in land acquisition and development processes. Furthermore, land tenure complexities and bureaucratic delays significantly slow down development projects, particularly on government and inherited lands. The high costs of documentation and procedural bottlenecks pose major challenges for developers and investors, often leading to informal coping strategies that compromise transparency and sustainability. </w:t>
      </w:r>
      <w:r w:rsidRPr="007C7383">
        <w:lastRenderedPageBreak/>
        <w:t>Additionally, compliance with building regulations and documentation requirements is inconsistent, which threatens orderly urban growth. Respondents’ suggestions emphasize the need for inclusive governance, capacity building, streamlined processes, and improved monitoring to address the current inefficiencies. Overall, the study underscores the necessity of comprehensive reforms in land policy and administration to unlock the full potential of real estate development in Alagbon and similar urban areas.</w:t>
      </w:r>
    </w:p>
    <w:p w:rsidR="00D9437E" w:rsidRPr="007C7383" w:rsidRDefault="00D9437E" w:rsidP="00D9437E">
      <w:pPr>
        <w:pStyle w:val="Heading3"/>
        <w:spacing w:before="0" w:beforeAutospacing="0" w:after="0" w:afterAutospacing="0" w:line="360" w:lineRule="auto"/>
        <w:rPr>
          <w:sz w:val="24"/>
          <w:szCs w:val="24"/>
        </w:rPr>
      </w:pPr>
      <w:r w:rsidRPr="007C7383">
        <w:rPr>
          <w:rStyle w:val="Strong"/>
          <w:b/>
          <w:bCs/>
          <w:sz w:val="24"/>
          <w:szCs w:val="24"/>
        </w:rPr>
        <w:t>5.</w:t>
      </w:r>
      <w:r>
        <w:rPr>
          <w:rStyle w:val="Strong"/>
          <w:b/>
          <w:bCs/>
          <w:sz w:val="24"/>
          <w:szCs w:val="24"/>
        </w:rPr>
        <w:t>3</w:t>
      </w:r>
      <w:r w:rsidRPr="007C7383">
        <w:rPr>
          <w:rStyle w:val="Strong"/>
          <w:b/>
          <w:bCs/>
          <w:sz w:val="24"/>
          <w:szCs w:val="24"/>
        </w:rPr>
        <w:t xml:space="preserve"> </w:t>
      </w:r>
      <w:r>
        <w:rPr>
          <w:rStyle w:val="Strong"/>
          <w:b/>
          <w:bCs/>
          <w:sz w:val="24"/>
          <w:szCs w:val="24"/>
        </w:rPr>
        <w:tab/>
      </w:r>
      <w:r w:rsidRPr="007C7383">
        <w:rPr>
          <w:rStyle w:val="Strong"/>
          <w:b/>
          <w:bCs/>
          <w:sz w:val="24"/>
          <w:szCs w:val="24"/>
        </w:rPr>
        <w:t>Recommendations</w:t>
      </w:r>
    </w:p>
    <w:p w:rsidR="00D9437E" w:rsidRPr="007C7383" w:rsidRDefault="00D9437E" w:rsidP="00D9437E">
      <w:pPr>
        <w:pStyle w:val="NormalWeb"/>
        <w:spacing w:before="0" w:beforeAutospacing="0" w:after="0" w:afterAutospacing="0" w:line="360" w:lineRule="auto"/>
        <w:ind w:firstLine="360"/>
        <w:jc w:val="both"/>
      </w:pPr>
      <w:r w:rsidRPr="007C7383">
        <w:t>Based on the findings and conclusions of this study, the following recommendations are proposed to enhance the effect of land policy on real estate development in Alagbon:</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Enhance Policy Awareness and Communication:</w:t>
      </w:r>
      <w:r w:rsidRPr="007C7383">
        <w:br/>
        <w:t>Efforts should be made by relevant government agencies to widely disseminate clear and accessible information about land policies. Public awareness campaigns, workshops, and simplified guides could improve stakeholders’ understanding and compliance.</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Streamline Land Administration Procedures:</w:t>
      </w:r>
      <w:r w:rsidRPr="007C7383">
        <w:br/>
        <w:t>Government should simplify land documentation and approval processes to reduce delays and lower the cost burden on developers and landowners. Adoption of digital platforms for land records and application tracking could increase efficiency and transparency.</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Strengthen Institutional Capacity:</w:t>
      </w:r>
      <w:r w:rsidRPr="007C7383">
        <w:br/>
        <w:t>Regular training and capacity building for land officers and regulatory bodies will improve service delivery and enforcement of policies. This will also reduce corruption and bureaucratic bottlenecks.</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Promote Community Participation:</w:t>
      </w:r>
      <w:r w:rsidRPr="007C7383">
        <w:br/>
        <w:t xml:space="preserve">Land policy formulation and implementation should actively involve </w:t>
      </w:r>
      <w:r w:rsidRPr="007C7383">
        <w:lastRenderedPageBreak/>
        <w:t>community members and local stakeholders. This will foster greater trust, ownership, and adherence to regulations.</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Encourage Public-Private Partnerships (PPP):</w:t>
      </w:r>
      <w:r w:rsidRPr="007C7383">
        <w:br/>
        <w:t>Collaborative efforts between government and private sector actors can leverage resources and expertise to facilitate sustainable real estate development and improve land management systems.</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Improve Monitoring and Enforcement Mechanisms:</w:t>
      </w:r>
      <w:r w:rsidRPr="007C7383">
        <w:br/>
        <w:t>Establishing mobile monitoring units and enhancing field inspections will help detect and address non-compliance promptly, ensuring that developments adhere to building codes and land use regulations.</w:t>
      </w:r>
    </w:p>
    <w:p w:rsidR="00D9437E" w:rsidRPr="007C7383" w:rsidRDefault="00D9437E" w:rsidP="00D9437E">
      <w:pPr>
        <w:pStyle w:val="NormalWeb"/>
        <w:numPr>
          <w:ilvl w:val="0"/>
          <w:numId w:val="1"/>
        </w:numPr>
        <w:spacing w:before="0" w:beforeAutospacing="0" w:after="0" w:afterAutospacing="0" w:line="360" w:lineRule="auto"/>
      </w:pPr>
      <w:r w:rsidRPr="007C7383">
        <w:rPr>
          <w:rStyle w:val="Strong"/>
        </w:rPr>
        <w:t>Secure Land Tenure Rights:</w:t>
      </w:r>
      <w:r w:rsidRPr="007C7383">
        <w:br/>
        <w:t>Efforts should be intensified to regularize land titles, especially for customary and inherited lands, to reduce conflicts and provide developers with the legal certainty necessary for investment.</w:t>
      </w:r>
    </w:p>
    <w:p w:rsidR="00CE7400" w:rsidRDefault="00CE7400"/>
    <w:sectPr w:rsidR="00CE7400" w:rsidSect="005222B2">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47643"/>
    <w:multiLevelType w:val="multilevel"/>
    <w:tmpl w:val="8184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9437E"/>
    <w:rsid w:val="002C2A9C"/>
    <w:rsid w:val="00CE7400"/>
    <w:rsid w:val="00D94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7E"/>
    <w:rPr>
      <w:rFonts w:eastAsiaTheme="minorEastAsia"/>
    </w:rPr>
  </w:style>
  <w:style w:type="paragraph" w:styleId="Heading3">
    <w:name w:val="heading 3"/>
    <w:basedOn w:val="Normal"/>
    <w:link w:val="Heading3Char"/>
    <w:uiPriority w:val="9"/>
    <w:qFormat/>
    <w:rsid w:val="00D943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3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3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3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2025-07-09T10:20:00Z</dcterms:created>
  <dcterms:modified xsi:type="dcterms:W3CDTF">2025-07-09T10:20:00Z</dcterms:modified>
</cp:coreProperties>
</file>