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03" w:rsidRPr="00CB4989" w:rsidRDefault="00C86903" w:rsidP="00C86903">
      <w:pPr>
        <w:pStyle w:val="Heading3"/>
        <w:jc w:val="center"/>
        <w:rPr>
          <w:rStyle w:val="Strong"/>
          <w:b/>
          <w:bCs/>
          <w:color w:val="auto"/>
        </w:rPr>
      </w:pPr>
      <w:r w:rsidRPr="00CB4989">
        <w:rPr>
          <w:rStyle w:val="Strong"/>
          <w:color w:val="auto"/>
        </w:rPr>
        <w:t>CHAPTER THREE:</w:t>
      </w:r>
    </w:p>
    <w:p w:rsidR="00C86903" w:rsidRPr="00CB4989" w:rsidRDefault="00C86903" w:rsidP="00C86903">
      <w:pPr>
        <w:pStyle w:val="Heading3"/>
        <w:jc w:val="center"/>
        <w:rPr>
          <w:color w:val="auto"/>
        </w:rPr>
      </w:pPr>
      <w:r w:rsidRPr="00CB4989">
        <w:rPr>
          <w:rStyle w:val="Strong"/>
          <w:color w:val="auto"/>
        </w:rPr>
        <w:t>RESEARCH METHODOLOGY</w:t>
      </w:r>
    </w:p>
    <w:p w:rsidR="00C86903" w:rsidRPr="00CB4989" w:rsidRDefault="00C86903" w:rsidP="00C86903">
      <w:pPr>
        <w:pStyle w:val="Heading3"/>
        <w:spacing w:line="360" w:lineRule="auto"/>
        <w:rPr>
          <w:color w:val="auto"/>
        </w:rPr>
      </w:pPr>
      <w:r w:rsidRPr="00CB4989">
        <w:rPr>
          <w:rStyle w:val="Strong"/>
          <w:color w:val="auto"/>
        </w:rPr>
        <w:t>3.1 Introduction</w:t>
      </w:r>
    </w:p>
    <w:p w:rsidR="00C86903" w:rsidRDefault="00C86903" w:rsidP="00C86903">
      <w:pPr>
        <w:pStyle w:val="NormalWeb"/>
        <w:spacing w:line="360" w:lineRule="auto"/>
        <w:ind w:firstLine="720"/>
        <w:jc w:val="both"/>
      </w:pPr>
      <w:r>
        <w:t>This chapter outlines the methods and procedures used in conducting the research. It describes the research design, population, sample size, sampling technique, data collection methods, instruments used, and the techniques adopted for data analysis. These elements are crucial in ensuring that the research is systematically and objectively carried out to achieve valid, reliable, and meaningful results.</w:t>
      </w:r>
    </w:p>
    <w:p w:rsidR="00C86903" w:rsidRDefault="00C86903" w:rsidP="00C86903">
      <w:pPr>
        <w:pStyle w:val="NormalWeb"/>
        <w:spacing w:line="360" w:lineRule="auto"/>
        <w:ind w:firstLine="720"/>
        <w:jc w:val="both"/>
      </w:pPr>
      <w:r>
        <w:t>The methodology adopted for this study was carefully chosen to align with the research objectives, which aim to investigate the role and impact of quality ingredients in food and beverage production and service. The choice of research methods was guided by the need to gather both numerical data and detailed opinions from stakeholders in the food industry, including service providers and consumers. The methodology ensures that the study captures the practical experiences, perceptions, and challenges faced in sourcing and using high-quality ingredients.</w:t>
      </w:r>
    </w:p>
    <w:p w:rsidR="00C86903" w:rsidRPr="00063AF0" w:rsidRDefault="00C86903" w:rsidP="00C86903">
      <w:pPr>
        <w:pStyle w:val="Heading4"/>
        <w:spacing w:line="360" w:lineRule="auto"/>
        <w:rPr>
          <w:i w:val="0"/>
          <w:color w:val="auto"/>
        </w:rPr>
      </w:pPr>
      <w:r w:rsidRPr="00063AF0">
        <w:rPr>
          <w:rStyle w:val="Strong"/>
          <w:i w:val="0"/>
          <w:color w:val="auto"/>
        </w:rPr>
        <w:t>3.2 Research Design</w:t>
      </w:r>
    </w:p>
    <w:p w:rsidR="00C86903" w:rsidRDefault="00C86903" w:rsidP="00C86903">
      <w:pPr>
        <w:pStyle w:val="NormalWeb"/>
        <w:spacing w:line="360" w:lineRule="auto"/>
        <w:ind w:firstLine="720"/>
        <w:jc w:val="both"/>
      </w:pPr>
      <w:r>
        <w:t xml:space="preserve">The study adopted a </w:t>
      </w:r>
      <w:r w:rsidRPr="00CB4989">
        <w:rPr>
          <w:rStyle w:val="Strong"/>
          <w:rFonts w:eastAsiaTheme="majorEastAsia"/>
          <w:b w:val="0"/>
        </w:rPr>
        <w:t>descriptive survey research design</w:t>
      </w:r>
      <w:r>
        <w:t>, which is appropriate for studies that seek to understand current conditions, attitudes, practices, and perceptions of a population on a specific issue. This design was chosen because it allows for the systematic collection and analysis of data from a broad sample, providing insights into the real-world application and challenges surrounding the use of quality ingredients in food and beverage production and service. Descriptive surveys are effective in generating data that can be used to describe trends, identify relationships, and compare different groups within a population. In this study, the design made it possible to collect detailed information from both food service providers (such as chefs, caterers, and restaurant managers) and consumers regarding their awareness, experiences, and opinions about ingredient quality.</w:t>
      </w:r>
    </w:p>
    <w:p w:rsidR="00C86903" w:rsidRPr="00063AF0" w:rsidRDefault="00C86903" w:rsidP="00C86903">
      <w:pPr>
        <w:pStyle w:val="Heading3"/>
        <w:spacing w:line="360" w:lineRule="auto"/>
        <w:rPr>
          <w:color w:val="auto"/>
        </w:rPr>
      </w:pPr>
      <w:r w:rsidRPr="00063AF0">
        <w:rPr>
          <w:rStyle w:val="Strong"/>
          <w:color w:val="auto"/>
        </w:rPr>
        <w:lastRenderedPageBreak/>
        <w:t>3.3 Population of the Study</w:t>
      </w:r>
    </w:p>
    <w:p w:rsidR="00C86903" w:rsidRDefault="00C86903" w:rsidP="00C86903">
      <w:pPr>
        <w:pStyle w:val="NormalWeb"/>
        <w:spacing w:line="360" w:lineRule="auto"/>
      </w:pPr>
      <w:r>
        <w:t xml:space="preserve">The target population for this study consisted of individuals and groups directly or indirectly involved in the production and consumption of food and beverages. This includes </w:t>
      </w:r>
      <w:r>
        <w:rPr>
          <w:rStyle w:val="Strong"/>
          <w:rFonts w:eastAsiaTheme="majorEastAsia"/>
        </w:rPr>
        <w:t>food and beverage operators</w:t>
      </w:r>
      <w:r>
        <w:t xml:space="preserve"> such as restaurant owners, chefs, kitchen staff, caterers, fast-food operators, and street food vendors. These individuals were selected because they play a central role in ingredient selection, food preparation, and overall service delivery, making them essential sources of information regarding ingredient quality and its impact</w:t>
      </w:r>
    </w:p>
    <w:p w:rsidR="00C86903" w:rsidRPr="00A1183F" w:rsidRDefault="00C86903" w:rsidP="00C86903">
      <w:pPr>
        <w:pStyle w:val="Heading4"/>
        <w:spacing w:line="360" w:lineRule="auto"/>
        <w:rPr>
          <w:i w:val="0"/>
          <w:color w:val="auto"/>
        </w:rPr>
      </w:pPr>
      <w:r w:rsidRPr="00A1183F">
        <w:rPr>
          <w:rStyle w:val="Strong"/>
          <w:i w:val="0"/>
          <w:color w:val="auto"/>
        </w:rPr>
        <w:t>3.4 Sample Size and Sampling Technique</w:t>
      </w:r>
    </w:p>
    <w:p w:rsidR="00C86903" w:rsidRPr="00A1183F" w:rsidRDefault="00C86903" w:rsidP="00C86903">
      <w:pPr>
        <w:pStyle w:val="NormalWeb"/>
        <w:spacing w:line="360" w:lineRule="auto"/>
      </w:pPr>
      <w:r>
        <w:t xml:space="preserve">A sample size of </w:t>
      </w:r>
      <w:r>
        <w:rPr>
          <w:rStyle w:val="Strong"/>
          <w:rFonts w:eastAsiaTheme="majorEastAsia"/>
        </w:rPr>
        <w:t>[insert number]</w:t>
      </w:r>
      <w:r>
        <w:t xml:space="preserve"> respondents was selected using a </w:t>
      </w:r>
      <w:r>
        <w:rPr>
          <w:rStyle w:val="Strong"/>
          <w:rFonts w:eastAsiaTheme="majorEastAsia"/>
        </w:rPr>
        <w:t>purposive and random sampling technique</w:t>
      </w:r>
      <w:r>
        <w:t>. Food service providers were purposively selected based on their active involvement in food preparation and service, while consumers were randomly selected to get a diverse perspective.</w:t>
      </w:r>
    </w:p>
    <w:p w:rsidR="00C86903" w:rsidRPr="00A1183F" w:rsidRDefault="00C86903" w:rsidP="00C86903">
      <w:pPr>
        <w:pStyle w:val="Heading4"/>
        <w:spacing w:line="360" w:lineRule="auto"/>
        <w:rPr>
          <w:i w:val="0"/>
          <w:color w:val="auto"/>
        </w:rPr>
      </w:pPr>
      <w:r w:rsidRPr="00A1183F">
        <w:rPr>
          <w:rStyle w:val="Strong"/>
          <w:i w:val="0"/>
          <w:color w:val="auto"/>
        </w:rPr>
        <w:t>3.5 Method of Data Collection</w:t>
      </w:r>
    </w:p>
    <w:p w:rsidR="00C86903" w:rsidRDefault="00C86903" w:rsidP="00C86903">
      <w:pPr>
        <w:pStyle w:val="NormalWeb"/>
        <w:spacing w:line="360" w:lineRule="auto"/>
      </w:pPr>
      <w:r>
        <w:t xml:space="preserve">Primary data were collected using </w:t>
      </w:r>
      <w:r>
        <w:rPr>
          <w:rStyle w:val="Strong"/>
          <w:rFonts w:eastAsiaTheme="majorEastAsia"/>
        </w:rPr>
        <w:t>structured questionnaires and interviews</w:t>
      </w:r>
      <w:r>
        <w:t>. The questionnaire was divided into sections covering demographic information, awareness of ingredient quality, and the impact on customer satisfaction and service delivery. Interviews were conducted with selected food business owners for in-depth insights.</w:t>
      </w:r>
    </w:p>
    <w:p w:rsidR="00C86903" w:rsidRPr="00A1183F" w:rsidRDefault="00C86903" w:rsidP="00C86903">
      <w:pPr>
        <w:pStyle w:val="Heading4"/>
        <w:spacing w:line="360" w:lineRule="auto"/>
        <w:rPr>
          <w:i w:val="0"/>
          <w:color w:val="auto"/>
        </w:rPr>
      </w:pPr>
      <w:r w:rsidRPr="00A1183F">
        <w:rPr>
          <w:rStyle w:val="Strong"/>
          <w:i w:val="0"/>
          <w:color w:val="auto"/>
        </w:rPr>
        <w:t>3.6 Research Instruments</w:t>
      </w:r>
    </w:p>
    <w:p w:rsidR="00C86903" w:rsidRDefault="00C86903" w:rsidP="00C86903">
      <w:pPr>
        <w:pStyle w:val="NormalWeb"/>
        <w:spacing w:line="360" w:lineRule="auto"/>
      </w:pPr>
      <w:r>
        <w:t xml:space="preserve">The main instruments used were a </w:t>
      </w:r>
      <w:r>
        <w:rPr>
          <w:rStyle w:val="Strong"/>
          <w:rFonts w:eastAsiaTheme="majorEastAsia"/>
        </w:rPr>
        <w:t>questionnaire</w:t>
      </w:r>
      <w:r>
        <w:t xml:space="preserve"> and an </w:t>
      </w:r>
      <w:r>
        <w:rPr>
          <w:rStyle w:val="Strong"/>
          <w:rFonts w:eastAsiaTheme="majorEastAsia"/>
        </w:rPr>
        <w:t>interview guide</w:t>
      </w:r>
      <w:r>
        <w:t>. The questionnaire was designed with both closed and open-ended questions to allow for measurable responses and deeper opinions. The reliability of the instrument was tested through a pilot study, and necessary adjustments were made.</w:t>
      </w:r>
    </w:p>
    <w:p w:rsidR="00C86903" w:rsidRDefault="00C86903" w:rsidP="00C86903">
      <w:pPr>
        <w:spacing w:line="360" w:lineRule="auto"/>
      </w:pPr>
    </w:p>
    <w:p w:rsidR="00C86903" w:rsidRPr="00A1183F" w:rsidRDefault="00C86903" w:rsidP="00C86903">
      <w:pPr>
        <w:pStyle w:val="Heading4"/>
        <w:spacing w:line="360" w:lineRule="auto"/>
        <w:rPr>
          <w:i w:val="0"/>
          <w:color w:val="auto"/>
        </w:rPr>
      </w:pPr>
      <w:r w:rsidRPr="00A1183F">
        <w:rPr>
          <w:rStyle w:val="Strong"/>
          <w:i w:val="0"/>
          <w:color w:val="auto"/>
        </w:rPr>
        <w:lastRenderedPageBreak/>
        <w:t>3.7 Method of Data Analysis</w:t>
      </w:r>
    </w:p>
    <w:p w:rsidR="00C86903" w:rsidRDefault="00C86903" w:rsidP="00C86903">
      <w:pPr>
        <w:pStyle w:val="NormalWeb"/>
        <w:spacing w:line="360" w:lineRule="auto"/>
      </w:pPr>
      <w:r>
        <w:t xml:space="preserve">Quantitative data collected from the questionnaire were analyzed using </w:t>
      </w:r>
      <w:r>
        <w:rPr>
          <w:rStyle w:val="Strong"/>
          <w:rFonts w:eastAsiaTheme="majorEastAsia"/>
        </w:rPr>
        <w:t>descriptive statistics</w:t>
      </w:r>
      <w:r>
        <w:t xml:space="preserve"> such as frequencies, percentages, and charts. Qualitative responses from interviews were analyzed through </w:t>
      </w:r>
      <w:r>
        <w:rPr>
          <w:rStyle w:val="Strong"/>
          <w:rFonts w:eastAsiaTheme="majorEastAsia"/>
        </w:rPr>
        <w:t>content analysis</w:t>
      </w:r>
      <w:r>
        <w:t xml:space="preserve"> to identify recurring themes and patterns related to ingredient quality and its challenges.</w:t>
      </w:r>
    </w:p>
    <w:p w:rsidR="00C86903" w:rsidRPr="00A1183F" w:rsidRDefault="00C86903" w:rsidP="00C86903">
      <w:pPr>
        <w:pStyle w:val="Heading4"/>
        <w:spacing w:line="360" w:lineRule="auto"/>
        <w:rPr>
          <w:i w:val="0"/>
          <w:color w:val="auto"/>
        </w:rPr>
      </w:pPr>
      <w:r w:rsidRPr="00A1183F">
        <w:rPr>
          <w:rStyle w:val="Strong"/>
          <w:i w:val="0"/>
          <w:color w:val="auto"/>
        </w:rPr>
        <w:t>3.8 Ethical Considerations</w:t>
      </w:r>
    </w:p>
    <w:p w:rsidR="00C86903" w:rsidRDefault="00C86903" w:rsidP="00C86903">
      <w:pPr>
        <w:pStyle w:val="NormalWeb"/>
        <w:spacing w:line="360" w:lineRule="auto"/>
      </w:pPr>
      <w:r>
        <w:t>The study ensured that all respondents participated voluntarily, with confidentiality and anonymity guaranteed. Informed consent was obtained from each participant before data collection.</w:t>
      </w:r>
    </w:p>
    <w:p w:rsidR="00C86903" w:rsidRPr="00CB4989" w:rsidRDefault="00C86903" w:rsidP="00C86903">
      <w:pPr>
        <w:spacing w:line="360" w:lineRule="auto"/>
      </w:pPr>
    </w:p>
    <w:p w:rsidR="007B0C77" w:rsidRDefault="007B0C77"/>
    <w:sectPr w:rsidR="007B0C77" w:rsidSect="007B0C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86903"/>
    <w:rsid w:val="00006E79"/>
    <w:rsid w:val="000454B1"/>
    <w:rsid w:val="00086FCB"/>
    <w:rsid w:val="000A53F8"/>
    <w:rsid w:val="000C0E60"/>
    <w:rsid w:val="000C2B42"/>
    <w:rsid w:val="000C699C"/>
    <w:rsid w:val="000D0B21"/>
    <w:rsid w:val="000E54D4"/>
    <w:rsid w:val="000F474F"/>
    <w:rsid w:val="001046B1"/>
    <w:rsid w:val="001125BC"/>
    <w:rsid w:val="001A7DDB"/>
    <w:rsid w:val="002076CA"/>
    <w:rsid w:val="0021402B"/>
    <w:rsid w:val="00224E10"/>
    <w:rsid w:val="00235924"/>
    <w:rsid w:val="00254EDE"/>
    <w:rsid w:val="00256228"/>
    <w:rsid w:val="0026051A"/>
    <w:rsid w:val="002A4E6D"/>
    <w:rsid w:val="00305336"/>
    <w:rsid w:val="0034716A"/>
    <w:rsid w:val="00415A0B"/>
    <w:rsid w:val="00425207"/>
    <w:rsid w:val="00467E83"/>
    <w:rsid w:val="004B0599"/>
    <w:rsid w:val="00523689"/>
    <w:rsid w:val="00540BEA"/>
    <w:rsid w:val="005C0AF6"/>
    <w:rsid w:val="00617A8E"/>
    <w:rsid w:val="00653A08"/>
    <w:rsid w:val="006807D6"/>
    <w:rsid w:val="006B0D61"/>
    <w:rsid w:val="00737DEF"/>
    <w:rsid w:val="007619DE"/>
    <w:rsid w:val="00792439"/>
    <w:rsid w:val="007B0C77"/>
    <w:rsid w:val="008120B4"/>
    <w:rsid w:val="00813A17"/>
    <w:rsid w:val="00820F21"/>
    <w:rsid w:val="00840ED8"/>
    <w:rsid w:val="008627D4"/>
    <w:rsid w:val="00867463"/>
    <w:rsid w:val="008806D6"/>
    <w:rsid w:val="008B0A08"/>
    <w:rsid w:val="008D4E0D"/>
    <w:rsid w:val="008E7A36"/>
    <w:rsid w:val="009054F4"/>
    <w:rsid w:val="00970C4D"/>
    <w:rsid w:val="0098465A"/>
    <w:rsid w:val="009C0B64"/>
    <w:rsid w:val="009D03EE"/>
    <w:rsid w:val="009E4C83"/>
    <w:rsid w:val="00A36107"/>
    <w:rsid w:val="00A6484D"/>
    <w:rsid w:val="00A95561"/>
    <w:rsid w:val="00B33400"/>
    <w:rsid w:val="00B6196F"/>
    <w:rsid w:val="00B80C1C"/>
    <w:rsid w:val="00B859DD"/>
    <w:rsid w:val="00BF1152"/>
    <w:rsid w:val="00C01625"/>
    <w:rsid w:val="00C22E46"/>
    <w:rsid w:val="00C548CE"/>
    <w:rsid w:val="00C86903"/>
    <w:rsid w:val="00CA284B"/>
    <w:rsid w:val="00CD267A"/>
    <w:rsid w:val="00D63B35"/>
    <w:rsid w:val="00D80D8C"/>
    <w:rsid w:val="00E369AC"/>
    <w:rsid w:val="00E952EE"/>
    <w:rsid w:val="00EF15F6"/>
    <w:rsid w:val="00F42659"/>
    <w:rsid w:val="00F9683D"/>
    <w:rsid w:val="00FA02B5"/>
    <w:rsid w:val="00FB5837"/>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03"/>
  </w:style>
  <w:style w:type="paragraph" w:styleId="Heading3">
    <w:name w:val="heading 3"/>
    <w:basedOn w:val="Normal"/>
    <w:next w:val="Normal"/>
    <w:link w:val="Heading3Char"/>
    <w:uiPriority w:val="9"/>
    <w:semiHidden/>
    <w:unhideWhenUsed/>
    <w:qFormat/>
    <w:rsid w:val="00C869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69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869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8690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86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69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2025-07-25T06:05:00Z</dcterms:created>
  <dcterms:modified xsi:type="dcterms:W3CDTF">2025-07-25T06:05:00Z</dcterms:modified>
</cp:coreProperties>
</file>