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00" w:rsidRDefault="00411421" w:rsidP="00A71400">
      <w:pPr>
        <w:pStyle w:val="NoSpacing"/>
        <w:spacing w:line="360" w:lineRule="auto"/>
        <w:jc w:val="center"/>
        <w:rPr>
          <w:rFonts w:ascii="Times New Roman" w:hAnsi="Times New Roman" w:cs="Times New Roman"/>
          <w:sz w:val="26"/>
          <w:szCs w:val="26"/>
        </w:rPr>
      </w:pPr>
      <w:r w:rsidRPr="00A71400">
        <w:rPr>
          <w:rFonts w:ascii="Times New Roman" w:hAnsi="Times New Roman" w:cs="Times New Roman"/>
          <w:b/>
          <w:sz w:val="26"/>
          <w:szCs w:val="26"/>
        </w:rPr>
        <w:t>CHAPTER TWO</w:t>
      </w:r>
    </w:p>
    <w:p w:rsidR="00411421" w:rsidRPr="00A71400" w:rsidRDefault="00411421" w:rsidP="00A71400">
      <w:pPr>
        <w:pStyle w:val="NoSpacing"/>
        <w:spacing w:line="360" w:lineRule="auto"/>
        <w:jc w:val="center"/>
        <w:rPr>
          <w:rFonts w:ascii="Times New Roman" w:hAnsi="Times New Roman" w:cs="Times New Roman"/>
          <w:b/>
          <w:sz w:val="26"/>
          <w:szCs w:val="26"/>
        </w:rPr>
      </w:pPr>
      <w:r w:rsidRPr="00A71400">
        <w:rPr>
          <w:rFonts w:ascii="Times New Roman" w:hAnsi="Times New Roman" w:cs="Times New Roman"/>
          <w:b/>
          <w:sz w:val="26"/>
          <w:szCs w:val="26"/>
        </w:rPr>
        <w:t>LITERATURE REVIEW</w:t>
      </w:r>
    </w:p>
    <w:p w:rsidR="00411421" w:rsidRPr="00A71400" w:rsidRDefault="00A71400"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Pr="00A71400">
        <w:rPr>
          <w:rFonts w:ascii="Times New Roman" w:hAnsi="Times New Roman" w:cs="Times New Roman"/>
          <w:b/>
          <w:sz w:val="26"/>
          <w:szCs w:val="26"/>
        </w:rPr>
        <w:t>INTRODUCTION</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proofErr w:type="spellStart"/>
      <w:r w:rsidRPr="00A71400">
        <w:rPr>
          <w:rFonts w:ascii="Times New Roman" w:hAnsi="Times New Roman" w:cs="Times New Roman"/>
          <w:sz w:val="26"/>
          <w:szCs w:val="26"/>
        </w:rPr>
        <w:t>IoT</w:t>
      </w:r>
      <w:proofErr w:type="spellEnd"/>
      <w:r w:rsidRPr="00A71400">
        <w:rPr>
          <w:rFonts w:ascii="Times New Roman" w:hAnsi="Times New Roman" w:cs="Times New Roman"/>
          <w:sz w:val="26"/>
          <w:szCs w:val="26"/>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sidRPr="00A71400">
        <w:rPr>
          <w:rFonts w:ascii="Times New Roman" w:hAnsi="Times New Roman" w:cs="Times New Roman"/>
          <w:sz w:val="26"/>
          <w:szCs w:val="26"/>
        </w:rPr>
        <w:t>IoT</w:t>
      </w:r>
      <w:proofErr w:type="spellEnd"/>
      <w:r w:rsidRPr="00A71400">
        <w:rPr>
          <w:rFonts w:ascii="Times New Roman" w:hAnsi="Times New Roman" w:cs="Times New Roman"/>
          <w:sz w:val="26"/>
          <w:szCs w:val="26"/>
        </w:rPr>
        <w:t xml:space="preserve"> frameworks, embedded systems, data communication protocols, Android interfaces, cloud platforms, cybersecurity concerns, machine learning integration, user adoption, energy policy, standards, renewable integration, and identified gaps in current implementations.</w:t>
      </w:r>
    </w:p>
    <w:p w:rsidR="00411421" w:rsidRPr="00A71400" w:rsidRDefault="00A71400"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sidRPr="00A71400">
        <w:rPr>
          <w:rFonts w:ascii="Times New Roman" w:hAnsi="Times New Roman" w:cs="Times New Roman"/>
          <w:b/>
          <w:sz w:val="26"/>
          <w:szCs w:val="26"/>
        </w:rPr>
        <w:t>ENERGY METERING SYSTEMS</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lastRenderedPageBreak/>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2.3</w:t>
      </w:r>
      <w:r w:rsidRPr="00A71400">
        <w:rPr>
          <w:rFonts w:ascii="Times New Roman" w:hAnsi="Times New Roman" w:cs="Times New Roman"/>
          <w:b/>
          <w:sz w:val="26"/>
          <w:szCs w:val="26"/>
        </w:rPr>
        <w:tab/>
        <w:t>SMART METERS AND THE INTERNET OF THINGS (IOT)</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 xml:space="preserve">Smart meters are at the heart of smart grid innovation. By leveraging </w:t>
      </w:r>
      <w:proofErr w:type="spellStart"/>
      <w:r w:rsidRPr="00A71400">
        <w:rPr>
          <w:rFonts w:ascii="Times New Roman" w:hAnsi="Times New Roman" w:cs="Times New Roman"/>
          <w:sz w:val="26"/>
          <w:szCs w:val="26"/>
        </w:rPr>
        <w:t>IoT</w:t>
      </w:r>
      <w:proofErr w:type="spellEnd"/>
      <w:r w:rsidRPr="00A71400">
        <w:rPr>
          <w:rFonts w:ascii="Times New Roman" w:hAnsi="Times New Roman" w:cs="Times New Roman"/>
          <w:sz w:val="26"/>
          <w:szCs w:val="26"/>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proofErr w:type="spellStart"/>
      <w:r w:rsidRPr="00A71400">
        <w:rPr>
          <w:rFonts w:ascii="Times New Roman" w:hAnsi="Times New Roman" w:cs="Times New Roman"/>
          <w:sz w:val="26"/>
          <w:szCs w:val="26"/>
        </w:rPr>
        <w:t>IoT</w:t>
      </w:r>
      <w:proofErr w:type="spellEnd"/>
      <w:r w:rsidRPr="00A71400">
        <w:rPr>
          <w:rFonts w:ascii="Times New Roman" w:hAnsi="Times New Roman" w:cs="Times New Roman"/>
          <w:sz w:val="26"/>
          <w:szCs w:val="26"/>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2.4</w:t>
      </w:r>
      <w:r w:rsidRPr="00A71400">
        <w:rPr>
          <w:rFonts w:ascii="Times New Roman" w:hAnsi="Times New Roman" w:cs="Times New Roman"/>
          <w:b/>
          <w:sz w:val="26"/>
          <w:szCs w:val="26"/>
        </w:rPr>
        <w:tab/>
        <w:t>EMBEDDED SYSTEMS IN ENERGY METERING</w:t>
      </w:r>
    </w:p>
    <w:p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 xml:space="preserve">The choice of embedded platform determines the capability and efficiency of a smart </w:t>
      </w:r>
      <w:proofErr w:type="gramStart"/>
      <w:r w:rsidRPr="00A71400">
        <w:rPr>
          <w:rFonts w:ascii="Times New Roman" w:hAnsi="Times New Roman" w:cs="Times New Roman"/>
          <w:sz w:val="26"/>
          <w:szCs w:val="26"/>
        </w:rPr>
        <w:t>metering</w:t>
      </w:r>
      <w:proofErr w:type="gramEnd"/>
      <w:r w:rsidRPr="00A71400">
        <w:rPr>
          <w:rFonts w:ascii="Times New Roman" w:hAnsi="Times New Roman" w:cs="Times New Roman"/>
          <w:sz w:val="26"/>
          <w:szCs w:val="26"/>
        </w:rPr>
        <w:t xml:space="preserve"> system. The most common choices include:</w:t>
      </w:r>
    </w:p>
    <w:p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Arduino UNO/MEGA</w:t>
      </w:r>
    </w:p>
    <w:p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ESP32/ESP8266</w:t>
      </w:r>
    </w:p>
    <w:p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STM32 Series</w:t>
      </w:r>
    </w:p>
    <w:p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lastRenderedPageBreak/>
        <w:t>Raspberry Pi</w:t>
      </w:r>
    </w:p>
    <w:p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2.5</w:t>
      </w:r>
      <w:r w:rsidRPr="00A71400">
        <w:rPr>
          <w:rFonts w:ascii="Times New Roman" w:hAnsi="Times New Roman" w:cs="Times New Roman"/>
          <w:b/>
          <w:sz w:val="26"/>
          <w:szCs w:val="26"/>
        </w:rPr>
        <w:tab/>
        <w:t>COMMUNICATION PROTOCOLS AND NETWORK ARCHITECTURES</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The selection of communication protocol impacts system performance, especially in terms of latency, range, cost, and power consumption. Common protocols include:</w:t>
      </w:r>
    </w:p>
    <w:p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Wi-Fi</w:t>
      </w:r>
    </w:p>
    <w:p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GSM/GPRS</w:t>
      </w:r>
    </w:p>
    <w:p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proofErr w:type="spellStart"/>
      <w:r w:rsidRPr="00A71400">
        <w:rPr>
          <w:rFonts w:ascii="Times New Roman" w:eastAsia="Times New Roman" w:hAnsi="Times New Roman" w:cs="Times New Roman"/>
          <w:sz w:val="26"/>
          <w:szCs w:val="26"/>
        </w:rPr>
        <w:t>Zigbee</w:t>
      </w:r>
      <w:proofErr w:type="spellEnd"/>
    </w:p>
    <w:p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proofErr w:type="spellStart"/>
      <w:r w:rsidRPr="00A71400">
        <w:rPr>
          <w:rFonts w:ascii="Times New Roman" w:eastAsia="Times New Roman" w:hAnsi="Times New Roman" w:cs="Times New Roman"/>
          <w:sz w:val="26"/>
          <w:szCs w:val="26"/>
        </w:rPr>
        <w:t>LoRaWAN</w:t>
      </w:r>
      <w:proofErr w:type="spellEnd"/>
    </w:p>
    <w:p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NB-</w:t>
      </w:r>
      <w:proofErr w:type="spellStart"/>
      <w:r w:rsidRPr="00A71400">
        <w:rPr>
          <w:rFonts w:ascii="Times New Roman" w:eastAsia="Times New Roman" w:hAnsi="Times New Roman" w:cs="Times New Roman"/>
          <w:sz w:val="26"/>
          <w:szCs w:val="26"/>
        </w:rPr>
        <w:t>IoT</w:t>
      </w:r>
      <w:proofErr w:type="spellEnd"/>
    </w:p>
    <w:p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Hybrid communication architectures are gaining traction to balance the limitations of individual technologies. Star, mesh, and tree topologies are analyzed based on reliability, range, and energy efficiency.</w:t>
      </w:r>
    </w:p>
    <w:p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2.6</w:t>
      </w:r>
      <w:r w:rsidRPr="00A71400">
        <w:rPr>
          <w:rFonts w:ascii="Times New Roman" w:hAnsi="Times New Roman" w:cs="Times New Roman"/>
          <w:b/>
          <w:sz w:val="26"/>
          <w:szCs w:val="26"/>
        </w:rPr>
        <w:tab/>
        <w:t>ANDROID APPLICATION FOR MONITORING AND CONTROL</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Mobile applications are critical for bridging the user interface gap. Beyond data monitoring, advanced features now include:</w:t>
      </w:r>
    </w:p>
    <w:p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Real-time device control</w:t>
      </w:r>
    </w:p>
    <w:p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Load prediction via ML models</w:t>
      </w:r>
    </w:p>
    <w:p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Scheduling high-consumption appliances</w:t>
      </w:r>
    </w:p>
    <w:p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Alert and notification systems for irregular usage</w:t>
      </w:r>
    </w:p>
    <w:p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Offline storage with sync-on-connect capabilities</w:t>
      </w:r>
    </w:p>
    <w:p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UX/UI studies emphasize the role of simplified visuals, user onboarding tutorials, and interactive energy dashboards in boosting adoption.</w:t>
      </w:r>
    </w:p>
    <w:p w:rsidR="00A71400" w:rsidRDefault="00A71400" w:rsidP="00A71400">
      <w:pPr>
        <w:pStyle w:val="NoSpacing"/>
        <w:spacing w:line="360" w:lineRule="auto"/>
        <w:jc w:val="both"/>
        <w:rPr>
          <w:rFonts w:ascii="Times New Roman" w:hAnsi="Times New Roman" w:cs="Times New Roman"/>
          <w:b/>
          <w:sz w:val="26"/>
          <w:szCs w:val="26"/>
        </w:rPr>
      </w:pPr>
    </w:p>
    <w:p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lastRenderedPageBreak/>
        <w:t>2.7 CLOUD PLATFORMS AND EDGE COMPUTING</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 xml:space="preserve">Cloud platforms like AWS </w:t>
      </w:r>
      <w:proofErr w:type="spellStart"/>
      <w:r w:rsidRPr="00A71400">
        <w:rPr>
          <w:rFonts w:ascii="Times New Roman" w:hAnsi="Times New Roman" w:cs="Times New Roman"/>
          <w:sz w:val="26"/>
          <w:szCs w:val="26"/>
        </w:rPr>
        <w:t>IoT</w:t>
      </w:r>
      <w:proofErr w:type="spellEnd"/>
      <w:r w:rsidRPr="00A71400">
        <w:rPr>
          <w:rFonts w:ascii="Times New Roman" w:hAnsi="Times New Roman" w:cs="Times New Roman"/>
          <w:sz w:val="26"/>
          <w:szCs w:val="26"/>
        </w:rPr>
        <w:t xml:space="preserve">, Microsoft Azure, and Google Cloud </w:t>
      </w:r>
      <w:proofErr w:type="spellStart"/>
      <w:r w:rsidRPr="00A71400">
        <w:rPr>
          <w:rFonts w:ascii="Times New Roman" w:hAnsi="Times New Roman" w:cs="Times New Roman"/>
          <w:sz w:val="26"/>
          <w:szCs w:val="26"/>
        </w:rPr>
        <w:t>IoT</w:t>
      </w:r>
      <w:proofErr w:type="spellEnd"/>
      <w:r w:rsidRPr="00A71400">
        <w:rPr>
          <w:rFonts w:ascii="Times New Roman" w:hAnsi="Times New Roman" w:cs="Times New Roman"/>
          <w:sz w:val="26"/>
          <w:szCs w:val="26"/>
        </w:rPr>
        <w:t xml:space="preserve"> provide scalable </w:t>
      </w:r>
      <w:proofErr w:type="spellStart"/>
      <w:r w:rsidRPr="00A71400">
        <w:rPr>
          <w:rFonts w:ascii="Times New Roman" w:hAnsi="Times New Roman" w:cs="Times New Roman"/>
          <w:sz w:val="26"/>
          <w:szCs w:val="26"/>
        </w:rPr>
        <w:t>backends</w:t>
      </w:r>
      <w:proofErr w:type="spellEnd"/>
      <w:r w:rsidRPr="00A71400">
        <w:rPr>
          <w:rFonts w:ascii="Times New Roman" w:hAnsi="Times New Roman" w:cs="Times New Roman"/>
          <w:sz w:val="26"/>
          <w:szCs w:val="26"/>
        </w:rPr>
        <w:t xml:space="preserve"> for data storage, real-time analytics, and remote control. These systems utilize:</w:t>
      </w:r>
    </w:p>
    <w:p w:rsidR="00411421" w:rsidRPr="00A71400" w:rsidRDefault="00411421" w:rsidP="00A71400">
      <w:pPr>
        <w:pStyle w:val="NoSpacing"/>
        <w:numPr>
          <w:ilvl w:val="0"/>
          <w:numId w:val="25"/>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 xml:space="preserve">MQTT, </w:t>
      </w:r>
      <w:proofErr w:type="spellStart"/>
      <w:r w:rsidRPr="00A71400">
        <w:rPr>
          <w:rFonts w:ascii="Times New Roman" w:eastAsia="Times New Roman" w:hAnsi="Times New Roman" w:cs="Times New Roman"/>
          <w:sz w:val="26"/>
          <w:szCs w:val="26"/>
        </w:rPr>
        <w:t>CoAP</w:t>
      </w:r>
      <w:proofErr w:type="spellEnd"/>
      <w:r w:rsidRPr="00A71400">
        <w:rPr>
          <w:rFonts w:ascii="Times New Roman" w:eastAsia="Times New Roman" w:hAnsi="Times New Roman" w:cs="Times New Roman"/>
          <w:sz w:val="26"/>
          <w:szCs w:val="26"/>
        </w:rPr>
        <w:t xml:space="preserve">, and </w:t>
      </w:r>
      <w:proofErr w:type="spellStart"/>
      <w:r w:rsidRPr="00A71400">
        <w:rPr>
          <w:rFonts w:ascii="Times New Roman" w:eastAsia="Times New Roman" w:hAnsi="Times New Roman" w:cs="Times New Roman"/>
          <w:sz w:val="26"/>
          <w:szCs w:val="26"/>
        </w:rPr>
        <w:t>WebSockets</w:t>
      </w:r>
      <w:proofErr w:type="spellEnd"/>
    </w:p>
    <w:p w:rsidR="00411421" w:rsidRPr="00A71400" w:rsidRDefault="00411421" w:rsidP="00A71400">
      <w:pPr>
        <w:pStyle w:val="NoSpacing"/>
        <w:numPr>
          <w:ilvl w:val="0"/>
          <w:numId w:val="25"/>
        </w:numPr>
        <w:spacing w:line="360" w:lineRule="auto"/>
        <w:jc w:val="both"/>
        <w:rPr>
          <w:rFonts w:ascii="Times New Roman" w:eastAsia="Times New Roman" w:hAnsi="Times New Roman" w:cs="Times New Roman"/>
          <w:sz w:val="26"/>
          <w:szCs w:val="26"/>
        </w:rPr>
      </w:pPr>
      <w:proofErr w:type="spellStart"/>
      <w:r w:rsidRPr="00A71400">
        <w:rPr>
          <w:rFonts w:ascii="Times New Roman" w:eastAsia="Times New Roman" w:hAnsi="Times New Roman" w:cs="Times New Roman"/>
          <w:sz w:val="26"/>
          <w:szCs w:val="26"/>
        </w:rPr>
        <w:t>Serverless</w:t>
      </w:r>
      <w:proofErr w:type="spellEnd"/>
      <w:r w:rsidRPr="00A71400">
        <w:rPr>
          <w:rFonts w:ascii="Times New Roman" w:eastAsia="Times New Roman" w:hAnsi="Times New Roman" w:cs="Times New Roman"/>
          <w:sz w:val="26"/>
          <w:szCs w:val="26"/>
        </w:rPr>
        <w:t xml:space="preserve"> architectures</w:t>
      </w:r>
    </w:p>
    <w:p w:rsidR="00411421" w:rsidRPr="00A71400" w:rsidRDefault="00411421" w:rsidP="00A71400">
      <w:pPr>
        <w:pStyle w:val="NoSpacing"/>
        <w:numPr>
          <w:ilvl w:val="0"/>
          <w:numId w:val="25"/>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Edge computing gateways for pre-processing</w:t>
      </w:r>
    </w:p>
    <w:p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Recent frameworks combine cloud and fog computing to optimize latency-sensitive tasks, reduce bandwidth use, and ensure local autonomy during network outages.</w:t>
      </w:r>
    </w:p>
    <w:p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2.8</w:t>
      </w:r>
      <w:r w:rsidRPr="00A71400">
        <w:rPr>
          <w:rFonts w:ascii="Times New Roman" w:hAnsi="Times New Roman" w:cs="Times New Roman"/>
          <w:b/>
          <w:sz w:val="26"/>
          <w:szCs w:val="26"/>
        </w:rPr>
        <w:tab/>
        <w:t>SMART GRID INTEGRATION</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Smart meters play a critical role in demand-side management and renewable energy integration. Their benefits include:</w:t>
      </w:r>
    </w:p>
    <w:p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Integration with solar, wind, and bio-energy sources</w:t>
      </w:r>
    </w:p>
    <w:p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Real-time balancing of demand and supply</w:t>
      </w:r>
    </w:p>
    <w:p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Identification of load profiles</w:t>
      </w:r>
    </w:p>
    <w:p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Support for net metering and energy credit systems</w:t>
      </w:r>
    </w:p>
    <w:p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Additionally, virtual power plants (VPPs) use data from smart meters to coordinate DERs and optimize grid load balancing.</w:t>
      </w:r>
    </w:p>
    <w:p w:rsidR="00411421" w:rsidRPr="00A71400" w:rsidRDefault="00A71400" w:rsidP="00A71400">
      <w:pPr>
        <w:pStyle w:val="NoSpacing"/>
        <w:spacing w:line="360" w:lineRule="auto"/>
        <w:jc w:val="both"/>
        <w:rPr>
          <w:rFonts w:ascii="Times New Roman" w:hAnsi="Times New Roman" w:cs="Times New Roman"/>
          <w:b/>
          <w:szCs w:val="26"/>
        </w:rPr>
      </w:pPr>
      <w:r>
        <w:rPr>
          <w:rFonts w:ascii="Times New Roman" w:hAnsi="Times New Roman" w:cs="Times New Roman"/>
          <w:b/>
          <w:szCs w:val="26"/>
        </w:rPr>
        <w:t>2.9</w:t>
      </w:r>
      <w:r>
        <w:rPr>
          <w:rFonts w:ascii="Times New Roman" w:hAnsi="Times New Roman" w:cs="Times New Roman"/>
          <w:b/>
          <w:szCs w:val="26"/>
        </w:rPr>
        <w:tab/>
      </w:r>
      <w:r w:rsidRPr="00A71400">
        <w:rPr>
          <w:rFonts w:ascii="Times New Roman" w:hAnsi="Times New Roman" w:cs="Times New Roman"/>
          <w:b/>
          <w:szCs w:val="26"/>
        </w:rPr>
        <w:t>CYBERSECURITY AND PRIVACY CONSIDERATIONS</w:t>
      </w:r>
    </w:p>
    <w:p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As smart meters generate and transmit real-time user data, cybersecurity becomes vital. Threat vectors include:</w:t>
      </w:r>
    </w:p>
    <w:p w:rsidR="00411421" w:rsidRPr="00A71400" w:rsidRDefault="00411421" w:rsidP="00A71400">
      <w:pPr>
        <w:pStyle w:val="NoSpacing"/>
        <w:numPr>
          <w:ilvl w:val="0"/>
          <w:numId w:val="27"/>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Data interception</w:t>
      </w:r>
    </w:p>
    <w:p w:rsidR="00411421" w:rsidRPr="00A71400" w:rsidRDefault="00411421" w:rsidP="00A71400">
      <w:pPr>
        <w:pStyle w:val="NoSpacing"/>
        <w:numPr>
          <w:ilvl w:val="0"/>
          <w:numId w:val="27"/>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Spoofing and replay attacks</w:t>
      </w:r>
    </w:p>
    <w:p w:rsidR="00411421" w:rsidRPr="00A71400" w:rsidRDefault="00411421" w:rsidP="00A71400">
      <w:pPr>
        <w:pStyle w:val="NoSpacing"/>
        <w:numPr>
          <w:ilvl w:val="0"/>
          <w:numId w:val="27"/>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Unauthorized firmware updates</w:t>
      </w:r>
    </w:p>
    <w:p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Recommended security measures:</w:t>
      </w:r>
    </w:p>
    <w:p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End-to-end encryption</w:t>
      </w:r>
    </w:p>
    <w:p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proofErr w:type="spellStart"/>
      <w:r w:rsidRPr="00A71400">
        <w:rPr>
          <w:rFonts w:ascii="Times New Roman" w:eastAsia="Times New Roman" w:hAnsi="Times New Roman" w:cs="Times New Roman"/>
          <w:sz w:val="26"/>
          <w:szCs w:val="26"/>
        </w:rPr>
        <w:t>Blockchain</w:t>
      </w:r>
      <w:proofErr w:type="spellEnd"/>
      <w:r w:rsidRPr="00A71400">
        <w:rPr>
          <w:rFonts w:ascii="Times New Roman" w:eastAsia="Times New Roman" w:hAnsi="Times New Roman" w:cs="Times New Roman"/>
          <w:sz w:val="26"/>
          <w:szCs w:val="26"/>
        </w:rPr>
        <w:t>-based data logging</w:t>
      </w:r>
    </w:p>
    <w:p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Tamper detection systems</w:t>
      </w:r>
    </w:p>
    <w:p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lastRenderedPageBreak/>
        <w:t>Intrusion detection powered by AI</w:t>
      </w:r>
    </w:p>
    <w:p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2.10</w:t>
      </w:r>
      <w:r w:rsidRPr="00A71400">
        <w:rPr>
          <w:rFonts w:ascii="Times New Roman" w:hAnsi="Times New Roman" w:cs="Times New Roman"/>
          <w:b/>
          <w:sz w:val="26"/>
          <w:szCs w:val="26"/>
        </w:rPr>
        <w:tab/>
        <w:t>AI AND MACHINE LEARNING APPLICATIONS</w:t>
      </w:r>
    </w:p>
    <w:p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AI is transforming energy systems through:</w:t>
      </w:r>
    </w:p>
    <w:p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Anomaly detection in consumption</w:t>
      </w:r>
    </w:p>
    <w:p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Load forecasting</w:t>
      </w:r>
    </w:p>
    <w:p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User classification for personalized suggestions</w:t>
      </w:r>
    </w:p>
    <w:p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Predictive fault detection in the meter hardware</w:t>
      </w:r>
    </w:p>
    <w:p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Deep learning models such as convolutional neural networks (CNNs) and recurrent neural networks (RNNs) are being explored for their accuracy in energy load predictions.</w:t>
      </w:r>
    </w:p>
    <w:p w:rsidR="00411421" w:rsidRPr="00A71400" w:rsidRDefault="00A71400"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r>
      <w:r w:rsidRPr="00A71400">
        <w:rPr>
          <w:rFonts w:ascii="Times New Roman" w:hAnsi="Times New Roman" w:cs="Times New Roman"/>
          <w:b/>
          <w:sz w:val="26"/>
          <w:szCs w:val="26"/>
        </w:rPr>
        <w:t>RENEWABLE ENERGY AND ENVIRONMENTAL IMPACT</w:t>
      </w:r>
    </w:p>
    <w:p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Smart metering supports environmental sustainability by:</w:t>
      </w:r>
    </w:p>
    <w:p w:rsidR="00411421" w:rsidRPr="00A71400" w:rsidRDefault="00411421" w:rsidP="00A71400">
      <w:pPr>
        <w:pStyle w:val="NoSpacing"/>
        <w:numPr>
          <w:ilvl w:val="0"/>
          <w:numId w:val="30"/>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Reducing energy waste</w:t>
      </w:r>
    </w:p>
    <w:p w:rsidR="00411421" w:rsidRPr="00A71400" w:rsidRDefault="00411421" w:rsidP="00A71400">
      <w:pPr>
        <w:pStyle w:val="NoSpacing"/>
        <w:numPr>
          <w:ilvl w:val="0"/>
          <w:numId w:val="30"/>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Monitoring carbon footprints</w:t>
      </w:r>
    </w:p>
    <w:p w:rsidR="00411421" w:rsidRPr="00A71400" w:rsidRDefault="00411421" w:rsidP="00A71400">
      <w:pPr>
        <w:pStyle w:val="NoSpacing"/>
        <w:numPr>
          <w:ilvl w:val="0"/>
          <w:numId w:val="30"/>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Supporting dynamic pricing to discourage peak usage</w:t>
      </w:r>
    </w:p>
    <w:p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Smart meters also support carbon credit systems and renewable energy certificates (RECs) by accurately tracking consumption and generation.</w:t>
      </w:r>
    </w:p>
    <w:p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2.12</w:t>
      </w:r>
      <w:r w:rsidRPr="00A71400">
        <w:rPr>
          <w:rFonts w:ascii="Times New Roman" w:hAnsi="Times New Roman" w:cs="Times New Roman"/>
          <w:b/>
          <w:sz w:val="26"/>
          <w:szCs w:val="26"/>
        </w:rPr>
        <w:tab/>
        <w:t>REGULATORY POLICIES AND STANDARDS</w:t>
      </w:r>
    </w:p>
    <w:p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Global and regional energy bodies have developed standards such as:</w:t>
      </w:r>
    </w:p>
    <w:p w:rsidR="00411421" w:rsidRPr="00A71400" w:rsidRDefault="00411421" w:rsidP="00A71400">
      <w:pPr>
        <w:pStyle w:val="NoSpacing"/>
        <w:numPr>
          <w:ilvl w:val="0"/>
          <w:numId w:val="31"/>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IEEE 802.15.4 for low-rate WPANs</w:t>
      </w:r>
    </w:p>
    <w:p w:rsidR="00411421" w:rsidRPr="00A71400" w:rsidRDefault="00411421" w:rsidP="00A71400">
      <w:pPr>
        <w:pStyle w:val="NoSpacing"/>
        <w:numPr>
          <w:ilvl w:val="0"/>
          <w:numId w:val="31"/>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IEC 62056 for DLMS/COSEM protocols</w:t>
      </w:r>
    </w:p>
    <w:p w:rsidR="00411421" w:rsidRPr="00A71400" w:rsidRDefault="00411421" w:rsidP="00A71400">
      <w:pPr>
        <w:pStyle w:val="NoSpacing"/>
        <w:numPr>
          <w:ilvl w:val="0"/>
          <w:numId w:val="31"/>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IS 13779 and IS 15959 for Indian smart meter interoperability</w:t>
      </w:r>
    </w:p>
    <w:p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Policies from regulatory commissions define acceptable accuracy classes, communication protocols, and data privacy laws governing smart metering.</w:t>
      </w:r>
    </w:p>
    <w:p w:rsidR="00411421" w:rsidRPr="00A71400" w:rsidRDefault="00533BDD"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2.13</w:t>
      </w:r>
      <w:r>
        <w:rPr>
          <w:rFonts w:ascii="Times New Roman" w:hAnsi="Times New Roman" w:cs="Times New Roman"/>
          <w:b/>
          <w:sz w:val="26"/>
          <w:szCs w:val="26"/>
        </w:rPr>
        <w:tab/>
      </w:r>
      <w:r w:rsidR="00A71400" w:rsidRPr="00A71400">
        <w:rPr>
          <w:rFonts w:ascii="Times New Roman" w:hAnsi="Times New Roman" w:cs="Times New Roman"/>
          <w:b/>
          <w:sz w:val="26"/>
          <w:szCs w:val="26"/>
        </w:rPr>
        <w:t>SOCIOECONOMIC AND ADOPTION BARRIERS</w:t>
      </w:r>
    </w:p>
    <w:p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Challenges include:</w:t>
      </w:r>
    </w:p>
    <w:p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High deployment costs</w:t>
      </w:r>
    </w:p>
    <w:p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Lack of infrastructure in rural areas</w:t>
      </w:r>
    </w:p>
    <w:p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Consumer mistrust</w:t>
      </w:r>
    </w:p>
    <w:p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lastRenderedPageBreak/>
        <w:t>Political and economic instability</w:t>
      </w:r>
    </w:p>
    <w:p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Addressing these requires public-private partnerships, subsidy programs, and consumer education campaigns.</w:t>
      </w:r>
    </w:p>
    <w:p w:rsidR="00411421" w:rsidRPr="00533BDD" w:rsidRDefault="00533BDD"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2.14</w:t>
      </w:r>
      <w:r>
        <w:rPr>
          <w:rFonts w:ascii="Times New Roman" w:hAnsi="Times New Roman" w:cs="Times New Roman"/>
          <w:b/>
          <w:sz w:val="26"/>
          <w:szCs w:val="26"/>
        </w:rPr>
        <w:tab/>
      </w:r>
      <w:r w:rsidRPr="00533BDD">
        <w:rPr>
          <w:rFonts w:ascii="Times New Roman" w:hAnsi="Times New Roman" w:cs="Times New Roman"/>
          <w:b/>
          <w:sz w:val="26"/>
          <w:szCs w:val="26"/>
        </w:rPr>
        <w:t>THEORETICAL FRAMEWORK</w:t>
      </w:r>
    </w:p>
    <w:p w:rsidR="00411421" w:rsidRPr="00A71400" w:rsidRDefault="00411421" w:rsidP="00533BDD">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sidRPr="00A71400">
        <w:rPr>
          <w:rFonts w:ascii="Times New Roman" w:hAnsi="Times New Roman" w:cs="Times New Roman"/>
          <w:sz w:val="26"/>
          <w:szCs w:val="26"/>
        </w:rPr>
        <w:t>IoT</w:t>
      </w:r>
      <w:proofErr w:type="spellEnd"/>
      <w:r w:rsidRPr="00A71400">
        <w:rPr>
          <w:rFonts w:ascii="Times New Roman" w:hAnsi="Times New Roman" w:cs="Times New Roman"/>
          <w:sz w:val="26"/>
          <w:szCs w:val="26"/>
        </w:rPr>
        <w:t>-based smart metering systems.</w:t>
      </w:r>
    </w:p>
    <w:p w:rsidR="00411421" w:rsidRPr="00533BDD" w:rsidRDefault="00533BDD" w:rsidP="00A71400">
      <w:pPr>
        <w:pStyle w:val="NoSpacing"/>
        <w:spacing w:line="360" w:lineRule="auto"/>
        <w:jc w:val="both"/>
        <w:rPr>
          <w:rFonts w:ascii="Times New Roman" w:hAnsi="Times New Roman" w:cs="Times New Roman"/>
          <w:b/>
          <w:sz w:val="26"/>
          <w:szCs w:val="26"/>
        </w:rPr>
      </w:pPr>
      <w:r w:rsidRPr="00533BDD">
        <w:rPr>
          <w:rFonts w:ascii="Times New Roman" w:hAnsi="Times New Roman" w:cs="Times New Roman"/>
          <w:b/>
          <w:sz w:val="26"/>
          <w:szCs w:val="26"/>
        </w:rPr>
        <w:t>2.15</w:t>
      </w:r>
      <w:r w:rsidRPr="00533BDD">
        <w:rPr>
          <w:rFonts w:ascii="Times New Roman" w:hAnsi="Times New Roman" w:cs="Times New Roman"/>
          <w:b/>
          <w:sz w:val="26"/>
          <w:szCs w:val="26"/>
        </w:rPr>
        <w:tab/>
        <w:t>SUMMARY</w:t>
      </w:r>
    </w:p>
    <w:p w:rsidR="00411421" w:rsidRPr="00A71400" w:rsidRDefault="00411421" w:rsidP="00533BDD">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 xml:space="preserve">This chapter has thoroughly explored the literature surrounding </w:t>
      </w:r>
      <w:proofErr w:type="spellStart"/>
      <w:r w:rsidRPr="00A71400">
        <w:rPr>
          <w:rFonts w:ascii="Times New Roman" w:hAnsi="Times New Roman" w:cs="Times New Roman"/>
          <w:sz w:val="26"/>
          <w:szCs w:val="26"/>
        </w:rPr>
        <w:t>IoT</w:t>
      </w:r>
      <w:proofErr w:type="spellEnd"/>
      <w:r w:rsidRPr="00A71400">
        <w:rPr>
          <w:rFonts w:ascii="Times New Roman" w:hAnsi="Times New Roman" w:cs="Times New Roman"/>
          <w:sz w:val="26"/>
          <w:szCs w:val="26"/>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rsidR="00F6551A" w:rsidRPr="00A71400" w:rsidRDefault="00F6551A" w:rsidP="00A71400">
      <w:pPr>
        <w:pStyle w:val="NoSpacing"/>
        <w:spacing w:line="360" w:lineRule="auto"/>
        <w:jc w:val="both"/>
        <w:rPr>
          <w:rFonts w:ascii="Times New Roman" w:hAnsi="Times New Roman" w:cs="Times New Roman"/>
          <w:sz w:val="26"/>
          <w:szCs w:val="26"/>
        </w:rPr>
      </w:pPr>
    </w:p>
    <w:sectPr w:rsidR="00F6551A" w:rsidRPr="00A71400" w:rsidSect="001A1D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02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E6738"/>
    <w:multiLevelType w:val="hybridMultilevel"/>
    <w:tmpl w:val="5ED0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F2091"/>
    <w:multiLevelType w:val="hybridMultilevel"/>
    <w:tmpl w:val="21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50D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B2A63"/>
    <w:multiLevelType w:val="hybridMultilevel"/>
    <w:tmpl w:val="99F6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21A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64F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078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B05C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5336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BA3C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7497D"/>
    <w:multiLevelType w:val="hybridMultilevel"/>
    <w:tmpl w:val="E8E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952E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665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E70C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DC6B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851C80"/>
    <w:multiLevelType w:val="hybridMultilevel"/>
    <w:tmpl w:val="035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B54C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6467B9"/>
    <w:multiLevelType w:val="hybridMultilevel"/>
    <w:tmpl w:val="C886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4949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7B5E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970F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FF3A91"/>
    <w:multiLevelType w:val="hybridMultilevel"/>
    <w:tmpl w:val="297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F330AB"/>
    <w:multiLevelType w:val="hybridMultilevel"/>
    <w:tmpl w:val="814C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417C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3C02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8142C1"/>
    <w:multiLevelType w:val="hybridMultilevel"/>
    <w:tmpl w:val="3628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0363A"/>
    <w:multiLevelType w:val="hybridMultilevel"/>
    <w:tmpl w:val="3F8C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5E1115"/>
    <w:multiLevelType w:val="hybridMultilevel"/>
    <w:tmpl w:val="25D4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671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6305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4A26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8"/>
  </w:num>
  <w:num w:numId="3">
    <w:abstractNumId w:val="31"/>
  </w:num>
  <w:num w:numId="4">
    <w:abstractNumId w:val="21"/>
  </w:num>
  <w:num w:numId="5">
    <w:abstractNumId w:val="12"/>
  </w:num>
  <w:num w:numId="6">
    <w:abstractNumId w:val="29"/>
  </w:num>
  <w:num w:numId="7">
    <w:abstractNumId w:val="15"/>
  </w:num>
  <w:num w:numId="8">
    <w:abstractNumId w:val="5"/>
  </w:num>
  <w:num w:numId="9">
    <w:abstractNumId w:val="7"/>
  </w:num>
  <w:num w:numId="10">
    <w:abstractNumId w:val="10"/>
  </w:num>
  <w:num w:numId="11">
    <w:abstractNumId w:val="13"/>
  </w:num>
  <w:num w:numId="12">
    <w:abstractNumId w:val="9"/>
  </w:num>
  <w:num w:numId="13">
    <w:abstractNumId w:val="20"/>
  </w:num>
  <w:num w:numId="14">
    <w:abstractNumId w:val="30"/>
  </w:num>
  <w:num w:numId="15">
    <w:abstractNumId w:val="19"/>
  </w:num>
  <w:num w:numId="16">
    <w:abstractNumId w:val="25"/>
  </w:num>
  <w:num w:numId="17">
    <w:abstractNumId w:val="14"/>
  </w:num>
  <w:num w:numId="18">
    <w:abstractNumId w:val="0"/>
  </w:num>
  <w:num w:numId="19">
    <w:abstractNumId w:val="6"/>
  </w:num>
  <w:num w:numId="20">
    <w:abstractNumId w:val="3"/>
  </w:num>
  <w:num w:numId="21">
    <w:abstractNumId w:val="17"/>
  </w:num>
  <w:num w:numId="22">
    <w:abstractNumId w:val="28"/>
  </w:num>
  <w:num w:numId="23">
    <w:abstractNumId w:val="18"/>
  </w:num>
  <w:num w:numId="24">
    <w:abstractNumId w:val="22"/>
  </w:num>
  <w:num w:numId="25">
    <w:abstractNumId w:val="16"/>
  </w:num>
  <w:num w:numId="26">
    <w:abstractNumId w:val="27"/>
  </w:num>
  <w:num w:numId="27">
    <w:abstractNumId w:val="11"/>
  </w:num>
  <w:num w:numId="28">
    <w:abstractNumId w:val="26"/>
  </w:num>
  <w:num w:numId="29">
    <w:abstractNumId w:val="4"/>
  </w:num>
  <w:num w:numId="30">
    <w:abstractNumId w:val="2"/>
  </w:num>
  <w:num w:numId="31">
    <w:abstractNumId w:val="23"/>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6551A"/>
    <w:rsid w:val="000C4888"/>
    <w:rsid w:val="001A1DF7"/>
    <w:rsid w:val="00351B20"/>
    <w:rsid w:val="00411421"/>
    <w:rsid w:val="00454F44"/>
    <w:rsid w:val="00533BDD"/>
    <w:rsid w:val="005A7236"/>
    <w:rsid w:val="006128CD"/>
    <w:rsid w:val="00A17AF8"/>
    <w:rsid w:val="00A71400"/>
    <w:rsid w:val="00C70A77"/>
    <w:rsid w:val="00DB3A1F"/>
    <w:rsid w:val="00F65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DF7"/>
  </w:style>
  <w:style w:type="paragraph" w:styleId="Heading1">
    <w:name w:val="heading 1"/>
    <w:basedOn w:val="Normal"/>
    <w:next w:val="Normal"/>
    <w:link w:val="Heading1Char"/>
    <w:uiPriority w:val="9"/>
    <w:qFormat/>
    <w:rsid w:val="00F65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51A"/>
    <w:rPr>
      <w:rFonts w:eastAsiaTheme="majorEastAsia" w:cstheme="majorBidi"/>
      <w:color w:val="272727" w:themeColor="text1" w:themeTint="D8"/>
    </w:rPr>
  </w:style>
  <w:style w:type="paragraph" w:styleId="Title">
    <w:name w:val="Title"/>
    <w:basedOn w:val="Normal"/>
    <w:next w:val="Normal"/>
    <w:link w:val="TitleChar"/>
    <w:uiPriority w:val="10"/>
    <w:qFormat/>
    <w:rsid w:val="00F65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51A"/>
    <w:pPr>
      <w:spacing w:before="160"/>
      <w:jc w:val="center"/>
    </w:pPr>
    <w:rPr>
      <w:i/>
      <w:iCs/>
      <w:color w:val="404040" w:themeColor="text1" w:themeTint="BF"/>
    </w:rPr>
  </w:style>
  <w:style w:type="character" w:customStyle="1" w:styleId="QuoteChar">
    <w:name w:val="Quote Char"/>
    <w:basedOn w:val="DefaultParagraphFont"/>
    <w:link w:val="Quote"/>
    <w:uiPriority w:val="29"/>
    <w:rsid w:val="00F6551A"/>
    <w:rPr>
      <w:i/>
      <w:iCs/>
      <w:color w:val="404040" w:themeColor="text1" w:themeTint="BF"/>
    </w:rPr>
  </w:style>
  <w:style w:type="paragraph" w:styleId="ListParagraph">
    <w:name w:val="List Paragraph"/>
    <w:basedOn w:val="Normal"/>
    <w:uiPriority w:val="34"/>
    <w:qFormat/>
    <w:rsid w:val="00F6551A"/>
    <w:pPr>
      <w:ind w:left="720"/>
      <w:contextualSpacing/>
    </w:pPr>
  </w:style>
  <w:style w:type="character" w:styleId="IntenseEmphasis">
    <w:name w:val="Intense Emphasis"/>
    <w:basedOn w:val="DefaultParagraphFont"/>
    <w:uiPriority w:val="21"/>
    <w:qFormat/>
    <w:rsid w:val="00F6551A"/>
    <w:rPr>
      <w:i/>
      <w:iCs/>
      <w:color w:val="0F4761" w:themeColor="accent1" w:themeShade="BF"/>
    </w:rPr>
  </w:style>
  <w:style w:type="paragraph" w:styleId="IntenseQuote">
    <w:name w:val="Intense Quote"/>
    <w:basedOn w:val="Normal"/>
    <w:next w:val="Normal"/>
    <w:link w:val="IntenseQuoteChar"/>
    <w:uiPriority w:val="30"/>
    <w:qFormat/>
    <w:rsid w:val="00F65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51A"/>
    <w:rPr>
      <w:i/>
      <w:iCs/>
      <w:color w:val="0F4761" w:themeColor="accent1" w:themeShade="BF"/>
    </w:rPr>
  </w:style>
  <w:style w:type="character" w:styleId="IntenseReference">
    <w:name w:val="Intense Reference"/>
    <w:basedOn w:val="DefaultParagraphFont"/>
    <w:uiPriority w:val="32"/>
    <w:qFormat/>
    <w:rsid w:val="00F6551A"/>
    <w:rPr>
      <w:b/>
      <w:bCs/>
      <w:smallCaps/>
      <w:color w:val="0F4761" w:themeColor="accent1" w:themeShade="BF"/>
      <w:spacing w:val="5"/>
    </w:rPr>
  </w:style>
  <w:style w:type="paragraph" w:styleId="NormalWeb">
    <w:name w:val="Normal (Web)"/>
    <w:basedOn w:val="Normal"/>
    <w:uiPriority w:val="99"/>
    <w:semiHidden/>
    <w:unhideWhenUsed/>
    <w:rsid w:val="00F6551A"/>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F6551A"/>
    <w:rPr>
      <w:b/>
      <w:bCs/>
    </w:rPr>
  </w:style>
  <w:style w:type="character" w:styleId="Emphasis">
    <w:name w:val="Emphasis"/>
    <w:basedOn w:val="DefaultParagraphFont"/>
    <w:uiPriority w:val="20"/>
    <w:qFormat/>
    <w:rsid w:val="00F6551A"/>
    <w:rPr>
      <w:i/>
      <w:iCs/>
    </w:rPr>
  </w:style>
  <w:style w:type="paragraph" w:styleId="NoSpacing">
    <w:name w:val="No Spacing"/>
    <w:uiPriority w:val="1"/>
    <w:qFormat/>
    <w:rsid w:val="00A71400"/>
    <w:pPr>
      <w:spacing w:after="0" w:line="240" w:lineRule="auto"/>
    </w:pPr>
  </w:style>
</w:styles>
</file>

<file path=word/webSettings.xml><?xml version="1.0" encoding="utf-8"?>
<w:webSettings xmlns:r="http://schemas.openxmlformats.org/officeDocument/2006/relationships" xmlns:w="http://schemas.openxmlformats.org/wordprocessingml/2006/main">
  <w:divs>
    <w:div w:id="12228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Umunnabuike Eze</dc:creator>
  <cp:keywords/>
  <dc:description/>
  <cp:lastModifiedBy>OYEWUMI OBALOLUWA</cp:lastModifiedBy>
  <cp:revision>3</cp:revision>
  <dcterms:created xsi:type="dcterms:W3CDTF">2025-07-09T07:35:00Z</dcterms:created>
  <dcterms:modified xsi:type="dcterms:W3CDTF">2025-07-10T16:31:00Z</dcterms:modified>
</cp:coreProperties>
</file>