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BC" w:rsidRDefault="000F23BC" w:rsidP="000F23BC">
      <w:pPr>
        <w:spacing w:line="240" w:lineRule="auto"/>
        <w:jc w:val="center"/>
        <w:rPr>
          <w:rFonts w:ascii="Times New Roman" w:hAnsi="Times New Roman" w:cs="Times New Roman"/>
          <w:b/>
          <w:sz w:val="40"/>
          <w:szCs w:val="36"/>
        </w:rPr>
      </w:pPr>
      <w:r>
        <w:rPr>
          <w:rFonts w:ascii="Times New Roman" w:hAnsi="Times New Roman" w:cs="Times New Roman"/>
          <w:b/>
          <w:sz w:val="40"/>
          <w:szCs w:val="36"/>
        </w:rPr>
        <w:t>CHAPTER FOUR</w:t>
      </w:r>
    </w:p>
    <w:p w:rsidR="000F23BC" w:rsidRPr="00241A75" w:rsidRDefault="000F23BC" w:rsidP="000F23BC">
      <w:pPr>
        <w:spacing w:line="360" w:lineRule="auto"/>
        <w:jc w:val="center"/>
        <w:rPr>
          <w:rFonts w:ascii="Times New Roman" w:hAnsi="Times New Roman" w:cs="Times New Roman"/>
          <w:b/>
          <w:sz w:val="40"/>
          <w:szCs w:val="36"/>
        </w:rPr>
      </w:pPr>
      <w:r w:rsidRPr="00241A75">
        <w:rPr>
          <w:rFonts w:ascii="Times New Roman" w:hAnsi="Times New Roman" w:cs="Times New Roman"/>
          <w:b/>
          <w:sz w:val="40"/>
          <w:szCs w:val="36"/>
        </w:rPr>
        <w:t>RESULTS AND DISCUSSION</w:t>
      </w:r>
    </w:p>
    <w:p w:rsidR="000F23BC" w:rsidRDefault="000F23BC" w:rsidP="000F23BC">
      <w:pPr>
        <w:pStyle w:val="ListParagraph"/>
        <w:spacing w:line="360" w:lineRule="auto"/>
        <w:ind w:left="450"/>
        <w:jc w:val="both"/>
        <w:rPr>
          <w:rFonts w:ascii="Times New Roman" w:hAnsi="Times New Roman" w:cs="Times New Roman"/>
          <w:sz w:val="28"/>
          <w:szCs w:val="24"/>
        </w:rPr>
      </w:pPr>
      <w:r w:rsidRPr="000F7FC0">
        <w:rPr>
          <w:rFonts w:ascii="Times New Roman" w:hAnsi="Times New Roman" w:cs="Times New Roman"/>
          <w:sz w:val="28"/>
          <w:szCs w:val="24"/>
        </w:rPr>
        <w:t>This chapter presents the outcomes of the fabrication process, evaluates the performance of the twin metal panel door, analyzes cost implications, and discusses challenges encountered.</w:t>
      </w:r>
      <w:r>
        <w:rPr>
          <w:rFonts w:ascii="Times New Roman" w:hAnsi="Times New Roman" w:cs="Times New Roman"/>
          <w:sz w:val="28"/>
          <w:szCs w:val="24"/>
        </w:rPr>
        <w:t xml:space="preserve"> </w:t>
      </w:r>
    </w:p>
    <w:p w:rsidR="000F23BC" w:rsidRPr="000F7FC0" w:rsidRDefault="000F23BC" w:rsidP="000F23BC">
      <w:pPr>
        <w:pStyle w:val="ListParagraph"/>
        <w:spacing w:line="360" w:lineRule="auto"/>
        <w:ind w:left="450"/>
        <w:jc w:val="both"/>
        <w:rPr>
          <w:rFonts w:ascii="Times New Roman" w:hAnsi="Times New Roman" w:cs="Times New Roman"/>
          <w:sz w:val="28"/>
          <w:szCs w:val="24"/>
        </w:rPr>
      </w:pPr>
    </w:p>
    <w:p w:rsidR="000F23BC" w:rsidRPr="000F7FC0" w:rsidRDefault="000F23BC" w:rsidP="000F23BC">
      <w:pPr>
        <w:pStyle w:val="ListParagraph"/>
        <w:numPr>
          <w:ilvl w:val="1"/>
          <w:numId w:val="1"/>
        </w:numPr>
        <w:spacing w:line="360" w:lineRule="auto"/>
        <w:ind w:left="450" w:hanging="450"/>
        <w:jc w:val="both"/>
        <w:rPr>
          <w:rFonts w:ascii="Times New Roman" w:hAnsi="Times New Roman" w:cs="Times New Roman"/>
          <w:b/>
          <w:sz w:val="28"/>
          <w:szCs w:val="24"/>
        </w:rPr>
      </w:pPr>
      <w:r w:rsidRPr="000F7FC0">
        <w:rPr>
          <w:rFonts w:ascii="Times New Roman" w:hAnsi="Times New Roman" w:cs="Times New Roman"/>
          <w:b/>
          <w:sz w:val="28"/>
          <w:szCs w:val="24"/>
        </w:rPr>
        <w:t>Final Output Description</w:t>
      </w:r>
    </w:p>
    <w:p w:rsidR="000F23BC" w:rsidRPr="00241A75" w:rsidRDefault="000F23BC" w:rsidP="000F23BC">
      <w:pPr>
        <w:pStyle w:val="ListParagraph"/>
        <w:spacing w:line="360" w:lineRule="auto"/>
        <w:ind w:left="450"/>
        <w:jc w:val="both"/>
        <w:rPr>
          <w:rFonts w:ascii="Times New Roman" w:hAnsi="Times New Roman" w:cs="Times New Roman"/>
          <w:sz w:val="28"/>
          <w:szCs w:val="24"/>
        </w:rPr>
      </w:pPr>
      <w:r w:rsidRPr="00241A75">
        <w:rPr>
          <w:rFonts w:ascii="Times New Roman" w:hAnsi="Times New Roman" w:cs="Times New Roman"/>
          <w:sz w:val="28"/>
          <w:szCs w:val="24"/>
        </w:rPr>
        <w:t>The completed twin metal panel door measured approximately 1980 mm x 900 mm, suitable for a standard residential or institutional entryway. It consisted of:</w:t>
      </w:r>
    </w:p>
    <w:p w:rsidR="000F23BC" w:rsidRPr="00241A75" w:rsidRDefault="000F23BC" w:rsidP="000F23BC">
      <w:pPr>
        <w:pStyle w:val="ListParagraph"/>
        <w:numPr>
          <w:ilvl w:val="0"/>
          <w:numId w:val="2"/>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Two vertically aligned mild steel panels reinforced with horizontal and vertical stiffeners.</w:t>
      </w:r>
    </w:p>
    <w:p w:rsidR="000F23BC" w:rsidRPr="00241A75" w:rsidRDefault="000F23BC" w:rsidP="000F23BC">
      <w:pPr>
        <w:pStyle w:val="ListParagraph"/>
        <w:numPr>
          <w:ilvl w:val="0"/>
          <w:numId w:val="2"/>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A welded steel angle frame to hold the panels securely.</w:t>
      </w:r>
    </w:p>
    <w:p w:rsidR="000F23BC" w:rsidRPr="00241A75" w:rsidRDefault="000F23BC" w:rsidP="000F23BC">
      <w:pPr>
        <w:pStyle w:val="ListParagraph"/>
        <w:numPr>
          <w:ilvl w:val="0"/>
          <w:numId w:val="2"/>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Heavy-duty hinges to support the door’s weight</w:t>
      </w:r>
    </w:p>
    <w:p w:rsidR="000F23BC" w:rsidRPr="00241A75" w:rsidRDefault="000F23BC" w:rsidP="000F23BC">
      <w:pPr>
        <w:pStyle w:val="ListParagraph"/>
        <w:numPr>
          <w:ilvl w:val="0"/>
          <w:numId w:val="2"/>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A metallic handle and lockset for secure access control.</w:t>
      </w:r>
    </w:p>
    <w:p w:rsidR="000F23BC" w:rsidRPr="00241A75" w:rsidRDefault="000F23BC" w:rsidP="000F23BC">
      <w:pPr>
        <w:pStyle w:val="ListParagraph"/>
        <w:numPr>
          <w:ilvl w:val="0"/>
          <w:numId w:val="2"/>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A fine surface finish with red oxide primer and black enamel paint.</w:t>
      </w:r>
    </w:p>
    <w:p w:rsidR="000F23BC" w:rsidRPr="00241A75" w:rsidRDefault="000F23BC" w:rsidP="000F23BC">
      <w:pPr>
        <w:pStyle w:val="ListParagraph"/>
        <w:numPr>
          <w:ilvl w:val="0"/>
          <w:numId w:val="2"/>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The door operated smoothly on its hinges, and the lockset functioned properly after installation. It demonstrated adequate stiffness, strength, and aesthetics.</w:t>
      </w:r>
    </w:p>
    <w:p w:rsidR="000F23BC" w:rsidRPr="000F7FC0" w:rsidRDefault="000F23BC" w:rsidP="000F23BC">
      <w:pPr>
        <w:pStyle w:val="ListParagraph"/>
        <w:numPr>
          <w:ilvl w:val="1"/>
          <w:numId w:val="1"/>
        </w:numPr>
        <w:spacing w:line="360" w:lineRule="auto"/>
        <w:rPr>
          <w:rFonts w:ascii="Times New Roman" w:hAnsi="Times New Roman" w:cs="Times New Roman"/>
          <w:b/>
          <w:sz w:val="28"/>
          <w:szCs w:val="24"/>
        </w:rPr>
      </w:pPr>
      <w:r>
        <w:rPr>
          <w:rFonts w:ascii="Times New Roman" w:hAnsi="Times New Roman" w:cs="Times New Roman"/>
          <w:b/>
          <w:sz w:val="28"/>
          <w:szCs w:val="24"/>
        </w:rPr>
        <w:t xml:space="preserve"> </w:t>
      </w:r>
      <w:r w:rsidRPr="000F7FC0">
        <w:rPr>
          <w:rFonts w:ascii="Times New Roman" w:hAnsi="Times New Roman" w:cs="Times New Roman"/>
          <w:b/>
          <w:sz w:val="28"/>
          <w:szCs w:val="24"/>
        </w:rPr>
        <w:t>Performance Evaluation</w:t>
      </w:r>
    </w:p>
    <w:p w:rsidR="000F23BC" w:rsidRDefault="000F23BC" w:rsidP="000F23BC">
      <w:pPr>
        <w:pStyle w:val="ListParagraph"/>
        <w:spacing w:line="360" w:lineRule="auto"/>
        <w:ind w:left="360"/>
        <w:jc w:val="both"/>
        <w:rPr>
          <w:rFonts w:ascii="Times New Roman" w:hAnsi="Times New Roman" w:cs="Times New Roman"/>
          <w:sz w:val="28"/>
          <w:szCs w:val="24"/>
        </w:rPr>
      </w:pPr>
      <w:r w:rsidRPr="00241A75">
        <w:rPr>
          <w:rFonts w:ascii="Times New Roman" w:hAnsi="Times New Roman" w:cs="Times New Roman"/>
          <w:sz w:val="28"/>
          <w:szCs w:val="24"/>
        </w:rPr>
        <w:t>Criteria Observation</w:t>
      </w:r>
      <w:r>
        <w:rPr>
          <w:rFonts w:ascii="Times New Roman" w:hAnsi="Times New Roman" w:cs="Times New Roman"/>
          <w:sz w:val="28"/>
          <w:szCs w:val="24"/>
        </w:rPr>
        <w:t xml:space="preserve"> Structural Integrity </w:t>
      </w:r>
      <w:r w:rsidRPr="00241A75">
        <w:rPr>
          <w:rFonts w:ascii="Times New Roman" w:hAnsi="Times New Roman" w:cs="Times New Roman"/>
          <w:sz w:val="28"/>
          <w:szCs w:val="24"/>
        </w:rPr>
        <w:t>The door was firm and free from vibration. Security</w:t>
      </w:r>
      <w:r>
        <w:rPr>
          <w:rFonts w:ascii="Times New Roman" w:hAnsi="Times New Roman" w:cs="Times New Roman"/>
          <w:sz w:val="28"/>
          <w:szCs w:val="24"/>
        </w:rPr>
        <w:t xml:space="preserve"> </w:t>
      </w:r>
      <w:r w:rsidRPr="00241A75">
        <w:rPr>
          <w:rFonts w:ascii="Times New Roman" w:hAnsi="Times New Roman" w:cs="Times New Roman"/>
          <w:sz w:val="28"/>
          <w:szCs w:val="24"/>
        </w:rPr>
        <w:t xml:space="preserve">Lockset and hinges were solid and secure. Aesthetic Quality Clean surface finish with uniform paint coverage. Durability Expected to withstand corrosion and wear. Swing Mechanism Smooth opening and closing without misalignment. The fabrication process successfully met the design </w:t>
      </w:r>
      <w:r w:rsidRPr="00241A75">
        <w:rPr>
          <w:rFonts w:ascii="Times New Roman" w:hAnsi="Times New Roman" w:cs="Times New Roman"/>
          <w:sz w:val="28"/>
          <w:szCs w:val="24"/>
        </w:rPr>
        <w:lastRenderedPageBreak/>
        <w:t>specifications. The door was tested under standard use conditions and found to be suitable for regular residential or office use.</w:t>
      </w:r>
    </w:p>
    <w:p w:rsidR="000F23BC" w:rsidRPr="00241A75" w:rsidRDefault="000F23BC" w:rsidP="000F23BC">
      <w:pPr>
        <w:pStyle w:val="ListParagraph"/>
        <w:spacing w:line="360" w:lineRule="auto"/>
        <w:ind w:left="360"/>
        <w:jc w:val="both"/>
        <w:rPr>
          <w:rFonts w:ascii="Times New Roman" w:hAnsi="Times New Roman" w:cs="Times New Roman"/>
          <w:sz w:val="28"/>
          <w:szCs w:val="24"/>
        </w:rPr>
      </w:pPr>
    </w:p>
    <w:p w:rsidR="000F23BC" w:rsidRPr="000F7FC0" w:rsidRDefault="000F23BC" w:rsidP="000F23BC">
      <w:pPr>
        <w:pStyle w:val="ListParagraph"/>
        <w:numPr>
          <w:ilvl w:val="1"/>
          <w:numId w:val="1"/>
        </w:numPr>
        <w:spacing w:line="360" w:lineRule="auto"/>
        <w:rPr>
          <w:rFonts w:ascii="Times New Roman" w:hAnsi="Times New Roman" w:cs="Times New Roman"/>
          <w:b/>
          <w:sz w:val="28"/>
          <w:szCs w:val="24"/>
        </w:rPr>
      </w:pPr>
      <w:r w:rsidRPr="000F7FC0">
        <w:rPr>
          <w:rFonts w:ascii="Times New Roman" w:hAnsi="Times New Roman" w:cs="Times New Roman"/>
          <w:b/>
          <w:sz w:val="28"/>
          <w:szCs w:val="24"/>
        </w:rPr>
        <w:t xml:space="preserve"> 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S N</w:t>
            </w: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Item</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Quantity</w:t>
            </w: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Unit Price (₦)</w:t>
            </w: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Total (₦)</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1</w:t>
            </w: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Mild Steel Sheet (1gauge)</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1 sheet</w:t>
            </w:r>
            <w:r w:rsidRPr="00241A75">
              <w:rPr>
                <w:rFonts w:ascii="Times New Roman" w:hAnsi="Times New Roman" w:cs="Times New Roman"/>
                <w:sz w:val="28"/>
                <w:szCs w:val="24"/>
              </w:rPr>
              <w:tab/>
            </w: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30,000</w:t>
            </w: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30,000</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2</w:t>
            </w: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Angle Iron (30mm x 30mm)</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3 lengths</w:t>
            </w: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25,000</w:t>
            </w: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25,000</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3</w:t>
            </w: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Welding Electrodes (E6013)</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1 pack</w:t>
            </w: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6,500</w:t>
            </w: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6,500</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4</w:t>
            </w:r>
          </w:p>
        </w:tc>
        <w:tc>
          <w:tcPr>
            <w:tcW w:w="2835" w:type="dxa"/>
          </w:tcPr>
          <w:p w:rsidR="000F23BC" w:rsidRPr="00241A75" w:rsidRDefault="000F23BC" w:rsidP="000F13C6">
            <w:pPr>
              <w:pStyle w:val="ListParagraph"/>
              <w:spacing w:line="360" w:lineRule="auto"/>
              <w:ind w:left="360"/>
              <w:rPr>
                <w:rFonts w:ascii="Times New Roman" w:hAnsi="Times New Roman" w:cs="Times New Roman"/>
                <w:sz w:val="28"/>
                <w:szCs w:val="24"/>
              </w:rPr>
            </w:pPr>
            <w:r w:rsidRPr="00241A75">
              <w:rPr>
                <w:rFonts w:ascii="Times New Roman" w:hAnsi="Times New Roman" w:cs="Times New Roman"/>
                <w:sz w:val="28"/>
                <w:szCs w:val="24"/>
              </w:rPr>
              <w:t>Lockset and Handle</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1 set</w:t>
            </w:r>
            <w:r w:rsidRPr="00241A75">
              <w:rPr>
                <w:rFonts w:ascii="Times New Roman" w:hAnsi="Times New Roman" w:cs="Times New Roman"/>
                <w:sz w:val="28"/>
                <w:szCs w:val="24"/>
              </w:rPr>
              <w:tab/>
            </w:r>
            <w:r w:rsidRPr="00241A75">
              <w:rPr>
                <w:rFonts w:ascii="Times New Roman" w:hAnsi="Times New Roman" w:cs="Times New Roman"/>
                <w:sz w:val="28"/>
                <w:szCs w:val="24"/>
              </w:rPr>
              <w:tab/>
            </w:r>
          </w:p>
          <w:p w:rsidR="000F23BC" w:rsidRPr="00241A75" w:rsidRDefault="000F23BC" w:rsidP="000F13C6">
            <w:pPr>
              <w:spacing w:line="360" w:lineRule="auto"/>
              <w:rPr>
                <w:rFonts w:ascii="Times New Roman" w:hAnsi="Times New Roman" w:cs="Times New Roman"/>
                <w:sz w:val="28"/>
                <w:szCs w:val="24"/>
              </w:rPr>
            </w:pP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6,000</w:t>
            </w: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6,000</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5</w:t>
            </w: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Hinges (Heavy-duty)</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2 pieces</w:t>
            </w: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2,500</w:t>
            </w: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5000</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6</w:t>
            </w: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Red Oxide Primer</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1 liter</w:t>
            </w: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3000</w:t>
            </w: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3,000</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7</w:t>
            </w: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Enamel Paint (Black)</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1 liter</w:t>
            </w: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3,000</w:t>
            </w:r>
          </w:p>
          <w:p w:rsidR="000F23BC" w:rsidRPr="00241A75" w:rsidRDefault="000F23BC" w:rsidP="000F13C6">
            <w:pPr>
              <w:spacing w:line="360" w:lineRule="auto"/>
              <w:rPr>
                <w:rFonts w:ascii="Times New Roman" w:hAnsi="Times New Roman" w:cs="Times New Roman"/>
                <w:sz w:val="28"/>
                <w:szCs w:val="24"/>
              </w:rPr>
            </w:pP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3,000</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8</w:t>
            </w: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Grinding and Finishing Materials</w:t>
            </w:r>
          </w:p>
        </w:tc>
        <w:tc>
          <w:tcPr>
            <w:tcW w:w="32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w:t>
            </w:r>
          </w:p>
        </w:tc>
        <w:tc>
          <w:tcPr>
            <w:tcW w:w="1560"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w:t>
            </w: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5000</w:t>
            </w:r>
          </w:p>
        </w:tc>
      </w:tr>
      <w:tr w:rsidR="000F23BC" w:rsidRPr="00241A75" w:rsidTr="000F13C6">
        <w:tc>
          <w:tcPr>
            <w:tcW w:w="817" w:type="dxa"/>
          </w:tcPr>
          <w:p w:rsidR="000F23BC" w:rsidRPr="00241A75" w:rsidRDefault="000F23BC" w:rsidP="000F13C6">
            <w:pPr>
              <w:spacing w:line="360" w:lineRule="auto"/>
              <w:rPr>
                <w:rFonts w:ascii="Times New Roman" w:hAnsi="Times New Roman" w:cs="Times New Roman"/>
                <w:sz w:val="28"/>
                <w:szCs w:val="24"/>
              </w:rPr>
            </w:pPr>
          </w:p>
        </w:tc>
        <w:tc>
          <w:tcPr>
            <w:tcW w:w="2835"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Total Cost</w:t>
            </w:r>
            <w:r w:rsidRPr="00241A75">
              <w:rPr>
                <w:rFonts w:ascii="Times New Roman" w:hAnsi="Times New Roman" w:cs="Times New Roman"/>
                <w:sz w:val="28"/>
                <w:szCs w:val="24"/>
              </w:rPr>
              <w:tab/>
            </w:r>
          </w:p>
        </w:tc>
        <w:tc>
          <w:tcPr>
            <w:tcW w:w="3260" w:type="dxa"/>
          </w:tcPr>
          <w:p w:rsidR="000F23BC" w:rsidRPr="00241A75" w:rsidRDefault="000F23BC" w:rsidP="000F13C6">
            <w:pPr>
              <w:spacing w:line="360" w:lineRule="auto"/>
              <w:rPr>
                <w:rFonts w:ascii="Times New Roman" w:hAnsi="Times New Roman" w:cs="Times New Roman"/>
                <w:sz w:val="28"/>
                <w:szCs w:val="24"/>
              </w:rPr>
            </w:pPr>
          </w:p>
        </w:tc>
        <w:tc>
          <w:tcPr>
            <w:tcW w:w="1560" w:type="dxa"/>
          </w:tcPr>
          <w:p w:rsidR="000F23BC" w:rsidRPr="00241A75" w:rsidRDefault="000F23BC" w:rsidP="000F13C6">
            <w:pPr>
              <w:spacing w:line="360" w:lineRule="auto"/>
              <w:rPr>
                <w:rFonts w:ascii="Times New Roman" w:hAnsi="Times New Roman" w:cs="Times New Roman"/>
                <w:sz w:val="28"/>
                <w:szCs w:val="24"/>
              </w:rPr>
            </w:pPr>
          </w:p>
        </w:tc>
        <w:tc>
          <w:tcPr>
            <w:tcW w:w="1701" w:type="dxa"/>
          </w:tcPr>
          <w:p w:rsidR="000F23BC" w:rsidRPr="00241A75" w:rsidRDefault="000F23BC" w:rsidP="000F13C6">
            <w:pPr>
              <w:spacing w:line="360" w:lineRule="auto"/>
              <w:rPr>
                <w:rFonts w:ascii="Times New Roman" w:hAnsi="Times New Roman" w:cs="Times New Roman"/>
                <w:sz w:val="28"/>
                <w:szCs w:val="24"/>
              </w:rPr>
            </w:pPr>
            <w:r w:rsidRPr="00241A75">
              <w:rPr>
                <w:rFonts w:ascii="Times New Roman" w:hAnsi="Times New Roman" w:cs="Times New Roman"/>
                <w:sz w:val="28"/>
                <w:szCs w:val="24"/>
              </w:rPr>
              <w:t>₦83,500</w:t>
            </w:r>
          </w:p>
        </w:tc>
      </w:tr>
    </w:tbl>
    <w:p w:rsidR="000F23BC" w:rsidRPr="00241A75" w:rsidRDefault="000F23BC" w:rsidP="000F23BC">
      <w:pPr>
        <w:spacing w:line="360" w:lineRule="auto"/>
        <w:rPr>
          <w:rFonts w:ascii="Times New Roman" w:hAnsi="Times New Roman" w:cs="Times New Roman"/>
          <w:sz w:val="28"/>
          <w:szCs w:val="24"/>
        </w:rPr>
      </w:pPr>
      <w:r w:rsidRPr="00241A75">
        <w:rPr>
          <w:rFonts w:ascii="Times New Roman" w:hAnsi="Times New Roman" w:cs="Times New Roman"/>
          <w:sz w:val="28"/>
          <w:szCs w:val="24"/>
        </w:rPr>
        <w:lastRenderedPageBreak/>
        <w:t>This cost reflects the practical affordability of producing a standard metal door in local workshops compared to imported alternatives which may exceed ₦83,500</w:t>
      </w:r>
    </w:p>
    <w:p w:rsidR="000F23BC" w:rsidRDefault="000F23BC" w:rsidP="000F23BC">
      <w:pPr>
        <w:spacing w:line="360" w:lineRule="auto"/>
        <w:rPr>
          <w:rFonts w:ascii="Times New Roman" w:hAnsi="Times New Roman" w:cs="Times New Roman"/>
          <w:b/>
          <w:sz w:val="28"/>
          <w:szCs w:val="24"/>
        </w:rPr>
      </w:pPr>
    </w:p>
    <w:p w:rsidR="000F23BC" w:rsidRPr="000F7FC0" w:rsidRDefault="000F23BC" w:rsidP="000F23BC">
      <w:pPr>
        <w:spacing w:line="360" w:lineRule="auto"/>
        <w:rPr>
          <w:rFonts w:ascii="Times New Roman" w:hAnsi="Times New Roman" w:cs="Times New Roman"/>
          <w:b/>
          <w:sz w:val="28"/>
          <w:szCs w:val="24"/>
        </w:rPr>
      </w:pPr>
      <w:r w:rsidRPr="000F7FC0">
        <w:rPr>
          <w:rFonts w:ascii="Times New Roman" w:hAnsi="Times New Roman" w:cs="Times New Roman"/>
          <w:b/>
          <w:sz w:val="28"/>
          <w:szCs w:val="24"/>
        </w:rPr>
        <w:t>4.12 Challenges Encountered</w:t>
      </w:r>
    </w:p>
    <w:p w:rsidR="000F23BC" w:rsidRPr="00241A75" w:rsidRDefault="000F23BC" w:rsidP="000F23BC">
      <w:pPr>
        <w:pStyle w:val="ListParagraph"/>
        <w:spacing w:line="360" w:lineRule="auto"/>
        <w:ind w:left="360"/>
        <w:jc w:val="both"/>
        <w:rPr>
          <w:rFonts w:ascii="Times New Roman" w:hAnsi="Times New Roman" w:cs="Times New Roman"/>
          <w:sz w:val="28"/>
          <w:szCs w:val="24"/>
        </w:rPr>
      </w:pPr>
      <w:r w:rsidRPr="000F7FC0">
        <w:rPr>
          <w:rFonts w:ascii="Times New Roman" w:hAnsi="Times New Roman" w:cs="Times New Roman"/>
          <w:b/>
          <w:sz w:val="28"/>
          <w:szCs w:val="24"/>
        </w:rPr>
        <w:t>Welding Defects:</w:t>
      </w:r>
      <w:r w:rsidRPr="00241A75">
        <w:rPr>
          <w:rFonts w:ascii="Times New Roman" w:hAnsi="Times New Roman" w:cs="Times New Roman"/>
          <w:sz w:val="28"/>
          <w:szCs w:val="24"/>
        </w:rPr>
        <w:t xml:space="preserve"> Initial welds had porosity due to poor electrode angle and contamination; resolved by cleaning surfaces and adjusting welding parameters.</w:t>
      </w:r>
    </w:p>
    <w:p w:rsidR="000F23BC" w:rsidRPr="00241A75" w:rsidRDefault="000F23BC" w:rsidP="000F23BC">
      <w:pPr>
        <w:pStyle w:val="ListParagraph"/>
        <w:spacing w:line="360" w:lineRule="auto"/>
        <w:ind w:left="360"/>
        <w:jc w:val="both"/>
        <w:rPr>
          <w:rFonts w:ascii="Times New Roman" w:hAnsi="Times New Roman" w:cs="Times New Roman"/>
          <w:sz w:val="28"/>
          <w:szCs w:val="24"/>
        </w:rPr>
      </w:pPr>
    </w:p>
    <w:p w:rsidR="000F23BC" w:rsidRPr="00241A75" w:rsidRDefault="000F23BC" w:rsidP="000F23BC">
      <w:pPr>
        <w:pStyle w:val="ListParagraph"/>
        <w:spacing w:line="360" w:lineRule="auto"/>
        <w:ind w:left="360"/>
        <w:jc w:val="both"/>
        <w:rPr>
          <w:rFonts w:ascii="Times New Roman" w:hAnsi="Times New Roman" w:cs="Times New Roman"/>
          <w:sz w:val="28"/>
          <w:szCs w:val="24"/>
        </w:rPr>
      </w:pPr>
      <w:r w:rsidRPr="000F7FC0">
        <w:rPr>
          <w:rFonts w:ascii="Times New Roman" w:hAnsi="Times New Roman" w:cs="Times New Roman"/>
          <w:b/>
          <w:sz w:val="28"/>
          <w:szCs w:val="24"/>
        </w:rPr>
        <w:t>Material Handling:</w:t>
      </w:r>
      <w:r w:rsidRPr="00241A75">
        <w:rPr>
          <w:rFonts w:ascii="Times New Roman" w:hAnsi="Times New Roman" w:cs="Times New Roman"/>
          <w:sz w:val="28"/>
          <w:szCs w:val="24"/>
        </w:rPr>
        <w:t xml:space="preserve"> Steel sheets were heavy and required teamwork during alignment.</w:t>
      </w:r>
    </w:p>
    <w:p w:rsidR="000F23BC" w:rsidRPr="00241A75" w:rsidRDefault="000F23BC" w:rsidP="000F23BC">
      <w:pPr>
        <w:pStyle w:val="ListParagraph"/>
        <w:spacing w:line="360" w:lineRule="auto"/>
        <w:ind w:left="360"/>
        <w:rPr>
          <w:rFonts w:ascii="Times New Roman" w:hAnsi="Times New Roman" w:cs="Times New Roman"/>
          <w:sz w:val="28"/>
          <w:szCs w:val="24"/>
        </w:rPr>
      </w:pPr>
    </w:p>
    <w:p w:rsidR="000F23BC" w:rsidRDefault="000F23BC" w:rsidP="000F23BC">
      <w:pPr>
        <w:pStyle w:val="ListParagraph"/>
        <w:spacing w:line="360" w:lineRule="auto"/>
        <w:ind w:left="360"/>
        <w:rPr>
          <w:rFonts w:ascii="Times New Roman" w:hAnsi="Times New Roman" w:cs="Times New Roman"/>
          <w:sz w:val="28"/>
          <w:szCs w:val="24"/>
        </w:rPr>
      </w:pPr>
      <w:r w:rsidRPr="000F7FC0">
        <w:rPr>
          <w:rFonts w:ascii="Times New Roman" w:hAnsi="Times New Roman" w:cs="Times New Roman"/>
          <w:b/>
          <w:sz w:val="28"/>
          <w:szCs w:val="24"/>
        </w:rPr>
        <w:t>Paint Drips:</w:t>
      </w:r>
      <w:r w:rsidRPr="00241A75">
        <w:rPr>
          <w:rFonts w:ascii="Times New Roman" w:hAnsi="Times New Roman" w:cs="Times New Roman"/>
          <w:sz w:val="28"/>
          <w:szCs w:val="24"/>
        </w:rPr>
        <w:t xml:space="preserve"> Occurred during the first coat of enamel application; corrected with controlled brushing and better mixing.</w:t>
      </w:r>
    </w:p>
    <w:p w:rsidR="000F23BC" w:rsidRDefault="000F23BC" w:rsidP="000F23BC">
      <w:pPr>
        <w:pStyle w:val="ListParagraph"/>
        <w:spacing w:line="360" w:lineRule="auto"/>
        <w:ind w:left="360"/>
        <w:rPr>
          <w:rFonts w:ascii="Times New Roman" w:hAnsi="Times New Roman" w:cs="Times New Roman"/>
          <w:sz w:val="28"/>
          <w:szCs w:val="24"/>
        </w:rPr>
      </w:pPr>
    </w:p>
    <w:p w:rsidR="000F23BC" w:rsidRPr="00241A75" w:rsidRDefault="000F23BC" w:rsidP="000F23BC">
      <w:pPr>
        <w:pStyle w:val="ListParagraph"/>
        <w:spacing w:line="360" w:lineRule="auto"/>
        <w:ind w:left="360"/>
        <w:rPr>
          <w:rFonts w:ascii="Times New Roman" w:hAnsi="Times New Roman" w:cs="Times New Roman"/>
          <w:sz w:val="28"/>
          <w:szCs w:val="24"/>
        </w:rPr>
      </w:pPr>
      <w:r w:rsidRPr="000F7FC0">
        <w:rPr>
          <w:rFonts w:ascii="Times New Roman" w:hAnsi="Times New Roman" w:cs="Times New Roman"/>
          <w:b/>
          <w:sz w:val="28"/>
          <w:szCs w:val="24"/>
        </w:rPr>
        <w:t>Tool Wear:</w:t>
      </w:r>
      <w:r w:rsidRPr="00241A75">
        <w:rPr>
          <w:rFonts w:ascii="Times New Roman" w:hAnsi="Times New Roman" w:cs="Times New Roman"/>
          <w:sz w:val="28"/>
          <w:szCs w:val="24"/>
        </w:rPr>
        <w:t xml:space="preserve"> The cutting disc became blunt mid-process, necessitating its replacement.</w:t>
      </w:r>
      <w:r>
        <w:rPr>
          <w:rFonts w:ascii="Times New Roman" w:hAnsi="Times New Roman" w:cs="Times New Roman"/>
          <w:sz w:val="28"/>
          <w:szCs w:val="24"/>
        </w:rPr>
        <w:t xml:space="preserve"> </w:t>
      </w:r>
      <w:r w:rsidRPr="00241A75">
        <w:rPr>
          <w:rFonts w:ascii="Times New Roman" w:hAnsi="Times New Roman" w:cs="Times New Roman"/>
          <w:sz w:val="28"/>
          <w:szCs w:val="24"/>
        </w:rPr>
        <w:t>Despite these challenges, the final product met functional and design expectations.</w:t>
      </w:r>
    </w:p>
    <w:p w:rsidR="000F23BC" w:rsidRPr="00241A75" w:rsidRDefault="000F23BC" w:rsidP="000F23BC">
      <w:pPr>
        <w:pStyle w:val="ListParagraph"/>
        <w:spacing w:line="360" w:lineRule="auto"/>
        <w:ind w:left="360"/>
        <w:rPr>
          <w:rFonts w:ascii="Times New Roman" w:hAnsi="Times New Roman" w:cs="Times New Roman"/>
          <w:sz w:val="28"/>
          <w:szCs w:val="24"/>
        </w:rPr>
      </w:pPr>
    </w:p>
    <w:p w:rsidR="007B0BF6" w:rsidRDefault="007B0BF6">
      <w:bookmarkStart w:id="0" w:name="_GoBack"/>
      <w:bookmarkEnd w:id="0"/>
    </w:p>
    <w:sectPr w:rsidR="007B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41E"/>
    <w:multiLevelType w:val="multilevel"/>
    <w:tmpl w:val="596261BC"/>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E7443"/>
    <w:multiLevelType w:val="hybridMultilevel"/>
    <w:tmpl w:val="EA22B9A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BC"/>
    <w:rsid w:val="000F23BC"/>
    <w:rsid w:val="007B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4D71C-2794-4CC0-80A6-6EF2AE8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3BC"/>
    <w:rPr>
      <w:rFonts w:ascii="Segoe UI" w:hAnsi="Segoe UI" w:cs="Segoe UI"/>
      <w:sz w:val="18"/>
      <w:szCs w:val="18"/>
    </w:rPr>
  </w:style>
  <w:style w:type="paragraph" w:styleId="ListParagraph">
    <w:name w:val="List Paragraph"/>
    <w:basedOn w:val="Normal"/>
    <w:uiPriority w:val="34"/>
    <w:qFormat/>
    <w:rsid w:val="000F23BC"/>
    <w:pPr>
      <w:ind w:left="720"/>
      <w:contextualSpacing/>
    </w:pPr>
  </w:style>
  <w:style w:type="table" w:styleId="TableGrid">
    <w:name w:val="Table Grid"/>
    <w:basedOn w:val="TableNormal"/>
    <w:uiPriority w:val="59"/>
    <w:rsid w:val="000F23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ACER</dc:creator>
  <cp:keywords/>
  <dc:description/>
  <cp:lastModifiedBy>PRECISION ACER</cp:lastModifiedBy>
  <cp:revision>1</cp:revision>
  <cp:lastPrinted>2025-07-12T12:51:00Z</cp:lastPrinted>
  <dcterms:created xsi:type="dcterms:W3CDTF">2025-07-12T10:14:00Z</dcterms:created>
  <dcterms:modified xsi:type="dcterms:W3CDTF">2025-07-12T15:39:00Z</dcterms:modified>
</cp:coreProperties>
</file>