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BF" w:rsidRPr="0008576A" w:rsidRDefault="00B740BF" w:rsidP="00B740BF">
      <w:p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CHAPTER FIVE</w:t>
      </w:r>
    </w:p>
    <w:p w:rsidR="00B740BF" w:rsidRPr="0008576A" w:rsidRDefault="00B740BF" w:rsidP="00B740BF">
      <w:pPr>
        <w:pStyle w:val="ListParagraph"/>
        <w:numPr>
          <w:ilvl w:val="0"/>
          <w:numId w:val="1"/>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B740BF" w:rsidRDefault="00B740BF" w:rsidP="00B740BF">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B740BF" w:rsidRDefault="00B740BF" w:rsidP="00B74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 thus ranking next to B3 cheese.</w:t>
      </w:r>
    </w:p>
    <w:p w:rsidR="00B740BF" w:rsidRDefault="00B740BF" w:rsidP="00B740BF">
      <w:pPr>
        <w:spacing w:after="0" w:line="240" w:lineRule="auto"/>
        <w:jc w:val="both"/>
        <w:rPr>
          <w:rFonts w:ascii="Times New Roman" w:hAnsi="Times New Roman" w:cs="Times New Roman"/>
          <w:sz w:val="24"/>
          <w:szCs w:val="24"/>
        </w:rPr>
      </w:pPr>
    </w:p>
    <w:p w:rsidR="00B740BF" w:rsidRDefault="00B740BF" w:rsidP="00B740BF">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B740BF" w:rsidRDefault="00B740BF" w:rsidP="00B740BF">
      <w:pPr>
        <w:pStyle w:val="ListParagraph"/>
        <w:numPr>
          <w:ilvl w:val="0"/>
          <w:numId w:val="2"/>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 to control N cheese was therefore recommended. </w:t>
      </w:r>
    </w:p>
    <w:p w:rsidR="00B740BF" w:rsidRPr="00306B2A" w:rsidRDefault="00B740BF" w:rsidP="00B740BF">
      <w:pPr>
        <w:pStyle w:val="ListParagraph"/>
        <w:numPr>
          <w:ilvl w:val="0"/>
          <w:numId w:val="2"/>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B740BF" w:rsidRPr="001E60E1" w:rsidRDefault="00B740BF" w:rsidP="00B740BF">
      <w:pPr>
        <w:spacing w:after="0" w:line="24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Default="00B740BF" w:rsidP="00B740BF">
      <w:pPr>
        <w:spacing w:after="0" w:line="480" w:lineRule="auto"/>
        <w:jc w:val="both"/>
        <w:rPr>
          <w:rFonts w:ascii="Times New Roman" w:hAnsi="Times New Roman" w:cs="Times New Roman"/>
          <w:b/>
          <w:sz w:val="24"/>
          <w:szCs w:val="24"/>
        </w:rPr>
      </w:pPr>
    </w:p>
    <w:p w:rsidR="00B740BF" w:rsidRPr="00BA3EF7" w:rsidRDefault="00B740BF" w:rsidP="00B740BF">
      <w:pPr>
        <w:spacing w:after="0" w:line="480" w:lineRule="auto"/>
        <w:jc w:val="center"/>
        <w:rPr>
          <w:rFonts w:ascii="Times New Roman" w:hAnsi="Times New Roman" w:cs="Times New Roman"/>
          <w:b/>
          <w:sz w:val="24"/>
          <w:szCs w:val="24"/>
        </w:rPr>
      </w:pPr>
      <w:r w:rsidRPr="00BA3EF7">
        <w:rPr>
          <w:rFonts w:ascii="Times New Roman" w:hAnsi="Times New Roman" w:cs="Times New Roman"/>
          <w:b/>
          <w:sz w:val="24"/>
          <w:szCs w:val="24"/>
        </w:rPr>
        <w:lastRenderedPageBreak/>
        <w:t>REFERENCES</w:t>
      </w:r>
    </w:p>
    <w:p w:rsidR="00B740BF"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Rifky A.L.M., Shabry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B740BF" w:rsidRPr="007F172F" w:rsidRDefault="00B740BF" w:rsidP="00B740BF">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Nikoo, M.; Regenstein, J.M.; Ahmadi Gavlighi, H. (2018). Antioxidant and Antimicrobial Activities of Epigallocatechin-3-Gallate (EGCG) and its Potential to Preserve the Quality and Safety of Foods. Compr. Rev. Food Sci. Food Saf. 2018, 17, 732–753.</w:t>
      </w:r>
    </w:p>
    <w:p w:rsidR="00B740BF" w:rsidRPr="007F172F" w:rsidRDefault="00B740BF" w:rsidP="00B740BF">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Mahajan, D.; Bhat, Z.F.; Kumar, S. (2015). Pomegranate (Punica granatum) Rind Extract as a Novel Preservative in Cheese. Food BioSci. 2015, 12, 47–53.</w:t>
      </w:r>
    </w:p>
    <w:p w:rsidR="00B740BF" w:rsidRPr="007F172F" w:rsidRDefault="00B740BF" w:rsidP="00B740BF">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Mahajan, D.; Bhat, Z.F.; Kumar, S. (2016). Pine Needles (Cedrus deodara (Roxb.) Loud.) Extract as a Novel Preservative in Cheese. Food Packag. Shelf Life 2016, 7, 20–25.</w:t>
      </w:r>
    </w:p>
    <w:p w:rsidR="00B740BF" w:rsidRPr="007F172F" w:rsidRDefault="00B740BF" w:rsidP="00B740BF">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Marinho, M.T.; Zielinski, A.A.F.; Demiate, I.M.; Bersot, L.D.S.; Granato, D.; Nogueira, A. (2015). Ripened Semi-hard Cheese Covered with Lard and Dehydrated Rosemary (Rosmarinus officinalis L.) Leaves: Processing, Characterization, and Quality Traits. J. Food Sci. 2015, 80, 2045–2054.</w:t>
      </w:r>
    </w:p>
    <w:p w:rsidR="00B740BF" w:rsidRPr="007F172F" w:rsidRDefault="00B740BF" w:rsidP="00B740BF">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Marcial, G.E.; Gerez, C.L.; De Kairuz, M.N.; Araoz, V.C.; Schuff, C.; de Valdez, G.F. (2016). Influence of Oregano Essential Oil on Traditional Argentinean Cheese Elaboration: Effect on Lactic Starter Cultures. Rev. Argent. Microbiol. 2016, 48, 229–235.</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Fox, P. F (2000). Cheese overview In. Encyclopedia of Dairy Science. Eds Roginski, J.W Fuquan and Fox, P.F. Academeic Press, USA, pp.252-261.</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Adesogan, A. T., &amp; Dahl, G. E. (2020). MILK Symposium Introduction: Dairy production in developing countries. Journal of Dairy Science, 103(11), 9677–9680.</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Adamczyk, D., Jaworska, D., Affeltowicz, D., &amp; Maison, D. (2022). Plant-based dairy alternatives: consumers’ perceptions, motivations, and barriers-results from a qualitative study in Poland, Germany, and France. Nutrients, 14(10), 2171. https:// doi.org/10.3390/nu14102171.</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Cardello, A. V., Jin, D., Ryan, G. S., &amp; Giacalone, D. (2023). Consumer perception of plant-based yoghurt: Sensory drivers of liking and emotional, holistic and conceptual associations. Food Research International, 167, Article 112666. </w:t>
      </w:r>
      <w:hyperlink r:id="rId6" w:history="1">
        <w:r w:rsidRPr="00714DC5">
          <w:rPr>
            <w:rStyle w:val="Hyperlink"/>
            <w:rFonts w:ascii="Times New Roman" w:hAnsi="Times New Roman" w:cs="Times New Roman"/>
            <w:sz w:val="24"/>
            <w:szCs w:val="24"/>
          </w:rPr>
          <w:t>https://doi.org/10.1016/j.foodres.2023.112666</w:t>
        </w:r>
      </w:hyperlink>
      <w:r w:rsidRPr="00714DC5">
        <w:rPr>
          <w:rFonts w:ascii="Times New Roman" w:hAnsi="Times New Roman" w:cs="Times New Roman"/>
          <w:sz w:val="24"/>
          <w:szCs w:val="24"/>
        </w:rPr>
        <w:t>.</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Kamaly K. M. K., Kebary M. K. and Badawi R. M. (2018). Characteristics of green pepper treated probiotics damiati cheese. Menoufia journal of food and dairy science, vol. 3, 39-49.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Fox P.F., P.L. McSweeney, T.M. Cogan and T.P. Guinee (2004). Cheese: Chemistry, Physics and Microbiology, Volume vol. 1: General aspects, Elsevier2004.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Karoui R., A.M. Mouazen, ´ E. Dufour, L. Pillonel, E. Schaller, J. De Baerdemaeker and J.-O. Bosset, (2006). Chemical characterisation of European Emmental cheeses by near infrared spectroscopy using chemometric tools, Int. Dairy J. 16 (2006) 1211–1217.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Skalkos D, K. Bamicha, I.S. Kosma and E. Samara (2023). Greek semi-hard and hard cheese consumers’ perception in the new global era, Sustainability 15 (2023) 5825.</w:t>
      </w:r>
    </w:p>
    <w:p w:rsidR="00B740BF" w:rsidRPr="00714DC5" w:rsidRDefault="00B740BF" w:rsidP="00B740BF">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714DC5">
        <w:rPr>
          <w:rFonts w:ascii="Times New Roman" w:hAnsi="Times New Roman" w:cs="Times New Roman"/>
          <w:sz w:val="24"/>
          <w:szCs w:val="24"/>
        </w:rPr>
        <w:t>jera A.I. N´., S. Nieto, L.J.R. Barron and M. Albisu (2021). A review of the preservation of hard and semi-hard cheeses: quality and safety, Int. J. Environ. Res. Publ. Health 18 (2021) 9789.</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Sachan R.S.K. and A. Karnwal (2022). Advancement in cheese production technology. Advances in Dairy Microbial Products, 2022.</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Alkaisy Q.H., J.S. Al-Saadi, A.K.J. Al-Rikabi, A.B. Altemimi, M.A. Hesarinejad, T.G. Abedelmaksoud, (2023). Exploring the health benefits and functional properties of goat milk proteins, Food Sci. Nutr. 11 (2023) 5641–5656.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Almena-Aliste M. and B. Mietton (2014). Cheese classification, characterization, and categorization: a global perspective, Microbiol. Spectr. 2 (2014).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Ottogalli G., Atlante dei formaggi, Hoepli, Milan, 2001, pp. 31–39.</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Mordvinova V.A., E.V. Topnikova, E.S. Danilova, I.L. Ostroukhova (2023). Impact of changes in the fat phase on the peculiarities of the formation of quality indicators of semi-hard and hard cheeses, Food 5 (2023) 361–368.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Zabaleta l., M. Albisu, M. Ojeda, P. Gil, I. Etaio, F. Perez-Elortondo, M. de Renobales, L. Barron, (2016). Occurrence of sensory defects in semi-hard Ewe’s raw milk cheeses, Dairy Sci. Technol. 96 (2016) 53–65.</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Chieffi, F. Fanelli, A.F. Logrieco, G.-S. Cho, J. Kabisch, C. B¨ ohnlein, C. Franz (2020). Microbial quality and safety of milk and milk products in the 21st century, Compr. Rev. Food Sci. Food Saf. 19 4 (2020) 2013–2049.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Allai F. M., Z.A.A. Azad, N.A. Mir, K. Gul (2023). Recent advances in non-thermal processing technologies for enhancing shelf life and improving food safety, Applied Food Research 3 (2023) 100258.</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Petriglieri, M. Caccamo, Optimal procedures to valorize high-quality traditional dairy products, milk production, Processing and Marketing, IntechOpen2019.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Tulyaganovich K. Z., R.K. Boboniyozovich, A.A. Abdurasul o’g’li, P.O.r. Saydvaliyevich, M.S. Sanjar o’g’li, M.D. Komiljon o’g’li, Technological factors affecting the storage of the quality of semi-hard cheeses, Galaxy International Interdisciplinary Research Journal 10 (2022) 355–358.</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Tidona F., M. Zago, D. Carminati, G. Giraffa (2022). The reduction of salt in different cheese categories: recent advances and future challenges, Front. Nutr. 9 (2022) 859694.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Gim´ enez A., F. Ares, G. Ares (2012). Sensory shelf-life estimation: a review of current methodological approaches, Food Res. Int. 49 (2012) 311–325.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Martin Z., and P. Roman (2017). Effectiveness of environmentally safe food additives and food supplements in an in vitro growth inhibition of significant Fusarium, Aspergillus and Penicillium species, Plant Protect. Sci. 54 (2017) 163–173.</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Calzada, A.d. Olmo (2020). High pressure processing of cheese: lights, shadows and prospects, Int. Dairy J. 100 (2020) 104558. </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Calzada J., A. del Olmo, A. Picon, P. Gaya, M. Nu˜ nez (2014). Effect of high-pressure-processing on the microbiology, proteolysis, texture and flavour of Brie cheese during ripening and refrigerated storage, Int. Dairy J. 37 (2014) 64–73.</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Meena M., P. Prajapati, C. Ravichandran, R. Sehrawat, Natamycin (2021). a natural preservative for food applications—a review, Food Sci. Biotechnol. (2021) 1–16.</w:t>
      </w:r>
    </w:p>
    <w:p w:rsidR="00B740BF" w:rsidRPr="00714DC5"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Gheorghita Puscaselu R., S. Amariei, L. Norocel, G. Gutt (2020). New edible packaging material with function in shelf life extension: applications for the meat and cheese industries, Foods 9 (2020).</w:t>
      </w:r>
    </w:p>
    <w:p w:rsidR="00B740BF" w:rsidRDefault="00B740BF" w:rsidP="00B740BF">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Andiç S., H. Gençcelep, Y. Tunçtürk, S ¸. K¨ ose (2010). The effect of storage temperatures and packaging methods on properties of Motal cheese, J. Dairy Sci. 93 (2010) 849–859.</w:t>
      </w:r>
    </w:p>
    <w:p w:rsidR="00B740BF" w:rsidRDefault="00B740BF" w:rsidP="00B740BF">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Chong E, S. Jafarzadeh, M. Paridah, D.A. Gopakumar, H. Tajarudin, S. Thomas, H. Abdul Khalil, (2019). Enhancement in the physico-mechanical functions of seaweed biopolymer film via embedding fillers for plasticulture application—a comparison with conventional biodegradable mulch film, Polymers 11 (2019) 210.</w:t>
      </w:r>
    </w:p>
    <w:p w:rsidR="00B740BF" w:rsidRPr="005D5723" w:rsidRDefault="00B740BF" w:rsidP="00B740BF">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Harboe, M.K.; Broe, M.L.; Qvist, K.B. The Production, Action and Application of Rennet and Coagulants. In Technology of Cheesemaking, 2nd ed.; Law, B.A., Tamime, A.Y., Eds.; John Wiley &amp; Sons, Inc.: Hoboken, NJ, USA, 2010; pp. 98–129. </w:t>
      </w:r>
    </w:p>
    <w:p w:rsidR="00B740BF" w:rsidRPr="005D5723" w:rsidRDefault="00B740BF" w:rsidP="00B740BF">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Guinee, T.P.; Cogan, T.M.; McSweeney, P.L.H. Fundamentals of Cheese Science, 3rd ed.; Springer US: Boston, MA, USA, 2017.  </w:t>
      </w:r>
    </w:p>
    <w:p w:rsidR="00B740BF" w:rsidRPr="005D5723" w:rsidRDefault="00B740BF" w:rsidP="00B740BF">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lastRenderedPageBreak/>
        <w:t xml:space="preserve">Cipolat-Gotet, C.; Cecchinato, A.; Drake, M.A.; Marangon, A.; Martin, B.; Bittante, G. From cow to cheese: Novel phenotypes related to the sensory profile of model cheeses from individual cows. J. Dairy Sci. 2018, 101, 5865–5877. </w:t>
      </w:r>
    </w:p>
    <w:p w:rsidR="00B740BF" w:rsidRDefault="00B740BF" w:rsidP="00B740BF">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Bergamaschi, M.; Cecchinato, A.; Biasioli, F.; Gasperi, F.; Martin, B.; Bittante, G. From cow to cheese: Genetic parameters of the f lavour fingerprint of cheese investigated by direct-injection mass spectrometry (PTR-ToF-MS). Genet. Sel. Evol. 2016, 48, 1–14.</w:t>
      </w:r>
    </w:p>
    <w:p w:rsidR="00B740BF" w:rsidRPr="00AB56F2" w:rsidRDefault="00B740BF" w:rsidP="00B740BF">
      <w:pPr>
        <w:spacing w:line="240" w:lineRule="auto"/>
        <w:jc w:val="both"/>
        <w:rPr>
          <w:rFonts w:ascii="Times New Roman" w:hAnsi="Times New Roman" w:cs="Times New Roman"/>
          <w:sz w:val="24"/>
          <w:szCs w:val="24"/>
        </w:rPr>
      </w:pPr>
      <w:r w:rsidRPr="00AB56F2">
        <w:rPr>
          <w:rFonts w:ascii="Times New Roman" w:hAnsi="Times New Roman" w:cs="Times New Roman"/>
          <w:color w:val="222222"/>
          <w:sz w:val="24"/>
          <w:szCs w:val="24"/>
          <w:shd w:val="clear" w:color="auto" w:fill="FFFFFF"/>
        </w:rPr>
        <w:t>Rahimi, H., Ghajarbeygi, P., Shahsavari, S., Kazemi, M., &amp; Mahmoudi,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p w:rsidR="009D006A" w:rsidRDefault="009D006A">
      <w:bookmarkStart w:id="0" w:name="_GoBack"/>
      <w:bookmarkEnd w:id="0"/>
    </w:p>
    <w:sectPr w:rsidR="009D006A" w:rsidSect="0065248F">
      <w:footerReference w:type="default" r:id="rId7"/>
      <w:pgSz w:w="12240" w:h="15840"/>
      <w:pgMar w:top="1440" w:right="1440" w:bottom="1440" w:left="1728" w:header="720" w:footer="2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64553"/>
      <w:docPartObj>
        <w:docPartGallery w:val="Page Numbers (Bottom of Page)"/>
        <w:docPartUnique/>
      </w:docPartObj>
    </w:sdtPr>
    <w:sdtEndPr>
      <w:rPr>
        <w:noProof/>
      </w:rPr>
    </w:sdtEndPr>
    <w:sdtContent>
      <w:p w:rsidR="00720B14" w:rsidRDefault="00B740B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20B14" w:rsidRDefault="00B740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BF"/>
    <w:rsid w:val="009D006A"/>
    <w:rsid w:val="00B7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B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0BF"/>
    <w:rPr>
      <w:color w:val="0000FF" w:themeColor="hyperlink"/>
      <w:u w:val="single"/>
    </w:rPr>
  </w:style>
  <w:style w:type="paragraph" w:styleId="ListParagraph">
    <w:name w:val="List Paragraph"/>
    <w:basedOn w:val="Normal"/>
    <w:uiPriority w:val="34"/>
    <w:qFormat/>
    <w:rsid w:val="00B740BF"/>
    <w:pPr>
      <w:ind w:left="720"/>
      <w:contextualSpacing/>
    </w:pPr>
  </w:style>
  <w:style w:type="paragraph" w:styleId="Footer">
    <w:name w:val="footer"/>
    <w:basedOn w:val="Normal"/>
    <w:link w:val="FooterChar"/>
    <w:uiPriority w:val="99"/>
    <w:unhideWhenUsed/>
    <w:rsid w:val="00B74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B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0BF"/>
    <w:rPr>
      <w:color w:val="0000FF" w:themeColor="hyperlink"/>
      <w:u w:val="single"/>
    </w:rPr>
  </w:style>
  <w:style w:type="paragraph" w:styleId="ListParagraph">
    <w:name w:val="List Paragraph"/>
    <w:basedOn w:val="Normal"/>
    <w:uiPriority w:val="34"/>
    <w:qFormat/>
    <w:rsid w:val="00B740BF"/>
    <w:pPr>
      <w:ind w:left="720"/>
      <w:contextualSpacing/>
    </w:pPr>
  </w:style>
  <w:style w:type="paragraph" w:styleId="Footer">
    <w:name w:val="footer"/>
    <w:basedOn w:val="Normal"/>
    <w:link w:val="FooterChar"/>
    <w:uiPriority w:val="99"/>
    <w:unhideWhenUsed/>
    <w:rsid w:val="00B74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odres.2023.11266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dc:creator>
  <cp:lastModifiedBy>wwe</cp:lastModifiedBy>
  <cp:revision>1</cp:revision>
  <dcterms:created xsi:type="dcterms:W3CDTF">2025-07-08T17:18:00Z</dcterms:created>
  <dcterms:modified xsi:type="dcterms:W3CDTF">2025-07-08T17:18:00Z</dcterms:modified>
</cp:coreProperties>
</file>