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2A" w:rsidRPr="00714DC5" w:rsidRDefault="00C62C2A" w:rsidP="00C62C2A">
      <w:pPr>
        <w:jc w:val="center"/>
        <w:rPr>
          <w:rFonts w:ascii="Times New Roman" w:hAnsi="Times New Roman" w:cs="Times New Roman"/>
          <w:b/>
          <w:sz w:val="24"/>
          <w:szCs w:val="24"/>
        </w:rPr>
      </w:pPr>
      <w:r w:rsidRPr="00714DC5">
        <w:rPr>
          <w:rFonts w:ascii="Times New Roman" w:hAnsi="Times New Roman" w:cs="Times New Roman"/>
          <w:b/>
          <w:sz w:val="24"/>
          <w:szCs w:val="24"/>
        </w:rPr>
        <w:t>CHAPTER ONE</w:t>
      </w:r>
    </w:p>
    <w:p w:rsidR="00C62C2A" w:rsidRPr="00714DC5" w:rsidRDefault="00C62C2A" w:rsidP="00C62C2A">
      <w:pPr>
        <w:pStyle w:val="ListParagraph"/>
        <w:numPr>
          <w:ilvl w:val="0"/>
          <w:numId w:val="2"/>
        </w:numPr>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C62C2A" w:rsidRPr="00714DC5" w:rsidRDefault="00C62C2A" w:rsidP="00C62C2A">
      <w:pPr>
        <w:pStyle w:val="ListParagraph"/>
        <w:numPr>
          <w:ilvl w:val="1"/>
          <w:numId w:val="2"/>
        </w:numPr>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C62C2A" w:rsidRPr="00714DC5" w:rsidRDefault="00C62C2A" w:rsidP="00C62C2A">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Consequently, numerous development efforts are underway to provide suitable PB alternatives for traditional dairy products. Unfortunately, many fail to provide equivalent nutrition to their animal-based counterparts, often having lower protein, fat, calcium, vitamins and other micronutrients (</w:t>
      </w:r>
      <w:proofErr w:type="spellStart"/>
      <w:r w:rsidRPr="00714DC5">
        <w:rPr>
          <w:rFonts w:ascii="Times New Roman" w:hAnsi="Times New Roman" w:cs="Times New Roman"/>
          <w:sz w:val="24"/>
          <w:szCs w:val="24"/>
        </w:rPr>
        <w:t>Adamczyk</w:t>
      </w:r>
      <w:proofErr w:type="spellEnd"/>
      <w:r w:rsidRPr="00714DC5">
        <w:rPr>
          <w:rFonts w:ascii="Times New Roman" w:hAnsi="Times New Roman" w:cs="Times New Roman"/>
          <w:sz w:val="24"/>
          <w:szCs w:val="24"/>
        </w:rPr>
        <w:t xml:space="preserve">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w:t>
      </w:r>
      <w:proofErr w:type="gramStart"/>
      <w:r w:rsidRPr="00714DC5">
        <w:rPr>
          <w:rFonts w:ascii="Times New Roman" w:hAnsi="Times New Roman" w:cs="Times New Roman"/>
          <w:sz w:val="24"/>
          <w:szCs w:val="24"/>
        </w:rPr>
        <w:t>remain</w:t>
      </w:r>
      <w:proofErr w:type="gramEnd"/>
      <w:r w:rsidRPr="00714DC5">
        <w:rPr>
          <w:rFonts w:ascii="Times New Roman" w:hAnsi="Times New Roman" w:cs="Times New Roman"/>
          <w:sz w:val="24"/>
          <w:szCs w:val="24"/>
        </w:rPr>
        <w:t xml:space="preserve"> the most complete food and nutrient source for human and living things alike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w:t>
      </w:r>
    </w:p>
    <w:p w:rsidR="00C62C2A" w:rsidRPr="00714DC5" w:rsidRDefault="00C62C2A" w:rsidP="00C62C2A">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coagulants.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proofErr w:type="spellStart"/>
      <w:r w:rsidRPr="00714DC5">
        <w:rPr>
          <w:rFonts w:ascii="Times New Roman" w:hAnsi="Times New Roman" w:cs="Times New Roman"/>
          <w:sz w:val="24"/>
          <w:szCs w:val="24"/>
        </w:rPr>
        <w:t>Rifky</w:t>
      </w:r>
      <w:proofErr w:type="spellEnd"/>
      <w:r w:rsidRPr="00714DC5">
        <w:rPr>
          <w:rFonts w:ascii="Times New Roman" w:hAnsi="Times New Roman" w:cs="Times New Roman"/>
          <w:sz w:val="24"/>
          <w:szCs w:val="24"/>
        </w:rPr>
        <w:t xml:space="preserve"> et al., 2018).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w:t>
      </w:r>
      <w:proofErr w:type="gramStart"/>
      <w:r w:rsidRPr="00714DC5">
        <w:rPr>
          <w:rFonts w:ascii="Times New Roman" w:hAnsi="Times New Roman" w:cs="Times New Roman"/>
          <w:sz w:val="24"/>
          <w:szCs w:val="24"/>
        </w:rPr>
        <w:t>it</w:t>
      </w:r>
      <w:proofErr w:type="gramEnd"/>
      <w:r w:rsidRPr="00714DC5">
        <w:rPr>
          <w:rFonts w:ascii="Times New Roman" w:hAnsi="Times New Roman" w:cs="Times New Roman"/>
          <w:sz w:val="24"/>
          <w:szCs w:val="24"/>
        </w:rPr>
        <w:t xml:space="preserve"> contains high amount of moisture results high water activity. It induces the growth of micro flora especially mold and bacteria which are mostly associated with food spoilage (Fox, 2000). So it has high chance of deterioration under favorable condition. </w:t>
      </w:r>
    </w:p>
    <w:p w:rsidR="00C62C2A" w:rsidRPr="00714DC5" w:rsidRDefault="00C62C2A" w:rsidP="00C62C2A">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Phytogenic are plant base, which when ingested or locally applied in appropriate quantity confer one or more specific demonstrated health benefits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Phytogenic shows antagonistic and antioxidant effects towards some pathogens, reduce the risk of spoilage, diarrhea, enhance digestive environment, enhance immune functions, reduce cholesterol level, synthesis several vitamins and reduce lactose intolerance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Because of these potential roles and many more there has been a growing interest in the use of probiotics as preservative and </w:t>
      </w:r>
      <w:proofErr w:type="spellStart"/>
      <w:r w:rsidRPr="00714DC5">
        <w:rPr>
          <w:rFonts w:ascii="Times New Roman" w:hAnsi="Times New Roman" w:cs="Times New Roman"/>
          <w:sz w:val="24"/>
          <w:szCs w:val="24"/>
        </w:rPr>
        <w:t>flavouring</w:t>
      </w:r>
      <w:proofErr w:type="spellEnd"/>
      <w:r w:rsidRPr="00714DC5">
        <w:rPr>
          <w:rFonts w:ascii="Times New Roman" w:hAnsi="Times New Roman" w:cs="Times New Roman"/>
          <w:sz w:val="24"/>
          <w:szCs w:val="24"/>
        </w:rPr>
        <w:t xml:space="preserve"> in the dairy industries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The efficacy of added phytogenic depends on dosage level. Their viability must be maintained throughout the product shelf life and must enhance product consumers’ acceptance. </w:t>
      </w:r>
    </w:p>
    <w:p w:rsidR="00C62C2A" w:rsidRPr="00714DC5" w:rsidRDefault="00C62C2A" w:rsidP="00C62C2A">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w:t>
      </w:r>
      <w:proofErr w:type="spellStart"/>
      <w:r w:rsidRPr="00714DC5">
        <w:rPr>
          <w:rFonts w:ascii="Times New Roman" w:hAnsi="Times New Roman" w:cs="Times New Roman"/>
          <w:sz w:val="24"/>
          <w:szCs w:val="24"/>
        </w:rPr>
        <w:t>flavouring</w:t>
      </w:r>
      <w:proofErr w:type="spellEnd"/>
      <w:r w:rsidRPr="00714DC5">
        <w:rPr>
          <w:rFonts w:ascii="Times New Roman" w:hAnsi="Times New Roman" w:cs="Times New Roman"/>
          <w:sz w:val="24"/>
          <w:szCs w:val="24"/>
        </w:rPr>
        <w:t xml:space="preserve"> and preservatives in dairy environment, Menthe </w:t>
      </w:r>
      <w:proofErr w:type="spellStart"/>
      <w:r w:rsidRPr="00714DC5">
        <w:rPr>
          <w:rFonts w:ascii="Times New Roman" w:hAnsi="Times New Roman" w:cs="Times New Roman"/>
          <w:sz w:val="24"/>
          <w:szCs w:val="24"/>
        </w:rPr>
        <w:t>sp</w:t>
      </w:r>
      <w:proofErr w:type="spellEnd"/>
      <w:proofErr w:type="gramStart"/>
      <w:r w:rsidRPr="00714DC5">
        <w:rPr>
          <w:rFonts w:ascii="Times New Roman" w:hAnsi="Times New Roman" w:cs="Times New Roman"/>
          <w:sz w:val="24"/>
          <w:szCs w:val="24"/>
        </w:rPr>
        <w:t>,.</w:t>
      </w:r>
      <w:proofErr w:type="gramEnd"/>
      <w:r w:rsidRPr="00714DC5">
        <w:rPr>
          <w:rFonts w:ascii="Times New Roman" w:hAnsi="Times New Roman" w:cs="Times New Roman"/>
          <w:sz w:val="24"/>
          <w:szCs w:val="24"/>
        </w:rPr>
        <w:t xml:space="preserve"> Allium sp., Thymus sp., </w:t>
      </w:r>
      <w:proofErr w:type="spellStart"/>
      <w:r w:rsidRPr="00714DC5">
        <w:rPr>
          <w:rFonts w:ascii="Times New Roman" w:hAnsi="Times New Roman" w:cs="Times New Roman"/>
          <w:sz w:val="24"/>
          <w:szCs w:val="24"/>
        </w:rPr>
        <w:t>Chaerophyllum</w:t>
      </w:r>
      <w:proofErr w:type="spellEnd"/>
      <w:r w:rsidRPr="00714DC5">
        <w:rPr>
          <w:rFonts w:ascii="Times New Roman" w:hAnsi="Times New Roman" w:cs="Times New Roman"/>
          <w:sz w:val="24"/>
          <w:szCs w:val="24"/>
        </w:rPr>
        <w:t xml:space="preserve"> sp., Capsicum annum and Capsicum </w:t>
      </w:r>
      <w:proofErr w:type="spellStart"/>
      <w:r w:rsidRPr="00714DC5">
        <w:rPr>
          <w:rFonts w:ascii="Times New Roman" w:hAnsi="Times New Roman" w:cs="Times New Roman"/>
          <w:sz w:val="24"/>
          <w:szCs w:val="24"/>
        </w:rPr>
        <w:t>frutescens</w:t>
      </w:r>
      <w:proofErr w:type="spellEnd"/>
      <w:r w:rsidRPr="00714DC5">
        <w:rPr>
          <w:rFonts w:ascii="Times New Roman" w:hAnsi="Times New Roman" w:cs="Times New Roman"/>
          <w:sz w:val="24"/>
          <w:szCs w:val="24"/>
        </w:rPr>
        <w:t xml:space="preserve"> are most favorite </w:t>
      </w:r>
      <w:proofErr w:type="spellStart"/>
      <w:r w:rsidRPr="00714DC5">
        <w:rPr>
          <w:rFonts w:ascii="Times New Roman" w:hAnsi="Times New Roman" w:cs="Times New Roman"/>
          <w:sz w:val="24"/>
          <w:szCs w:val="24"/>
        </w:rPr>
        <w:t>flavour</w:t>
      </w:r>
      <w:proofErr w:type="spellEnd"/>
      <w:r w:rsidRPr="00714DC5">
        <w:rPr>
          <w:rFonts w:ascii="Times New Roman" w:hAnsi="Times New Roman" w:cs="Times New Roman"/>
          <w:sz w:val="24"/>
          <w:szCs w:val="24"/>
        </w:rPr>
        <w:t xml:space="preserve"> and preservatives used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Aside from their health benefits, they have established themselves in certain numbers in the gastrointestinal tract beneficial roles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w:t>
      </w:r>
    </w:p>
    <w:p w:rsidR="00C62C2A" w:rsidRPr="00714DC5" w:rsidRDefault="00C62C2A" w:rsidP="00C62C2A">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C62C2A" w:rsidRPr="00714DC5" w:rsidRDefault="00C62C2A" w:rsidP="00C62C2A">
      <w:pPr>
        <w:spacing w:after="0" w:line="360" w:lineRule="auto"/>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C62C2A" w:rsidRPr="00714DC5" w:rsidRDefault="00C62C2A" w:rsidP="00C62C2A">
      <w:pPr>
        <w:spacing w:line="360" w:lineRule="auto"/>
        <w:jc w:val="both"/>
        <w:rPr>
          <w:rFonts w:ascii="Times New Roman" w:hAnsi="Times New Roman" w:cs="Times New Roman"/>
          <w:sz w:val="24"/>
          <w:szCs w:val="24"/>
        </w:rPr>
      </w:pPr>
      <w:proofErr w:type="gramStart"/>
      <w:r w:rsidRPr="00714DC5">
        <w:rPr>
          <w:rFonts w:ascii="Times New Roman" w:hAnsi="Times New Roman" w:cs="Times New Roman"/>
          <w:sz w:val="24"/>
          <w:szCs w:val="24"/>
        </w:rPr>
        <w:t>To evaluate the sensory efficacy of black pepper and green pepper in West African cheese.</w:t>
      </w:r>
      <w:proofErr w:type="gramEnd"/>
    </w:p>
    <w:p w:rsidR="00C62C2A" w:rsidRPr="00714DC5" w:rsidRDefault="00C62C2A" w:rsidP="00C62C2A">
      <w:pPr>
        <w:spacing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62C2A" w:rsidRPr="00714DC5" w:rsidRDefault="00C62C2A" w:rsidP="00C62C2A">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62C2A" w:rsidRPr="00714DC5" w:rsidRDefault="00C62C2A" w:rsidP="00C62C2A">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green pepper.</w:t>
      </w:r>
    </w:p>
    <w:p w:rsidR="00C62C2A" w:rsidRPr="00714DC5" w:rsidRDefault="00C62C2A" w:rsidP="00C62C2A">
      <w:pPr>
        <w:pStyle w:val="ListParagraph"/>
        <w:spacing w:line="360" w:lineRule="auto"/>
        <w:ind w:left="1080"/>
        <w:jc w:val="both"/>
        <w:rPr>
          <w:rFonts w:ascii="Times New Roman" w:hAnsi="Times New Roman" w:cs="Times New Roman"/>
          <w:sz w:val="24"/>
          <w:szCs w:val="24"/>
        </w:rPr>
      </w:pPr>
    </w:p>
    <w:p w:rsidR="00C62C2A" w:rsidRPr="00714DC5" w:rsidRDefault="00C62C2A" w:rsidP="00C62C2A">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Justification </w:t>
      </w:r>
    </w:p>
    <w:p w:rsidR="009D006A" w:rsidRPr="00C62C2A" w:rsidRDefault="00C62C2A" w:rsidP="00C62C2A">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 xml:space="preserve">Capsicum annum and Capsicum </w:t>
      </w:r>
      <w:proofErr w:type="spellStart"/>
      <w:r w:rsidRPr="00714DC5">
        <w:rPr>
          <w:rFonts w:ascii="Times New Roman" w:hAnsi="Times New Roman" w:cs="Times New Roman"/>
          <w:i/>
          <w:sz w:val="24"/>
          <w:szCs w:val="24"/>
        </w:rPr>
        <w:t>frutescens</w:t>
      </w:r>
      <w:proofErr w:type="spellEnd"/>
      <w:r w:rsidRPr="00714DC5">
        <w:rPr>
          <w:rFonts w:ascii="Times New Roman" w:hAnsi="Times New Roman" w:cs="Times New Roman"/>
          <w:sz w:val="24"/>
          <w:szCs w:val="24"/>
        </w:rPr>
        <w:t xml:space="preserve"> and the likes have been used </w:t>
      </w:r>
      <w:proofErr w:type="spellStart"/>
      <w:r w:rsidRPr="00714DC5">
        <w:rPr>
          <w:rFonts w:ascii="Times New Roman" w:hAnsi="Times New Roman" w:cs="Times New Roman"/>
          <w:sz w:val="24"/>
          <w:szCs w:val="24"/>
        </w:rPr>
        <w:t>favourably</w:t>
      </w:r>
      <w:proofErr w:type="spellEnd"/>
      <w:r w:rsidRPr="00714DC5">
        <w:rPr>
          <w:rFonts w:ascii="Times New Roman" w:hAnsi="Times New Roman" w:cs="Times New Roman"/>
          <w:sz w:val="24"/>
          <w:szCs w:val="24"/>
        </w:rPr>
        <w:t xml:space="preserve"> in milk industries as </w:t>
      </w:r>
      <w:proofErr w:type="spellStart"/>
      <w:r w:rsidRPr="00714DC5">
        <w:rPr>
          <w:rFonts w:ascii="Times New Roman" w:hAnsi="Times New Roman" w:cs="Times New Roman"/>
          <w:sz w:val="24"/>
          <w:szCs w:val="24"/>
        </w:rPr>
        <w:t>flavouring</w:t>
      </w:r>
      <w:proofErr w:type="spellEnd"/>
      <w:r w:rsidRPr="00714DC5">
        <w:rPr>
          <w:rFonts w:ascii="Times New Roman" w:hAnsi="Times New Roman" w:cs="Times New Roman"/>
          <w:sz w:val="24"/>
          <w:szCs w:val="24"/>
        </w:rPr>
        <w:t xml:space="preserve"> and preservatives. Belonging to the same group of spices are black pepper and green pepper, with the potential to proffer greater </w:t>
      </w:r>
      <w:proofErr w:type="spellStart"/>
      <w:r w:rsidRPr="00714DC5">
        <w:rPr>
          <w:rFonts w:ascii="Times New Roman" w:hAnsi="Times New Roman" w:cs="Times New Roman"/>
          <w:sz w:val="24"/>
          <w:szCs w:val="24"/>
        </w:rPr>
        <w:t>flavouring</w:t>
      </w:r>
      <w:proofErr w:type="spellEnd"/>
      <w:r w:rsidRPr="00714DC5">
        <w:rPr>
          <w:rFonts w:ascii="Times New Roman" w:hAnsi="Times New Roman" w:cs="Times New Roman"/>
          <w:sz w:val="24"/>
          <w:szCs w:val="24"/>
        </w:rPr>
        <w:t xml:space="preserve"> and consumer preference.  Thus there is a need to develop a local processed cheese spread with high higher sensory qualities using varying levels of black pepper and green pepper.</w:t>
      </w:r>
      <w:bookmarkStart w:id="0" w:name="_GoBack"/>
      <w:bookmarkEnd w:id="0"/>
    </w:p>
    <w:sectPr w:rsidR="009D006A" w:rsidRPr="00C62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2A"/>
    <w:rsid w:val="009D006A"/>
    <w:rsid w:val="00C6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2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2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dc:creator>
  <cp:lastModifiedBy>wwe</cp:lastModifiedBy>
  <cp:revision>1</cp:revision>
  <dcterms:created xsi:type="dcterms:W3CDTF">2025-07-08T17:13:00Z</dcterms:created>
  <dcterms:modified xsi:type="dcterms:W3CDTF">2025-07-08T17:14:00Z</dcterms:modified>
</cp:coreProperties>
</file>