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14CC" w14:textId="4C924DDA" w:rsidR="001D131F" w:rsidRDefault="001D131F" w:rsidP="001D131F">
      <w:pPr>
        <w:jc w:val="center"/>
        <w:rPr>
          <w:b/>
          <w:bCs/>
        </w:rPr>
      </w:pPr>
      <w:r>
        <w:rPr>
          <w:b/>
          <w:bCs/>
        </w:rPr>
        <w:t>CHAPTER FOUR</w:t>
      </w:r>
    </w:p>
    <w:p w14:paraId="0BF56321" w14:textId="21A81293" w:rsidR="00DD0274" w:rsidRDefault="00DD0274" w:rsidP="001D131F">
      <w:pPr>
        <w:jc w:val="center"/>
        <w:rPr>
          <w:b/>
          <w:bCs/>
        </w:rPr>
      </w:pPr>
      <w:r>
        <w:rPr>
          <w:b/>
          <w:bCs/>
        </w:rPr>
        <w:t xml:space="preserve">RESULT AND DISCUSSION </w:t>
      </w:r>
    </w:p>
    <w:p w14:paraId="12AA6F3E" w14:textId="463A31BD" w:rsidR="00DD0274" w:rsidRDefault="00DD0274" w:rsidP="00DD0274">
      <w:pPr>
        <w:rPr>
          <w:b/>
          <w:bCs/>
        </w:rPr>
      </w:pPr>
      <w:r>
        <w:rPr>
          <w:b/>
          <w:bCs/>
        </w:rPr>
        <w:t xml:space="preserve">4.1 SOCIO-ECONOMIC CHARACTERISTICS OF RESPONDENTS </w:t>
      </w:r>
    </w:p>
    <w:p w14:paraId="7B2BF935" w14:textId="7252BCE6" w:rsidR="000438B3" w:rsidRDefault="000438B3" w:rsidP="00DD0274">
      <w:pPr>
        <w:rPr>
          <w:b/>
          <w:bCs/>
        </w:rPr>
      </w:pPr>
      <w:r>
        <w:rPr>
          <w:b/>
          <w:bCs/>
        </w:rPr>
        <w:t xml:space="preserve">4.1.1 Distribution of Respondents by </w:t>
      </w:r>
      <w:r w:rsidR="00EE0047">
        <w:rPr>
          <w:b/>
          <w:bCs/>
        </w:rPr>
        <w:t>Age</w:t>
      </w:r>
    </w:p>
    <w:p w14:paraId="7FF889B7" w14:textId="7F32E6BE" w:rsidR="00AD6C70" w:rsidRPr="00AD6C70" w:rsidRDefault="00F42147" w:rsidP="00DD0274">
      <w:r>
        <w:t>The t</w:t>
      </w:r>
      <w:r w:rsidR="00AD6C70">
        <w:t xml:space="preserve">able </w:t>
      </w:r>
      <w:r>
        <w:t>4.1.1</w:t>
      </w:r>
      <w:r w:rsidR="00AD6C70">
        <w:t xml:space="preserve"> shows the age distribution of fish farmers in </w:t>
      </w:r>
      <w:proofErr w:type="spellStart"/>
      <w:r w:rsidR="00AD6C70">
        <w:t>Asa</w:t>
      </w:r>
      <w:proofErr w:type="spellEnd"/>
      <w:r w:rsidR="00AD6C70">
        <w:t xml:space="preserve"> Local Government Area. The result indicates that 28.3% of the respondents fall within the 41–50 years age bracket, representing the largest proportion. This is closely followed by the 31–40 years group at 27.5%, and the 51–60 years group at 20.0%.</w:t>
      </w:r>
      <w:r>
        <w:t xml:space="preserve"> </w:t>
      </w:r>
      <w:r w:rsidR="00AD6C70">
        <w:t xml:space="preserve">Furthermore, 15.0% of respondents are 30 years or younger, while only 9.2% are above 60 years. This pattern implies that the majority of fish farmers are within the productive and economically active age range (31–60 years), which is </w:t>
      </w:r>
      <w:r>
        <w:t>favourable</w:t>
      </w:r>
      <w:r w:rsidR="00AD6C70">
        <w:t xml:space="preserve"> for </w:t>
      </w:r>
      <w:r>
        <w:t>labour-intensive</w:t>
      </w:r>
      <w:r w:rsidR="00AD6C70">
        <w:t xml:space="preserve"> activities like aquaculture.</w:t>
      </w:r>
    </w:p>
    <w:p w14:paraId="48AC4CD7" w14:textId="3EFCDB94" w:rsidR="00EE0047" w:rsidRDefault="00EE0047" w:rsidP="00DD0274">
      <w:pPr>
        <w:rPr>
          <w:b/>
          <w:bCs/>
        </w:rPr>
      </w:pPr>
      <w:r>
        <w:rPr>
          <w:b/>
          <w:bCs/>
        </w:rPr>
        <w:t>Table 4.1.1 Frequency Distribution of Respondents by Age</w:t>
      </w:r>
    </w:p>
    <w:tbl>
      <w:tblPr>
        <w:tblW w:w="5244" w:type="dxa"/>
        <w:tblCellMar>
          <w:top w:w="15" w:type="dxa"/>
          <w:left w:w="15" w:type="dxa"/>
          <w:bottom w:w="15" w:type="dxa"/>
          <w:right w:w="15" w:type="dxa"/>
        </w:tblCellMar>
        <w:tblLook w:val="04A0" w:firstRow="1" w:lastRow="0" w:firstColumn="1" w:lastColumn="0" w:noHBand="0" w:noVBand="1"/>
      </w:tblPr>
      <w:tblGrid>
        <w:gridCol w:w="1748"/>
        <w:gridCol w:w="1748"/>
        <w:gridCol w:w="1748"/>
      </w:tblGrid>
      <w:tr w:rsidR="00395204" w14:paraId="20E480D6" w14:textId="77777777" w:rsidTr="00E329C1">
        <w:trPr>
          <w:divId w:val="2115855469"/>
          <w:trHeight w:val="293"/>
        </w:trPr>
        <w:tc>
          <w:tcPr>
            <w:tcW w:w="1748" w:type="dxa"/>
            <w:tcBorders>
              <w:top w:val="nil"/>
              <w:left w:val="nil"/>
              <w:bottom w:val="single" w:sz="4" w:space="0" w:color="993366"/>
              <w:right w:val="nil"/>
            </w:tcBorders>
            <w:noWrap/>
            <w:vAlign w:val="bottom"/>
            <w:hideMark/>
          </w:tcPr>
          <w:p w14:paraId="2AA04525" w14:textId="5A5D48C0" w:rsidR="00395204" w:rsidRPr="00395204" w:rsidRDefault="00395204" w:rsidP="00395204">
            <w:pPr>
              <w:jc w:val="center"/>
              <w:rPr>
                <w:b/>
                <w:bCs/>
                <w:kern w:val="0"/>
                <w:sz w:val="20"/>
                <w:szCs w:val="20"/>
                <w14:ligatures w14:val="none"/>
              </w:rPr>
            </w:pPr>
            <w:r>
              <w:rPr>
                <w:b/>
                <w:bCs/>
                <w:kern w:val="0"/>
                <w:sz w:val="20"/>
                <w:szCs w:val="20"/>
                <w14:ligatures w14:val="none"/>
              </w:rPr>
              <w:t>Age</w:t>
            </w:r>
          </w:p>
        </w:tc>
        <w:tc>
          <w:tcPr>
            <w:tcW w:w="1748" w:type="dxa"/>
            <w:tcBorders>
              <w:top w:val="nil"/>
              <w:left w:val="nil"/>
              <w:bottom w:val="single" w:sz="4" w:space="0" w:color="993366"/>
              <w:right w:val="single" w:sz="4" w:space="0" w:color="333333"/>
            </w:tcBorders>
            <w:noWrap/>
            <w:vAlign w:val="bottom"/>
            <w:hideMark/>
          </w:tcPr>
          <w:p w14:paraId="61896798"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48" w:type="dxa"/>
            <w:tcBorders>
              <w:top w:val="nil"/>
              <w:left w:val="single" w:sz="4" w:space="0" w:color="333333"/>
              <w:bottom w:val="single" w:sz="4" w:space="0" w:color="993366"/>
              <w:right w:val="single" w:sz="4" w:space="0" w:color="333333"/>
            </w:tcBorders>
            <w:noWrap/>
            <w:vAlign w:val="bottom"/>
            <w:hideMark/>
          </w:tcPr>
          <w:p w14:paraId="6F58132C"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395204" w14:paraId="7D2B4734" w14:textId="77777777" w:rsidTr="00E329C1">
        <w:trPr>
          <w:divId w:val="2115855469"/>
          <w:trHeight w:val="293"/>
        </w:trPr>
        <w:tc>
          <w:tcPr>
            <w:tcW w:w="0" w:type="auto"/>
            <w:tcBorders>
              <w:top w:val="single" w:sz="4" w:space="0" w:color="993366"/>
              <w:left w:val="nil"/>
              <w:bottom w:val="single" w:sz="4" w:space="0" w:color="C0C0C0"/>
              <w:right w:val="nil"/>
            </w:tcBorders>
            <w:shd w:val="clear" w:color="000000" w:fill="CCCCFF"/>
            <w:noWrap/>
            <w:hideMark/>
          </w:tcPr>
          <w:p w14:paraId="792F6356"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A02D307"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496685E4"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15.0</w:t>
            </w:r>
          </w:p>
        </w:tc>
      </w:tr>
      <w:tr w:rsidR="00395204" w14:paraId="4211265D"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00578BC2"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9993A50"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65EE8AE"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27.5</w:t>
            </w:r>
          </w:p>
        </w:tc>
      </w:tr>
      <w:tr w:rsidR="00395204" w14:paraId="49B3F4FD"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26F99EBF"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14BBA83"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13F051C"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28.3</w:t>
            </w:r>
          </w:p>
        </w:tc>
      </w:tr>
      <w:tr w:rsidR="00395204" w14:paraId="5D052939"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17CA6461"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A79A83E"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8258B"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395204" w14:paraId="31CD8A9E"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2A0B66D8"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53EF8"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6FD630C"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9.2</w:t>
            </w:r>
          </w:p>
        </w:tc>
      </w:tr>
      <w:tr w:rsidR="00395204" w14:paraId="1F8086D3" w14:textId="77777777" w:rsidTr="00E329C1">
        <w:trPr>
          <w:divId w:val="2115855469"/>
          <w:trHeight w:val="293"/>
        </w:trPr>
        <w:tc>
          <w:tcPr>
            <w:tcW w:w="0" w:type="auto"/>
            <w:tcBorders>
              <w:top w:val="single" w:sz="4" w:space="0" w:color="C0C0C0"/>
              <w:left w:val="nil"/>
              <w:bottom w:val="single" w:sz="4" w:space="0" w:color="993366"/>
              <w:right w:val="nil"/>
            </w:tcBorders>
            <w:shd w:val="clear" w:color="000000" w:fill="CCCCFF"/>
            <w:noWrap/>
            <w:hideMark/>
          </w:tcPr>
          <w:p w14:paraId="354B9F46"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2A0C09"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51C7350"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2DE2AF3A" w14:textId="77777777" w:rsidR="00EE0047" w:rsidRDefault="00EE0047" w:rsidP="00DD0274">
      <w:pPr>
        <w:rPr>
          <w:b/>
          <w:bCs/>
        </w:rPr>
      </w:pPr>
    </w:p>
    <w:p w14:paraId="4EB75773" w14:textId="4B86B678" w:rsidR="00777D33" w:rsidRDefault="00777D33" w:rsidP="00DD0274">
      <w:pPr>
        <w:rPr>
          <w:b/>
          <w:bCs/>
        </w:rPr>
      </w:pPr>
      <w:r>
        <w:rPr>
          <w:b/>
          <w:bCs/>
        </w:rPr>
        <w:t xml:space="preserve">4.1.2 Distribution of Respondents by </w:t>
      </w:r>
      <w:r w:rsidR="003301A5">
        <w:rPr>
          <w:b/>
          <w:bCs/>
        </w:rPr>
        <w:t xml:space="preserve">Gender </w:t>
      </w:r>
    </w:p>
    <w:p w14:paraId="13FC0805" w14:textId="3D79C866" w:rsidR="00D20F7F" w:rsidRPr="00D20F7F" w:rsidRDefault="00D20F7F" w:rsidP="00DD0274">
      <w:r w:rsidRPr="00D20F7F">
        <w:t>T</w:t>
      </w:r>
      <w:r>
        <w:t>he t</w:t>
      </w:r>
      <w:r w:rsidRPr="00D20F7F">
        <w:t>able</w:t>
      </w:r>
      <w:r>
        <w:t xml:space="preserve"> 4.1.2 below  displays the gender distribution of fish farmers in </w:t>
      </w:r>
      <w:proofErr w:type="spellStart"/>
      <w:r>
        <w:t>Asa</w:t>
      </w:r>
      <w:proofErr w:type="spellEnd"/>
      <w:r>
        <w:t xml:space="preserve"> Local Government Area. The results show a significant gender imbalance, with 94.2% of respondents being male, while only 5.8% are female</w:t>
      </w:r>
      <w:r w:rsidR="00ED38B0">
        <w:t xml:space="preserve">. </w:t>
      </w:r>
      <w:r>
        <w:t xml:space="preserve">This indicates that fish farming in the study area is heavily male-dominated, suggesting limited participation of women in the sector. </w:t>
      </w:r>
    </w:p>
    <w:p w14:paraId="15033023" w14:textId="1C26A69D" w:rsidR="003301A5" w:rsidRDefault="003301A5" w:rsidP="00DD0274">
      <w:pPr>
        <w:rPr>
          <w:b/>
          <w:bCs/>
        </w:rPr>
      </w:pPr>
      <w:r>
        <w:rPr>
          <w:b/>
          <w:bCs/>
        </w:rPr>
        <w:t xml:space="preserve">Table 4.1.2 Frequency Distribution of Respondents by Gender </w:t>
      </w:r>
    </w:p>
    <w:tbl>
      <w:tblPr>
        <w:tblW w:w="4866" w:type="dxa"/>
        <w:tblCellMar>
          <w:top w:w="15" w:type="dxa"/>
          <w:left w:w="15" w:type="dxa"/>
          <w:bottom w:w="15" w:type="dxa"/>
          <w:right w:w="15" w:type="dxa"/>
        </w:tblCellMar>
        <w:tblLook w:val="04A0" w:firstRow="1" w:lastRow="0" w:firstColumn="1" w:lastColumn="0" w:noHBand="0" w:noVBand="1"/>
      </w:tblPr>
      <w:tblGrid>
        <w:gridCol w:w="1622"/>
        <w:gridCol w:w="1622"/>
        <w:gridCol w:w="1622"/>
      </w:tblGrid>
      <w:tr w:rsidR="00B4038D" w14:paraId="410BF5D0" w14:textId="77777777" w:rsidTr="00E329C1">
        <w:trPr>
          <w:divId w:val="1086029670"/>
          <w:trHeight w:val="839"/>
        </w:trPr>
        <w:tc>
          <w:tcPr>
            <w:tcW w:w="1622" w:type="dxa"/>
            <w:tcBorders>
              <w:top w:val="nil"/>
              <w:left w:val="nil"/>
              <w:bottom w:val="single" w:sz="4" w:space="0" w:color="993366"/>
              <w:right w:val="nil"/>
            </w:tcBorders>
            <w:noWrap/>
            <w:vAlign w:val="bottom"/>
            <w:hideMark/>
          </w:tcPr>
          <w:p w14:paraId="76336AC5" w14:textId="447928C6" w:rsidR="00B4038D" w:rsidRPr="00B4038D" w:rsidRDefault="00B4038D" w:rsidP="00F67919">
            <w:pPr>
              <w:jc w:val="center"/>
              <w:rPr>
                <w:b/>
                <w:bCs/>
                <w:kern w:val="0"/>
                <w:sz w:val="20"/>
                <w:szCs w:val="20"/>
                <w14:ligatures w14:val="none"/>
              </w:rPr>
            </w:pPr>
            <w:r>
              <w:rPr>
                <w:b/>
                <w:bCs/>
                <w:kern w:val="0"/>
                <w:sz w:val="20"/>
                <w:szCs w:val="20"/>
                <w14:ligatures w14:val="none"/>
              </w:rPr>
              <w:t>Gender</w:t>
            </w:r>
          </w:p>
        </w:tc>
        <w:tc>
          <w:tcPr>
            <w:tcW w:w="1622" w:type="dxa"/>
            <w:tcBorders>
              <w:top w:val="nil"/>
              <w:left w:val="nil"/>
              <w:bottom w:val="single" w:sz="4" w:space="0" w:color="993366"/>
              <w:right w:val="single" w:sz="4" w:space="0" w:color="333333"/>
            </w:tcBorders>
            <w:noWrap/>
            <w:vAlign w:val="bottom"/>
            <w:hideMark/>
          </w:tcPr>
          <w:p w14:paraId="2D9404D9"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22" w:type="dxa"/>
            <w:tcBorders>
              <w:top w:val="nil"/>
              <w:left w:val="single" w:sz="4" w:space="0" w:color="333333"/>
              <w:bottom w:val="single" w:sz="4" w:space="0" w:color="993366"/>
              <w:right w:val="single" w:sz="4" w:space="0" w:color="333333"/>
            </w:tcBorders>
            <w:noWrap/>
            <w:vAlign w:val="bottom"/>
            <w:hideMark/>
          </w:tcPr>
          <w:p w14:paraId="228AC749"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B4038D" w14:paraId="2AC7AB77" w14:textId="77777777" w:rsidTr="00E329C1">
        <w:trPr>
          <w:divId w:val="1086029670"/>
          <w:trHeight w:val="839"/>
        </w:trPr>
        <w:tc>
          <w:tcPr>
            <w:tcW w:w="0" w:type="auto"/>
            <w:tcBorders>
              <w:top w:val="single" w:sz="4" w:space="0" w:color="993366"/>
              <w:left w:val="nil"/>
              <w:bottom w:val="single" w:sz="4" w:space="0" w:color="C0C0C0"/>
              <w:right w:val="nil"/>
            </w:tcBorders>
            <w:shd w:val="clear" w:color="000000" w:fill="CCCCFF"/>
            <w:noWrap/>
            <w:hideMark/>
          </w:tcPr>
          <w:p w14:paraId="02E2128B"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Female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5EE1A24"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A6DA10A"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5.8</w:t>
            </w:r>
          </w:p>
        </w:tc>
      </w:tr>
      <w:tr w:rsidR="00B4038D" w14:paraId="7BC230AD" w14:textId="77777777" w:rsidTr="00E329C1">
        <w:trPr>
          <w:divId w:val="1086029670"/>
          <w:trHeight w:val="839"/>
        </w:trPr>
        <w:tc>
          <w:tcPr>
            <w:tcW w:w="0" w:type="auto"/>
            <w:tcBorders>
              <w:top w:val="single" w:sz="4" w:space="0" w:color="C0C0C0"/>
              <w:left w:val="nil"/>
              <w:bottom w:val="single" w:sz="4" w:space="0" w:color="C0C0C0"/>
              <w:right w:val="nil"/>
            </w:tcBorders>
            <w:shd w:val="clear" w:color="000000" w:fill="CCCCFF"/>
            <w:noWrap/>
            <w:hideMark/>
          </w:tcPr>
          <w:p w14:paraId="4909BBDD"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578D9A4"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421F93"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94.2</w:t>
            </w:r>
          </w:p>
        </w:tc>
      </w:tr>
      <w:tr w:rsidR="00B4038D" w14:paraId="09747E92" w14:textId="77777777" w:rsidTr="00E329C1">
        <w:trPr>
          <w:divId w:val="1086029670"/>
          <w:trHeight w:val="839"/>
        </w:trPr>
        <w:tc>
          <w:tcPr>
            <w:tcW w:w="0" w:type="auto"/>
            <w:tcBorders>
              <w:top w:val="single" w:sz="4" w:space="0" w:color="C0C0C0"/>
              <w:left w:val="nil"/>
              <w:bottom w:val="single" w:sz="4" w:space="0" w:color="993366"/>
              <w:right w:val="nil"/>
            </w:tcBorders>
            <w:shd w:val="clear" w:color="000000" w:fill="CCCCFF"/>
            <w:noWrap/>
            <w:hideMark/>
          </w:tcPr>
          <w:p w14:paraId="63D25ABA"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7EF7168"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7DE6278"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5533569B" w14:textId="77777777" w:rsidR="003301A5" w:rsidRDefault="003301A5" w:rsidP="00DD0274">
      <w:pPr>
        <w:rPr>
          <w:b/>
          <w:bCs/>
        </w:rPr>
      </w:pPr>
    </w:p>
    <w:p w14:paraId="48A48575" w14:textId="72BABC08" w:rsidR="003301A5" w:rsidRDefault="004500AD" w:rsidP="00DD0274">
      <w:pPr>
        <w:rPr>
          <w:b/>
          <w:bCs/>
        </w:rPr>
      </w:pPr>
      <w:r>
        <w:rPr>
          <w:b/>
          <w:bCs/>
        </w:rPr>
        <w:t xml:space="preserve">4.1.3 Distribution of Respondents by Marital Status </w:t>
      </w:r>
    </w:p>
    <w:p w14:paraId="1ADA6F6C" w14:textId="2207E6E7" w:rsidR="00C313BB" w:rsidRPr="00C313BB" w:rsidRDefault="00C313BB" w:rsidP="00DD0274">
      <w:r>
        <w:t xml:space="preserve">The table 4.1.3 </w:t>
      </w:r>
      <w:r w:rsidR="00BB5728">
        <w:t>below</w:t>
      </w:r>
      <w:r>
        <w:t xml:space="preserve"> presents the marital status of fish farmers in </w:t>
      </w:r>
      <w:proofErr w:type="spellStart"/>
      <w:r>
        <w:t>Asa</w:t>
      </w:r>
      <w:proofErr w:type="spellEnd"/>
      <w:r>
        <w:t xml:space="preserve"> Local Government Area. The findings show that a large majority of the respondents, 83.3%, are married, while 16.7% are unmarried.</w:t>
      </w:r>
      <w:r w:rsidR="00BB5728">
        <w:t xml:space="preserve"> </w:t>
      </w:r>
      <w:r>
        <w:t>This suggests that fish farming in the area is predominantly practiced by married individuals, who may view the enterprise as a means of supporting their families and meeting household responsibilities.</w:t>
      </w:r>
    </w:p>
    <w:p w14:paraId="05C7FC36" w14:textId="37FB12BC" w:rsidR="004500AD" w:rsidRDefault="004500AD" w:rsidP="00DD0274">
      <w:pPr>
        <w:rPr>
          <w:b/>
          <w:bCs/>
        </w:rPr>
      </w:pPr>
      <w:r>
        <w:rPr>
          <w:b/>
          <w:bCs/>
        </w:rPr>
        <w:t xml:space="preserve">Table 4.1.3 </w:t>
      </w:r>
      <w:r w:rsidR="004D43E5">
        <w:rPr>
          <w:b/>
          <w:bCs/>
        </w:rPr>
        <w:t xml:space="preserve">Frequency Distribution of Respondents by Marital Status </w:t>
      </w:r>
    </w:p>
    <w:tbl>
      <w:tblPr>
        <w:tblW w:w="5316" w:type="dxa"/>
        <w:tblCellMar>
          <w:top w:w="15" w:type="dxa"/>
          <w:left w:w="15" w:type="dxa"/>
          <w:bottom w:w="15" w:type="dxa"/>
          <w:right w:w="15" w:type="dxa"/>
        </w:tblCellMar>
        <w:tblLook w:val="04A0" w:firstRow="1" w:lastRow="0" w:firstColumn="1" w:lastColumn="0" w:noHBand="0" w:noVBand="1"/>
      </w:tblPr>
      <w:tblGrid>
        <w:gridCol w:w="1772"/>
        <w:gridCol w:w="1772"/>
        <w:gridCol w:w="1772"/>
      </w:tblGrid>
      <w:tr w:rsidR="009C0DBE" w14:paraId="66A3094C" w14:textId="77777777" w:rsidTr="00E329C1">
        <w:trPr>
          <w:divId w:val="2144731926"/>
          <w:trHeight w:val="312"/>
        </w:trPr>
        <w:tc>
          <w:tcPr>
            <w:tcW w:w="1772" w:type="dxa"/>
            <w:tcBorders>
              <w:top w:val="nil"/>
              <w:left w:val="nil"/>
              <w:bottom w:val="single" w:sz="4" w:space="0" w:color="993366"/>
              <w:right w:val="nil"/>
            </w:tcBorders>
            <w:noWrap/>
            <w:vAlign w:val="bottom"/>
            <w:hideMark/>
          </w:tcPr>
          <w:p w14:paraId="66A65A36" w14:textId="521CC849" w:rsidR="009C0DBE" w:rsidRPr="009C0DBE" w:rsidRDefault="009C0DBE" w:rsidP="00037AEB">
            <w:pPr>
              <w:jc w:val="center"/>
              <w:rPr>
                <w:b/>
                <w:bCs/>
                <w:kern w:val="0"/>
                <w:sz w:val="20"/>
                <w:szCs w:val="20"/>
                <w14:ligatures w14:val="none"/>
              </w:rPr>
            </w:pPr>
            <w:r>
              <w:rPr>
                <w:b/>
                <w:bCs/>
                <w:kern w:val="0"/>
                <w:sz w:val="20"/>
                <w:szCs w:val="20"/>
                <w14:ligatures w14:val="none"/>
              </w:rPr>
              <w:t>Marital Status</w:t>
            </w:r>
          </w:p>
        </w:tc>
        <w:tc>
          <w:tcPr>
            <w:tcW w:w="1772" w:type="dxa"/>
            <w:tcBorders>
              <w:top w:val="nil"/>
              <w:left w:val="nil"/>
              <w:bottom w:val="single" w:sz="4" w:space="0" w:color="993366"/>
              <w:right w:val="single" w:sz="4" w:space="0" w:color="333333"/>
            </w:tcBorders>
            <w:noWrap/>
            <w:vAlign w:val="bottom"/>
            <w:hideMark/>
          </w:tcPr>
          <w:p w14:paraId="16DFBFDB"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72" w:type="dxa"/>
            <w:tcBorders>
              <w:top w:val="nil"/>
              <w:left w:val="single" w:sz="4" w:space="0" w:color="333333"/>
              <w:bottom w:val="single" w:sz="4" w:space="0" w:color="993366"/>
              <w:right w:val="single" w:sz="4" w:space="0" w:color="333333"/>
            </w:tcBorders>
            <w:noWrap/>
            <w:vAlign w:val="bottom"/>
            <w:hideMark/>
          </w:tcPr>
          <w:p w14:paraId="20D0002A"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9C0DBE" w14:paraId="7BFA8935" w14:textId="77777777" w:rsidTr="00E329C1">
        <w:trPr>
          <w:divId w:val="2144731926"/>
          <w:trHeight w:val="312"/>
        </w:trPr>
        <w:tc>
          <w:tcPr>
            <w:tcW w:w="0" w:type="auto"/>
            <w:tcBorders>
              <w:top w:val="single" w:sz="4" w:space="0" w:color="993366"/>
              <w:left w:val="nil"/>
              <w:bottom w:val="single" w:sz="4" w:space="0" w:color="C0C0C0"/>
              <w:right w:val="nil"/>
            </w:tcBorders>
            <w:shd w:val="clear" w:color="000000" w:fill="CCCCFF"/>
            <w:noWrap/>
            <w:hideMark/>
          </w:tcPr>
          <w:p w14:paraId="17A891BD"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Unmarried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8EBAD11"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445B41DD"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16.7</w:t>
            </w:r>
          </w:p>
        </w:tc>
      </w:tr>
      <w:tr w:rsidR="009C0DBE" w14:paraId="2E48940B" w14:textId="77777777" w:rsidTr="00E329C1">
        <w:trPr>
          <w:divId w:val="2144731926"/>
          <w:trHeight w:val="312"/>
        </w:trPr>
        <w:tc>
          <w:tcPr>
            <w:tcW w:w="0" w:type="auto"/>
            <w:tcBorders>
              <w:top w:val="single" w:sz="4" w:space="0" w:color="C0C0C0"/>
              <w:left w:val="nil"/>
              <w:bottom w:val="single" w:sz="4" w:space="0" w:color="C0C0C0"/>
              <w:right w:val="nil"/>
            </w:tcBorders>
            <w:shd w:val="clear" w:color="000000" w:fill="CCCCFF"/>
            <w:noWrap/>
            <w:hideMark/>
          </w:tcPr>
          <w:p w14:paraId="556EB2DC"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Married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D07E76"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9034DB"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83.3</w:t>
            </w:r>
          </w:p>
        </w:tc>
      </w:tr>
      <w:tr w:rsidR="009C0DBE" w14:paraId="65F793D9" w14:textId="77777777" w:rsidTr="00E329C1">
        <w:trPr>
          <w:divId w:val="2144731926"/>
          <w:trHeight w:val="312"/>
        </w:trPr>
        <w:tc>
          <w:tcPr>
            <w:tcW w:w="0" w:type="auto"/>
            <w:tcBorders>
              <w:top w:val="single" w:sz="4" w:space="0" w:color="C0C0C0"/>
              <w:left w:val="nil"/>
              <w:bottom w:val="single" w:sz="4" w:space="0" w:color="993366"/>
              <w:right w:val="nil"/>
            </w:tcBorders>
            <w:shd w:val="clear" w:color="000000" w:fill="CCCCFF"/>
            <w:noWrap/>
            <w:hideMark/>
          </w:tcPr>
          <w:p w14:paraId="316445B6"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ED3172E"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32D252A"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79CB68D5" w14:textId="77777777" w:rsidR="00BB5728" w:rsidRDefault="00BB5728" w:rsidP="00DD0274">
      <w:pPr>
        <w:rPr>
          <w:b/>
          <w:bCs/>
        </w:rPr>
      </w:pPr>
    </w:p>
    <w:p w14:paraId="7ED1468C" w14:textId="2918247E" w:rsidR="00BB5728" w:rsidRDefault="00133E02" w:rsidP="00DD0274">
      <w:pPr>
        <w:rPr>
          <w:b/>
          <w:bCs/>
        </w:rPr>
      </w:pPr>
      <w:r>
        <w:rPr>
          <w:b/>
          <w:bCs/>
        </w:rPr>
        <w:t>4.1.</w:t>
      </w:r>
      <w:r w:rsidR="00BB5728">
        <w:rPr>
          <w:b/>
          <w:bCs/>
        </w:rPr>
        <w:t xml:space="preserve">4 </w:t>
      </w:r>
      <w:r>
        <w:rPr>
          <w:b/>
          <w:bCs/>
        </w:rPr>
        <w:t xml:space="preserve">Distribution of Respondents by </w:t>
      </w:r>
      <w:r w:rsidR="00607FE6">
        <w:rPr>
          <w:b/>
          <w:bCs/>
        </w:rPr>
        <w:t xml:space="preserve">Household Size </w:t>
      </w:r>
    </w:p>
    <w:p w14:paraId="574023C3" w14:textId="72F1E3C8" w:rsidR="001E13EF" w:rsidRPr="001E13EF" w:rsidRDefault="00932166" w:rsidP="00DD0274">
      <w:r>
        <w:t>The ta</w:t>
      </w:r>
      <w:r w:rsidR="001E13EF">
        <w:t xml:space="preserve">ble </w:t>
      </w:r>
      <w:r>
        <w:t>4.1.</w:t>
      </w:r>
      <w:r w:rsidR="00BB5728">
        <w:t xml:space="preserve">4 </w:t>
      </w:r>
      <w:r>
        <w:t xml:space="preserve">below </w:t>
      </w:r>
      <w:r w:rsidR="001E13EF">
        <w:t>presents the distribution of respondents based on their household size. The results show that the majority of fish farmers, 49.2%, have a household size of 5 members or fewer. This is followed by 29.2% who reported having between 6 and 10 members, while 21.7% have more than 10 household members.</w:t>
      </w:r>
      <w:r>
        <w:t xml:space="preserve"> </w:t>
      </w:r>
      <w:r w:rsidR="001E13EF">
        <w:t>This distribution indicates that nearly half of the respondents manage small-sized households, which may reduce pressure on household resources and income.</w:t>
      </w:r>
    </w:p>
    <w:p w14:paraId="70825C7E" w14:textId="0CE5539F" w:rsidR="00607FE6" w:rsidRDefault="00607FE6" w:rsidP="00DD0274">
      <w:pPr>
        <w:rPr>
          <w:b/>
          <w:bCs/>
        </w:rPr>
      </w:pPr>
      <w:r>
        <w:rPr>
          <w:b/>
          <w:bCs/>
        </w:rPr>
        <w:t>Table 4.1.</w:t>
      </w:r>
      <w:r w:rsidR="00BB5728">
        <w:rPr>
          <w:b/>
          <w:bCs/>
        </w:rPr>
        <w:t>4</w:t>
      </w:r>
      <w:r>
        <w:rPr>
          <w:b/>
          <w:bCs/>
        </w:rPr>
        <w:t xml:space="preserve"> Frequency Distribution of Respondents by Household Size </w:t>
      </w:r>
    </w:p>
    <w:tbl>
      <w:tblPr>
        <w:tblW w:w="5254" w:type="dxa"/>
        <w:tblCellMar>
          <w:top w:w="15" w:type="dxa"/>
          <w:left w:w="15" w:type="dxa"/>
          <w:bottom w:w="15" w:type="dxa"/>
          <w:right w:w="15" w:type="dxa"/>
        </w:tblCellMar>
        <w:tblLook w:val="04A0" w:firstRow="1" w:lastRow="0" w:firstColumn="1" w:lastColumn="0" w:noHBand="0" w:noVBand="1"/>
      </w:tblPr>
      <w:tblGrid>
        <w:gridCol w:w="1832"/>
        <w:gridCol w:w="1711"/>
        <w:gridCol w:w="1711"/>
      </w:tblGrid>
      <w:tr w:rsidR="00544729" w14:paraId="20766B7B" w14:textId="77777777" w:rsidTr="007918BA">
        <w:trPr>
          <w:divId w:val="747307999"/>
          <w:trHeight w:val="326"/>
        </w:trPr>
        <w:tc>
          <w:tcPr>
            <w:tcW w:w="1832" w:type="dxa"/>
            <w:tcBorders>
              <w:top w:val="nil"/>
              <w:left w:val="nil"/>
              <w:bottom w:val="single" w:sz="4" w:space="0" w:color="993366"/>
              <w:right w:val="nil"/>
            </w:tcBorders>
            <w:noWrap/>
            <w:vAlign w:val="bottom"/>
            <w:hideMark/>
          </w:tcPr>
          <w:p w14:paraId="409F10F6" w14:textId="49DB9359" w:rsidR="00544729" w:rsidRPr="00544729" w:rsidRDefault="00544729" w:rsidP="007B13CE">
            <w:pPr>
              <w:jc w:val="center"/>
              <w:rPr>
                <w:b/>
                <w:bCs/>
                <w:kern w:val="0"/>
                <w:sz w:val="20"/>
                <w:szCs w:val="20"/>
                <w14:ligatures w14:val="none"/>
              </w:rPr>
            </w:pPr>
            <w:r>
              <w:rPr>
                <w:b/>
                <w:bCs/>
                <w:kern w:val="0"/>
                <w:sz w:val="20"/>
                <w:szCs w:val="20"/>
                <w14:ligatures w14:val="none"/>
              </w:rPr>
              <w:t>H</w:t>
            </w:r>
            <w:r w:rsidR="007B13CE">
              <w:rPr>
                <w:b/>
                <w:bCs/>
                <w:kern w:val="0"/>
                <w:sz w:val="20"/>
                <w:szCs w:val="20"/>
                <w14:ligatures w14:val="none"/>
              </w:rPr>
              <w:t>ousehold Size</w:t>
            </w:r>
          </w:p>
        </w:tc>
        <w:tc>
          <w:tcPr>
            <w:tcW w:w="1711" w:type="dxa"/>
            <w:tcBorders>
              <w:top w:val="nil"/>
              <w:left w:val="nil"/>
              <w:bottom w:val="single" w:sz="4" w:space="0" w:color="993366"/>
              <w:right w:val="single" w:sz="4" w:space="0" w:color="333333"/>
            </w:tcBorders>
            <w:noWrap/>
            <w:vAlign w:val="bottom"/>
            <w:hideMark/>
          </w:tcPr>
          <w:p w14:paraId="315A78D2"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11" w:type="dxa"/>
            <w:tcBorders>
              <w:top w:val="nil"/>
              <w:left w:val="single" w:sz="4" w:space="0" w:color="333333"/>
              <w:bottom w:val="single" w:sz="4" w:space="0" w:color="993366"/>
              <w:right w:val="single" w:sz="4" w:space="0" w:color="333333"/>
            </w:tcBorders>
            <w:noWrap/>
            <w:vAlign w:val="bottom"/>
            <w:hideMark/>
          </w:tcPr>
          <w:p w14:paraId="76D9E6C1"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544729" w14:paraId="39CA7EF8" w14:textId="77777777" w:rsidTr="007918BA">
        <w:trPr>
          <w:divId w:val="747307999"/>
          <w:trHeight w:val="326"/>
        </w:trPr>
        <w:tc>
          <w:tcPr>
            <w:tcW w:w="0" w:type="auto"/>
            <w:tcBorders>
              <w:top w:val="single" w:sz="4" w:space="0" w:color="993366"/>
              <w:left w:val="nil"/>
              <w:bottom w:val="single" w:sz="4" w:space="0" w:color="C0C0C0"/>
              <w:right w:val="nil"/>
            </w:tcBorders>
            <w:shd w:val="clear" w:color="000000" w:fill="CCCCFF"/>
            <w:noWrap/>
            <w:hideMark/>
          </w:tcPr>
          <w:p w14:paraId="7A0620C7"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&lt;= 5</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8245CFD"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61048EE"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49.2</w:t>
            </w:r>
          </w:p>
        </w:tc>
      </w:tr>
      <w:tr w:rsidR="00544729" w14:paraId="1820FA52" w14:textId="77777777" w:rsidTr="007918BA">
        <w:trPr>
          <w:divId w:val="747307999"/>
          <w:trHeight w:val="326"/>
        </w:trPr>
        <w:tc>
          <w:tcPr>
            <w:tcW w:w="0" w:type="auto"/>
            <w:tcBorders>
              <w:top w:val="single" w:sz="4" w:space="0" w:color="C0C0C0"/>
              <w:left w:val="nil"/>
              <w:bottom w:val="single" w:sz="4" w:space="0" w:color="C0C0C0"/>
              <w:right w:val="nil"/>
            </w:tcBorders>
            <w:shd w:val="clear" w:color="000000" w:fill="CCCCFF"/>
            <w:noWrap/>
            <w:hideMark/>
          </w:tcPr>
          <w:p w14:paraId="2875C5E3"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5 - 10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9356E7B"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1DC366F"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29.2</w:t>
            </w:r>
          </w:p>
        </w:tc>
      </w:tr>
      <w:tr w:rsidR="00544729" w14:paraId="6E1C053C" w14:textId="77777777" w:rsidTr="007918BA">
        <w:trPr>
          <w:divId w:val="747307999"/>
          <w:trHeight w:val="326"/>
        </w:trPr>
        <w:tc>
          <w:tcPr>
            <w:tcW w:w="0" w:type="auto"/>
            <w:tcBorders>
              <w:top w:val="single" w:sz="4" w:space="0" w:color="C0C0C0"/>
              <w:left w:val="nil"/>
              <w:bottom w:val="single" w:sz="4" w:space="0" w:color="C0C0C0"/>
              <w:right w:val="nil"/>
            </w:tcBorders>
            <w:shd w:val="clear" w:color="000000" w:fill="CCCCFF"/>
            <w:noWrap/>
            <w:hideMark/>
          </w:tcPr>
          <w:p w14:paraId="442FE5E5"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Above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934E51"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A30683F"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21.7</w:t>
            </w:r>
          </w:p>
        </w:tc>
      </w:tr>
      <w:tr w:rsidR="00544729" w14:paraId="4BF10021" w14:textId="77777777" w:rsidTr="007918BA">
        <w:trPr>
          <w:divId w:val="747307999"/>
          <w:trHeight w:val="326"/>
        </w:trPr>
        <w:tc>
          <w:tcPr>
            <w:tcW w:w="0" w:type="auto"/>
            <w:tcBorders>
              <w:top w:val="single" w:sz="4" w:space="0" w:color="C0C0C0"/>
              <w:left w:val="nil"/>
              <w:bottom w:val="single" w:sz="4" w:space="0" w:color="993366"/>
              <w:right w:val="nil"/>
            </w:tcBorders>
            <w:shd w:val="clear" w:color="000000" w:fill="CCCCFF"/>
            <w:noWrap/>
            <w:hideMark/>
          </w:tcPr>
          <w:p w14:paraId="4401D285"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4F61E99"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10084BC"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6604A07" w14:textId="77777777" w:rsidR="00922D7D" w:rsidRDefault="00922D7D" w:rsidP="00DD0274">
      <w:pPr>
        <w:rPr>
          <w:b/>
          <w:bCs/>
        </w:rPr>
      </w:pPr>
    </w:p>
    <w:p w14:paraId="39C2B261" w14:textId="22D03CE2" w:rsidR="007A4F4A" w:rsidRDefault="007A4F4A" w:rsidP="00DD0274">
      <w:pPr>
        <w:rPr>
          <w:b/>
          <w:bCs/>
        </w:rPr>
      </w:pPr>
      <w:r>
        <w:rPr>
          <w:b/>
          <w:bCs/>
        </w:rPr>
        <w:t xml:space="preserve">4.1.5 Distribution of Respondents by </w:t>
      </w:r>
      <w:r w:rsidR="007F2338">
        <w:rPr>
          <w:b/>
          <w:bCs/>
        </w:rPr>
        <w:t xml:space="preserve">Level of education </w:t>
      </w:r>
    </w:p>
    <w:p w14:paraId="7AB6D103" w14:textId="4F2714F7" w:rsidR="000B0C77" w:rsidRPr="000B0C77" w:rsidRDefault="002F17AB" w:rsidP="00DD0274">
      <w:r>
        <w:t>The t</w:t>
      </w:r>
      <w:r w:rsidR="000B0C77">
        <w:t xml:space="preserve">able </w:t>
      </w:r>
      <w:r>
        <w:t xml:space="preserve">4.1.5 below </w:t>
      </w:r>
      <w:r w:rsidR="000B0C77">
        <w:t xml:space="preserve"> shows the educational </w:t>
      </w:r>
      <w:r>
        <w:t>level</w:t>
      </w:r>
      <w:r w:rsidR="000B0C77">
        <w:t xml:space="preserve"> of fish farmers in </w:t>
      </w:r>
      <w:proofErr w:type="spellStart"/>
      <w:r w:rsidR="000B0C77">
        <w:t>Asa</w:t>
      </w:r>
      <w:proofErr w:type="spellEnd"/>
      <w:r w:rsidR="000B0C77">
        <w:t xml:space="preserve"> Local Government Area. The results indicate that the majority of respondents, 52.5%, have primary education, followed by 25.0% with tertiary education, and 22.5% who attained secondary education.</w:t>
      </w:r>
      <w:r>
        <w:t xml:space="preserve"> </w:t>
      </w:r>
      <w:r w:rsidR="000B0C77">
        <w:t>This distribution reveals that while a fair proportion of farmers have higher levels of education, a majority possess only basic educational qualifications.</w:t>
      </w:r>
    </w:p>
    <w:p w14:paraId="3D0529EB" w14:textId="64AA5EA5" w:rsidR="007F2338" w:rsidRDefault="007F2338" w:rsidP="00DD0274">
      <w:pPr>
        <w:rPr>
          <w:b/>
          <w:bCs/>
        </w:rPr>
      </w:pPr>
      <w:r>
        <w:rPr>
          <w:b/>
          <w:bCs/>
        </w:rPr>
        <w:t xml:space="preserve">Table 4.1.5 Frequency Distribution of Respondents by Level of Education </w:t>
      </w:r>
    </w:p>
    <w:tbl>
      <w:tblPr>
        <w:tblW w:w="5578" w:type="dxa"/>
        <w:tblCellMar>
          <w:top w:w="15" w:type="dxa"/>
          <w:left w:w="15" w:type="dxa"/>
          <w:bottom w:w="15" w:type="dxa"/>
          <w:right w:w="15" w:type="dxa"/>
        </w:tblCellMar>
        <w:tblLook w:val="04A0" w:firstRow="1" w:lastRow="0" w:firstColumn="1" w:lastColumn="0" w:noHBand="0" w:noVBand="1"/>
      </w:tblPr>
      <w:tblGrid>
        <w:gridCol w:w="2062"/>
        <w:gridCol w:w="1758"/>
        <w:gridCol w:w="1758"/>
      </w:tblGrid>
      <w:tr w:rsidR="00C367BC" w14:paraId="2C5B7D21" w14:textId="77777777" w:rsidTr="007918BA">
        <w:trPr>
          <w:divId w:val="2132699685"/>
          <w:trHeight w:val="301"/>
        </w:trPr>
        <w:tc>
          <w:tcPr>
            <w:tcW w:w="2062" w:type="dxa"/>
            <w:tcBorders>
              <w:top w:val="nil"/>
              <w:left w:val="nil"/>
              <w:bottom w:val="single" w:sz="4" w:space="0" w:color="993366"/>
              <w:right w:val="nil"/>
            </w:tcBorders>
            <w:noWrap/>
            <w:vAlign w:val="bottom"/>
            <w:hideMark/>
          </w:tcPr>
          <w:p w14:paraId="7BFA68E2" w14:textId="4D7D6AF9" w:rsidR="00C367BC" w:rsidRPr="00C367BC" w:rsidRDefault="00C367BC" w:rsidP="000A755D">
            <w:pPr>
              <w:jc w:val="center"/>
              <w:rPr>
                <w:b/>
                <w:bCs/>
                <w:kern w:val="0"/>
                <w:sz w:val="20"/>
                <w:szCs w:val="20"/>
                <w14:ligatures w14:val="none"/>
              </w:rPr>
            </w:pPr>
            <w:r>
              <w:rPr>
                <w:b/>
                <w:bCs/>
                <w:kern w:val="0"/>
                <w:sz w:val="20"/>
                <w:szCs w:val="20"/>
                <w14:ligatures w14:val="none"/>
              </w:rPr>
              <w:t>Educational Level</w:t>
            </w:r>
          </w:p>
        </w:tc>
        <w:tc>
          <w:tcPr>
            <w:tcW w:w="1758" w:type="dxa"/>
            <w:tcBorders>
              <w:top w:val="nil"/>
              <w:left w:val="nil"/>
              <w:bottom w:val="single" w:sz="4" w:space="0" w:color="993366"/>
              <w:right w:val="single" w:sz="4" w:space="0" w:color="333333"/>
            </w:tcBorders>
            <w:noWrap/>
            <w:vAlign w:val="bottom"/>
            <w:hideMark/>
          </w:tcPr>
          <w:p w14:paraId="50969D63"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58" w:type="dxa"/>
            <w:tcBorders>
              <w:top w:val="nil"/>
              <w:left w:val="single" w:sz="4" w:space="0" w:color="333333"/>
              <w:bottom w:val="single" w:sz="4" w:space="0" w:color="993366"/>
              <w:right w:val="single" w:sz="4" w:space="0" w:color="333333"/>
            </w:tcBorders>
            <w:noWrap/>
            <w:vAlign w:val="bottom"/>
            <w:hideMark/>
          </w:tcPr>
          <w:p w14:paraId="3D20BF66"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C367BC" w14:paraId="31BB2B19"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345481F5"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90A598A" w14:textId="4B7A94DE" w:rsidR="00C367BC" w:rsidRDefault="00647A8F"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19CC31" w14:textId="528935A6" w:rsidR="00C367BC" w:rsidRDefault="00647A8F"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25.0</w:t>
            </w:r>
          </w:p>
        </w:tc>
      </w:tr>
      <w:tr w:rsidR="00C367BC" w14:paraId="0D57D87C"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747139DE"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6C5E70B"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13D7254"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22.5</w:t>
            </w:r>
          </w:p>
        </w:tc>
      </w:tr>
      <w:tr w:rsidR="00C367BC" w14:paraId="391327C4"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7E18C9F6"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808D60F" w14:textId="5B51E3CA"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6</w:t>
            </w:r>
            <w:r w:rsidR="00EA0675">
              <w:rPr>
                <w:rFonts w:ascii="Arial" w:eastAsia="Times New Roman" w:hAnsi="Arial" w:cs="Arial"/>
                <w:color w:val="993300"/>
                <w:sz w:val="18"/>
                <w:szCs w:val="18"/>
              </w:rPr>
              <w:t>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08C24F" w14:textId="34905542" w:rsidR="00C367BC" w:rsidRDefault="00892F36"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52</w:t>
            </w:r>
            <w:r w:rsidR="00C367BC">
              <w:rPr>
                <w:rFonts w:ascii="Arial" w:eastAsia="Times New Roman" w:hAnsi="Arial" w:cs="Arial"/>
                <w:color w:val="993300"/>
                <w:sz w:val="18"/>
                <w:szCs w:val="18"/>
              </w:rPr>
              <w:t>.</w:t>
            </w:r>
            <w:r>
              <w:rPr>
                <w:rFonts w:ascii="Arial" w:eastAsia="Times New Roman" w:hAnsi="Arial" w:cs="Arial"/>
                <w:color w:val="993300"/>
                <w:sz w:val="18"/>
                <w:szCs w:val="18"/>
              </w:rPr>
              <w:t>5</w:t>
            </w:r>
          </w:p>
        </w:tc>
      </w:tr>
      <w:tr w:rsidR="00C367BC" w14:paraId="7B94E727" w14:textId="77777777" w:rsidTr="007918BA">
        <w:trPr>
          <w:divId w:val="2132699685"/>
          <w:trHeight w:val="301"/>
        </w:trPr>
        <w:tc>
          <w:tcPr>
            <w:tcW w:w="0" w:type="auto"/>
            <w:tcBorders>
              <w:top w:val="single" w:sz="4" w:space="0" w:color="C0C0C0"/>
              <w:left w:val="nil"/>
              <w:bottom w:val="single" w:sz="4" w:space="0" w:color="993366"/>
              <w:right w:val="nil"/>
            </w:tcBorders>
            <w:shd w:val="clear" w:color="000000" w:fill="CCCCFF"/>
            <w:noWrap/>
            <w:hideMark/>
          </w:tcPr>
          <w:p w14:paraId="445C0339"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8F48A03"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85F5035"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1338CFF" w14:textId="77777777" w:rsidR="00C3599A" w:rsidRDefault="00C3599A" w:rsidP="00DD0274">
      <w:pPr>
        <w:rPr>
          <w:b/>
          <w:bCs/>
        </w:rPr>
      </w:pPr>
    </w:p>
    <w:p w14:paraId="327C918A" w14:textId="2378EDEC" w:rsidR="00C3599A" w:rsidRDefault="00C3599A" w:rsidP="00DD0274">
      <w:pPr>
        <w:rPr>
          <w:b/>
          <w:bCs/>
        </w:rPr>
      </w:pPr>
      <w:r>
        <w:rPr>
          <w:b/>
          <w:bCs/>
        </w:rPr>
        <w:t xml:space="preserve">4.1.6 Distribution of Respondents by Primary Occupation </w:t>
      </w:r>
    </w:p>
    <w:p w14:paraId="7214B624" w14:textId="77777777" w:rsidR="00760DB2" w:rsidRDefault="000747FD" w:rsidP="00DD0274">
      <w:r>
        <w:t>The table 4.1.6 below shows the distribution of respondents based on their primary occupation. The findings reveal that 55.0% of the respondents identify fish farming as their main occupation, followed by 30.0% who are primarily engaged in poultry farming, and 15.0% who are involved in both fish and poultry farming.</w:t>
      </w:r>
      <w:r w:rsidR="00760DB2">
        <w:t xml:space="preserve"> </w:t>
      </w:r>
      <w:r>
        <w:t xml:space="preserve">This indicates that more than half of the farmers in </w:t>
      </w:r>
      <w:proofErr w:type="spellStart"/>
      <w:r>
        <w:t>Asa</w:t>
      </w:r>
      <w:proofErr w:type="spellEnd"/>
      <w:r>
        <w:t xml:space="preserve"> Local Government Area are primarily focused on fish </w:t>
      </w:r>
      <w:r w:rsidR="00760DB2">
        <w:t>farming.</w:t>
      </w:r>
    </w:p>
    <w:p w14:paraId="15AB00E0" w14:textId="1F9C6563" w:rsidR="00C3599A" w:rsidRPr="00760DB2" w:rsidRDefault="00760DB2" w:rsidP="00DD0274">
      <w:r>
        <w:rPr>
          <w:b/>
          <w:bCs/>
        </w:rPr>
        <w:t>Table</w:t>
      </w:r>
      <w:r w:rsidR="00C3599A">
        <w:rPr>
          <w:b/>
          <w:bCs/>
        </w:rPr>
        <w:t xml:space="preserve"> 4.1.6 Frequency Distribution of Respondents by Primary Occupation </w:t>
      </w:r>
    </w:p>
    <w:tbl>
      <w:tblPr>
        <w:tblW w:w="5365" w:type="dxa"/>
        <w:tblCellMar>
          <w:top w:w="15" w:type="dxa"/>
          <w:left w:w="15" w:type="dxa"/>
          <w:bottom w:w="15" w:type="dxa"/>
          <w:right w:w="15" w:type="dxa"/>
        </w:tblCellMar>
        <w:tblLook w:val="04A0" w:firstRow="1" w:lastRow="0" w:firstColumn="1" w:lastColumn="0" w:noHBand="0" w:noVBand="1"/>
      </w:tblPr>
      <w:tblGrid>
        <w:gridCol w:w="1933"/>
        <w:gridCol w:w="1716"/>
        <w:gridCol w:w="1716"/>
      </w:tblGrid>
      <w:tr w:rsidR="0044452A" w14:paraId="3CD0F812" w14:textId="77777777" w:rsidTr="007918BA">
        <w:trPr>
          <w:divId w:val="72318408"/>
          <w:trHeight w:val="304"/>
        </w:trPr>
        <w:tc>
          <w:tcPr>
            <w:tcW w:w="1933" w:type="dxa"/>
            <w:tcBorders>
              <w:top w:val="nil"/>
              <w:left w:val="nil"/>
              <w:bottom w:val="single" w:sz="4" w:space="0" w:color="993366"/>
              <w:right w:val="nil"/>
            </w:tcBorders>
            <w:noWrap/>
            <w:vAlign w:val="bottom"/>
            <w:hideMark/>
          </w:tcPr>
          <w:p w14:paraId="0E8A515E" w14:textId="5F7DB6A2" w:rsidR="0044452A" w:rsidRPr="0044452A" w:rsidRDefault="0044452A" w:rsidP="000A755D">
            <w:pPr>
              <w:jc w:val="center"/>
              <w:rPr>
                <w:b/>
                <w:bCs/>
                <w:kern w:val="0"/>
                <w:sz w:val="20"/>
                <w:szCs w:val="20"/>
                <w14:ligatures w14:val="none"/>
              </w:rPr>
            </w:pPr>
            <w:r>
              <w:rPr>
                <w:b/>
                <w:bCs/>
                <w:kern w:val="0"/>
                <w:sz w:val="20"/>
                <w:szCs w:val="20"/>
                <w14:ligatures w14:val="none"/>
              </w:rPr>
              <w:t>Primary occupation</w:t>
            </w:r>
          </w:p>
        </w:tc>
        <w:tc>
          <w:tcPr>
            <w:tcW w:w="1716" w:type="dxa"/>
            <w:tcBorders>
              <w:top w:val="nil"/>
              <w:left w:val="nil"/>
              <w:bottom w:val="single" w:sz="4" w:space="0" w:color="993366"/>
              <w:right w:val="single" w:sz="4" w:space="0" w:color="333333"/>
            </w:tcBorders>
            <w:noWrap/>
            <w:vAlign w:val="bottom"/>
            <w:hideMark/>
          </w:tcPr>
          <w:p w14:paraId="6B604B87"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16" w:type="dxa"/>
            <w:tcBorders>
              <w:top w:val="nil"/>
              <w:left w:val="single" w:sz="4" w:space="0" w:color="333333"/>
              <w:bottom w:val="single" w:sz="4" w:space="0" w:color="993366"/>
              <w:right w:val="single" w:sz="4" w:space="0" w:color="333333"/>
            </w:tcBorders>
            <w:noWrap/>
            <w:vAlign w:val="bottom"/>
            <w:hideMark/>
          </w:tcPr>
          <w:p w14:paraId="683E65B6"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44452A" w14:paraId="5FF8A055" w14:textId="77777777" w:rsidTr="007918BA">
        <w:trPr>
          <w:divId w:val="72318408"/>
          <w:trHeight w:val="304"/>
        </w:trPr>
        <w:tc>
          <w:tcPr>
            <w:tcW w:w="0" w:type="auto"/>
            <w:tcBorders>
              <w:top w:val="single" w:sz="4" w:space="0" w:color="993366"/>
              <w:left w:val="nil"/>
              <w:bottom w:val="single" w:sz="4" w:space="0" w:color="C0C0C0"/>
              <w:right w:val="nil"/>
            </w:tcBorders>
            <w:shd w:val="clear" w:color="000000" w:fill="CCCCFF"/>
            <w:noWrap/>
            <w:hideMark/>
          </w:tcPr>
          <w:p w14:paraId="37C9952B"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Both</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B6C692A"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90B423B"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15.0</w:t>
            </w:r>
          </w:p>
        </w:tc>
      </w:tr>
      <w:tr w:rsidR="0044452A" w14:paraId="5B4678F9" w14:textId="77777777" w:rsidTr="007918BA">
        <w:trPr>
          <w:divId w:val="72318408"/>
          <w:trHeight w:val="304"/>
        </w:trPr>
        <w:tc>
          <w:tcPr>
            <w:tcW w:w="0" w:type="auto"/>
            <w:tcBorders>
              <w:top w:val="single" w:sz="4" w:space="0" w:color="C0C0C0"/>
              <w:left w:val="nil"/>
              <w:bottom w:val="single" w:sz="4" w:space="0" w:color="C0C0C0"/>
              <w:right w:val="nil"/>
            </w:tcBorders>
            <w:shd w:val="clear" w:color="000000" w:fill="CCCCFF"/>
            <w:noWrap/>
            <w:hideMark/>
          </w:tcPr>
          <w:p w14:paraId="602BC0FB"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Poultry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9750CD"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03865E"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30.0</w:t>
            </w:r>
          </w:p>
        </w:tc>
      </w:tr>
      <w:tr w:rsidR="0044452A" w14:paraId="3A4C7CF7" w14:textId="77777777" w:rsidTr="007918BA">
        <w:trPr>
          <w:divId w:val="72318408"/>
          <w:trHeight w:val="304"/>
        </w:trPr>
        <w:tc>
          <w:tcPr>
            <w:tcW w:w="0" w:type="auto"/>
            <w:tcBorders>
              <w:top w:val="single" w:sz="4" w:space="0" w:color="C0C0C0"/>
              <w:left w:val="nil"/>
              <w:bottom w:val="single" w:sz="4" w:space="0" w:color="C0C0C0"/>
              <w:right w:val="nil"/>
            </w:tcBorders>
            <w:shd w:val="clear" w:color="000000" w:fill="CCCCFF"/>
            <w:noWrap/>
            <w:hideMark/>
          </w:tcPr>
          <w:p w14:paraId="399BC478"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Fish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7CD0B88"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403561"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55.0</w:t>
            </w:r>
          </w:p>
        </w:tc>
      </w:tr>
      <w:tr w:rsidR="0044452A" w14:paraId="2C42936B" w14:textId="77777777" w:rsidTr="007918BA">
        <w:trPr>
          <w:divId w:val="72318408"/>
          <w:trHeight w:val="304"/>
        </w:trPr>
        <w:tc>
          <w:tcPr>
            <w:tcW w:w="0" w:type="auto"/>
            <w:tcBorders>
              <w:top w:val="single" w:sz="4" w:space="0" w:color="C0C0C0"/>
              <w:left w:val="nil"/>
              <w:bottom w:val="single" w:sz="4" w:space="0" w:color="993366"/>
              <w:right w:val="nil"/>
            </w:tcBorders>
            <w:shd w:val="clear" w:color="000000" w:fill="CCCCFF"/>
            <w:noWrap/>
            <w:hideMark/>
          </w:tcPr>
          <w:p w14:paraId="2362E873"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47C480A"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EE46D51"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0CB43255" w14:textId="77777777" w:rsidR="00C3599A" w:rsidRDefault="00C3599A" w:rsidP="00DD0274">
      <w:pPr>
        <w:rPr>
          <w:b/>
          <w:bCs/>
        </w:rPr>
      </w:pPr>
    </w:p>
    <w:p w14:paraId="252EA5C2" w14:textId="603DC840" w:rsidR="00446296" w:rsidRDefault="00446296" w:rsidP="00DD0274">
      <w:pPr>
        <w:rPr>
          <w:b/>
          <w:bCs/>
        </w:rPr>
      </w:pPr>
      <w:r>
        <w:rPr>
          <w:b/>
          <w:bCs/>
        </w:rPr>
        <w:t>4.1.</w:t>
      </w:r>
      <w:r w:rsidR="00760DB2">
        <w:rPr>
          <w:b/>
          <w:bCs/>
        </w:rPr>
        <w:t xml:space="preserve">7 </w:t>
      </w:r>
      <w:r>
        <w:rPr>
          <w:b/>
          <w:bCs/>
        </w:rPr>
        <w:t xml:space="preserve">Distribution of Respondents by </w:t>
      </w:r>
      <w:r w:rsidR="00E13E35">
        <w:rPr>
          <w:b/>
          <w:bCs/>
        </w:rPr>
        <w:t xml:space="preserve">Years of farming experience </w:t>
      </w:r>
    </w:p>
    <w:p w14:paraId="2CEC81AF" w14:textId="2BD6DCA6" w:rsidR="00D810FF" w:rsidRPr="00D810FF" w:rsidRDefault="00D810FF" w:rsidP="00DD0274">
      <w:r>
        <w:t>The table 4.1.</w:t>
      </w:r>
      <w:r w:rsidR="00760DB2">
        <w:t>7</w:t>
      </w:r>
      <w:r w:rsidR="003419F2">
        <w:t xml:space="preserve"> below shows </w:t>
      </w:r>
      <w:r>
        <w:t>the distribution of fish farmers based on their years of farming experience. The data shows that a significant proportion, 50.8%, of the respondents have 10 years or less of farming experience. This is followed by 36.7% who have between 11 and 20 years, while 6.7% and 5.8% have 21–30 years and over 30 years of experience, respectively.</w:t>
      </w:r>
      <w:r w:rsidR="003419F2">
        <w:t xml:space="preserve"> </w:t>
      </w:r>
      <w:r>
        <w:t xml:space="preserve">This </w:t>
      </w:r>
      <w:r w:rsidR="003419F2">
        <w:t>data</w:t>
      </w:r>
      <w:r>
        <w:t xml:space="preserve"> suggests that more than half of the respondents are relatively new or moderately experienced in farming</w:t>
      </w:r>
    </w:p>
    <w:p w14:paraId="48F3D349" w14:textId="417BEB5F" w:rsidR="00E13E35" w:rsidRDefault="00E13E35" w:rsidP="00DD0274">
      <w:pPr>
        <w:rPr>
          <w:b/>
          <w:bCs/>
        </w:rPr>
      </w:pPr>
      <w:r>
        <w:rPr>
          <w:b/>
          <w:bCs/>
        </w:rPr>
        <w:t>Table 4.1.</w:t>
      </w:r>
      <w:r w:rsidR="00760DB2">
        <w:rPr>
          <w:b/>
          <w:bCs/>
        </w:rPr>
        <w:t>7</w:t>
      </w:r>
      <w:r>
        <w:rPr>
          <w:b/>
          <w:bCs/>
        </w:rPr>
        <w:t xml:space="preserve"> Frequency Distribution of Respondents by years of Farming Experience </w:t>
      </w:r>
    </w:p>
    <w:tbl>
      <w:tblPr>
        <w:tblW w:w="5458" w:type="dxa"/>
        <w:tblCellMar>
          <w:top w:w="15" w:type="dxa"/>
          <w:left w:w="15" w:type="dxa"/>
          <w:bottom w:w="15" w:type="dxa"/>
          <w:right w:w="15" w:type="dxa"/>
        </w:tblCellMar>
        <w:tblLook w:val="04A0" w:firstRow="1" w:lastRow="0" w:firstColumn="1" w:lastColumn="0" w:noHBand="0" w:noVBand="1"/>
      </w:tblPr>
      <w:tblGrid>
        <w:gridCol w:w="2132"/>
        <w:gridCol w:w="1663"/>
        <w:gridCol w:w="1663"/>
      </w:tblGrid>
      <w:tr w:rsidR="009E4B90" w14:paraId="19372B3D" w14:textId="77777777" w:rsidTr="007918BA">
        <w:trPr>
          <w:divId w:val="318340953"/>
          <w:trHeight w:val="297"/>
        </w:trPr>
        <w:tc>
          <w:tcPr>
            <w:tcW w:w="2132" w:type="dxa"/>
            <w:tcBorders>
              <w:top w:val="nil"/>
              <w:left w:val="nil"/>
              <w:bottom w:val="single" w:sz="4" w:space="0" w:color="993366"/>
              <w:right w:val="nil"/>
            </w:tcBorders>
            <w:noWrap/>
            <w:vAlign w:val="bottom"/>
            <w:hideMark/>
          </w:tcPr>
          <w:p w14:paraId="186CB122" w14:textId="4288BED5" w:rsidR="009E4B90" w:rsidRPr="009E4B90" w:rsidRDefault="009E4B90" w:rsidP="000D122B">
            <w:pPr>
              <w:jc w:val="center"/>
              <w:rPr>
                <w:b/>
                <w:bCs/>
                <w:kern w:val="0"/>
                <w:sz w:val="20"/>
                <w:szCs w:val="20"/>
                <w14:ligatures w14:val="none"/>
              </w:rPr>
            </w:pPr>
            <w:r>
              <w:rPr>
                <w:b/>
                <w:bCs/>
                <w:kern w:val="0"/>
                <w:sz w:val="20"/>
                <w:szCs w:val="20"/>
                <w14:ligatures w14:val="none"/>
              </w:rPr>
              <w:t>Years of Experience</w:t>
            </w:r>
          </w:p>
        </w:tc>
        <w:tc>
          <w:tcPr>
            <w:tcW w:w="1663" w:type="dxa"/>
            <w:tcBorders>
              <w:top w:val="nil"/>
              <w:left w:val="nil"/>
              <w:bottom w:val="single" w:sz="4" w:space="0" w:color="993366"/>
              <w:right w:val="single" w:sz="4" w:space="0" w:color="333333"/>
            </w:tcBorders>
            <w:noWrap/>
            <w:vAlign w:val="bottom"/>
            <w:hideMark/>
          </w:tcPr>
          <w:p w14:paraId="1CD41E6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63" w:type="dxa"/>
            <w:tcBorders>
              <w:top w:val="nil"/>
              <w:left w:val="single" w:sz="4" w:space="0" w:color="333333"/>
              <w:bottom w:val="single" w:sz="4" w:space="0" w:color="993366"/>
              <w:right w:val="single" w:sz="4" w:space="0" w:color="333333"/>
            </w:tcBorders>
            <w:noWrap/>
            <w:vAlign w:val="bottom"/>
            <w:hideMark/>
          </w:tcPr>
          <w:p w14:paraId="109E051F"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9E4B90" w14:paraId="3ADC2040" w14:textId="77777777" w:rsidTr="007918BA">
        <w:trPr>
          <w:divId w:val="318340953"/>
          <w:trHeight w:val="297"/>
        </w:trPr>
        <w:tc>
          <w:tcPr>
            <w:tcW w:w="0" w:type="auto"/>
            <w:tcBorders>
              <w:top w:val="single" w:sz="4" w:space="0" w:color="993366"/>
              <w:left w:val="nil"/>
              <w:bottom w:val="single" w:sz="4" w:space="0" w:color="C0C0C0"/>
              <w:right w:val="nil"/>
            </w:tcBorders>
            <w:shd w:val="clear" w:color="000000" w:fill="CCCCFF"/>
            <w:noWrap/>
            <w:hideMark/>
          </w:tcPr>
          <w:p w14:paraId="748286BE"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&lt;= 10years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E782115"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199F86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50.8</w:t>
            </w:r>
          </w:p>
        </w:tc>
      </w:tr>
      <w:tr w:rsidR="009E4B90" w14:paraId="6A50B326"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29CE090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10 - 20years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03BFEFE"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8B246BD"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36.7</w:t>
            </w:r>
          </w:p>
        </w:tc>
      </w:tr>
      <w:tr w:rsidR="009E4B90" w14:paraId="6F00B998"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34F5A7A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20 - 30years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F2C7167"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70752CF"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6.7</w:t>
            </w:r>
          </w:p>
        </w:tc>
      </w:tr>
      <w:tr w:rsidR="009E4B90" w14:paraId="4141AC4D"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09DCF9BA"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Above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6511A2"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62757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5.8</w:t>
            </w:r>
          </w:p>
        </w:tc>
      </w:tr>
      <w:tr w:rsidR="009E4B90" w14:paraId="49D6A530" w14:textId="77777777" w:rsidTr="007918BA">
        <w:trPr>
          <w:divId w:val="318340953"/>
          <w:trHeight w:val="297"/>
        </w:trPr>
        <w:tc>
          <w:tcPr>
            <w:tcW w:w="0" w:type="auto"/>
            <w:tcBorders>
              <w:top w:val="single" w:sz="4" w:space="0" w:color="C0C0C0"/>
              <w:left w:val="nil"/>
              <w:bottom w:val="single" w:sz="4" w:space="0" w:color="993366"/>
              <w:right w:val="nil"/>
            </w:tcBorders>
            <w:shd w:val="clear" w:color="000000" w:fill="CCCCFF"/>
            <w:noWrap/>
            <w:hideMark/>
          </w:tcPr>
          <w:p w14:paraId="0F7BDDCB"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DF863B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D16AC23"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1078A713" w14:textId="77777777" w:rsidR="009E4B90" w:rsidRDefault="009E4B90" w:rsidP="00DD0274">
      <w:pPr>
        <w:rPr>
          <w:b/>
          <w:bCs/>
        </w:rPr>
      </w:pPr>
    </w:p>
    <w:p w14:paraId="27F528D9" w14:textId="46718CF4" w:rsidR="00BD3FC4" w:rsidRDefault="00BD3FC4" w:rsidP="00DD0274">
      <w:pPr>
        <w:rPr>
          <w:b/>
          <w:bCs/>
        </w:rPr>
      </w:pPr>
      <w:r>
        <w:rPr>
          <w:b/>
          <w:bCs/>
        </w:rPr>
        <w:t>4.1.</w:t>
      </w:r>
      <w:r w:rsidR="00760DB2">
        <w:rPr>
          <w:b/>
          <w:bCs/>
        </w:rPr>
        <w:t xml:space="preserve">8  </w:t>
      </w:r>
      <w:r>
        <w:rPr>
          <w:b/>
          <w:bCs/>
        </w:rPr>
        <w:t xml:space="preserve"> Distribution of Respondents by </w:t>
      </w:r>
      <w:r w:rsidR="003246D6">
        <w:rPr>
          <w:b/>
          <w:bCs/>
        </w:rPr>
        <w:t xml:space="preserve">Annual Income </w:t>
      </w:r>
    </w:p>
    <w:p w14:paraId="30F036B5" w14:textId="49FA9E6F" w:rsidR="00A94394" w:rsidRPr="00A94394" w:rsidRDefault="00A94394" w:rsidP="00DD0274">
      <w:r>
        <w:t xml:space="preserve">The table 4.1.4 below shows the annual income distribution of fish farmers in </w:t>
      </w:r>
      <w:proofErr w:type="spellStart"/>
      <w:r>
        <w:t>Asa</w:t>
      </w:r>
      <w:proofErr w:type="spellEnd"/>
      <w:r>
        <w:t xml:space="preserve"> Local Government Area. The data reveals that the majority of respondents, 52.5%, earn between ₦1,000,000 and ₦5,000,000 annually from fish farming. This is followed by 20.0% who earn between ₦500,000 and ₦1,000,000, and another 20.0% earning above ₦5,000,000 annually. Only 7.5% of respondents earn ₦500,000 or less per year.</w:t>
      </w:r>
      <w:r w:rsidR="002E25D2">
        <w:t xml:space="preserve"> </w:t>
      </w:r>
      <w:r>
        <w:t>This distribution indicates that fish farming is a significant source of income for most respondents, with over 90% earning more than ₦500,000 annually.</w:t>
      </w:r>
    </w:p>
    <w:p w14:paraId="3EC831A9" w14:textId="6B48B7B9" w:rsidR="003246D6" w:rsidRDefault="003246D6" w:rsidP="00DD0274">
      <w:pPr>
        <w:rPr>
          <w:b/>
          <w:bCs/>
        </w:rPr>
      </w:pPr>
      <w:r>
        <w:rPr>
          <w:b/>
          <w:bCs/>
        </w:rPr>
        <w:t>Table 4.1.</w:t>
      </w:r>
      <w:r w:rsidR="00760DB2">
        <w:rPr>
          <w:b/>
          <w:bCs/>
        </w:rPr>
        <w:t>8</w:t>
      </w:r>
      <w:r>
        <w:rPr>
          <w:b/>
          <w:bCs/>
        </w:rPr>
        <w:t xml:space="preserve"> Frequency Distribution of Respondents by Annual Income </w:t>
      </w:r>
    </w:p>
    <w:tbl>
      <w:tblPr>
        <w:tblW w:w="6435" w:type="dxa"/>
        <w:tblCellMar>
          <w:top w:w="15" w:type="dxa"/>
          <w:left w:w="15" w:type="dxa"/>
          <w:bottom w:w="15" w:type="dxa"/>
          <w:right w:w="15" w:type="dxa"/>
        </w:tblCellMar>
        <w:tblLook w:val="04A0" w:firstRow="1" w:lastRow="0" w:firstColumn="1" w:lastColumn="0" w:noHBand="0" w:noVBand="1"/>
      </w:tblPr>
      <w:tblGrid>
        <w:gridCol w:w="3325"/>
        <w:gridCol w:w="1555"/>
        <w:gridCol w:w="1555"/>
      </w:tblGrid>
      <w:tr w:rsidR="00E8698F" w14:paraId="4F5DD3F3" w14:textId="77777777" w:rsidTr="007918BA">
        <w:trPr>
          <w:divId w:val="830826020"/>
          <w:trHeight w:val="307"/>
        </w:trPr>
        <w:tc>
          <w:tcPr>
            <w:tcW w:w="3325" w:type="dxa"/>
            <w:tcBorders>
              <w:top w:val="nil"/>
              <w:left w:val="nil"/>
              <w:bottom w:val="single" w:sz="4" w:space="0" w:color="993366"/>
              <w:right w:val="nil"/>
            </w:tcBorders>
            <w:noWrap/>
            <w:vAlign w:val="bottom"/>
            <w:hideMark/>
          </w:tcPr>
          <w:p w14:paraId="335E4340" w14:textId="43157235" w:rsidR="00E8698F" w:rsidRPr="00E8698F" w:rsidRDefault="00E8698F" w:rsidP="00293415">
            <w:pPr>
              <w:jc w:val="center"/>
              <w:rPr>
                <w:b/>
                <w:bCs/>
                <w:kern w:val="0"/>
                <w:sz w:val="20"/>
                <w:szCs w:val="20"/>
                <w14:ligatures w14:val="none"/>
              </w:rPr>
            </w:pPr>
            <w:r>
              <w:rPr>
                <w:b/>
                <w:bCs/>
                <w:kern w:val="0"/>
                <w:sz w:val="20"/>
                <w:szCs w:val="20"/>
                <w14:ligatures w14:val="none"/>
              </w:rPr>
              <w:t>Annual Income</w:t>
            </w:r>
          </w:p>
        </w:tc>
        <w:tc>
          <w:tcPr>
            <w:tcW w:w="1555" w:type="dxa"/>
            <w:tcBorders>
              <w:top w:val="nil"/>
              <w:left w:val="nil"/>
              <w:bottom w:val="single" w:sz="4" w:space="0" w:color="993366"/>
              <w:right w:val="single" w:sz="4" w:space="0" w:color="333333"/>
            </w:tcBorders>
            <w:noWrap/>
            <w:vAlign w:val="bottom"/>
            <w:hideMark/>
          </w:tcPr>
          <w:p w14:paraId="4246CD8F"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555" w:type="dxa"/>
            <w:tcBorders>
              <w:top w:val="nil"/>
              <w:left w:val="single" w:sz="4" w:space="0" w:color="333333"/>
              <w:bottom w:val="single" w:sz="4" w:space="0" w:color="993366"/>
              <w:right w:val="single" w:sz="4" w:space="0" w:color="333333"/>
            </w:tcBorders>
            <w:noWrap/>
            <w:vAlign w:val="bottom"/>
            <w:hideMark/>
          </w:tcPr>
          <w:p w14:paraId="3148C296"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E8698F" w14:paraId="082D0DC5" w14:textId="77777777" w:rsidTr="007918BA">
        <w:trPr>
          <w:divId w:val="830826020"/>
          <w:trHeight w:val="307"/>
        </w:trPr>
        <w:tc>
          <w:tcPr>
            <w:tcW w:w="0" w:type="auto"/>
            <w:tcBorders>
              <w:top w:val="single" w:sz="4" w:space="0" w:color="993366"/>
              <w:left w:val="nil"/>
              <w:bottom w:val="single" w:sz="4" w:space="0" w:color="C0C0C0"/>
              <w:right w:val="nil"/>
            </w:tcBorders>
            <w:shd w:val="clear" w:color="000000" w:fill="CCCCFF"/>
            <w:noWrap/>
            <w:hideMark/>
          </w:tcPr>
          <w:p w14:paraId="5D98FADA" w14:textId="28CB2BE1"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0DC5469"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F9F2A78"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7.5</w:t>
            </w:r>
          </w:p>
        </w:tc>
      </w:tr>
      <w:tr w:rsidR="00E8698F" w14:paraId="27E592B8"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4375FFAE"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Above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0DE8A22"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465FE9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E8698F" w14:paraId="6DF35D4F"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2D3A73D6"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67AAE29"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B78376F"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52.5</w:t>
            </w:r>
          </w:p>
        </w:tc>
      </w:tr>
      <w:tr w:rsidR="00E8698F" w14:paraId="42CEA993"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2C4FA48C"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6686AA6"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D02956"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E8698F" w14:paraId="2D7D85F2" w14:textId="77777777" w:rsidTr="007918BA">
        <w:trPr>
          <w:divId w:val="830826020"/>
          <w:trHeight w:val="307"/>
        </w:trPr>
        <w:tc>
          <w:tcPr>
            <w:tcW w:w="0" w:type="auto"/>
            <w:tcBorders>
              <w:top w:val="single" w:sz="4" w:space="0" w:color="C0C0C0"/>
              <w:left w:val="nil"/>
              <w:bottom w:val="single" w:sz="4" w:space="0" w:color="993366"/>
              <w:right w:val="nil"/>
            </w:tcBorders>
            <w:shd w:val="clear" w:color="000000" w:fill="CCCCFF"/>
            <w:noWrap/>
            <w:hideMark/>
          </w:tcPr>
          <w:p w14:paraId="0D4C4472"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1EA8D4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E3B8C2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0CA4273" w14:textId="77777777" w:rsidR="00E8698F" w:rsidRDefault="00E8698F" w:rsidP="00DD0274">
      <w:pPr>
        <w:rPr>
          <w:b/>
          <w:bCs/>
        </w:rPr>
      </w:pPr>
    </w:p>
    <w:p w14:paraId="5294C2D4" w14:textId="14458FB1" w:rsidR="002E25D2" w:rsidRDefault="002E25D2" w:rsidP="00DD0274">
      <w:pPr>
        <w:rPr>
          <w:b/>
          <w:bCs/>
        </w:rPr>
      </w:pPr>
      <w:r>
        <w:rPr>
          <w:b/>
          <w:bCs/>
        </w:rPr>
        <w:t>4.1.</w:t>
      </w:r>
      <w:r w:rsidR="00760DB2">
        <w:rPr>
          <w:b/>
          <w:bCs/>
        </w:rPr>
        <w:t xml:space="preserve">9 </w:t>
      </w:r>
      <w:r>
        <w:rPr>
          <w:b/>
          <w:bCs/>
        </w:rPr>
        <w:t xml:space="preserve"> </w:t>
      </w:r>
      <w:r w:rsidR="00E5410F">
        <w:rPr>
          <w:b/>
          <w:bCs/>
        </w:rPr>
        <w:t xml:space="preserve">Distribution of Respondents by </w:t>
      </w:r>
      <w:r w:rsidR="00616549">
        <w:rPr>
          <w:b/>
          <w:bCs/>
        </w:rPr>
        <w:t xml:space="preserve">Annual Expenditure </w:t>
      </w:r>
    </w:p>
    <w:p w14:paraId="0F672FB3" w14:textId="44C5354A" w:rsidR="00324CF8" w:rsidRPr="00324CF8" w:rsidRDefault="00324CF8" w:rsidP="00DD0274">
      <w:r>
        <w:t>The table 4.1.</w:t>
      </w:r>
      <w:r w:rsidR="00760DB2">
        <w:t>9</w:t>
      </w:r>
      <w:r>
        <w:t xml:space="preserve"> below presents the annual expenditure distribution of fish farmers in </w:t>
      </w:r>
      <w:proofErr w:type="spellStart"/>
      <w:r>
        <w:t>Asa</w:t>
      </w:r>
      <w:proofErr w:type="spellEnd"/>
      <w:r>
        <w:t xml:space="preserve"> Local Government Area. The results show that the majority of respondents, 78.3%, spend ₦500,000 or less annually on fish farming activities. This is followed by 17.5% who spend between ₦500,000 and ₦1,000,000, while only 4.2% report annual expenditures ranging from ₦1,000,000 to ₦5,000,000</w:t>
      </w:r>
      <w:r w:rsidR="000A063F">
        <w:t xml:space="preserve">. </w:t>
      </w:r>
      <w:r>
        <w:t>The data indicates that most fish farmers in the area operate on a relatively small or medium scale, with modest capital outlays</w:t>
      </w:r>
    </w:p>
    <w:p w14:paraId="590554E9" w14:textId="1FCBF667" w:rsidR="00616549" w:rsidRDefault="00616549" w:rsidP="00DD0274">
      <w:pPr>
        <w:rPr>
          <w:b/>
          <w:bCs/>
        </w:rPr>
      </w:pPr>
      <w:r>
        <w:rPr>
          <w:b/>
          <w:bCs/>
        </w:rPr>
        <w:t>Table 4.1.</w:t>
      </w:r>
      <w:r w:rsidR="00760DB2">
        <w:rPr>
          <w:b/>
          <w:bCs/>
        </w:rPr>
        <w:t>9</w:t>
      </w:r>
      <w:r>
        <w:rPr>
          <w:b/>
          <w:bCs/>
        </w:rPr>
        <w:t xml:space="preserve"> Frequency Distribution of Respondents by Annual Expenditure </w:t>
      </w:r>
    </w:p>
    <w:tbl>
      <w:tblPr>
        <w:tblW w:w="5947" w:type="dxa"/>
        <w:tblCellMar>
          <w:top w:w="15" w:type="dxa"/>
          <w:left w:w="15" w:type="dxa"/>
          <w:bottom w:w="15" w:type="dxa"/>
          <w:right w:w="15" w:type="dxa"/>
        </w:tblCellMar>
        <w:tblLook w:val="04A0" w:firstRow="1" w:lastRow="0" w:firstColumn="1" w:lastColumn="0" w:noHBand="0" w:noVBand="1"/>
      </w:tblPr>
      <w:tblGrid>
        <w:gridCol w:w="3073"/>
        <w:gridCol w:w="1437"/>
        <w:gridCol w:w="1437"/>
      </w:tblGrid>
      <w:tr w:rsidR="005F5D9D" w14:paraId="4BA0AB9B" w14:textId="77777777" w:rsidTr="007918BA">
        <w:trPr>
          <w:divId w:val="204563681"/>
          <w:trHeight w:val="322"/>
        </w:trPr>
        <w:tc>
          <w:tcPr>
            <w:tcW w:w="3073" w:type="dxa"/>
            <w:tcBorders>
              <w:top w:val="nil"/>
              <w:left w:val="nil"/>
              <w:bottom w:val="single" w:sz="4" w:space="0" w:color="993366"/>
              <w:right w:val="nil"/>
            </w:tcBorders>
            <w:noWrap/>
            <w:vAlign w:val="bottom"/>
            <w:hideMark/>
          </w:tcPr>
          <w:p w14:paraId="731A9BDB" w14:textId="388364AE" w:rsidR="005F5D9D" w:rsidRPr="005412D8" w:rsidRDefault="005412D8" w:rsidP="005412D8">
            <w:pPr>
              <w:jc w:val="center"/>
              <w:rPr>
                <w:b/>
                <w:bCs/>
                <w:kern w:val="0"/>
                <w:sz w:val="20"/>
                <w:szCs w:val="20"/>
                <w14:ligatures w14:val="none"/>
              </w:rPr>
            </w:pPr>
            <w:r>
              <w:rPr>
                <w:b/>
                <w:bCs/>
                <w:kern w:val="0"/>
                <w:sz w:val="20"/>
                <w:szCs w:val="20"/>
                <w14:ligatures w14:val="none"/>
              </w:rPr>
              <w:t>Annual Expenditure</w:t>
            </w:r>
          </w:p>
        </w:tc>
        <w:tc>
          <w:tcPr>
            <w:tcW w:w="1437" w:type="dxa"/>
            <w:tcBorders>
              <w:top w:val="nil"/>
              <w:left w:val="nil"/>
              <w:bottom w:val="single" w:sz="4" w:space="0" w:color="993366"/>
              <w:right w:val="single" w:sz="4" w:space="0" w:color="333333"/>
            </w:tcBorders>
            <w:noWrap/>
            <w:vAlign w:val="bottom"/>
            <w:hideMark/>
          </w:tcPr>
          <w:p w14:paraId="5EDA07A9"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437" w:type="dxa"/>
            <w:tcBorders>
              <w:top w:val="nil"/>
              <w:left w:val="single" w:sz="4" w:space="0" w:color="333333"/>
              <w:bottom w:val="single" w:sz="4" w:space="0" w:color="993366"/>
              <w:right w:val="single" w:sz="4" w:space="0" w:color="333333"/>
            </w:tcBorders>
            <w:noWrap/>
            <w:vAlign w:val="bottom"/>
            <w:hideMark/>
          </w:tcPr>
          <w:p w14:paraId="6D64B5D5"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5F5D9D" w14:paraId="02E6378D" w14:textId="77777777" w:rsidTr="007918BA">
        <w:trPr>
          <w:divId w:val="204563681"/>
          <w:trHeight w:val="322"/>
        </w:trPr>
        <w:tc>
          <w:tcPr>
            <w:tcW w:w="0" w:type="auto"/>
            <w:tcBorders>
              <w:top w:val="single" w:sz="4" w:space="0" w:color="993366"/>
              <w:left w:val="nil"/>
              <w:bottom w:val="single" w:sz="4" w:space="0" w:color="C0C0C0"/>
              <w:right w:val="nil"/>
            </w:tcBorders>
            <w:shd w:val="clear" w:color="000000" w:fill="CCCCFF"/>
            <w:noWrap/>
            <w:hideMark/>
          </w:tcPr>
          <w:p w14:paraId="6DE4437B" w14:textId="23BA4074"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8FDAE48"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3EFDF"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78.3</w:t>
            </w:r>
          </w:p>
        </w:tc>
      </w:tr>
      <w:tr w:rsidR="005F5D9D" w14:paraId="613CD30E" w14:textId="77777777" w:rsidTr="007918BA">
        <w:trPr>
          <w:divId w:val="204563681"/>
          <w:trHeight w:val="322"/>
        </w:trPr>
        <w:tc>
          <w:tcPr>
            <w:tcW w:w="0" w:type="auto"/>
            <w:tcBorders>
              <w:top w:val="single" w:sz="4" w:space="0" w:color="C0C0C0"/>
              <w:left w:val="nil"/>
              <w:bottom w:val="single" w:sz="4" w:space="0" w:color="C0C0C0"/>
              <w:right w:val="nil"/>
            </w:tcBorders>
            <w:shd w:val="clear" w:color="000000" w:fill="CCCCFF"/>
            <w:noWrap/>
            <w:hideMark/>
          </w:tcPr>
          <w:p w14:paraId="54EDC129"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01830CB"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B149FA1"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4.2</w:t>
            </w:r>
          </w:p>
        </w:tc>
      </w:tr>
      <w:tr w:rsidR="005F5D9D" w14:paraId="2D17F57D" w14:textId="77777777" w:rsidTr="007918BA">
        <w:trPr>
          <w:divId w:val="204563681"/>
          <w:trHeight w:val="322"/>
        </w:trPr>
        <w:tc>
          <w:tcPr>
            <w:tcW w:w="0" w:type="auto"/>
            <w:tcBorders>
              <w:top w:val="single" w:sz="4" w:space="0" w:color="C0C0C0"/>
              <w:left w:val="nil"/>
              <w:bottom w:val="single" w:sz="4" w:space="0" w:color="C0C0C0"/>
              <w:right w:val="nil"/>
            </w:tcBorders>
            <w:shd w:val="clear" w:color="000000" w:fill="CCCCFF"/>
            <w:noWrap/>
            <w:hideMark/>
          </w:tcPr>
          <w:p w14:paraId="7579ABC1"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7BF0BFD"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BD2EF"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17.5</w:t>
            </w:r>
          </w:p>
        </w:tc>
      </w:tr>
      <w:tr w:rsidR="005F5D9D" w14:paraId="377CB48C" w14:textId="77777777" w:rsidTr="007918BA">
        <w:trPr>
          <w:divId w:val="204563681"/>
          <w:trHeight w:val="322"/>
        </w:trPr>
        <w:tc>
          <w:tcPr>
            <w:tcW w:w="0" w:type="auto"/>
            <w:tcBorders>
              <w:top w:val="single" w:sz="4" w:space="0" w:color="C0C0C0"/>
              <w:left w:val="nil"/>
              <w:bottom w:val="single" w:sz="4" w:space="0" w:color="993366"/>
              <w:right w:val="nil"/>
            </w:tcBorders>
            <w:shd w:val="clear" w:color="000000" w:fill="CCCCFF"/>
            <w:noWrap/>
            <w:hideMark/>
          </w:tcPr>
          <w:p w14:paraId="0B318E03"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721B527"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32F4527"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5BC0C1A8" w14:textId="77777777" w:rsidR="00616549" w:rsidRDefault="00616549" w:rsidP="00DD0274">
      <w:pPr>
        <w:rPr>
          <w:b/>
          <w:bCs/>
        </w:rPr>
      </w:pPr>
    </w:p>
    <w:p w14:paraId="3929CC5C" w14:textId="4B2CFD8C" w:rsidR="00760DB2" w:rsidRDefault="00760DB2" w:rsidP="00DD0274">
      <w:pPr>
        <w:rPr>
          <w:b/>
          <w:bCs/>
        </w:rPr>
      </w:pPr>
      <w:r>
        <w:rPr>
          <w:b/>
          <w:bCs/>
        </w:rPr>
        <w:t>4</w:t>
      </w:r>
      <w:r w:rsidR="00005695">
        <w:rPr>
          <w:b/>
          <w:bCs/>
        </w:rPr>
        <w:t xml:space="preserve">.1.10 </w:t>
      </w:r>
      <w:r w:rsidR="0078137C">
        <w:rPr>
          <w:b/>
          <w:bCs/>
        </w:rPr>
        <w:t xml:space="preserve">Distribution of Respondents by Mode of sales </w:t>
      </w:r>
    </w:p>
    <w:p w14:paraId="08B96F0A" w14:textId="4F8A700F" w:rsidR="00067934" w:rsidRPr="00067934" w:rsidRDefault="00067934" w:rsidP="00DD0274">
      <w:r>
        <w:t xml:space="preserve">The table  4.1.10  shows the distribution of fish farmers based on their mode of sales. The data reveals that the majority, </w:t>
      </w:r>
      <w:r w:rsidR="005E2239">
        <w:t>70</w:t>
      </w:r>
      <w:r>
        <w:t xml:space="preserve">%, sell their fish through middlemen, while </w:t>
      </w:r>
      <w:r w:rsidR="005E2239">
        <w:t>30</w:t>
      </w:r>
      <w:r>
        <w:t>% sell directly to consumers.</w:t>
      </w:r>
      <w:r w:rsidR="009E39FE">
        <w:t xml:space="preserve"> </w:t>
      </w:r>
      <w:r>
        <w:t>This indicates a heavy reliance on middlemen, which may suggest limited access to direct markets or lack of market infrastructure.</w:t>
      </w:r>
    </w:p>
    <w:p w14:paraId="7CC30529" w14:textId="41B39BDF" w:rsidR="0078137C" w:rsidRDefault="0078137C" w:rsidP="00DD0274">
      <w:pPr>
        <w:rPr>
          <w:b/>
          <w:bCs/>
        </w:rPr>
      </w:pPr>
      <w:r>
        <w:rPr>
          <w:b/>
          <w:bCs/>
        </w:rPr>
        <w:t>Table 4.1.10 Frequency Distribution of Respondents by Mode of Sales</w:t>
      </w:r>
    </w:p>
    <w:tbl>
      <w:tblPr>
        <w:tblW w:w="6177" w:type="dxa"/>
        <w:tblCellMar>
          <w:top w:w="15" w:type="dxa"/>
          <w:left w:w="15" w:type="dxa"/>
          <w:bottom w:w="15" w:type="dxa"/>
          <w:right w:w="15" w:type="dxa"/>
        </w:tblCellMar>
        <w:tblLook w:val="04A0" w:firstRow="1" w:lastRow="0" w:firstColumn="1" w:lastColumn="0" w:noHBand="0" w:noVBand="1"/>
      </w:tblPr>
      <w:tblGrid>
        <w:gridCol w:w="2911"/>
        <w:gridCol w:w="1633"/>
        <w:gridCol w:w="1633"/>
      </w:tblGrid>
      <w:tr w:rsidR="0078137C" w14:paraId="6E9DD5E4" w14:textId="77777777" w:rsidTr="007918BA">
        <w:trPr>
          <w:divId w:val="1391804718"/>
          <w:trHeight w:val="295"/>
        </w:trPr>
        <w:tc>
          <w:tcPr>
            <w:tcW w:w="2911" w:type="dxa"/>
            <w:tcBorders>
              <w:top w:val="nil"/>
              <w:left w:val="nil"/>
              <w:bottom w:val="single" w:sz="4" w:space="0" w:color="993366"/>
              <w:right w:val="nil"/>
            </w:tcBorders>
            <w:noWrap/>
            <w:vAlign w:val="bottom"/>
            <w:hideMark/>
          </w:tcPr>
          <w:p w14:paraId="6AA81EBB" w14:textId="5BDA3ECF" w:rsidR="0078137C" w:rsidRPr="0078137C" w:rsidRDefault="0078137C" w:rsidP="00FF2656">
            <w:pPr>
              <w:jc w:val="center"/>
              <w:rPr>
                <w:b/>
                <w:bCs/>
                <w:kern w:val="0"/>
                <w:sz w:val="20"/>
                <w:szCs w:val="20"/>
                <w14:ligatures w14:val="none"/>
              </w:rPr>
            </w:pPr>
            <w:r>
              <w:rPr>
                <w:b/>
                <w:bCs/>
                <w:kern w:val="0"/>
                <w:sz w:val="20"/>
                <w:szCs w:val="20"/>
                <w14:ligatures w14:val="none"/>
              </w:rPr>
              <w:t>Mode Of Sales</w:t>
            </w:r>
          </w:p>
        </w:tc>
        <w:tc>
          <w:tcPr>
            <w:tcW w:w="1633" w:type="dxa"/>
            <w:tcBorders>
              <w:top w:val="nil"/>
              <w:left w:val="nil"/>
              <w:bottom w:val="single" w:sz="4" w:space="0" w:color="993366"/>
              <w:right w:val="single" w:sz="4" w:space="0" w:color="333333"/>
            </w:tcBorders>
            <w:noWrap/>
            <w:vAlign w:val="bottom"/>
            <w:hideMark/>
          </w:tcPr>
          <w:p w14:paraId="4EAFD894"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33" w:type="dxa"/>
            <w:tcBorders>
              <w:top w:val="nil"/>
              <w:left w:val="single" w:sz="4" w:space="0" w:color="333333"/>
              <w:bottom w:val="single" w:sz="4" w:space="0" w:color="993366"/>
              <w:right w:val="single" w:sz="4" w:space="0" w:color="333333"/>
            </w:tcBorders>
            <w:noWrap/>
            <w:vAlign w:val="bottom"/>
            <w:hideMark/>
          </w:tcPr>
          <w:p w14:paraId="4B148E24"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78137C" w14:paraId="4F2B093E" w14:textId="77777777" w:rsidTr="007918BA">
        <w:trPr>
          <w:divId w:val="1391804718"/>
          <w:trHeight w:val="295"/>
        </w:trPr>
        <w:tc>
          <w:tcPr>
            <w:tcW w:w="0" w:type="auto"/>
            <w:tcBorders>
              <w:top w:val="single" w:sz="4" w:space="0" w:color="993366"/>
              <w:left w:val="nil"/>
              <w:bottom w:val="single" w:sz="4" w:space="0" w:color="C0C0C0"/>
              <w:right w:val="nil"/>
            </w:tcBorders>
            <w:shd w:val="clear" w:color="000000" w:fill="CCCCFF"/>
            <w:noWrap/>
            <w:hideMark/>
          </w:tcPr>
          <w:p w14:paraId="38236B5D"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Through Middlemen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1DA990A" w14:textId="5EF2187F"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8</w:t>
            </w:r>
            <w:r w:rsidR="00954080">
              <w:rPr>
                <w:rFonts w:ascii="Arial" w:eastAsia="Times New Roman" w:hAnsi="Arial" w:cs="Arial"/>
                <w:color w:val="993300"/>
                <w:sz w:val="18"/>
                <w:szCs w:val="18"/>
              </w:rPr>
              <w:t>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A2DEEB2" w14:textId="031CB26A" w:rsidR="0078137C" w:rsidRDefault="00954080"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70</w:t>
            </w:r>
          </w:p>
        </w:tc>
      </w:tr>
      <w:tr w:rsidR="0078137C" w14:paraId="60BFAFF2" w14:textId="77777777" w:rsidTr="007918BA">
        <w:trPr>
          <w:divId w:val="1391804718"/>
          <w:trHeight w:val="295"/>
        </w:trPr>
        <w:tc>
          <w:tcPr>
            <w:tcW w:w="0" w:type="auto"/>
            <w:tcBorders>
              <w:top w:val="single" w:sz="4" w:space="0" w:color="C0C0C0"/>
              <w:left w:val="nil"/>
              <w:bottom w:val="single" w:sz="4" w:space="0" w:color="C0C0C0"/>
              <w:right w:val="nil"/>
            </w:tcBorders>
            <w:shd w:val="clear" w:color="000000" w:fill="CCCCFF"/>
            <w:noWrap/>
            <w:hideMark/>
          </w:tcPr>
          <w:p w14:paraId="410E5CA0"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Directly to Consumer</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F043C71" w14:textId="213A1D02"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3</w:t>
            </w:r>
            <w:r w:rsidR="00954080">
              <w:rPr>
                <w:rFonts w:ascii="Arial" w:eastAsia="Times New Roman" w:hAnsi="Arial" w:cs="Arial"/>
                <w:color w:val="993300"/>
                <w:sz w:val="18"/>
                <w:szCs w:val="18"/>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8F9E7B" w14:textId="7DB9D290" w:rsidR="0078137C" w:rsidRDefault="009147E2"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30</w:t>
            </w:r>
          </w:p>
        </w:tc>
      </w:tr>
      <w:tr w:rsidR="0078137C" w14:paraId="1EB1BA53" w14:textId="77777777" w:rsidTr="007918BA">
        <w:trPr>
          <w:divId w:val="1391804718"/>
          <w:trHeight w:val="295"/>
        </w:trPr>
        <w:tc>
          <w:tcPr>
            <w:tcW w:w="0" w:type="auto"/>
            <w:tcBorders>
              <w:top w:val="single" w:sz="4" w:space="0" w:color="C0C0C0"/>
              <w:left w:val="nil"/>
              <w:bottom w:val="single" w:sz="4" w:space="0" w:color="993366"/>
              <w:right w:val="nil"/>
            </w:tcBorders>
            <w:shd w:val="clear" w:color="000000" w:fill="CCCCFF"/>
            <w:noWrap/>
            <w:hideMark/>
          </w:tcPr>
          <w:p w14:paraId="1EEB2903"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9116CE" w14:textId="77777777"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F24B7F2" w14:textId="77777777"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2D798484" w14:textId="77777777" w:rsidR="0078137C" w:rsidRDefault="0078137C" w:rsidP="00DD0274">
      <w:pPr>
        <w:rPr>
          <w:b/>
          <w:bCs/>
        </w:rPr>
      </w:pPr>
    </w:p>
    <w:p w14:paraId="06271ED2" w14:textId="77777777" w:rsidR="00A60198" w:rsidRDefault="00490B0E" w:rsidP="00DD0274">
      <w:pPr>
        <w:rPr>
          <w:b/>
          <w:bCs/>
        </w:rPr>
      </w:pPr>
      <w:r>
        <w:rPr>
          <w:b/>
          <w:bCs/>
        </w:rPr>
        <w:t xml:space="preserve">4.2 </w:t>
      </w:r>
      <w:r w:rsidR="004E237A">
        <w:rPr>
          <w:b/>
          <w:bCs/>
        </w:rPr>
        <w:t xml:space="preserve"> PERCEPTION ON </w:t>
      </w:r>
      <w:r w:rsidR="00D4624B">
        <w:rPr>
          <w:b/>
          <w:bCs/>
        </w:rPr>
        <w:t>PROFITABILITY</w:t>
      </w:r>
    </w:p>
    <w:p w14:paraId="6AEC7537" w14:textId="77777777" w:rsidR="002923EF" w:rsidRDefault="00D4624B" w:rsidP="00DD0274">
      <w:r>
        <w:rPr>
          <w:b/>
          <w:bCs/>
        </w:rPr>
        <w:t xml:space="preserve"> </w:t>
      </w:r>
      <w:r w:rsidR="002923EF">
        <w:t xml:space="preserve">The table 4.2 presents the perception of fish farmers regarding the profitability of fish farming in </w:t>
      </w:r>
      <w:proofErr w:type="spellStart"/>
      <w:r w:rsidR="002923EF">
        <w:t>Asa</w:t>
      </w:r>
      <w:proofErr w:type="spellEnd"/>
      <w:r w:rsidR="002923EF">
        <w:t xml:space="preserve"> Local Government Area. The results show that 71.7% of respondents consider fish farming to be very profitable, while 25.8% perceive it as profitable. Only 2.5% believe the enterprise is unprofitable.</w:t>
      </w:r>
    </w:p>
    <w:p w14:paraId="33473B8D" w14:textId="348845D9" w:rsidR="002923EF" w:rsidRPr="002923EF" w:rsidRDefault="002923EF" w:rsidP="00DD0274">
      <w:r>
        <w:t xml:space="preserve">This strong positive perception underscores the economic viability of fish farming in the area and reflects the confidence farmers have in the enterprise as a reliable source of income and livelihood support. The high percentage rating it as “very profitable” may be linked to </w:t>
      </w:r>
      <w:proofErr w:type="spellStart"/>
      <w:r>
        <w:t>favorable</w:t>
      </w:r>
      <w:proofErr w:type="spellEnd"/>
      <w:r>
        <w:t xml:space="preserve"> market access, production efficiency, or returns on investment.</w:t>
      </w:r>
    </w:p>
    <w:p w14:paraId="053A885B" w14:textId="4EC46EEE" w:rsidR="004E237A" w:rsidRDefault="004E237A" w:rsidP="00DD0274">
      <w:pPr>
        <w:rPr>
          <w:b/>
          <w:bCs/>
        </w:rPr>
      </w:pPr>
      <w:r>
        <w:rPr>
          <w:b/>
          <w:bCs/>
        </w:rPr>
        <w:t>Table 4.2</w:t>
      </w:r>
    </w:p>
    <w:tbl>
      <w:tblPr>
        <w:tblW w:w="6065" w:type="dxa"/>
        <w:tblCellMar>
          <w:top w:w="15" w:type="dxa"/>
          <w:left w:w="15" w:type="dxa"/>
          <w:bottom w:w="15" w:type="dxa"/>
          <w:right w:w="15" w:type="dxa"/>
        </w:tblCellMar>
        <w:tblLook w:val="04A0" w:firstRow="1" w:lastRow="0" w:firstColumn="1" w:lastColumn="0" w:noHBand="0" w:noVBand="1"/>
      </w:tblPr>
      <w:tblGrid>
        <w:gridCol w:w="1354"/>
        <w:gridCol w:w="1446"/>
        <w:gridCol w:w="1890"/>
        <w:gridCol w:w="1375"/>
      </w:tblGrid>
      <w:tr w:rsidR="004E237A" w14:paraId="74A61616" w14:textId="77777777" w:rsidTr="007918BA">
        <w:trPr>
          <w:divId w:val="1799101537"/>
          <w:trHeight w:val="450"/>
        </w:trPr>
        <w:tc>
          <w:tcPr>
            <w:tcW w:w="2800" w:type="dxa"/>
            <w:gridSpan w:val="2"/>
            <w:tcBorders>
              <w:top w:val="nil"/>
              <w:left w:val="nil"/>
              <w:bottom w:val="single" w:sz="4" w:space="0" w:color="993366"/>
              <w:right w:val="nil"/>
            </w:tcBorders>
            <w:vAlign w:val="bottom"/>
            <w:hideMark/>
          </w:tcPr>
          <w:p w14:paraId="63B290AF" w14:textId="1EA7278E" w:rsidR="004E237A" w:rsidRPr="00A460B3" w:rsidRDefault="00A460B3" w:rsidP="00952932">
            <w:pPr>
              <w:jc w:val="center"/>
              <w:rPr>
                <w:b/>
                <w:bCs/>
                <w:kern w:val="0"/>
                <w:sz w:val="20"/>
                <w:szCs w:val="20"/>
                <w14:ligatures w14:val="none"/>
              </w:rPr>
            </w:pPr>
            <w:r>
              <w:rPr>
                <w:b/>
                <w:bCs/>
                <w:kern w:val="0"/>
                <w:sz w:val="20"/>
                <w:szCs w:val="20"/>
                <w14:ligatures w14:val="none"/>
              </w:rPr>
              <w:t xml:space="preserve">Perception on </w:t>
            </w:r>
            <w:r w:rsidR="00D4624B">
              <w:rPr>
                <w:b/>
                <w:bCs/>
                <w:kern w:val="0"/>
                <w:sz w:val="20"/>
                <w:szCs w:val="20"/>
                <w14:ligatures w14:val="none"/>
              </w:rPr>
              <w:t xml:space="preserve">Profitability </w:t>
            </w:r>
          </w:p>
        </w:tc>
        <w:tc>
          <w:tcPr>
            <w:tcW w:w="1890" w:type="dxa"/>
            <w:tcBorders>
              <w:top w:val="nil"/>
              <w:left w:val="nil"/>
              <w:bottom w:val="single" w:sz="4" w:space="0" w:color="993366"/>
              <w:right w:val="single" w:sz="4" w:space="0" w:color="333333"/>
            </w:tcBorders>
            <w:vAlign w:val="bottom"/>
            <w:hideMark/>
          </w:tcPr>
          <w:p w14:paraId="54656C54"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375" w:type="dxa"/>
            <w:tcBorders>
              <w:top w:val="nil"/>
              <w:left w:val="single" w:sz="4" w:space="0" w:color="333333"/>
              <w:bottom w:val="single" w:sz="4" w:space="0" w:color="993366"/>
              <w:right w:val="single" w:sz="4" w:space="0" w:color="333333"/>
            </w:tcBorders>
            <w:vAlign w:val="bottom"/>
            <w:hideMark/>
          </w:tcPr>
          <w:p w14:paraId="51F9BBCA"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4E237A" w14:paraId="2684BD28" w14:textId="77777777" w:rsidTr="007918BA">
        <w:trPr>
          <w:divId w:val="1799101537"/>
          <w:trHeight w:val="450"/>
        </w:trPr>
        <w:tc>
          <w:tcPr>
            <w:tcW w:w="1354" w:type="dxa"/>
            <w:vMerge w:val="restart"/>
            <w:tcBorders>
              <w:top w:val="single" w:sz="4" w:space="0" w:color="993366"/>
              <w:left w:val="nil"/>
              <w:bottom w:val="single" w:sz="4" w:space="0" w:color="C0C0C0"/>
              <w:right w:val="nil"/>
            </w:tcBorders>
            <w:shd w:val="clear" w:color="000000" w:fill="CCCCFF"/>
            <w:hideMark/>
          </w:tcPr>
          <w:p w14:paraId="22AA44CD" w14:textId="32210206"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993366"/>
              <w:left w:val="nil"/>
              <w:bottom w:val="single" w:sz="4" w:space="0" w:color="C0C0C0"/>
              <w:right w:val="nil"/>
            </w:tcBorders>
            <w:shd w:val="clear" w:color="000000" w:fill="CCCCFF"/>
            <w:hideMark/>
          </w:tcPr>
          <w:p w14:paraId="791E3B38"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Unprofitable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7D2CFE1"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D7D99DF"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2.5</w:t>
            </w:r>
          </w:p>
        </w:tc>
      </w:tr>
      <w:tr w:rsidR="004E237A" w14:paraId="31868288" w14:textId="77777777" w:rsidTr="007918BA">
        <w:trPr>
          <w:divId w:val="1799101537"/>
          <w:trHeight w:val="300"/>
        </w:trPr>
        <w:tc>
          <w:tcPr>
            <w:tcW w:w="0" w:type="auto"/>
            <w:vMerge/>
            <w:tcBorders>
              <w:top w:val="single" w:sz="4" w:space="0" w:color="993366"/>
              <w:left w:val="nil"/>
              <w:bottom w:val="single" w:sz="4" w:space="0" w:color="C0C0C0"/>
              <w:right w:val="nil"/>
            </w:tcBorders>
            <w:vAlign w:val="center"/>
            <w:hideMark/>
          </w:tcPr>
          <w:p w14:paraId="4D596366"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C0C0C0"/>
              <w:right w:val="nil"/>
            </w:tcBorders>
            <w:shd w:val="clear" w:color="000000" w:fill="CCCCFF"/>
            <w:hideMark/>
          </w:tcPr>
          <w:p w14:paraId="79471EE9"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879CF33"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40EA96D"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25.8</w:t>
            </w:r>
          </w:p>
        </w:tc>
      </w:tr>
      <w:tr w:rsidR="004E237A" w14:paraId="489D2A0D" w14:textId="77777777" w:rsidTr="007918BA">
        <w:trPr>
          <w:divId w:val="1799101537"/>
          <w:trHeight w:val="450"/>
        </w:trPr>
        <w:tc>
          <w:tcPr>
            <w:tcW w:w="0" w:type="auto"/>
            <w:vMerge/>
            <w:tcBorders>
              <w:top w:val="single" w:sz="4" w:space="0" w:color="993366"/>
              <w:left w:val="nil"/>
              <w:bottom w:val="single" w:sz="4" w:space="0" w:color="C0C0C0"/>
              <w:right w:val="nil"/>
            </w:tcBorders>
            <w:vAlign w:val="center"/>
            <w:hideMark/>
          </w:tcPr>
          <w:p w14:paraId="104A5D45"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C0C0C0"/>
              <w:right w:val="nil"/>
            </w:tcBorders>
            <w:shd w:val="clear" w:color="000000" w:fill="CCCCFF"/>
            <w:hideMark/>
          </w:tcPr>
          <w:p w14:paraId="0FE8ECF2"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Very 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5D6C153"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AC37CF2"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71.7</w:t>
            </w:r>
          </w:p>
        </w:tc>
      </w:tr>
      <w:tr w:rsidR="004E237A" w14:paraId="054C644F" w14:textId="77777777" w:rsidTr="007918BA">
        <w:trPr>
          <w:divId w:val="1799101537"/>
          <w:trHeight w:val="300"/>
        </w:trPr>
        <w:tc>
          <w:tcPr>
            <w:tcW w:w="0" w:type="auto"/>
            <w:vMerge/>
            <w:tcBorders>
              <w:top w:val="single" w:sz="4" w:space="0" w:color="993366"/>
              <w:left w:val="nil"/>
              <w:bottom w:val="single" w:sz="4" w:space="0" w:color="C0C0C0"/>
              <w:right w:val="nil"/>
            </w:tcBorders>
            <w:vAlign w:val="center"/>
            <w:hideMark/>
          </w:tcPr>
          <w:p w14:paraId="50632244"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993366"/>
              <w:right w:val="nil"/>
            </w:tcBorders>
            <w:shd w:val="clear" w:color="000000" w:fill="CCCCFF"/>
            <w:hideMark/>
          </w:tcPr>
          <w:p w14:paraId="062679FA"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D22152F"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F9369BD"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17509A56" w14:textId="77777777" w:rsidR="004E237A" w:rsidRPr="00C47FD0" w:rsidRDefault="004E237A" w:rsidP="00DD0274"/>
    <w:p w14:paraId="5C9F6C81" w14:textId="096B0CA0" w:rsidR="00B86000" w:rsidRDefault="00B86000" w:rsidP="00DD0274">
      <w:pPr>
        <w:rPr>
          <w:b/>
          <w:bCs/>
        </w:rPr>
      </w:pPr>
      <w:r>
        <w:rPr>
          <w:b/>
          <w:bCs/>
        </w:rPr>
        <w:t>4.</w:t>
      </w:r>
      <w:r w:rsidR="00AC21A7">
        <w:rPr>
          <w:b/>
          <w:bCs/>
        </w:rPr>
        <w:t xml:space="preserve">3 </w:t>
      </w:r>
      <w:r w:rsidR="001E517F">
        <w:rPr>
          <w:b/>
          <w:bCs/>
        </w:rPr>
        <w:t xml:space="preserve"> FACTORS THAT INFLUENCE THE OVERALL </w:t>
      </w:r>
      <w:r w:rsidR="003F6123">
        <w:rPr>
          <w:b/>
          <w:bCs/>
        </w:rPr>
        <w:t>LIVELIHOOD OF THE RESPONDENTS.</w:t>
      </w:r>
    </w:p>
    <w:p w14:paraId="446BE982" w14:textId="630B6A4E" w:rsidR="00E60849" w:rsidRDefault="00993BCE" w:rsidP="003441C3">
      <w:r>
        <w:t xml:space="preserve">The table 4.3 below highlights </w:t>
      </w:r>
      <w:r w:rsidR="00E60849">
        <w:t xml:space="preserve">the key factors identified by fish farmers in </w:t>
      </w:r>
      <w:proofErr w:type="spellStart"/>
      <w:r w:rsidR="00E60849">
        <w:t>Asa</w:t>
      </w:r>
      <w:proofErr w:type="spellEnd"/>
      <w:r w:rsidR="00E60849">
        <w:t xml:space="preserve">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2</w:t>
      </w:r>
      <w:r w:rsidR="00E60849" w:rsidRPr="00E60849">
        <w:rPr>
          <w:vertAlign w:val="superscript"/>
        </w:rPr>
        <w:t>nd</w:t>
      </w:r>
      <w:r w:rsidR="00E60849">
        <w:t>. 95% of the respondents believe fish farming has enabled them to invest in other businesses and has also exposed them to challenges, both with a Mean score of 0.95, ranked 3</w:t>
      </w:r>
      <w:r w:rsidR="00E60849" w:rsidRPr="00E60849">
        <w:rPr>
          <w:vertAlign w:val="superscript"/>
        </w:rPr>
        <w:t>rd</w:t>
      </w:r>
      <w:r w:rsidR="00E60849">
        <w:t xml:space="preserve"> and 4</w:t>
      </w:r>
      <w:r w:rsidR="00E60849" w:rsidRPr="00E60849">
        <w:rPr>
          <w:vertAlign w:val="superscript"/>
        </w:rPr>
        <w:t>th</w:t>
      </w:r>
      <w:r w:rsidR="00E60849">
        <w:t>, respectively.92.5% of respondents agreed that fish farming contributes to their growth and development (Mean = 0.93), ranked 5</w:t>
      </w:r>
      <w:r w:rsidR="00E60849" w:rsidRPr="00E60849">
        <w:rPr>
          <w:vertAlign w:val="superscript"/>
        </w:rPr>
        <w:t>th</w:t>
      </w:r>
      <w:r w:rsidR="00E60849">
        <w:t>.These findings suggest that fish farming significantly enhances multiple aspects of rural livelihoods, especially in terms of income, food security, and economic diversification. The high level of agreement across all factors reflects the multi-dimensional benefits of fish farming as a livelihood strategy.</w:t>
      </w:r>
    </w:p>
    <w:p w14:paraId="7AE9F92A" w14:textId="77777777" w:rsidR="00E60849" w:rsidRPr="00E60849" w:rsidRDefault="00E60849" w:rsidP="003441C3">
      <w:r>
        <w:t>However, the acknowledgment of challenges by 95% of respondents implies that despite its benefits, fish farming is not without difficulties—pointing to the need for supportive policies, training, and infrastructure to sustain these livelihood gains.</w:t>
      </w:r>
    </w:p>
    <w:p w14:paraId="229AF102" w14:textId="45BBC826" w:rsidR="002F00ED" w:rsidRDefault="002F00ED" w:rsidP="00DD0274">
      <w:pPr>
        <w:rPr>
          <w:b/>
          <w:bCs/>
        </w:rPr>
      </w:pPr>
      <w:r>
        <w:rPr>
          <w:b/>
          <w:bCs/>
        </w:rPr>
        <w:t>Table 4.3</w:t>
      </w:r>
    </w:p>
    <w:tbl>
      <w:tblPr>
        <w:tblStyle w:val="TableGrid"/>
        <w:tblW w:w="0" w:type="auto"/>
        <w:tblLook w:val="04A0" w:firstRow="1" w:lastRow="0" w:firstColumn="1" w:lastColumn="0" w:noHBand="0" w:noVBand="1"/>
      </w:tblPr>
      <w:tblGrid>
        <w:gridCol w:w="2406"/>
        <w:gridCol w:w="1856"/>
        <w:gridCol w:w="1856"/>
        <w:gridCol w:w="1686"/>
        <w:gridCol w:w="1424"/>
      </w:tblGrid>
      <w:tr w:rsidR="00E87B06" w14:paraId="51FAF7CD" w14:textId="314A5652" w:rsidTr="00531F78">
        <w:trPr>
          <w:trHeight w:val="876"/>
        </w:trPr>
        <w:tc>
          <w:tcPr>
            <w:tcW w:w="2406" w:type="dxa"/>
          </w:tcPr>
          <w:p w14:paraId="47AD1E77" w14:textId="4420BEC3" w:rsidR="00E87B06" w:rsidRDefault="00E87B06" w:rsidP="001A2869">
            <w:pPr>
              <w:jc w:val="center"/>
              <w:rPr>
                <w:b/>
                <w:bCs/>
              </w:rPr>
            </w:pPr>
            <w:r>
              <w:rPr>
                <w:b/>
                <w:bCs/>
              </w:rPr>
              <w:t>Factors that Influence livelihood</w:t>
            </w:r>
          </w:p>
        </w:tc>
        <w:tc>
          <w:tcPr>
            <w:tcW w:w="1856" w:type="dxa"/>
          </w:tcPr>
          <w:p w14:paraId="57768825" w14:textId="7BB7215F" w:rsidR="00E87B06" w:rsidRDefault="00E87B06" w:rsidP="001A2869">
            <w:pPr>
              <w:jc w:val="center"/>
              <w:rPr>
                <w:b/>
                <w:bCs/>
              </w:rPr>
            </w:pPr>
            <w:r>
              <w:rPr>
                <w:b/>
                <w:bCs/>
              </w:rPr>
              <w:t>No</w:t>
            </w:r>
          </w:p>
        </w:tc>
        <w:tc>
          <w:tcPr>
            <w:tcW w:w="1856" w:type="dxa"/>
          </w:tcPr>
          <w:p w14:paraId="7951CB8E" w14:textId="31BEF079" w:rsidR="00E87B06" w:rsidRDefault="00E87B06" w:rsidP="001A2869">
            <w:pPr>
              <w:jc w:val="center"/>
              <w:rPr>
                <w:b/>
                <w:bCs/>
              </w:rPr>
            </w:pPr>
            <w:r>
              <w:rPr>
                <w:b/>
                <w:bCs/>
              </w:rPr>
              <w:t>Yes</w:t>
            </w:r>
          </w:p>
        </w:tc>
        <w:tc>
          <w:tcPr>
            <w:tcW w:w="1686" w:type="dxa"/>
          </w:tcPr>
          <w:p w14:paraId="3CE25AF9" w14:textId="1D150286" w:rsidR="00E87B06" w:rsidRDefault="00E87B06" w:rsidP="001A2869">
            <w:pPr>
              <w:jc w:val="center"/>
              <w:rPr>
                <w:b/>
                <w:bCs/>
              </w:rPr>
            </w:pPr>
            <w:r>
              <w:rPr>
                <w:b/>
                <w:bCs/>
              </w:rPr>
              <w:t>Mean</w:t>
            </w:r>
          </w:p>
        </w:tc>
        <w:tc>
          <w:tcPr>
            <w:tcW w:w="1424" w:type="dxa"/>
          </w:tcPr>
          <w:p w14:paraId="0BDE5C76" w14:textId="34314FD0" w:rsidR="00E87B06" w:rsidRDefault="00E87B06" w:rsidP="001A2869">
            <w:pPr>
              <w:jc w:val="center"/>
              <w:rPr>
                <w:b/>
                <w:bCs/>
              </w:rPr>
            </w:pPr>
            <w:r>
              <w:rPr>
                <w:b/>
                <w:bCs/>
              </w:rPr>
              <w:t>Rank</w:t>
            </w:r>
          </w:p>
        </w:tc>
      </w:tr>
      <w:tr w:rsidR="00E87B06" w14:paraId="11E42E05" w14:textId="6DEC4DC0" w:rsidTr="00531F78">
        <w:trPr>
          <w:trHeight w:val="589"/>
        </w:trPr>
        <w:tc>
          <w:tcPr>
            <w:tcW w:w="2406" w:type="dxa"/>
          </w:tcPr>
          <w:p w14:paraId="24015EFF" w14:textId="77777777" w:rsidR="00E87B06" w:rsidRDefault="00E87B06" w:rsidP="001A2869">
            <w:pPr>
              <w:jc w:val="center"/>
              <w:rPr>
                <w:b/>
                <w:bCs/>
              </w:rPr>
            </w:pPr>
          </w:p>
        </w:tc>
        <w:tc>
          <w:tcPr>
            <w:tcW w:w="1856" w:type="dxa"/>
          </w:tcPr>
          <w:p w14:paraId="63A62936" w14:textId="7742259D" w:rsidR="00E87B06" w:rsidRDefault="00E87B06" w:rsidP="001A2869">
            <w:pPr>
              <w:jc w:val="center"/>
              <w:rPr>
                <w:b/>
                <w:bCs/>
              </w:rPr>
            </w:pPr>
            <w:r>
              <w:rPr>
                <w:b/>
                <w:bCs/>
              </w:rPr>
              <w:t>Frequency (%)</w:t>
            </w:r>
          </w:p>
        </w:tc>
        <w:tc>
          <w:tcPr>
            <w:tcW w:w="1856" w:type="dxa"/>
          </w:tcPr>
          <w:p w14:paraId="7887EEE1" w14:textId="39D1DB1F" w:rsidR="00E87B06" w:rsidRDefault="00E87B06" w:rsidP="001A2869">
            <w:pPr>
              <w:jc w:val="center"/>
              <w:rPr>
                <w:b/>
                <w:bCs/>
              </w:rPr>
            </w:pPr>
            <w:r>
              <w:rPr>
                <w:b/>
                <w:bCs/>
              </w:rPr>
              <w:t>Frequency (%)</w:t>
            </w:r>
          </w:p>
        </w:tc>
        <w:tc>
          <w:tcPr>
            <w:tcW w:w="1686" w:type="dxa"/>
          </w:tcPr>
          <w:p w14:paraId="0E298978" w14:textId="77777777" w:rsidR="00E87B06" w:rsidRDefault="00E87B06" w:rsidP="001A2869">
            <w:pPr>
              <w:jc w:val="center"/>
              <w:rPr>
                <w:b/>
                <w:bCs/>
              </w:rPr>
            </w:pPr>
          </w:p>
        </w:tc>
        <w:tc>
          <w:tcPr>
            <w:tcW w:w="1424" w:type="dxa"/>
          </w:tcPr>
          <w:p w14:paraId="1D6FBDAE" w14:textId="77777777" w:rsidR="00E87B06" w:rsidRDefault="00E87B06" w:rsidP="001A2869">
            <w:pPr>
              <w:jc w:val="center"/>
              <w:rPr>
                <w:b/>
                <w:bCs/>
              </w:rPr>
            </w:pPr>
          </w:p>
        </w:tc>
      </w:tr>
      <w:tr w:rsidR="00C02A23" w:rsidRPr="001A2869" w14:paraId="0864D881" w14:textId="77777777" w:rsidTr="00531F78">
        <w:trPr>
          <w:trHeight w:val="876"/>
        </w:trPr>
        <w:tc>
          <w:tcPr>
            <w:tcW w:w="2406" w:type="dxa"/>
          </w:tcPr>
          <w:p w14:paraId="70C3949E" w14:textId="37430FFD" w:rsidR="00C02A23" w:rsidRDefault="00C02A23" w:rsidP="001A2869">
            <w:pPr>
              <w:jc w:val="center"/>
              <w:rPr>
                <w:b/>
                <w:bCs/>
              </w:rPr>
            </w:pPr>
            <w:r>
              <w:rPr>
                <w:b/>
                <w:bCs/>
              </w:rPr>
              <w:t>Improve standard of living</w:t>
            </w:r>
          </w:p>
        </w:tc>
        <w:tc>
          <w:tcPr>
            <w:tcW w:w="1856" w:type="dxa"/>
          </w:tcPr>
          <w:p w14:paraId="1A295A3A" w14:textId="5199617D" w:rsidR="00C02A23" w:rsidRPr="001A2869" w:rsidRDefault="0002122A" w:rsidP="001A2869">
            <w:pPr>
              <w:jc w:val="center"/>
            </w:pPr>
            <w:r w:rsidRPr="001A2869">
              <w:t>0 (0)</w:t>
            </w:r>
          </w:p>
        </w:tc>
        <w:tc>
          <w:tcPr>
            <w:tcW w:w="1856" w:type="dxa"/>
          </w:tcPr>
          <w:p w14:paraId="3F771B0B" w14:textId="03B4D648" w:rsidR="00C02A23" w:rsidRPr="001A2869" w:rsidRDefault="00A563BB" w:rsidP="001A2869">
            <w:pPr>
              <w:jc w:val="center"/>
            </w:pPr>
            <w:r w:rsidRPr="001A2869">
              <w:t>120 (100)</w:t>
            </w:r>
          </w:p>
        </w:tc>
        <w:tc>
          <w:tcPr>
            <w:tcW w:w="1686" w:type="dxa"/>
          </w:tcPr>
          <w:p w14:paraId="575542C5" w14:textId="04FB3F6C" w:rsidR="00C02A23" w:rsidRPr="001A2869" w:rsidRDefault="00EA7998" w:rsidP="001A2869">
            <w:pPr>
              <w:jc w:val="center"/>
            </w:pPr>
            <w:r w:rsidRPr="001A2869">
              <w:t>1.00</w:t>
            </w:r>
          </w:p>
        </w:tc>
        <w:tc>
          <w:tcPr>
            <w:tcW w:w="1424" w:type="dxa"/>
          </w:tcPr>
          <w:p w14:paraId="7CEF6E3B" w14:textId="678F8E0B" w:rsidR="00C02A23" w:rsidRPr="001A2869" w:rsidRDefault="005C0F42" w:rsidP="001A2869">
            <w:pPr>
              <w:jc w:val="center"/>
            </w:pPr>
            <w:r w:rsidRPr="001A2869">
              <w:t>1st</w:t>
            </w:r>
          </w:p>
        </w:tc>
      </w:tr>
      <w:tr w:rsidR="00C02A23" w:rsidRPr="001A2869" w14:paraId="6B4AC3E9" w14:textId="77777777" w:rsidTr="00531F78">
        <w:trPr>
          <w:trHeight w:val="294"/>
        </w:trPr>
        <w:tc>
          <w:tcPr>
            <w:tcW w:w="2406" w:type="dxa"/>
          </w:tcPr>
          <w:p w14:paraId="552F638F" w14:textId="22C92BE3" w:rsidR="00C02A23" w:rsidRDefault="00C02A23" w:rsidP="001A2869">
            <w:pPr>
              <w:jc w:val="center"/>
              <w:rPr>
                <w:b/>
                <w:bCs/>
              </w:rPr>
            </w:pPr>
            <w:r>
              <w:rPr>
                <w:b/>
                <w:bCs/>
              </w:rPr>
              <w:t>Food Security</w:t>
            </w:r>
          </w:p>
        </w:tc>
        <w:tc>
          <w:tcPr>
            <w:tcW w:w="1856" w:type="dxa"/>
          </w:tcPr>
          <w:p w14:paraId="160B4AA1" w14:textId="3375AAFE" w:rsidR="00C02A23" w:rsidRPr="001A2869" w:rsidRDefault="00010294" w:rsidP="001A2869">
            <w:pPr>
              <w:jc w:val="center"/>
            </w:pPr>
            <w:r w:rsidRPr="001A2869">
              <w:t>1 (0.8)</w:t>
            </w:r>
          </w:p>
        </w:tc>
        <w:tc>
          <w:tcPr>
            <w:tcW w:w="1856" w:type="dxa"/>
          </w:tcPr>
          <w:p w14:paraId="4A3AC89F" w14:textId="31647F13" w:rsidR="00C02A23" w:rsidRPr="001A2869" w:rsidRDefault="00A563BB" w:rsidP="001A2869">
            <w:pPr>
              <w:jc w:val="center"/>
            </w:pPr>
            <w:r w:rsidRPr="001A2869">
              <w:t>119 (99.2)</w:t>
            </w:r>
          </w:p>
        </w:tc>
        <w:tc>
          <w:tcPr>
            <w:tcW w:w="1686" w:type="dxa"/>
          </w:tcPr>
          <w:p w14:paraId="4C2F5633" w14:textId="04E46DF1" w:rsidR="00C02A23" w:rsidRPr="001A2869" w:rsidRDefault="005C0F42" w:rsidP="001A2869">
            <w:pPr>
              <w:jc w:val="center"/>
            </w:pPr>
            <w:r w:rsidRPr="001A2869">
              <w:t>0.99</w:t>
            </w:r>
          </w:p>
        </w:tc>
        <w:tc>
          <w:tcPr>
            <w:tcW w:w="1424" w:type="dxa"/>
          </w:tcPr>
          <w:p w14:paraId="4F0AC595" w14:textId="1194651B" w:rsidR="00C02A23" w:rsidRPr="001A2869" w:rsidRDefault="005C0F42" w:rsidP="001A2869">
            <w:pPr>
              <w:jc w:val="center"/>
            </w:pPr>
            <w:r w:rsidRPr="001A2869">
              <w:t>2nd</w:t>
            </w:r>
          </w:p>
        </w:tc>
      </w:tr>
      <w:tr w:rsidR="00C02A23" w:rsidRPr="001A2869" w14:paraId="6B14CC22" w14:textId="77777777" w:rsidTr="00531F78">
        <w:trPr>
          <w:trHeight w:val="581"/>
        </w:trPr>
        <w:tc>
          <w:tcPr>
            <w:tcW w:w="2406" w:type="dxa"/>
          </w:tcPr>
          <w:p w14:paraId="737AB8A8" w14:textId="1AA5682D" w:rsidR="00C02A23" w:rsidRDefault="00C02A23" w:rsidP="001A2869">
            <w:pPr>
              <w:jc w:val="center"/>
              <w:rPr>
                <w:b/>
                <w:bCs/>
              </w:rPr>
            </w:pPr>
            <w:r>
              <w:rPr>
                <w:b/>
                <w:bCs/>
              </w:rPr>
              <w:t>Invest in other businesses</w:t>
            </w:r>
          </w:p>
        </w:tc>
        <w:tc>
          <w:tcPr>
            <w:tcW w:w="1856" w:type="dxa"/>
          </w:tcPr>
          <w:p w14:paraId="460AF4AD" w14:textId="536961ED" w:rsidR="00C02A23" w:rsidRPr="001A2869" w:rsidRDefault="00010294" w:rsidP="001A2869">
            <w:pPr>
              <w:jc w:val="center"/>
            </w:pPr>
            <w:r w:rsidRPr="001A2869">
              <w:t>6 (5)</w:t>
            </w:r>
          </w:p>
        </w:tc>
        <w:tc>
          <w:tcPr>
            <w:tcW w:w="1856" w:type="dxa"/>
          </w:tcPr>
          <w:p w14:paraId="2D595D0D" w14:textId="6A9A77E3" w:rsidR="00C02A23" w:rsidRPr="001A2869" w:rsidRDefault="00A563BB" w:rsidP="001A2869">
            <w:pPr>
              <w:jc w:val="center"/>
            </w:pPr>
            <w:r w:rsidRPr="001A2869">
              <w:t>114 (</w:t>
            </w:r>
            <w:r w:rsidR="002B5D1F" w:rsidRPr="001A2869">
              <w:t>95)</w:t>
            </w:r>
          </w:p>
        </w:tc>
        <w:tc>
          <w:tcPr>
            <w:tcW w:w="1686" w:type="dxa"/>
          </w:tcPr>
          <w:p w14:paraId="58538B25" w14:textId="43060822" w:rsidR="00C02A23" w:rsidRPr="001A2869" w:rsidRDefault="005C0F42" w:rsidP="001A2869">
            <w:pPr>
              <w:jc w:val="center"/>
            </w:pPr>
            <w:r w:rsidRPr="001A2869">
              <w:t>0.95</w:t>
            </w:r>
          </w:p>
        </w:tc>
        <w:tc>
          <w:tcPr>
            <w:tcW w:w="1424" w:type="dxa"/>
          </w:tcPr>
          <w:p w14:paraId="180DF8F7" w14:textId="3FD7EF31" w:rsidR="00C02A23" w:rsidRPr="001A2869" w:rsidRDefault="005C0F42" w:rsidP="001A2869">
            <w:pPr>
              <w:jc w:val="center"/>
            </w:pPr>
            <w:r w:rsidRPr="001A2869">
              <w:t>3rd</w:t>
            </w:r>
          </w:p>
        </w:tc>
      </w:tr>
      <w:tr w:rsidR="00C02A23" w:rsidRPr="001A2869" w14:paraId="071F7AAF" w14:textId="77777777" w:rsidTr="00531F78">
        <w:trPr>
          <w:trHeight w:val="589"/>
        </w:trPr>
        <w:tc>
          <w:tcPr>
            <w:tcW w:w="2406" w:type="dxa"/>
          </w:tcPr>
          <w:p w14:paraId="6004DEE8" w14:textId="569A4F7A" w:rsidR="00C02A23" w:rsidRDefault="00A00861" w:rsidP="001A2869">
            <w:pPr>
              <w:jc w:val="center"/>
              <w:rPr>
                <w:b/>
                <w:bCs/>
              </w:rPr>
            </w:pPr>
            <w:r>
              <w:rPr>
                <w:b/>
                <w:bCs/>
              </w:rPr>
              <w:t>Faced any challenges</w:t>
            </w:r>
          </w:p>
        </w:tc>
        <w:tc>
          <w:tcPr>
            <w:tcW w:w="1856" w:type="dxa"/>
          </w:tcPr>
          <w:p w14:paraId="35E85E0C" w14:textId="660548D0" w:rsidR="00C02A23" w:rsidRPr="001A2869" w:rsidRDefault="00010294" w:rsidP="001A2869">
            <w:pPr>
              <w:jc w:val="center"/>
            </w:pPr>
            <w:r w:rsidRPr="001A2869">
              <w:t>6(5)</w:t>
            </w:r>
          </w:p>
        </w:tc>
        <w:tc>
          <w:tcPr>
            <w:tcW w:w="1856" w:type="dxa"/>
          </w:tcPr>
          <w:p w14:paraId="2E6CBE30" w14:textId="18421542" w:rsidR="00C02A23" w:rsidRPr="001A2869" w:rsidRDefault="002B5D1F" w:rsidP="001A2869">
            <w:pPr>
              <w:jc w:val="center"/>
            </w:pPr>
            <w:r w:rsidRPr="001A2869">
              <w:t>114 (95)</w:t>
            </w:r>
          </w:p>
        </w:tc>
        <w:tc>
          <w:tcPr>
            <w:tcW w:w="1686" w:type="dxa"/>
          </w:tcPr>
          <w:p w14:paraId="1CC90A63" w14:textId="2DA26A35" w:rsidR="00C02A23" w:rsidRPr="001A2869" w:rsidRDefault="005C0F42" w:rsidP="001A2869">
            <w:pPr>
              <w:jc w:val="center"/>
            </w:pPr>
            <w:r w:rsidRPr="001A2869">
              <w:t>0.95</w:t>
            </w:r>
          </w:p>
        </w:tc>
        <w:tc>
          <w:tcPr>
            <w:tcW w:w="1424" w:type="dxa"/>
          </w:tcPr>
          <w:p w14:paraId="67A02E5C" w14:textId="2B5D0A42" w:rsidR="00C02A23" w:rsidRPr="001A2869" w:rsidRDefault="005C0F42" w:rsidP="001A2869">
            <w:pPr>
              <w:jc w:val="center"/>
            </w:pPr>
            <w:r w:rsidRPr="001A2869">
              <w:t>4th</w:t>
            </w:r>
          </w:p>
        </w:tc>
      </w:tr>
      <w:tr w:rsidR="00E87B06" w:rsidRPr="001A2869" w14:paraId="5F5A9ED2" w14:textId="519542EB" w:rsidTr="00531F78">
        <w:trPr>
          <w:trHeight w:val="581"/>
        </w:trPr>
        <w:tc>
          <w:tcPr>
            <w:tcW w:w="2406" w:type="dxa"/>
          </w:tcPr>
          <w:p w14:paraId="79C62817" w14:textId="78E7DFF2" w:rsidR="00E87B06" w:rsidRDefault="00A00861" w:rsidP="001A2869">
            <w:pPr>
              <w:jc w:val="center"/>
              <w:rPr>
                <w:b/>
                <w:bCs/>
              </w:rPr>
            </w:pPr>
            <w:r>
              <w:rPr>
                <w:b/>
                <w:bCs/>
              </w:rPr>
              <w:t>Growth and development</w:t>
            </w:r>
          </w:p>
        </w:tc>
        <w:tc>
          <w:tcPr>
            <w:tcW w:w="1856" w:type="dxa"/>
          </w:tcPr>
          <w:p w14:paraId="41FCF5FD" w14:textId="61FC3263" w:rsidR="00E87B06" w:rsidRPr="001A2869" w:rsidRDefault="00010294" w:rsidP="001A2869">
            <w:pPr>
              <w:jc w:val="center"/>
            </w:pPr>
            <w:r w:rsidRPr="001A2869">
              <w:t>9 (7.5)</w:t>
            </w:r>
          </w:p>
        </w:tc>
        <w:tc>
          <w:tcPr>
            <w:tcW w:w="1856" w:type="dxa"/>
          </w:tcPr>
          <w:p w14:paraId="2075B983" w14:textId="4FAC2ABE" w:rsidR="00E87B06" w:rsidRPr="001A2869" w:rsidRDefault="002B5D1F" w:rsidP="001A2869">
            <w:pPr>
              <w:jc w:val="center"/>
            </w:pPr>
            <w:r w:rsidRPr="001A2869">
              <w:t>111 (92.5)</w:t>
            </w:r>
          </w:p>
        </w:tc>
        <w:tc>
          <w:tcPr>
            <w:tcW w:w="1686" w:type="dxa"/>
          </w:tcPr>
          <w:p w14:paraId="690F10BF" w14:textId="5A4B5B0A" w:rsidR="00E87B06" w:rsidRPr="001A2869" w:rsidRDefault="005C0F42" w:rsidP="001A2869">
            <w:pPr>
              <w:jc w:val="center"/>
            </w:pPr>
            <w:r w:rsidRPr="001A2869">
              <w:t>0.93</w:t>
            </w:r>
          </w:p>
        </w:tc>
        <w:tc>
          <w:tcPr>
            <w:tcW w:w="1424" w:type="dxa"/>
          </w:tcPr>
          <w:p w14:paraId="663512A0" w14:textId="3DF03B53" w:rsidR="00E87B06" w:rsidRPr="001A2869" w:rsidRDefault="001A2869" w:rsidP="001A2869">
            <w:pPr>
              <w:jc w:val="center"/>
            </w:pPr>
            <w:r w:rsidRPr="001A2869">
              <w:t>5th</w:t>
            </w:r>
          </w:p>
        </w:tc>
      </w:tr>
    </w:tbl>
    <w:p w14:paraId="18530E3D" w14:textId="77777777" w:rsidR="004917E7" w:rsidRDefault="004917E7" w:rsidP="00DD0274">
      <w:pPr>
        <w:rPr>
          <w:b/>
          <w:bCs/>
        </w:rPr>
      </w:pPr>
    </w:p>
    <w:p w14:paraId="5EBA8BA1" w14:textId="3E765579" w:rsidR="00993BCE" w:rsidRDefault="00993BCE" w:rsidP="00DD0274">
      <w:pPr>
        <w:rPr>
          <w:b/>
          <w:bCs/>
        </w:rPr>
      </w:pPr>
      <w:r>
        <w:rPr>
          <w:b/>
          <w:bCs/>
        </w:rPr>
        <w:t>4.4</w:t>
      </w:r>
      <w:r w:rsidR="00C47FD0">
        <w:rPr>
          <w:b/>
          <w:bCs/>
        </w:rPr>
        <w:t xml:space="preserve"> </w:t>
      </w:r>
      <w:r w:rsidR="009606F1">
        <w:rPr>
          <w:b/>
          <w:bCs/>
        </w:rPr>
        <w:t xml:space="preserve"> Constraints faced by Fish Farmers </w:t>
      </w:r>
    </w:p>
    <w:p w14:paraId="0865244E" w14:textId="401B5F87" w:rsidR="00ED67D9" w:rsidRDefault="00ED67D9" w:rsidP="00DD0274">
      <w:r>
        <w:t xml:space="preserve">Table </w:t>
      </w:r>
      <w:r w:rsidR="00777F2A">
        <w:t xml:space="preserve">4.4 below </w:t>
      </w:r>
      <w:r>
        <w:t xml:space="preserve"> highlights the major challenges encountered by fish farmers in </w:t>
      </w:r>
      <w:proofErr w:type="spellStart"/>
      <w:r>
        <w:t>Asa</w:t>
      </w:r>
      <w:proofErr w:type="spellEnd"/>
      <w:r>
        <w:t xml:space="preserve"> Local Government Area. The responses were ranked based on severity, using a mean score. The key findings are as follows:</w:t>
      </w:r>
      <w:r w:rsidR="00777F2A">
        <w:t xml:space="preserve"> </w:t>
      </w:r>
      <w:r>
        <w:t>Lack of access to finance was identified as the most severe constraint (Mean = 1.14), with 39.2% of respondents rating it very severe. This suggests that limited funding and capital restrict the ability of farmers to expand operations, purchase quality inputs, or adopt improved technologies.</w:t>
      </w:r>
      <w:r w:rsidR="00777F2A">
        <w:t xml:space="preserve"> </w:t>
      </w:r>
      <w:r>
        <w:t>Inadequate infrastructure, such as poor road networks, lack of electricity, or cold storage facilities, was ranked 2</w:t>
      </w:r>
      <w:r w:rsidRPr="00ED67D9">
        <w:rPr>
          <w:vertAlign w:val="superscript"/>
        </w:rPr>
        <w:t>nd</w:t>
      </w:r>
      <w:r>
        <w:t xml:space="preserve"> (Mean = 1.13), with 39.2% of respondents also rating it as very severe. This reflects a critical barrier to efficient production and post-harvest handling.</w:t>
      </w:r>
      <w:r w:rsidR="00777F2A">
        <w:t xml:space="preserve"> </w:t>
      </w:r>
      <w:r>
        <w:t>Market fluctuations ranked 3</w:t>
      </w:r>
      <w:r w:rsidRPr="00ED67D9">
        <w:rPr>
          <w:vertAlign w:val="superscript"/>
        </w:rPr>
        <w:t>rd</w:t>
      </w:r>
      <w:r>
        <w:t xml:space="preserve"> (Mean = 1.05), with 57.5% indicating it as a severe constraint. This highlights the impact of unstable fish prices, which can threaten profitability and planning.</w:t>
      </w:r>
      <w:r w:rsidR="00777F2A">
        <w:t xml:space="preserve"> </w:t>
      </w:r>
      <w:r>
        <w:t>Disease outbreaks ranked 4</w:t>
      </w:r>
      <w:r w:rsidRPr="00ED67D9">
        <w:rPr>
          <w:vertAlign w:val="superscript"/>
        </w:rPr>
        <w:t>th</w:t>
      </w:r>
      <w:r>
        <w:t xml:space="preserve"> (Mean = 0.88), with a considerable portion of farmers (25.9%) perceiving it as very severe, underscoring the need for better biosecurity and veterinary support.</w:t>
      </w:r>
      <w:r w:rsidR="00777F2A">
        <w:t xml:space="preserve"> </w:t>
      </w:r>
      <w:r>
        <w:t>Poor water quality followed closely as the 5</w:t>
      </w:r>
      <w:r w:rsidRPr="00ED67D9">
        <w:rPr>
          <w:vertAlign w:val="superscript"/>
        </w:rPr>
        <w:t>th</w:t>
      </w:r>
      <w:r>
        <w:t xml:space="preserve"> constraint (Mean = 0.83), affecting fish health and growth, especially in areas with polluted or inconsistent water sources.</w:t>
      </w:r>
      <w:r w:rsidR="00777F2A">
        <w:t xml:space="preserve"> </w:t>
      </w:r>
      <w:r>
        <w:t>Limited access to quality feed and fingerlings was ranked 6</w:t>
      </w:r>
      <w:r w:rsidRPr="00ED67D9">
        <w:rPr>
          <w:vertAlign w:val="superscript"/>
        </w:rPr>
        <w:t>th</w:t>
      </w:r>
      <w:r>
        <w:t xml:space="preserve"> (Mean = 0.78), though 41.7% still reported it as severe, reflecting the impact of input scarcity on productivity.</w:t>
      </w:r>
    </w:p>
    <w:p w14:paraId="5C43C8C1" w14:textId="77777777" w:rsidR="00ED67D9" w:rsidRPr="00ED67D9" w:rsidRDefault="00ED67D9" w:rsidP="00DD0274">
      <w: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14:paraId="6350D40B" w14:textId="0B1AC22D" w:rsidR="009606F1" w:rsidRDefault="009606F1" w:rsidP="00DD0274">
      <w:pPr>
        <w:rPr>
          <w:b/>
          <w:bCs/>
        </w:rPr>
      </w:pPr>
      <w:r>
        <w:rPr>
          <w:b/>
          <w:bCs/>
        </w:rPr>
        <w:t>Table 4.4</w:t>
      </w:r>
    </w:p>
    <w:tbl>
      <w:tblPr>
        <w:tblStyle w:val="TableGrid"/>
        <w:tblW w:w="9642" w:type="dxa"/>
        <w:tblLook w:val="04A0" w:firstRow="1" w:lastRow="0" w:firstColumn="1" w:lastColumn="0" w:noHBand="0" w:noVBand="1"/>
      </w:tblPr>
      <w:tblGrid>
        <w:gridCol w:w="2226"/>
        <w:gridCol w:w="1805"/>
        <w:gridCol w:w="1805"/>
        <w:gridCol w:w="1760"/>
        <w:gridCol w:w="1054"/>
        <w:gridCol w:w="992"/>
      </w:tblGrid>
      <w:tr w:rsidR="00500463" w14:paraId="5E41A140" w14:textId="549FD14F" w:rsidTr="00531F78">
        <w:trPr>
          <w:trHeight w:val="575"/>
        </w:trPr>
        <w:tc>
          <w:tcPr>
            <w:tcW w:w="2226" w:type="dxa"/>
          </w:tcPr>
          <w:p w14:paraId="612F1E29" w14:textId="7168E5D8" w:rsidR="00500463" w:rsidRDefault="00500463" w:rsidP="008E0BF1">
            <w:pPr>
              <w:jc w:val="center"/>
              <w:rPr>
                <w:b/>
                <w:bCs/>
              </w:rPr>
            </w:pPr>
            <w:r>
              <w:rPr>
                <w:b/>
                <w:bCs/>
              </w:rPr>
              <w:t>Constraints</w:t>
            </w:r>
          </w:p>
        </w:tc>
        <w:tc>
          <w:tcPr>
            <w:tcW w:w="1805" w:type="dxa"/>
          </w:tcPr>
          <w:p w14:paraId="67A5051A" w14:textId="60467DD6" w:rsidR="00500463" w:rsidRDefault="00500463" w:rsidP="008E0BF1">
            <w:pPr>
              <w:jc w:val="center"/>
              <w:rPr>
                <w:b/>
                <w:bCs/>
              </w:rPr>
            </w:pPr>
            <w:r>
              <w:rPr>
                <w:b/>
                <w:bCs/>
              </w:rPr>
              <w:t>Not Severe</w:t>
            </w:r>
          </w:p>
        </w:tc>
        <w:tc>
          <w:tcPr>
            <w:tcW w:w="1805" w:type="dxa"/>
          </w:tcPr>
          <w:p w14:paraId="40C19A1A" w14:textId="32D155FE" w:rsidR="00500463" w:rsidRDefault="00500463" w:rsidP="008E0BF1">
            <w:pPr>
              <w:jc w:val="center"/>
              <w:rPr>
                <w:b/>
                <w:bCs/>
              </w:rPr>
            </w:pPr>
            <w:r>
              <w:rPr>
                <w:b/>
                <w:bCs/>
              </w:rPr>
              <w:t>Severe</w:t>
            </w:r>
          </w:p>
        </w:tc>
        <w:tc>
          <w:tcPr>
            <w:tcW w:w="1760" w:type="dxa"/>
          </w:tcPr>
          <w:p w14:paraId="35FE8E35" w14:textId="0B566A04" w:rsidR="00500463" w:rsidRDefault="00500463" w:rsidP="008E0BF1">
            <w:pPr>
              <w:jc w:val="center"/>
              <w:rPr>
                <w:b/>
                <w:bCs/>
              </w:rPr>
            </w:pPr>
            <w:r>
              <w:rPr>
                <w:b/>
                <w:bCs/>
              </w:rPr>
              <w:t>Very Severe</w:t>
            </w:r>
          </w:p>
        </w:tc>
        <w:tc>
          <w:tcPr>
            <w:tcW w:w="1054" w:type="dxa"/>
          </w:tcPr>
          <w:p w14:paraId="75DC18D6" w14:textId="512B4852" w:rsidR="00500463" w:rsidRDefault="00500463" w:rsidP="008E0BF1">
            <w:pPr>
              <w:jc w:val="center"/>
              <w:rPr>
                <w:b/>
                <w:bCs/>
              </w:rPr>
            </w:pPr>
            <w:r>
              <w:rPr>
                <w:b/>
                <w:bCs/>
              </w:rPr>
              <w:t>Mean</w:t>
            </w:r>
          </w:p>
        </w:tc>
        <w:tc>
          <w:tcPr>
            <w:tcW w:w="992" w:type="dxa"/>
          </w:tcPr>
          <w:p w14:paraId="122D9FF0" w14:textId="4EE6B8E5" w:rsidR="00500463" w:rsidRDefault="00500463" w:rsidP="008E0BF1">
            <w:pPr>
              <w:jc w:val="center"/>
              <w:rPr>
                <w:b/>
                <w:bCs/>
              </w:rPr>
            </w:pPr>
            <w:r>
              <w:rPr>
                <w:b/>
                <w:bCs/>
              </w:rPr>
              <w:t>Rank</w:t>
            </w:r>
          </w:p>
        </w:tc>
      </w:tr>
      <w:tr w:rsidR="00500463" w14:paraId="1D766155" w14:textId="0E6D25DD" w:rsidTr="00531F78">
        <w:trPr>
          <w:trHeight w:val="583"/>
        </w:trPr>
        <w:tc>
          <w:tcPr>
            <w:tcW w:w="2226" w:type="dxa"/>
          </w:tcPr>
          <w:p w14:paraId="16D3EADF" w14:textId="77777777" w:rsidR="00500463" w:rsidRDefault="00500463" w:rsidP="008E0BF1">
            <w:pPr>
              <w:jc w:val="center"/>
              <w:rPr>
                <w:b/>
                <w:bCs/>
              </w:rPr>
            </w:pPr>
          </w:p>
        </w:tc>
        <w:tc>
          <w:tcPr>
            <w:tcW w:w="1805" w:type="dxa"/>
          </w:tcPr>
          <w:p w14:paraId="5AE61F96" w14:textId="487C5E20" w:rsidR="00500463" w:rsidRDefault="00500463" w:rsidP="008E0BF1">
            <w:pPr>
              <w:jc w:val="center"/>
              <w:rPr>
                <w:b/>
                <w:bCs/>
              </w:rPr>
            </w:pPr>
            <w:r>
              <w:rPr>
                <w:b/>
                <w:bCs/>
              </w:rPr>
              <w:t>Frequency (%)</w:t>
            </w:r>
          </w:p>
        </w:tc>
        <w:tc>
          <w:tcPr>
            <w:tcW w:w="1805" w:type="dxa"/>
          </w:tcPr>
          <w:p w14:paraId="4956AEA2" w14:textId="50146224" w:rsidR="00500463" w:rsidRDefault="00500463" w:rsidP="008E0BF1">
            <w:pPr>
              <w:jc w:val="center"/>
              <w:rPr>
                <w:b/>
                <w:bCs/>
              </w:rPr>
            </w:pPr>
            <w:r>
              <w:rPr>
                <w:b/>
                <w:bCs/>
              </w:rPr>
              <w:t>Frequency (%)</w:t>
            </w:r>
          </w:p>
        </w:tc>
        <w:tc>
          <w:tcPr>
            <w:tcW w:w="1760" w:type="dxa"/>
          </w:tcPr>
          <w:p w14:paraId="3A184888" w14:textId="610276C9" w:rsidR="00500463" w:rsidRDefault="00500463" w:rsidP="008E0BF1">
            <w:pPr>
              <w:jc w:val="center"/>
              <w:rPr>
                <w:b/>
                <w:bCs/>
              </w:rPr>
            </w:pPr>
            <w:r>
              <w:rPr>
                <w:b/>
                <w:bCs/>
              </w:rPr>
              <w:t>Frequency (%)</w:t>
            </w:r>
          </w:p>
        </w:tc>
        <w:tc>
          <w:tcPr>
            <w:tcW w:w="1054" w:type="dxa"/>
          </w:tcPr>
          <w:p w14:paraId="00886995" w14:textId="3C4E1419" w:rsidR="00500463" w:rsidRDefault="00500463" w:rsidP="008E0BF1">
            <w:pPr>
              <w:jc w:val="center"/>
              <w:rPr>
                <w:b/>
                <w:bCs/>
              </w:rPr>
            </w:pPr>
          </w:p>
        </w:tc>
        <w:tc>
          <w:tcPr>
            <w:tcW w:w="992" w:type="dxa"/>
          </w:tcPr>
          <w:p w14:paraId="0C523E0B" w14:textId="77777777" w:rsidR="00500463" w:rsidRDefault="00500463" w:rsidP="008E0BF1">
            <w:pPr>
              <w:jc w:val="center"/>
              <w:rPr>
                <w:b/>
                <w:bCs/>
              </w:rPr>
            </w:pPr>
          </w:p>
        </w:tc>
      </w:tr>
      <w:tr w:rsidR="00500463" w14:paraId="3EA9C299" w14:textId="32E224A3" w:rsidTr="00531F78">
        <w:trPr>
          <w:trHeight w:val="575"/>
        </w:trPr>
        <w:tc>
          <w:tcPr>
            <w:tcW w:w="2226" w:type="dxa"/>
          </w:tcPr>
          <w:p w14:paraId="6180C39B" w14:textId="0D2DC4D1" w:rsidR="00500463" w:rsidRDefault="00500463" w:rsidP="008E0BF1">
            <w:pPr>
              <w:jc w:val="center"/>
              <w:rPr>
                <w:b/>
                <w:bCs/>
              </w:rPr>
            </w:pPr>
            <w:r>
              <w:rPr>
                <w:b/>
                <w:bCs/>
              </w:rPr>
              <w:t>Disease Outbreak</w:t>
            </w:r>
          </w:p>
        </w:tc>
        <w:tc>
          <w:tcPr>
            <w:tcW w:w="1805" w:type="dxa"/>
          </w:tcPr>
          <w:p w14:paraId="23DD0753" w14:textId="44D5927F" w:rsidR="00500463" w:rsidRPr="007619B5" w:rsidRDefault="00A51578" w:rsidP="008E0BF1">
            <w:pPr>
              <w:jc w:val="center"/>
            </w:pPr>
            <w:r w:rsidRPr="007619B5">
              <w:t>48 (40)</w:t>
            </w:r>
          </w:p>
        </w:tc>
        <w:tc>
          <w:tcPr>
            <w:tcW w:w="1805" w:type="dxa"/>
          </w:tcPr>
          <w:p w14:paraId="716EB1D9" w14:textId="4EBAB8D8" w:rsidR="00500463" w:rsidRPr="007619B5" w:rsidRDefault="009A0278" w:rsidP="008E0BF1">
            <w:pPr>
              <w:jc w:val="center"/>
            </w:pPr>
            <w:r w:rsidRPr="007619B5">
              <w:t>41 (34.2)</w:t>
            </w:r>
          </w:p>
        </w:tc>
        <w:tc>
          <w:tcPr>
            <w:tcW w:w="1760" w:type="dxa"/>
          </w:tcPr>
          <w:p w14:paraId="5BC534D3" w14:textId="2C321935" w:rsidR="00500463" w:rsidRPr="007619B5" w:rsidRDefault="00DD274C" w:rsidP="008E0BF1">
            <w:pPr>
              <w:jc w:val="center"/>
            </w:pPr>
            <w:r w:rsidRPr="007619B5">
              <w:t>31 (25.9)</w:t>
            </w:r>
          </w:p>
        </w:tc>
        <w:tc>
          <w:tcPr>
            <w:tcW w:w="1054" w:type="dxa"/>
          </w:tcPr>
          <w:p w14:paraId="398FA32C" w14:textId="0F6D87FD" w:rsidR="00500463" w:rsidRPr="007619B5" w:rsidRDefault="00730F14" w:rsidP="008E0BF1">
            <w:pPr>
              <w:jc w:val="center"/>
            </w:pPr>
            <w:r w:rsidRPr="007619B5">
              <w:t>0.8</w:t>
            </w:r>
            <w:r w:rsidR="007C45DF" w:rsidRPr="007619B5">
              <w:t>8</w:t>
            </w:r>
          </w:p>
          <w:p w14:paraId="3E080FF0" w14:textId="7C178CB6" w:rsidR="00730F14" w:rsidRPr="007619B5" w:rsidRDefault="00730F14" w:rsidP="008E0BF1">
            <w:pPr>
              <w:jc w:val="center"/>
            </w:pPr>
          </w:p>
        </w:tc>
        <w:tc>
          <w:tcPr>
            <w:tcW w:w="992" w:type="dxa"/>
          </w:tcPr>
          <w:p w14:paraId="28A444A7" w14:textId="11068662" w:rsidR="00500463" w:rsidRPr="007619B5" w:rsidRDefault="007C45DF" w:rsidP="008E0BF1">
            <w:pPr>
              <w:jc w:val="center"/>
            </w:pPr>
            <w:r w:rsidRPr="007619B5">
              <w:t>4th</w:t>
            </w:r>
          </w:p>
        </w:tc>
      </w:tr>
      <w:tr w:rsidR="00500463" w14:paraId="64A60DAD" w14:textId="77777777" w:rsidTr="00531F78">
        <w:trPr>
          <w:trHeight w:val="583"/>
        </w:trPr>
        <w:tc>
          <w:tcPr>
            <w:tcW w:w="2226" w:type="dxa"/>
          </w:tcPr>
          <w:p w14:paraId="51F0BA81" w14:textId="2FE44398" w:rsidR="00500463" w:rsidRDefault="000B651D" w:rsidP="008E0BF1">
            <w:pPr>
              <w:jc w:val="center"/>
              <w:rPr>
                <w:b/>
                <w:bCs/>
              </w:rPr>
            </w:pPr>
            <w:r>
              <w:rPr>
                <w:b/>
                <w:bCs/>
              </w:rPr>
              <w:t>Poor Water quality</w:t>
            </w:r>
          </w:p>
        </w:tc>
        <w:tc>
          <w:tcPr>
            <w:tcW w:w="1805" w:type="dxa"/>
          </w:tcPr>
          <w:p w14:paraId="1B2FD982" w14:textId="1C90E0F2" w:rsidR="00500463" w:rsidRPr="007619B5" w:rsidRDefault="004075A9" w:rsidP="008E0BF1">
            <w:pPr>
              <w:jc w:val="center"/>
            </w:pPr>
            <w:r w:rsidRPr="007619B5">
              <w:t>46 (38.3)</w:t>
            </w:r>
          </w:p>
        </w:tc>
        <w:tc>
          <w:tcPr>
            <w:tcW w:w="1805" w:type="dxa"/>
          </w:tcPr>
          <w:p w14:paraId="15B80042" w14:textId="585F68CB" w:rsidR="00500463" w:rsidRPr="007619B5" w:rsidRDefault="00634ED2" w:rsidP="008E0BF1">
            <w:pPr>
              <w:jc w:val="center"/>
            </w:pPr>
            <w:r w:rsidRPr="007619B5">
              <w:t>48 (40)</w:t>
            </w:r>
          </w:p>
        </w:tc>
        <w:tc>
          <w:tcPr>
            <w:tcW w:w="1760" w:type="dxa"/>
          </w:tcPr>
          <w:p w14:paraId="4EEEA803" w14:textId="1915212C" w:rsidR="00500463" w:rsidRPr="007619B5" w:rsidRDefault="00DD274C" w:rsidP="008E0BF1">
            <w:pPr>
              <w:jc w:val="center"/>
            </w:pPr>
            <w:r w:rsidRPr="007619B5">
              <w:t>26 (21.7)</w:t>
            </w:r>
          </w:p>
        </w:tc>
        <w:tc>
          <w:tcPr>
            <w:tcW w:w="1054" w:type="dxa"/>
          </w:tcPr>
          <w:p w14:paraId="34B0523C" w14:textId="6EC06310" w:rsidR="00500463" w:rsidRPr="007619B5" w:rsidRDefault="007C45DF" w:rsidP="008E0BF1">
            <w:pPr>
              <w:jc w:val="center"/>
            </w:pPr>
            <w:r w:rsidRPr="007619B5">
              <w:t>0.83</w:t>
            </w:r>
          </w:p>
        </w:tc>
        <w:tc>
          <w:tcPr>
            <w:tcW w:w="992" w:type="dxa"/>
          </w:tcPr>
          <w:p w14:paraId="6B4F84C9" w14:textId="393F5DA1" w:rsidR="00500463" w:rsidRPr="007619B5" w:rsidRDefault="007C45DF" w:rsidP="008E0BF1">
            <w:pPr>
              <w:jc w:val="center"/>
            </w:pPr>
            <w:r w:rsidRPr="007619B5">
              <w:t>5th</w:t>
            </w:r>
          </w:p>
        </w:tc>
      </w:tr>
      <w:tr w:rsidR="00500463" w14:paraId="63EC806D" w14:textId="77777777" w:rsidTr="00531F78">
        <w:trPr>
          <w:trHeight w:val="867"/>
        </w:trPr>
        <w:tc>
          <w:tcPr>
            <w:tcW w:w="2226" w:type="dxa"/>
          </w:tcPr>
          <w:p w14:paraId="618B1BED" w14:textId="7A267A73" w:rsidR="00500463" w:rsidRDefault="005A449A" w:rsidP="008E0BF1">
            <w:pPr>
              <w:jc w:val="center"/>
              <w:rPr>
                <w:b/>
                <w:bCs/>
              </w:rPr>
            </w:pPr>
            <w:r>
              <w:rPr>
                <w:b/>
                <w:bCs/>
              </w:rPr>
              <w:t xml:space="preserve">Lack </w:t>
            </w:r>
            <w:r w:rsidR="000B651D">
              <w:rPr>
                <w:b/>
                <w:bCs/>
              </w:rPr>
              <w:t xml:space="preserve"> of access to Finance</w:t>
            </w:r>
          </w:p>
        </w:tc>
        <w:tc>
          <w:tcPr>
            <w:tcW w:w="1805" w:type="dxa"/>
          </w:tcPr>
          <w:p w14:paraId="30BB3328" w14:textId="248B40E3" w:rsidR="00500463" w:rsidRPr="007619B5" w:rsidRDefault="004075A9" w:rsidP="008E0BF1">
            <w:pPr>
              <w:jc w:val="center"/>
            </w:pPr>
            <w:r w:rsidRPr="007619B5">
              <w:t>30 (25)</w:t>
            </w:r>
          </w:p>
        </w:tc>
        <w:tc>
          <w:tcPr>
            <w:tcW w:w="1805" w:type="dxa"/>
          </w:tcPr>
          <w:p w14:paraId="18A65A21" w14:textId="1734EF2D" w:rsidR="00500463" w:rsidRPr="007619B5" w:rsidRDefault="00634ED2" w:rsidP="008E0BF1">
            <w:pPr>
              <w:jc w:val="center"/>
            </w:pPr>
            <w:r w:rsidRPr="007619B5">
              <w:t>43 (35.8)</w:t>
            </w:r>
          </w:p>
        </w:tc>
        <w:tc>
          <w:tcPr>
            <w:tcW w:w="1760" w:type="dxa"/>
          </w:tcPr>
          <w:p w14:paraId="40DC5A3D" w14:textId="24D920B4" w:rsidR="00500463" w:rsidRPr="007619B5" w:rsidRDefault="00D51222" w:rsidP="008E0BF1">
            <w:pPr>
              <w:jc w:val="center"/>
            </w:pPr>
            <w:r w:rsidRPr="007619B5">
              <w:t>47 (39.2)</w:t>
            </w:r>
          </w:p>
        </w:tc>
        <w:tc>
          <w:tcPr>
            <w:tcW w:w="1054" w:type="dxa"/>
          </w:tcPr>
          <w:p w14:paraId="607E9D1E" w14:textId="672DFA4D" w:rsidR="00500463" w:rsidRPr="007619B5" w:rsidRDefault="00897FA5" w:rsidP="008E0BF1">
            <w:pPr>
              <w:jc w:val="center"/>
            </w:pPr>
            <w:r w:rsidRPr="007619B5">
              <w:t>1.14</w:t>
            </w:r>
          </w:p>
        </w:tc>
        <w:tc>
          <w:tcPr>
            <w:tcW w:w="992" w:type="dxa"/>
          </w:tcPr>
          <w:p w14:paraId="745E6242" w14:textId="4EEE3D01" w:rsidR="00500463" w:rsidRPr="007619B5" w:rsidRDefault="007C45DF" w:rsidP="008E0BF1">
            <w:pPr>
              <w:jc w:val="center"/>
            </w:pPr>
            <w:r w:rsidRPr="007619B5">
              <w:t>1st</w:t>
            </w:r>
          </w:p>
        </w:tc>
      </w:tr>
      <w:tr w:rsidR="00500463" w14:paraId="111A146B" w14:textId="77777777" w:rsidTr="00531F78">
        <w:trPr>
          <w:trHeight w:val="583"/>
        </w:trPr>
        <w:tc>
          <w:tcPr>
            <w:tcW w:w="2226" w:type="dxa"/>
          </w:tcPr>
          <w:p w14:paraId="37B5EB47" w14:textId="5AA7EAE0" w:rsidR="00500463" w:rsidRDefault="000B651D" w:rsidP="008E0BF1">
            <w:pPr>
              <w:jc w:val="center"/>
              <w:rPr>
                <w:b/>
                <w:bCs/>
              </w:rPr>
            </w:pPr>
            <w:r>
              <w:rPr>
                <w:b/>
                <w:bCs/>
              </w:rPr>
              <w:t>Market fluctuations</w:t>
            </w:r>
          </w:p>
        </w:tc>
        <w:tc>
          <w:tcPr>
            <w:tcW w:w="1805" w:type="dxa"/>
          </w:tcPr>
          <w:p w14:paraId="590FE77F" w14:textId="02D86267" w:rsidR="00500463" w:rsidRPr="007619B5" w:rsidRDefault="004075A9" w:rsidP="008E0BF1">
            <w:pPr>
              <w:jc w:val="center"/>
            </w:pPr>
            <w:r w:rsidRPr="007619B5">
              <w:t>27 (22.5)</w:t>
            </w:r>
          </w:p>
        </w:tc>
        <w:tc>
          <w:tcPr>
            <w:tcW w:w="1805" w:type="dxa"/>
          </w:tcPr>
          <w:p w14:paraId="5230D1C5" w14:textId="190B1054" w:rsidR="00500463" w:rsidRPr="007619B5" w:rsidRDefault="00634ED2" w:rsidP="008E0BF1">
            <w:pPr>
              <w:jc w:val="center"/>
            </w:pPr>
            <w:r w:rsidRPr="007619B5">
              <w:t>69(57.5)</w:t>
            </w:r>
          </w:p>
        </w:tc>
        <w:tc>
          <w:tcPr>
            <w:tcW w:w="1760" w:type="dxa"/>
          </w:tcPr>
          <w:p w14:paraId="35EC5C37" w14:textId="68381EDC" w:rsidR="00500463" w:rsidRPr="007619B5" w:rsidRDefault="00D51222" w:rsidP="008E0BF1">
            <w:pPr>
              <w:jc w:val="center"/>
            </w:pPr>
            <w:r w:rsidRPr="007619B5">
              <w:t>24 (20)</w:t>
            </w:r>
          </w:p>
        </w:tc>
        <w:tc>
          <w:tcPr>
            <w:tcW w:w="1054" w:type="dxa"/>
          </w:tcPr>
          <w:p w14:paraId="479A882A" w14:textId="27A69D24" w:rsidR="00500463" w:rsidRPr="007619B5" w:rsidRDefault="00897FA5" w:rsidP="008E0BF1">
            <w:pPr>
              <w:jc w:val="center"/>
            </w:pPr>
            <w:r w:rsidRPr="007619B5">
              <w:t>1.05</w:t>
            </w:r>
          </w:p>
        </w:tc>
        <w:tc>
          <w:tcPr>
            <w:tcW w:w="992" w:type="dxa"/>
          </w:tcPr>
          <w:p w14:paraId="0E669977" w14:textId="317FB33B" w:rsidR="00500463" w:rsidRPr="007619B5" w:rsidRDefault="008E0BF1" w:rsidP="008E0BF1">
            <w:pPr>
              <w:jc w:val="center"/>
            </w:pPr>
            <w:r w:rsidRPr="007619B5">
              <w:t>3rd</w:t>
            </w:r>
          </w:p>
        </w:tc>
      </w:tr>
      <w:tr w:rsidR="00500463" w14:paraId="46A02184" w14:textId="77777777" w:rsidTr="00531F78">
        <w:trPr>
          <w:trHeight w:val="575"/>
        </w:trPr>
        <w:tc>
          <w:tcPr>
            <w:tcW w:w="2226" w:type="dxa"/>
          </w:tcPr>
          <w:p w14:paraId="3A70FFA0" w14:textId="76EA6E2F" w:rsidR="00500463" w:rsidRDefault="005F4530" w:rsidP="008E0BF1">
            <w:pPr>
              <w:jc w:val="center"/>
              <w:rPr>
                <w:b/>
                <w:bCs/>
              </w:rPr>
            </w:pPr>
            <w:r>
              <w:rPr>
                <w:b/>
                <w:bCs/>
              </w:rPr>
              <w:t>Inadequate infrastructure</w:t>
            </w:r>
          </w:p>
        </w:tc>
        <w:tc>
          <w:tcPr>
            <w:tcW w:w="1805" w:type="dxa"/>
          </w:tcPr>
          <w:p w14:paraId="1C0B764B" w14:textId="705BF5AD" w:rsidR="00500463" w:rsidRPr="007619B5" w:rsidRDefault="009A0278" w:rsidP="008E0BF1">
            <w:pPr>
              <w:jc w:val="center"/>
            </w:pPr>
            <w:r w:rsidRPr="007619B5">
              <w:t>32 (26.7)</w:t>
            </w:r>
          </w:p>
        </w:tc>
        <w:tc>
          <w:tcPr>
            <w:tcW w:w="1805" w:type="dxa"/>
          </w:tcPr>
          <w:p w14:paraId="7EC5D490" w14:textId="5CE488FC" w:rsidR="00500463" w:rsidRPr="007619B5" w:rsidRDefault="00634ED2" w:rsidP="008E0BF1">
            <w:pPr>
              <w:jc w:val="center"/>
            </w:pPr>
            <w:r w:rsidRPr="007619B5">
              <w:t>41 (</w:t>
            </w:r>
            <w:r w:rsidR="00DD274C" w:rsidRPr="007619B5">
              <w:t>34.2)</w:t>
            </w:r>
          </w:p>
        </w:tc>
        <w:tc>
          <w:tcPr>
            <w:tcW w:w="1760" w:type="dxa"/>
          </w:tcPr>
          <w:p w14:paraId="067896CC" w14:textId="04317151" w:rsidR="00500463" w:rsidRPr="007619B5" w:rsidRDefault="00D51222" w:rsidP="008E0BF1">
            <w:pPr>
              <w:jc w:val="center"/>
            </w:pPr>
            <w:r w:rsidRPr="007619B5">
              <w:t>47 (39.2)</w:t>
            </w:r>
          </w:p>
        </w:tc>
        <w:tc>
          <w:tcPr>
            <w:tcW w:w="1054" w:type="dxa"/>
          </w:tcPr>
          <w:p w14:paraId="5B3DB499" w14:textId="7DBDD741" w:rsidR="00500463" w:rsidRPr="007619B5" w:rsidRDefault="00897FA5" w:rsidP="008E0BF1">
            <w:pPr>
              <w:jc w:val="center"/>
            </w:pPr>
            <w:r w:rsidRPr="007619B5">
              <w:t>1.13</w:t>
            </w:r>
          </w:p>
        </w:tc>
        <w:tc>
          <w:tcPr>
            <w:tcW w:w="992" w:type="dxa"/>
          </w:tcPr>
          <w:p w14:paraId="69463D07" w14:textId="111A9AB6" w:rsidR="00500463" w:rsidRPr="007619B5" w:rsidRDefault="008E0BF1" w:rsidP="008E0BF1">
            <w:pPr>
              <w:jc w:val="center"/>
            </w:pPr>
            <w:r w:rsidRPr="007619B5">
              <w:t>2nd</w:t>
            </w:r>
          </w:p>
        </w:tc>
      </w:tr>
      <w:tr w:rsidR="000B651D" w14:paraId="0E44AE7B" w14:textId="77777777" w:rsidTr="00531F78">
        <w:trPr>
          <w:trHeight w:val="1159"/>
        </w:trPr>
        <w:tc>
          <w:tcPr>
            <w:tcW w:w="2226" w:type="dxa"/>
          </w:tcPr>
          <w:p w14:paraId="1B22BCDE" w14:textId="18C8CFCA" w:rsidR="000B651D" w:rsidRDefault="005F4530" w:rsidP="008E0BF1">
            <w:pPr>
              <w:jc w:val="center"/>
              <w:rPr>
                <w:b/>
                <w:bCs/>
              </w:rPr>
            </w:pPr>
            <w:r>
              <w:rPr>
                <w:b/>
                <w:bCs/>
              </w:rPr>
              <w:t>Limited Access to quality Feed &amp; fingerlings</w:t>
            </w:r>
          </w:p>
        </w:tc>
        <w:tc>
          <w:tcPr>
            <w:tcW w:w="1805" w:type="dxa"/>
          </w:tcPr>
          <w:p w14:paraId="1EB45B6E" w14:textId="66C7DD49" w:rsidR="000B651D" w:rsidRPr="007619B5" w:rsidRDefault="009A0278" w:rsidP="008E0BF1">
            <w:pPr>
              <w:jc w:val="center"/>
            </w:pPr>
            <w:r w:rsidRPr="007619B5">
              <w:t>48(40)</w:t>
            </w:r>
          </w:p>
        </w:tc>
        <w:tc>
          <w:tcPr>
            <w:tcW w:w="1805" w:type="dxa"/>
          </w:tcPr>
          <w:p w14:paraId="08244915" w14:textId="7B14F4C3" w:rsidR="000B651D" w:rsidRPr="007619B5" w:rsidRDefault="00DD274C" w:rsidP="008E0BF1">
            <w:pPr>
              <w:jc w:val="center"/>
            </w:pPr>
            <w:r w:rsidRPr="007619B5">
              <w:t>50 (41.7)</w:t>
            </w:r>
          </w:p>
        </w:tc>
        <w:tc>
          <w:tcPr>
            <w:tcW w:w="1760" w:type="dxa"/>
          </w:tcPr>
          <w:p w14:paraId="73144DFE" w14:textId="6C4C288B" w:rsidR="000B651D" w:rsidRPr="007619B5" w:rsidRDefault="00D51222" w:rsidP="008E0BF1">
            <w:pPr>
              <w:jc w:val="center"/>
            </w:pPr>
            <w:r w:rsidRPr="007619B5">
              <w:t>22 (18.3)</w:t>
            </w:r>
          </w:p>
        </w:tc>
        <w:tc>
          <w:tcPr>
            <w:tcW w:w="1054" w:type="dxa"/>
          </w:tcPr>
          <w:p w14:paraId="6D00FF48" w14:textId="38840581" w:rsidR="000B651D" w:rsidRPr="007619B5" w:rsidRDefault="00897FA5" w:rsidP="008E0BF1">
            <w:pPr>
              <w:jc w:val="center"/>
            </w:pPr>
            <w:r w:rsidRPr="007619B5">
              <w:t>0.78</w:t>
            </w:r>
          </w:p>
        </w:tc>
        <w:tc>
          <w:tcPr>
            <w:tcW w:w="992" w:type="dxa"/>
          </w:tcPr>
          <w:p w14:paraId="5A4E70A7" w14:textId="74EADE8E" w:rsidR="000B651D" w:rsidRPr="007619B5" w:rsidRDefault="008E0BF1" w:rsidP="008E0BF1">
            <w:pPr>
              <w:jc w:val="center"/>
            </w:pPr>
            <w:r w:rsidRPr="007619B5">
              <w:t>6th</w:t>
            </w:r>
          </w:p>
        </w:tc>
      </w:tr>
    </w:tbl>
    <w:p w14:paraId="0BA08AEE" w14:textId="77777777" w:rsidR="009606F1" w:rsidRPr="001D131F" w:rsidRDefault="009606F1" w:rsidP="00DD0274">
      <w:pPr>
        <w:rPr>
          <w:b/>
          <w:bCs/>
        </w:rPr>
      </w:pPr>
    </w:p>
    <w:sectPr w:rsidR="009606F1" w:rsidRPr="001D13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1F"/>
    <w:rsid w:val="00005695"/>
    <w:rsid w:val="00010294"/>
    <w:rsid w:val="0002122A"/>
    <w:rsid w:val="00037AEB"/>
    <w:rsid w:val="000438B3"/>
    <w:rsid w:val="00067934"/>
    <w:rsid w:val="000747FD"/>
    <w:rsid w:val="00095D0F"/>
    <w:rsid w:val="000A063F"/>
    <w:rsid w:val="000A755D"/>
    <w:rsid w:val="000B0C77"/>
    <w:rsid w:val="000B651D"/>
    <w:rsid w:val="000D122B"/>
    <w:rsid w:val="00133E02"/>
    <w:rsid w:val="001A2869"/>
    <w:rsid w:val="001C52E5"/>
    <w:rsid w:val="001D131F"/>
    <w:rsid w:val="001E13EF"/>
    <w:rsid w:val="001E517F"/>
    <w:rsid w:val="00200F65"/>
    <w:rsid w:val="002923EF"/>
    <w:rsid w:val="00293415"/>
    <w:rsid w:val="002B5D1F"/>
    <w:rsid w:val="002E010F"/>
    <w:rsid w:val="002E25D2"/>
    <w:rsid w:val="002F00ED"/>
    <w:rsid w:val="002F17AB"/>
    <w:rsid w:val="003246D6"/>
    <w:rsid w:val="00324CF8"/>
    <w:rsid w:val="003301A5"/>
    <w:rsid w:val="003419F2"/>
    <w:rsid w:val="0034628D"/>
    <w:rsid w:val="00352935"/>
    <w:rsid w:val="00395204"/>
    <w:rsid w:val="003974F1"/>
    <w:rsid w:val="003F6123"/>
    <w:rsid w:val="004075A9"/>
    <w:rsid w:val="0044452A"/>
    <w:rsid w:val="00446296"/>
    <w:rsid w:val="004500AD"/>
    <w:rsid w:val="00464D6F"/>
    <w:rsid w:val="00490B0E"/>
    <w:rsid w:val="004917E7"/>
    <w:rsid w:val="004D43E5"/>
    <w:rsid w:val="004E237A"/>
    <w:rsid w:val="00500463"/>
    <w:rsid w:val="0053072D"/>
    <w:rsid w:val="00531F78"/>
    <w:rsid w:val="005412D8"/>
    <w:rsid w:val="00544729"/>
    <w:rsid w:val="00552310"/>
    <w:rsid w:val="0058654D"/>
    <w:rsid w:val="005A449A"/>
    <w:rsid w:val="005C0F42"/>
    <w:rsid w:val="005C7C97"/>
    <w:rsid w:val="005E2239"/>
    <w:rsid w:val="005F4530"/>
    <w:rsid w:val="005F5D9D"/>
    <w:rsid w:val="00607FE6"/>
    <w:rsid w:val="00616549"/>
    <w:rsid w:val="00634ED2"/>
    <w:rsid w:val="00647A8F"/>
    <w:rsid w:val="00730F14"/>
    <w:rsid w:val="00760DB2"/>
    <w:rsid w:val="007619B5"/>
    <w:rsid w:val="00777D33"/>
    <w:rsid w:val="00777F2A"/>
    <w:rsid w:val="0078137C"/>
    <w:rsid w:val="007918BA"/>
    <w:rsid w:val="007A4F4A"/>
    <w:rsid w:val="007B13CE"/>
    <w:rsid w:val="007B78A7"/>
    <w:rsid w:val="007C45DF"/>
    <w:rsid w:val="007F2338"/>
    <w:rsid w:val="00892F36"/>
    <w:rsid w:val="00897FA5"/>
    <w:rsid w:val="008E0BF1"/>
    <w:rsid w:val="009147E2"/>
    <w:rsid w:val="00922D7D"/>
    <w:rsid w:val="00932166"/>
    <w:rsid w:val="00952932"/>
    <w:rsid w:val="00954080"/>
    <w:rsid w:val="009606F1"/>
    <w:rsid w:val="00993BCE"/>
    <w:rsid w:val="009A0278"/>
    <w:rsid w:val="009C0DBE"/>
    <w:rsid w:val="009E39FE"/>
    <w:rsid w:val="009E4B90"/>
    <w:rsid w:val="00A00861"/>
    <w:rsid w:val="00A460B3"/>
    <w:rsid w:val="00A51578"/>
    <w:rsid w:val="00A563BB"/>
    <w:rsid w:val="00A56AF0"/>
    <w:rsid w:val="00A60198"/>
    <w:rsid w:val="00A94394"/>
    <w:rsid w:val="00AA019D"/>
    <w:rsid w:val="00AC21A7"/>
    <w:rsid w:val="00AD6C70"/>
    <w:rsid w:val="00AD7BE5"/>
    <w:rsid w:val="00B4038D"/>
    <w:rsid w:val="00B86000"/>
    <w:rsid w:val="00BA36BA"/>
    <w:rsid w:val="00BB5728"/>
    <w:rsid w:val="00BD3FC4"/>
    <w:rsid w:val="00C02A23"/>
    <w:rsid w:val="00C25771"/>
    <w:rsid w:val="00C31148"/>
    <w:rsid w:val="00C313BB"/>
    <w:rsid w:val="00C3599A"/>
    <w:rsid w:val="00C367BC"/>
    <w:rsid w:val="00C47FD0"/>
    <w:rsid w:val="00C60021"/>
    <w:rsid w:val="00C94DEB"/>
    <w:rsid w:val="00CC2DC9"/>
    <w:rsid w:val="00D20F7F"/>
    <w:rsid w:val="00D4624B"/>
    <w:rsid w:val="00D51222"/>
    <w:rsid w:val="00D810FF"/>
    <w:rsid w:val="00DD0274"/>
    <w:rsid w:val="00DD274C"/>
    <w:rsid w:val="00E106D0"/>
    <w:rsid w:val="00E13E35"/>
    <w:rsid w:val="00E329C1"/>
    <w:rsid w:val="00E5410F"/>
    <w:rsid w:val="00E60849"/>
    <w:rsid w:val="00E8698F"/>
    <w:rsid w:val="00E87B06"/>
    <w:rsid w:val="00EA0675"/>
    <w:rsid w:val="00EA7998"/>
    <w:rsid w:val="00ED38B0"/>
    <w:rsid w:val="00ED67D9"/>
    <w:rsid w:val="00EE0047"/>
    <w:rsid w:val="00F42147"/>
    <w:rsid w:val="00F67919"/>
    <w:rsid w:val="00F76D71"/>
    <w:rsid w:val="00F93C26"/>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CB33B"/>
  <w15:chartTrackingRefBased/>
  <w15:docId w15:val="{F500795F-AA45-DC43-9E74-DF7B086D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1F"/>
    <w:rPr>
      <w:rFonts w:eastAsiaTheme="majorEastAsia" w:cstheme="majorBidi"/>
      <w:color w:val="272727" w:themeColor="text1" w:themeTint="D8"/>
    </w:rPr>
  </w:style>
  <w:style w:type="paragraph" w:styleId="Title">
    <w:name w:val="Title"/>
    <w:basedOn w:val="Normal"/>
    <w:next w:val="Normal"/>
    <w:link w:val="TitleChar"/>
    <w:uiPriority w:val="10"/>
    <w:qFormat/>
    <w:rsid w:val="001D1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1F"/>
    <w:pPr>
      <w:spacing w:before="160"/>
      <w:jc w:val="center"/>
    </w:pPr>
    <w:rPr>
      <w:i/>
      <w:iCs/>
      <w:color w:val="404040" w:themeColor="text1" w:themeTint="BF"/>
    </w:rPr>
  </w:style>
  <w:style w:type="character" w:customStyle="1" w:styleId="QuoteChar">
    <w:name w:val="Quote Char"/>
    <w:basedOn w:val="DefaultParagraphFont"/>
    <w:link w:val="Quote"/>
    <w:uiPriority w:val="29"/>
    <w:rsid w:val="001D131F"/>
    <w:rPr>
      <w:i/>
      <w:iCs/>
      <w:color w:val="404040" w:themeColor="text1" w:themeTint="BF"/>
    </w:rPr>
  </w:style>
  <w:style w:type="paragraph" w:styleId="ListParagraph">
    <w:name w:val="List Paragraph"/>
    <w:basedOn w:val="Normal"/>
    <w:uiPriority w:val="34"/>
    <w:qFormat/>
    <w:rsid w:val="001D131F"/>
    <w:pPr>
      <w:ind w:left="720"/>
      <w:contextualSpacing/>
    </w:pPr>
  </w:style>
  <w:style w:type="character" w:styleId="IntenseEmphasis">
    <w:name w:val="Intense Emphasis"/>
    <w:basedOn w:val="DefaultParagraphFont"/>
    <w:uiPriority w:val="21"/>
    <w:qFormat/>
    <w:rsid w:val="001D131F"/>
    <w:rPr>
      <w:i/>
      <w:iCs/>
      <w:color w:val="0F4761" w:themeColor="accent1" w:themeShade="BF"/>
    </w:rPr>
  </w:style>
  <w:style w:type="paragraph" w:styleId="IntenseQuote">
    <w:name w:val="Intense Quote"/>
    <w:basedOn w:val="Normal"/>
    <w:next w:val="Normal"/>
    <w:link w:val="IntenseQuoteChar"/>
    <w:uiPriority w:val="30"/>
    <w:qFormat/>
    <w:rsid w:val="001D1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1F"/>
    <w:rPr>
      <w:i/>
      <w:iCs/>
      <w:color w:val="0F4761" w:themeColor="accent1" w:themeShade="BF"/>
    </w:rPr>
  </w:style>
  <w:style w:type="character" w:styleId="IntenseReference">
    <w:name w:val="Intense Reference"/>
    <w:basedOn w:val="DefaultParagraphFont"/>
    <w:uiPriority w:val="32"/>
    <w:qFormat/>
    <w:rsid w:val="001D131F"/>
    <w:rPr>
      <w:b/>
      <w:bCs/>
      <w:smallCaps/>
      <w:color w:val="0F4761" w:themeColor="accent1" w:themeShade="BF"/>
      <w:spacing w:val="5"/>
    </w:rPr>
  </w:style>
  <w:style w:type="table" w:styleId="TableGrid">
    <w:name w:val="Table Grid"/>
    <w:basedOn w:val="TableNormal"/>
    <w:uiPriority w:val="39"/>
    <w:rsid w:val="00AA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8408">
      <w:bodyDiv w:val="1"/>
      <w:marLeft w:val="0"/>
      <w:marRight w:val="0"/>
      <w:marTop w:val="0"/>
      <w:marBottom w:val="0"/>
      <w:divBdr>
        <w:top w:val="none" w:sz="0" w:space="0" w:color="auto"/>
        <w:left w:val="none" w:sz="0" w:space="0" w:color="auto"/>
        <w:bottom w:val="none" w:sz="0" w:space="0" w:color="auto"/>
        <w:right w:val="none" w:sz="0" w:space="0" w:color="auto"/>
      </w:divBdr>
    </w:div>
    <w:div w:id="204563681">
      <w:bodyDiv w:val="1"/>
      <w:marLeft w:val="0"/>
      <w:marRight w:val="0"/>
      <w:marTop w:val="0"/>
      <w:marBottom w:val="0"/>
      <w:divBdr>
        <w:top w:val="none" w:sz="0" w:space="0" w:color="auto"/>
        <w:left w:val="none" w:sz="0" w:space="0" w:color="auto"/>
        <w:bottom w:val="none" w:sz="0" w:space="0" w:color="auto"/>
        <w:right w:val="none" w:sz="0" w:space="0" w:color="auto"/>
      </w:divBdr>
    </w:div>
    <w:div w:id="318340953">
      <w:bodyDiv w:val="1"/>
      <w:marLeft w:val="0"/>
      <w:marRight w:val="0"/>
      <w:marTop w:val="0"/>
      <w:marBottom w:val="0"/>
      <w:divBdr>
        <w:top w:val="none" w:sz="0" w:space="0" w:color="auto"/>
        <w:left w:val="none" w:sz="0" w:space="0" w:color="auto"/>
        <w:bottom w:val="none" w:sz="0" w:space="0" w:color="auto"/>
        <w:right w:val="none" w:sz="0" w:space="0" w:color="auto"/>
      </w:divBdr>
    </w:div>
    <w:div w:id="747307999">
      <w:bodyDiv w:val="1"/>
      <w:marLeft w:val="0"/>
      <w:marRight w:val="0"/>
      <w:marTop w:val="0"/>
      <w:marBottom w:val="0"/>
      <w:divBdr>
        <w:top w:val="none" w:sz="0" w:space="0" w:color="auto"/>
        <w:left w:val="none" w:sz="0" w:space="0" w:color="auto"/>
        <w:bottom w:val="none" w:sz="0" w:space="0" w:color="auto"/>
        <w:right w:val="none" w:sz="0" w:space="0" w:color="auto"/>
      </w:divBdr>
    </w:div>
    <w:div w:id="830826020">
      <w:bodyDiv w:val="1"/>
      <w:marLeft w:val="0"/>
      <w:marRight w:val="0"/>
      <w:marTop w:val="0"/>
      <w:marBottom w:val="0"/>
      <w:divBdr>
        <w:top w:val="none" w:sz="0" w:space="0" w:color="auto"/>
        <w:left w:val="none" w:sz="0" w:space="0" w:color="auto"/>
        <w:bottom w:val="none" w:sz="0" w:space="0" w:color="auto"/>
        <w:right w:val="none" w:sz="0" w:space="0" w:color="auto"/>
      </w:divBdr>
    </w:div>
    <w:div w:id="1086029670">
      <w:bodyDiv w:val="1"/>
      <w:marLeft w:val="0"/>
      <w:marRight w:val="0"/>
      <w:marTop w:val="0"/>
      <w:marBottom w:val="0"/>
      <w:divBdr>
        <w:top w:val="none" w:sz="0" w:space="0" w:color="auto"/>
        <w:left w:val="none" w:sz="0" w:space="0" w:color="auto"/>
        <w:bottom w:val="none" w:sz="0" w:space="0" w:color="auto"/>
        <w:right w:val="none" w:sz="0" w:space="0" w:color="auto"/>
      </w:divBdr>
    </w:div>
    <w:div w:id="1391804718">
      <w:bodyDiv w:val="1"/>
      <w:marLeft w:val="0"/>
      <w:marRight w:val="0"/>
      <w:marTop w:val="0"/>
      <w:marBottom w:val="0"/>
      <w:divBdr>
        <w:top w:val="none" w:sz="0" w:space="0" w:color="auto"/>
        <w:left w:val="none" w:sz="0" w:space="0" w:color="auto"/>
        <w:bottom w:val="none" w:sz="0" w:space="0" w:color="auto"/>
        <w:right w:val="none" w:sz="0" w:space="0" w:color="auto"/>
      </w:divBdr>
    </w:div>
    <w:div w:id="1799101537">
      <w:bodyDiv w:val="1"/>
      <w:marLeft w:val="0"/>
      <w:marRight w:val="0"/>
      <w:marTop w:val="0"/>
      <w:marBottom w:val="0"/>
      <w:divBdr>
        <w:top w:val="none" w:sz="0" w:space="0" w:color="auto"/>
        <w:left w:val="none" w:sz="0" w:space="0" w:color="auto"/>
        <w:bottom w:val="none" w:sz="0" w:space="0" w:color="auto"/>
        <w:right w:val="none" w:sz="0" w:space="0" w:color="auto"/>
      </w:divBdr>
    </w:div>
    <w:div w:id="2115855469">
      <w:bodyDiv w:val="1"/>
      <w:marLeft w:val="0"/>
      <w:marRight w:val="0"/>
      <w:marTop w:val="0"/>
      <w:marBottom w:val="0"/>
      <w:divBdr>
        <w:top w:val="none" w:sz="0" w:space="0" w:color="auto"/>
        <w:left w:val="none" w:sz="0" w:space="0" w:color="auto"/>
        <w:bottom w:val="none" w:sz="0" w:space="0" w:color="auto"/>
        <w:right w:val="none" w:sz="0" w:space="0" w:color="auto"/>
      </w:divBdr>
    </w:div>
    <w:div w:id="2132699685">
      <w:bodyDiv w:val="1"/>
      <w:marLeft w:val="0"/>
      <w:marRight w:val="0"/>
      <w:marTop w:val="0"/>
      <w:marBottom w:val="0"/>
      <w:divBdr>
        <w:top w:val="none" w:sz="0" w:space="0" w:color="auto"/>
        <w:left w:val="none" w:sz="0" w:space="0" w:color="auto"/>
        <w:bottom w:val="none" w:sz="0" w:space="0" w:color="auto"/>
        <w:right w:val="none" w:sz="0" w:space="0" w:color="auto"/>
      </w:divBdr>
    </w:div>
    <w:div w:id="214473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GAFAR JIMOH</cp:lastModifiedBy>
  <cp:revision>2</cp:revision>
  <dcterms:created xsi:type="dcterms:W3CDTF">2025-07-07T19:41:00Z</dcterms:created>
  <dcterms:modified xsi:type="dcterms:W3CDTF">2025-07-07T19:41:00Z</dcterms:modified>
</cp:coreProperties>
</file>