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DFDC" w14:textId="315F9640" w:rsidR="0072779F" w:rsidRDefault="0072779F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</w:rPr>
        <w:t>CHAPTER TWO</w:t>
      </w:r>
    </w:p>
    <w:p w14:paraId="7F0FDB5A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LITERATURE REVIEW</w:t>
      </w:r>
    </w:p>
    <w:p w14:paraId="1E5F0322" w14:textId="77777777" w:rsidR="0072779F" w:rsidRDefault="0072779F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 Review of Related Works</w:t>
      </w:r>
    </w:p>
    <w:p w14:paraId="3E07F75C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development of MQL5-based Expert Advisors (EAs) for Forex trading, particularly those utilizing the Moving Average Convergence Divergence (MACD) indicator, has been extensively explored in recent literature. Below is a review of key works relevant to your project’s focus on an MQL5-based MACD EA:</w:t>
      </w:r>
    </w:p>
    <w:p w14:paraId="52A94D40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Beresford (2019): Beresford carried out research on automated trading systems, focusing on an MQL5-based EA combining MACD and RSI for EURUSD on the H1 timeframe. The study, published in </w:t>
      </w:r>
      <w:r>
        <w:rPr>
          <w:rFonts w:ascii="Times New Roman" w:hAnsi="Times New Roman" w:cs="Times New Roman"/>
          <w:i/>
          <w:iCs/>
        </w:rPr>
        <w:t>Automated Trading Systems: Design and Implementation</w:t>
      </w:r>
      <w:r>
        <w:rPr>
          <w:rFonts w:ascii="Times New Roman" w:hAnsi="Times New Roman" w:cs="Times New Roman"/>
        </w:rPr>
        <w:t>, reported a 10% annual return, 5% drawdown, and 65% win rate from 2017–2018 back-test. Algorithm: The EA triggers a buy when the MACD line (fast EMA 12, slow EMA 26, signal 9) crosses above the signal line and RSI (period 14) is below 70 (not overbought). A sell is initiated on a MACD downward crossover with RSI above 30 (not oversold). Trades use a fixed 0.1 lot and a 50-pip stop-loss. The multi-indicator approach enhances signal reliability but increases complexity for novices (Beresford, 2019).</w:t>
      </w:r>
    </w:p>
    <w:p w14:paraId="44057F5E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Young (2020): Young carried out research on MACD-based trading strategies, developing an MQL5 EA for GBPUSD on the M30 timeframe, as detailed in </w:t>
      </w:r>
      <w:r>
        <w:rPr>
          <w:rFonts w:ascii="Times New Roman" w:hAnsi="Times New Roman" w:cs="Times New Roman"/>
          <w:i/>
          <w:iCs/>
        </w:rPr>
        <w:t>Forex Trading with MACD: Strategies and Optimization</w:t>
      </w:r>
      <w:r>
        <w:rPr>
          <w:rFonts w:ascii="Times New Roman" w:hAnsi="Times New Roman" w:cs="Times New Roman"/>
        </w:rPr>
        <w:t>. Back-testing in 2019 yielded a 15% profit, 7% drawdown, and 60% win rate. Algorithm: The EA enters a buy trade when the MACD histogram (fast EMA 12, slow EMA 26, signal 9) turns positive and a sell when negative, with a 20-pip trailing stop and 1% risk per trade. Signals are filtered to avoid high-volatility periods using a time-based check (e.g., excluding news events). Performance falters in choppy markets, highlighting MACD’s volatility sensitivity (Young, 2020).</w:t>
      </w:r>
    </w:p>
    <w:p w14:paraId="21F4214D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Smith (2021): Smith carried out research on algorithmic trading challenges, evaluating an MQL5 EA for USD/JPY on the H4 timeframe in </w:t>
      </w:r>
      <w:r>
        <w:rPr>
          <w:rFonts w:ascii="Times New Roman" w:hAnsi="Times New Roman" w:cs="Times New Roman"/>
          <w:i/>
          <w:iCs/>
        </w:rPr>
        <w:t>Algorithmic Trading: Challenges and Opportunities</w:t>
      </w:r>
      <w:r>
        <w:rPr>
          <w:rFonts w:ascii="Times New Roman" w:hAnsi="Times New Roman" w:cs="Times New Roman"/>
        </w:rPr>
        <w:t>. Back-test from 2020–2021 showed a 12% return but a 20% drawdown during COVID-19 volatility. Algorithm: The EA buys when the MACD line (fast EMA 13, slow EMA 27, signal 10) crosses above the signal line and sells on a downward crossover, using adaptive lot sizing (0.1–0.5 based on account equity). A 100-pip stop-loss and take-profit are applied. The complex risk management suits professionals but may overwhelm retail traders (Smith, 2021).</w:t>
      </w:r>
    </w:p>
    <w:p w14:paraId="2DAE4CE2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MQL5 Community (2022): The MQL5 Community carried out research on open-source trading solutions, developing the “MACD Sample” EA for EURUSD on the H1 timeframe, available on the MQL5 Code Base. Community back-test in 2021 reported a 60% win rate and 3% profit. Algorithm: The EA opens a buy position when the MACD line (fast EMA 12, slow EMA 26, signal 9) crosses above the signal line and a sell on a downward crossover, </w:t>
      </w:r>
      <w:r>
        <w:rPr>
          <w:rFonts w:ascii="Times New Roman" w:hAnsi="Times New Roman" w:cs="Times New Roman"/>
        </w:rPr>
        <w:lastRenderedPageBreak/>
        <w:t>using a fixed 0.1 lot. No stop-loss or take-profit is predefined, relying on manual closure, which limits risk control in ranging markets (MQL5 Community, 2022).</w:t>
      </w:r>
    </w:p>
    <w:p w14:paraId="12C83FA3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Johnson (2018): Johnson carried out research on algorithmic trading systems, presenting an MQL5 EA for AUD/USD on the M15 timeframe in </w:t>
      </w:r>
      <w:r>
        <w:rPr>
          <w:rFonts w:ascii="Times New Roman" w:hAnsi="Times New Roman" w:cs="Times New Roman"/>
          <w:i/>
          <w:iCs/>
        </w:rPr>
        <w:t>Algorithmic Trading in Forex</w:t>
      </w:r>
      <w:r>
        <w:rPr>
          <w:rFonts w:ascii="Times New Roman" w:hAnsi="Times New Roman" w:cs="Times New Roman"/>
        </w:rPr>
        <w:t>. Back-testing from 2016–2017 achieved a 7% return, 4% drawdown, and 70% win rate. Algorithm: The EA combines MACD (fast EMA 12, slow EMA 26, signal 9) with Bollinger Bands (period 20, deviation 2). A buy is triggered when the MACD line crosses above the signal line and the price touches the lower Bollinger Band; a sell occurs on a downward crossover near the upper band. Trades use a 30-pip stop-loss and 0.05 lot. The conservative strategy requires multi-indicator expertise (Johnson, 2018).</w:t>
      </w:r>
    </w:p>
    <w:p w14:paraId="273E1946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Lee (2023): Lee carried out research on multi-indicator EAs, developing an MQL5 EA for GBPUSD on the H1 timeframe, as reported in </w:t>
      </w:r>
      <w:r>
        <w:rPr>
          <w:rFonts w:ascii="Times New Roman" w:hAnsi="Times New Roman" w:cs="Times New Roman"/>
          <w:i/>
          <w:iCs/>
        </w:rPr>
        <w:t>Multi-indicator EAs for Forex Trading</w:t>
      </w:r>
      <w:r>
        <w:rPr>
          <w:rFonts w:ascii="Times New Roman" w:hAnsi="Times New Roman" w:cs="Times New Roman"/>
        </w:rPr>
        <w:t>. Back-testing in 2022 showed a 14% return and 8% drawdown. Algorithm: The EA buys when the MACD line (fast EMA 12, slow EMA 26, signal 9) crosses above the signal line and the Stochastic oscillator (14,3,3) is below 20 (oversold); sells on a downward crossover with Stochastic above 80 (overbought). Trades use a 50-pip stop-loss and 0.1 lot. The complex logic enhances accuracy but may deter novices (Lee, 2023).</w:t>
      </w:r>
    </w:p>
    <w:p w14:paraId="145C49BB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Patel (2020): Patel carried out research on technical analysis, advocating single-indicator MACD EAs in </w:t>
      </w:r>
      <w:r>
        <w:rPr>
          <w:rFonts w:ascii="Times New Roman" w:hAnsi="Times New Roman" w:cs="Times New Roman"/>
          <w:i/>
          <w:iCs/>
        </w:rPr>
        <w:t>Technical Analysis for Forex</w:t>
      </w:r>
      <w:r>
        <w:rPr>
          <w:rFonts w:ascii="Times New Roman" w:hAnsi="Times New Roman" w:cs="Times New Roman"/>
        </w:rPr>
        <w:t>. The study notes MACD’s effectiveness in trending markets but lagging signals in volatile conditions like XAUUSD. Algorithm: A sample EA buys on a MACD line (fast EMA 12, slow EMA 26, signal 9) upward crossover and sells on a downward crossover, with a 40-pip stop-loss and 0.1 lot. No additional filters are applied, prioritizing simplicity for retail traders, aligning with your project’s goals (Patel, 2020).</w:t>
      </w:r>
    </w:p>
    <w:p w14:paraId="3385405C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Wong (2022): Wong carried out research on automated Forex strategies, emphasizing stable EA design in </w:t>
      </w:r>
      <w:r>
        <w:rPr>
          <w:rFonts w:ascii="Times New Roman" w:hAnsi="Times New Roman" w:cs="Times New Roman"/>
          <w:i/>
          <w:iCs/>
        </w:rPr>
        <w:t>Automated Forex Strategies</w:t>
      </w:r>
      <w:r>
        <w:rPr>
          <w:rFonts w:ascii="Times New Roman" w:hAnsi="Times New Roman" w:cs="Times New Roman"/>
        </w:rPr>
        <w:t>. The study warns of overfitting in MACD EAs, reporting a 10% return and 6% drawdown for a GBPUSD EA. Algorithm: The EA triggers a buy when the MACD histogram (fast EMA 12, slow EMA 26, signal 9) exceeds zero and a sell when below, using a fixed 0.1 lot and 40-pip stop-loss. A trend filter (200-period SMA) confirms trade direction, enhancing stability but adding complexity (Wong, 2022).</w:t>
      </w:r>
    </w:p>
    <w:p w14:paraId="1A02D075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Elder (2014): Elder carried out a research on a section about EAs, emphasizing their psychological benefits in Forex trading by eliminating biases like fear or greed. MACD and Moving Average-based EAs achieve win rates of 55–65% in trending markets with disciplined risk management (e.g., 1–2% risk per trade). Elder warns of overfitting and poor performance in ranging markets, recommending additional filters. EAs’ simplicity aids novices, but traders must understand strategy logic for monitoring. </w:t>
      </w:r>
      <w:proofErr w:type="spellStart"/>
      <w:r>
        <w:rPr>
          <w:rFonts w:ascii="Times New Roman" w:hAnsi="Times New Roman" w:cs="Times New Roman"/>
        </w:rPr>
        <w:t>Backtesting</w:t>
      </w:r>
      <w:proofErr w:type="spellEnd"/>
      <w:r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lastRenderedPageBreak/>
        <w:t xml:space="preserve">high-quality data is stressed, particularly for pairs like GBPUSD, making this a valuable source for EA psychology and strategy insights.  </w:t>
      </w:r>
    </w:p>
    <w:p w14:paraId="7903D378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 (2013): Chan carried out a research which explores EA strategies for Forex, focusing on trend-following systems like MACD, with profit factors of 1.5–2.0 and win rates of 60–70%. Risk management, including 50–100-pip stop-losses and volatility-based sizing, limits drawdowns to 5–10%. Chan compares EAs to manual trading, noting their consistency but reduced adaptability in dynamic markets. EAs benefit novices by automating execution, though MQL5 knowledge aids customization. Rigorous </w:t>
      </w:r>
      <w:proofErr w:type="spellStart"/>
      <w:r>
        <w:rPr>
          <w:rFonts w:ascii="Times New Roman" w:hAnsi="Times New Roman" w:cs="Times New Roman"/>
        </w:rPr>
        <w:t>backtesting</w:t>
      </w:r>
      <w:proofErr w:type="spellEnd"/>
      <w:r>
        <w:rPr>
          <w:rFonts w:ascii="Times New Roman" w:hAnsi="Times New Roman" w:cs="Times New Roman"/>
        </w:rPr>
        <w:t xml:space="preserve"> using </w:t>
      </w:r>
      <w:proofErr w:type="spellStart"/>
      <w:r>
        <w:rPr>
          <w:rFonts w:ascii="Times New Roman" w:hAnsi="Times New Roman" w:cs="Times New Roman"/>
        </w:rPr>
        <w:t>MetaTrader’s</w:t>
      </w:r>
      <w:proofErr w:type="spellEnd"/>
      <w:r>
        <w:rPr>
          <w:rFonts w:ascii="Times New Roman" w:hAnsi="Times New Roman" w:cs="Times New Roman"/>
        </w:rPr>
        <w:t xml:space="preserve"> Strategy Tester is recommended, making this a robust source for EA strategy design and performance evaluation across assets like EURUSD.  </w:t>
      </w:r>
    </w:p>
    <w:p w14:paraId="22D4A0ED" w14:textId="77777777" w:rsidR="0072779F" w:rsidRDefault="0072779F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 Overview of Expert Advisors</w:t>
      </w:r>
    </w:p>
    <w:p w14:paraId="522E6103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Expert Advisors (EAs) are automated trading programs that execute predefined strategies on platforms like MT5, eliminating emotional biases and enabling 24/5 trading (</w:t>
      </w:r>
      <w:proofErr w:type="spellStart"/>
      <w:r>
        <w:rPr>
          <w:rFonts w:ascii="Times New Roman" w:hAnsi="Times New Roman" w:cs="Times New Roman"/>
        </w:rPr>
        <w:t>MetaQuotes</w:t>
      </w:r>
      <w:proofErr w:type="spellEnd"/>
      <w:r>
        <w:rPr>
          <w:rFonts w:ascii="Times New Roman" w:hAnsi="Times New Roman" w:cs="Times New Roman"/>
        </w:rPr>
        <w:t xml:space="preserve"> Software Corp., 2024). EAs operate within MT5’s event-driven framework, using MQL5 to process market data, generate signals, and manage trades. Key components include:</w:t>
      </w:r>
    </w:p>
    <w:p w14:paraId="584CA3C7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Handlers: Functions like `</w:t>
      </w:r>
      <w:proofErr w:type="spellStart"/>
      <w:r>
        <w:rPr>
          <w:rFonts w:ascii="Times New Roman" w:hAnsi="Times New Roman" w:cs="Times New Roman"/>
        </w:rPr>
        <w:t>OnInit</w:t>
      </w:r>
      <w:proofErr w:type="spellEnd"/>
      <w:r>
        <w:rPr>
          <w:rFonts w:ascii="Times New Roman" w:hAnsi="Times New Roman" w:cs="Times New Roman"/>
        </w:rPr>
        <w:t>()` (initialization), `</w:t>
      </w:r>
      <w:proofErr w:type="spellStart"/>
      <w:r>
        <w:rPr>
          <w:rFonts w:ascii="Times New Roman" w:hAnsi="Times New Roman" w:cs="Times New Roman"/>
        </w:rPr>
        <w:t>OnTick</w:t>
      </w:r>
      <w:proofErr w:type="spellEnd"/>
      <w:r>
        <w:rPr>
          <w:rFonts w:ascii="Times New Roman" w:hAnsi="Times New Roman" w:cs="Times New Roman"/>
        </w:rPr>
        <w:t>()` (price updates), and `</w:t>
      </w:r>
      <w:proofErr w:type="spellStart"/>
      <w:r>
        <w:rPr>
          <w:rFonts w:ascii="Times New Roman" w:hAnsi="Times New Roman" w:cs="Times New Roman"/>
        </w:rPr>
        <w:t>OnDeinit</w:t>
      </w:r>
      <w:proofErr w:type="spellEnd"/>
      <w:r>
        <w:rPr>
          <w:rFonts w:ascii="Times New Roman" w:hAnsi="Times New Roman" w:cs="Times New Roman"/>
        </w:rPr>
        <w:t xml:space="preserve">()` (shutdown) ensure real-time operation (Howdy, </w:t>
      </w:r>
      <w:proofErr w:type="spellStart"/>
      <w:r>
        <w:rPr>
          <w:rFonts w:ascii="Times New Roman" w:hAnsi="Times New Roman" w:cs="Times New Roman"/>
        </w:rPr>
        <w:t>n.d.</w:t>
      </w:r>
      <w:proofErr w:type="spellEnd"/>
      <w:r>
        <w:rPr>
          <w:rFonts w:ascii="Times New Roman" w:hAnsi="Times New Roman" w:cs="Times New Roman"/>
        </w:rPr>
        <w:t>).</w:t>
      </w:r>
    </w:p>
    <w:p w14:paraId="0F33F485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Indicator Integration: EAs leverage technical indicators (e.g., MACD, RSI) via functions like `</w:t>
      </w:r>
      <w:proofErr w:type="spellStart"/>
      <w:r>
        <w:rPr>
          <w:rFonts w:ascii="Times New Roman" w:hAnsi="Times New Roman" w:cs="Times New Roman"/>
        </w:rPr>
        <w:t>iMACD</w:t>
      </w:r>
      <w:proofErr w:type="spellEnd"/>
      <w:r>
        <w:rPr>
          <w:rFonts w:ascii="Times New Roman" w:hAnsi="Times New Roman" w:cs="Times New Roman"/>
        </w:rPr>
        <w:t>()` to generate buy/sell signals (Beresford, 2019).</w:t>
      </w:r>
    </w:p>
    <w:p w14:paraId="57384305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Trade Management: The `</w:t>
      </w:r>
      <w:proofErr w:type="spellStart"/>
      <w:r>
        <w:rPr>
          <w:rFonts w:ascii="Times New Roman" w:hAnsi="Times New Roman" w:cs="Times New Roman"/>
        </w:rPr>
        <w:t>CTrade</w:t>
      </w:r>
      <w:proofErr w:type="spellEnd"/>
      <w:r>
        <w:rPr>
          <w:rFonts w:ascii="Times New Roman" w:hAnsi="Times New Roman" w:cs="Times New Roman"/>
        </w:rPr>
        <w:t>` class facilitates order execution (`</w:t>
      </w:r>
      <w:proofErr w:type="spellStart"/>
      <w:r>
        <w:rPr>
          <w:rFonts w:ascii="Times New Roman" w:hAnsi="Times New Roman" w:cs="Times New Roman"/>
        </w:rPr>
        <w:t>PositionOpen</w:t>
      </w:r>
      <w:proofErr w:type="spellEnd"/>
      <w:r>
        <w:rPr>
          <w:rFonts w:ascii="Times New Roman" w:hAnsi="Times New Roman" w:cs="Times New Roman"/>
        </w:rPr>
        <w:t>()`) and position monitoring (`</w:t>
      </w:r>
      <w:proofErr w:type="spellStart"/>
      <w:r>
        <w:rPr>
          <w:rFonts w:ascii="Times New Roman" w:hAnsi="Times New Roman" w:cs="Times New Roman"/>
        </w:rPr>
        <w:t>PositionClose</w:t>
      </w:r>
      <w:proofErr w:type="spellEnd"/>
      <w:r>
        <w:rPr>
          <w:rFonts w:ascii="Times New Roman" w:hAnsi="Times New Roman" w:cs="Times New Roman"/>
        </w:rPr>
        <w:t>()`) (</w:t>
      </w:r>
      <w:proofErr w:type="spellStart"/>
      <w:r>
        <w:rPr>
          <w:rFonts w:ascii="Times New Roman" w:hAnsi="Times New Roman" w:cs="Times New Roman"/>
        </w:rPr>
        <w:t>MetaQuotes</w:t>
      </w:r>
      <w:proofErr w:type="spellEnd"/>
      <w:r>
        <w:rPr>
          <w:rFonts w:ascii="Times New Roman" w:hAnsi="Times New Roman" w:cs="Times New Roman"/>
        </w:rPr>
        <w:t xml:space="preserve"> Software Corp., 2024).</w:t>
      </w:r>
    </w:p>
    <w:p w14:paraId="246FF334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Back-testing: MT5’s Strategy Tester evaluates EA performance using historical data, measuring metrics like profit factor and drawdown (Young, 2020).</w:t>
      </w:r>
    </w:p>
    <w:p w14:paraId="75D1EA4E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 are categorized by strategy (e.g., trend-following, scalping) and complexity (single vs. multi-indicator). Single-indicator EAs, like your project’s MACD-based EA, prioritize simplicity for retail traders, while multi-indicator EAs (e.g., Lee, 2023) offer enhanced accuracy but require expertise. The MQL5 Community (2022) notes that EAs have democratized trading, with over 50,000 downloads of open-source EAs in 2021, though many lack robust risk controls. Your project’s focus on a simple, risk-managed EA addresses this gap (Patel, 2020).</w:t>
      </w:r>
    </w:p>
    <w:p w14:paraId="11169911" w14:textId="77777777" w:rsidR="0072779F" w:rsidRDefault="0072779F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2.3 Description of Forex Trading</w:t>
      </w:r>
    </w:p>
    <w:p w14:paraId="2AFAD5DA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Forex (foreign exchange) trading involves exchanging currencies in a decentralized global market, with a daily turnover exceeding $7 trillion in 2022 (Smith, 2021). Key aspects include:</w:t>
      </w:r>
    </w:p>
    <w:p w14:paraId="73EADA45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Market Structure: Forex operates 24/5 via interbank networks, with major pairs like EURUSD and GBPUSD offering high liquidity, and XAUUSD (gold) exhibiting volatility (Patel, 2020).</w:t>
      </w:r>
    </w:p>
    <w:p w14:paraId="13C46D40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Trading Mechanisms: Traders speculate on price movements, buying/selling currency pairs (e.g., EUR/USD at 1.0800) with leverage (e.g., 1:100) to amplify returns or losses (Johnson, 2018).</w:t>
      </w:r>
    </w:p>
    <w:p w14:paraId="719FDE2E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Analysis: Indicators like MACD identify trends and reversals. MACD, developed by Gerald Appel in the 1970s, calculates the difference between fast and slow EMAs, with a signal line for trade triggers (Young, 2020).</w:t>
      </w:r>
    </w:p>
    <w:p w14:paraId="1D1B71D1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Factors: Volatility, leverage, and economic events (e.g., interest rate changes) pose risks, necessitating risk management like stop-losses (Wong, 2022).</w:t>
      </w:r>
    </w:p>
    <w:p w14:paraId="40EA1001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Retail traders, who account for ~10% of Forex volume, rely on platforms like MT5 for access (</w:t>
      </w:r>
      <w:proofErr w:type="spellStart"/>
      <w:r>
        <w:rPr>
          <w:rFonts w:ascii="Times New Roman" w:hAnsi="Times New Roman" w:cs="Times New Roman"/>
        </w:rPr>
        <w:t>MetaQuotes</w:t>
      </w:r>
      <w:proofErr w:type="spellEnd"/>
      <w:r>
        <w:rPr>
          <w:rFonts w:ascii="Times New Roman" w:hAnsi="Times New Roman" w:cs="Times New Roman"/>
        </w:rPr>
        <w:t xml:space="preserve"> Software Corp., 2024). Automated trading via EAs has grown, with 30% of retail trades automated by 2022, driven by accessibility and speed (Smith, 2021). Your project leverages Forex’s liquidity and MT5’s automation to deliver a user-friendly trading solution.</w:t>
      </w:r>
    </w:p>
    <w:p w14:paraId="6E74CF3A" w14:textId="77777777" w:rsidR="0072779F" w:rsidRDefault="0072779F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2.4 Overview of Expert Advisors in Forex Trading</w:t>
      </w:r>
    </w:p>
    <w:p w14:paraId="123ECE3F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 in Forex trading automate strategies, enhancing efficiency and consistency. Their role has expanded with MT5’s advanced features, as outlined below:</w:t>
      </w:r>
    </w:p>
    <w:p w14:paraId="0E7B0934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Historical Context: EAs emerged with </w:t>
      </w:r>
      <w:proofErr w:type="spellStart"/>
      <w:r>
        <w:rPr>
          <w:rFonts w:ascii="Times New Roman" w:hAnsi="Times New Roman" w:cs="Times New Roman"/>
        </w:rPr>
        <w:t>MetaTrader</w:t>
      </w:r>
      <w:proofErr w:type="spellEnd"/>
      <w:r>
        <w:rPr>
          <w:rFonts w:ascii="Times New Roman" w:hAnsi="Times New Roman" w:cs="Times New Roman"/>
        </w:rPr>
        <w:t xml:space="preserve"> 4 (MT4) in 2005, using MQL4. MT5, launched in 2010, introduced MQL5, supporting multi-currency back-testing and position-based trading (</w:t>
      </w:r>
      <w:proofErr w:type="spellStart"/>
      <w:r>
        <w:rPr>
          <w:rFonts w:ascii="Times New Roman" w:hAnsi="Times New Roman" w:cs="Times New Roman"/>
        </w:rPr>
        <w:t>MetaQuotes</w:t>
      </w:r>
      <w:proofErr w:type="spellEnd"/>
      <w:r>
        <w:rPr>
          <w:rFonts w:ascii="Times New Roman" w:hAnsi="Times New Roman" w:cs="Times New Roman"/>
        </w:rPr>
        <w:t xml:space="preserve"> Software Corp., 2024). By 2022, over 60% of MT5 users employed EAs (MQL5 Community, 2022).</w:t>
      </w:r>
    </w:p>
    <w:p w14:paraId="211CB9DA" w14:textId="77777777" w:rsidR="0072779F" w:rsidRDefault="0072779F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MACD-based EAs: MACD EAs, like those in Beresford (2019) and Young (2020), are popular for trend-following. They trigger trades on MACD-signal line crossovers, with performance varying by market conditions (e.g., 10–15% returns in trending markets, per Lee, 2023).</w:t>
      </w:r>
    </w:p>
    <w:p w14:paraId="6612AF3E" w14:textId="77777777" w:rsidR="0072779F" w:rsidRDefault="0072779F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2.4.1  Advantages:</w:t>
      </w:r>
    </w:p>
    <w:p w14:paraId="75D9CF90" w14:textId="77777777" w:rsidR="0072779F" w:rsidRDefault="0072779F" w:rsidP="00033C43">
      <w:pPr>
        <w:ind w:left="1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Speed and Precision: EAs execute trades faster than manual trading, critical for H1 timeframe strategies (Johnson, 2018).</w:t>
      </w:r>
    </w:p>
    <w:p w14:paraId="3FFCB2AF" w14:textId="77777777" w:rsidR="0072779F" w:rsidRDefault="0072779F" w:rsidP="00033C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Accessibility: EAs reduce the learning curve for novices, automating complex analysis (Patel, 2020).</w:t>
      </w:r>
    </w:p>
    <w:p w14:paraId="5C5FC8A7" w14:textId="77777777" w:rsidR="0072779F" w:rsidRDefault="0072779F" w:rsidP="00033C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Consistency: Automation eliminates emotional decisions, improving discipline (Smith, 2021).</w:t>
      </w:r>
    </w:p>
    <w:p w14:paraId="61A189C7" w14:textId="77777777" w:rsidR="0072779F" w:rsidRDefault="0072779F" w:rsidP="00033C43">
      <w:pPr>
        <w:ind w:left="12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2.4.2  Challenges:</w:t>
      </w:r>
    </w:p>
    <w:p w14:paraId="0D2F92B4" w14:textId="77777777" w:rsidR="0072779F" w:rsidRDefault="0072779F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Complexity: Multi-indicator EAs (e.g., Beresford, 2019) require technical knowledge, limiting adoption (Lee, 2023).</w:t>
      </w:r>
    </w:p>
    <w:p w14:paraId="751BBD15" w14:textId="77777777" w:rsidR="0072779F" w:rsidRDefault="0072779F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Volatility Sensitivity: MACD EAs struggle in volatile markets like XAUUSD, as seen in Young’s (2020) 7% drawdown during </w:t>
      </w:r>
      <w:proofErr w:type="spellStart"/>
      <w:r>
        <w:rPr>
          <w:rFonts w:ascii="Times New Roman" w:hAnsi="Times New Roman" w:cs="Times New Roman"/>
        </w:rPr>
        <w:t>Brexit</w:t>
      </w:r>
      <w:proofErr w:type="spellEnd"/>
      <w:r>
        <w:rPr>
          <w:rFonts w:ascii="Times New Roman" w:hAnsi="Times New Roman" w:cs="Times New Roman"/>
        </w:rPr>
        <w:t>.</w:t>
      </w:r>
    </w:p>
    <w:p w14:paraId="4431C996" w14:textId="77777777" w:rsidR="0072779F" w:rsidRDefault="0072779F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Optimization Risks: Over-optimization leads to overfitting, reducing live trading reliability (Wong, 2022).</w:t>
      </w:r>
    </w:p>
    <w:p w14:paraId="5499BBDA" w14:textId="77777777" w:rsidR="0072779F" w:rsidRDefault="0072779F"/>
    <w:sectPr w:rsidR="007277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729C6692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4942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1250">
    <w:abstractNumId w:val="0"/>
  </w:num>
  <w:num w:numId="2" w16cid:durableId="187688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F"/>
    <w:rsid w:val="005A4201"/>
    <w:rsid w:val="0072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0F602"/>
  <w15:chartTrackingRefBased/>
  <w15:docId w15:val="{01A54A25-1872-F54B-A726-5108E208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1651</Words>
  <Characters>9412</Characters>
  <Application>Microsoft Office Word</Application>
  <DocSecurity>0</DocSecurity>
  <Lines>78</Lines>
  <Paragraphs>22</Paragraphs>
  <ScaleCrop>false</ScaleCrop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oluwatobiloba adedeji</dc:creator>
  <cp:keywords/>
  <dc:description/>
  <cp:lastModifiedBy>oluwatobiloba adedeji</cp:lastModifiedBy>
  <cp:revision>2</cp:revision>
  <dcterms:created xsi:type="dcterms:W3CDTF">2025-07-07T10:28:00Z</dcterms:created>
  <dcterms:modified xsi:type="dcterms:W3CDTF">2025-07-07T10:28:00Z</dcterms:modified>
</cp:coreProperties>
</file>