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0D" w:rsidRPr="005F624E" w:rsidRDefault="00D91F2B" w:rsidP="00310DB2">
      <w:pPr>
        <w:pStyle w:val="Heading2"/>
        <w:spacing w:before="0" w:after="0" w:line="480" w:lineRule="auto"/>
        <w:rPr>
          <w:rFonts w:cs="Times New Roman"/>
          <w:szCs w:val="24"/>
        </w:rPr>
      </w:pPr>
      <w:bookmarkStart w:id="0" w:name="_Toc182427506"/>
      <w:r w:rsidRPr="005F624E">
        <w:rPr>
          <w:rFonts w:cs="Times New Roman"/>
          <w:szCs w:val="24"/>
        </w:rPr>
        <w:t>CHAPTER TWO</w:t>
      </w:r>
      <w:bookmarkEnd w:id="0"/>
    </w:p>
    <w:p w:rsidR="00D91F2B" w:rsidRPr="005F624E" w:rsidRDefault="00A3427C" w:rsidP="00310DB2">
      <w:pPr>
        <w:pStyle w:val="Heading1"/>
        <w:spacing w:before="0" w:after="0" w:line="480" w:lineRule="auto"/>
        <w:rPr>
          <w:rFonts w:cs="Times New Roman"/>
          <w:szCs w:val="24"/>
        </w:rPr>
      </w:pPr>
      <w:bookmarkStart w:id="1" w:name="_Toc182427507"/>
      <w:r w:rsidRPr="005F624E">
        <w:rPr>
          <w:rFonts w:cs="Times New Roman"/>
          <w:szCs w:val="24"/>
        </w:rPr>
        <w:t xml:space="preserve">2.0 </w:t>
      </w:r>
      <w:r w:rsidR="005F624E" w:rsidRPr="005F624E">
        <w:rPr>
          <w:rFonts w:cs="Times New Roman"/>
          <w:szCs w:val="24"/>
        </w:rPr>
        <w:t>LITERATURE REVIEW</w:t>
      </w:r>
      <w:bookmarkEnd w:id="1"/>
    </w:p>
    <w:p w:rsidR="00D91F2B" w:rsidRPr="005F624E" w:rsidRDefault="00A3427C" w:rsidP="00310DB2">
      <w:pPr>
        <w:pStyle w:val="Heading1"/>
        <w:spacing w:before="0" w:after="0" w:line="480" w:lineRule="auto"/>
        <w:rPr>
          <w:rFonts w:cs="Times New Roman"/>
          <w:szCs w:val="24"/>
        </w:rPr>
      </w:pPr>
      <w:bookmarkStart w:id="2" w:name="_Toc182427508"/>
      <w:r w:rsidRPr="005F624E">
        <w:rPr>
          <w:rFonts w:cs="Times New Roman"/>
          <w:szCs w:val="24"/>
        </w:rPr>
        <w:t xml:space="preserve">2.1 </w:t>
      </w:r>
      <w:r w:rsidR="00D91F2B" w:rsidRPr="005F624E">
        <w:rPr>
          <w:rFonts w:cs="Times New Roman"/>
          <w:szCs w:val="24"/>
        </w:rPr>
        <w:t>Micronutrients</w:t>
      </w:r>
      <w:bookmarkEnd w:id="2"/>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(Gernand</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Tucker, 2016). Humans and other animals require several vitamins and minerals (Blancquaert</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(Blancquaert</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including the combinations of foods and flours to ensure nutrient complementation (Awuchi</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2019; Awuchi, 2019b), as commonly practiced in food industries.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Multiple micronutrient powder of at least vitamin A, iron, and zinc was added to the WHO’s List of Essential Medicines in 2019 (WHO, 2019). At 1990 World Summit for the Children, the </w:t>
      </w:r>
      <w:r w:rsidRPr="005F624E">
        <w:rPr>
          <w:rFonts w:ascii="Times New Roman" w:eastAsia="Times New Roman" w:hAnsi="Times New Roman" w:cs="Times New Roman"/>
          <w:color w:val="000000"/>
          <w:sz w:val="24"/>
          <w:szCs w:val="24"/>
        </w:rPr>
        <w:lastRenderedPageBreak/>
        <w:t xml:space="preserve">gathered countries identified deficiencies in 2 microminerals and 1 micronutrient (iron, iodine, and vitamin A) as being predominantly common and posing risks to public health in developing countries (UNICEF, 1998). The Summit set goals for eliminating these deficiencies. The Micronutrient Initiative based in Ottawa was formed in response to the challenge with the mission to carry out research and implement and fund micronutrient programming.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folate supplementation programmes as well. </w:t>
      </w:r>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The priority programs include vitamin A supplementation for children 6 to 59 months, supplementation of iron and folate for women of child-bearing age, supplementation of zinc as a treatment for diarrhoeal diseases, staple food fortification, salt iodization, multiple micronutrient powders, behavior-centered nutrition education, and bio-fortification of crops. </w:t>
      </w:r>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1990, less than 20% of households in developing nations were consuming iodized salt. By the year 1994, international partnerships had formed global campaign for the Universal Salt Iodization. By the year 2008, it was estimated that 72% of households in developing nations </w:t>
      </w:r>
      <w:r w:rsidRPr="005F624E">
        <w:rPr>
          <w:rFonts w:ascii="Times New Roman" w:eastAsia="Times New Roman" w:hAnsi="Times New Roman" w:cs="Times New Roman"/>
          <w:color w:val="000000"/>
          <w:sz w:val="24"/>
          <w:szCs w:val="24"/>
        </w:rPr>
        <w:lastRenderedPageBreak/>
        <w:t>were consuming iodized salt (UNICEF, 2010) and the number of the countries where iodine deficiency disorders were public health concern decreased from 110 to 47 countries; more than half.</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 Double-fortified salt (DFS) is public health tool for the delivering of nutritional iron. DFS is fortified with both iron and iodine. DFS was developed by VenkateshMannar, the Executive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Director of Micronutrient Initiative and the University of Toronto Professor Levente L. Diosady, who discovered a process for the coating of iron particles with vegetable fat to prevent negative interaction of iodine and iron (Levente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
    <w:p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Tata Salt Plus, in India, priced at economical rate of Rs 20 per kg, is iodine plus iron fortified salt, made by National Institute of Nutrition, Hyderabad by double fortification technology. The double fortification technology was offered to the Tata Chemicals under long-term MoU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VenkateshMannar was named Laureat of the California-based Technology Awards for his work in developing DFS. Micronutrients are essential for healthy living, and should augmented with proper hygiene, including adequate body management and waste disposal (Awuchi and Igwe,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w:t>
      </w:r>
      <w:r w:rsidRPr="005F624E">
        <w:rPr>
          <w:rFonts w:ascii="Times New Roman" w:eastAsia="Times New Roman" w:hAnsi="Times New Roman" w:cs="Times New Roman"/>
          <w:color w:val="000000"/>
          <w:sz w:val="24"/>
          <w:szCs w:val="24"/>
        </w:rPr>
        <w:lastRenderedPageBreak/>
        <w:t>of one or more of micronutrients required for optimal health. In humans and in other animals they include both deficiencies of vitamins and minerals.</w:t>
      </w:r>
    </w:p>
    <w:p w:rsidR="00D91F2B" w:rsidRPr="005F624E" w:rsidRDefault="00A3427C" w:rsidP="00310DB2">
      <w:pPr>
        <w:pStyle w:val="Heading1"/>
        <w:spacing w:before="0" w:after="0" w:line="480" w:lineRule="auto"/>
        <w:rPr>
          <w:rFonts w:eastAsia="Times New Roman" w:cs="Times New Roman"/>
          <w:szCs w:val="24"/>
        </w:rPr>
      </w:pPr>
      <w:bookmarkStart w:id="3" w:name="_Toc182427509"/>
      <w:r w:rsidRPr="005F624E">
        <w:rPr>
          <w:rFonts w:eastAsia="Times New Roman" w:cs="Times New Roman"/>
          <w:szCs w:val="24"/>
        </w:rPr>
        <w:t xml:space="preserve">2.2 </w:t>
      </w:r>
      <w:r w:rsidR="00D91F2B" w:rsidRPr="005F624E">
        <w:rPr>
          <w:rFonts w:eastAsia="Times New Roman" w:cs="Times New Roman"/>
          <w:szCs w:val="24"/>
        </w:rPr>
        <w:t>Mineral (nutrient)</w:t>
      </w:r>
      <w:bookmarkEnd w:id="3"/>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In nutrition context, minerals are inorganic elements required as essential nutrients by organisms/humans to carry out functions necessary for life (Zoroddu</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Awuchi, 2019b;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2013; National Library of Medicine</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However, four major structural elements in human body by weight (carbon, nitrogen, oxygen, and hydrogen), are normally not included in the lists of major nutrient minerals (but nitrogen is considered mineral for the plants, as it is often included in fertilizers). The four elements together compose around 96% of the weight of human body, and major minerals (called macroelements or macrominerals)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(Awuchi</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2019; Awuchi, 2019b; Awuchi and Nwankwere, 2018).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2013). All of the remaining inorganic elements in human body are known as trace elements. The trace elements with specific biochemical function in human body are zinc, manganese, molybdenum, iodine, selenium, sulfur, iron, chlorine, cobalt, and copper </w:t>
      </w:r>
      <w:r w:rsidRPr="005F624E">
        <w:rPr>
          <w:rFonts w:ascii="Times New Roman" w:eastAsia="Times New Roman" w:hAnsi="Times New Roman" w:cs="Times New Roman"/>
          <w:color w:val="000000"/>
          <w:sz w:val="24"/>
          <w:szCs w:val="24"/>
        </w:rPr>
        <w:lastRenderedPageBreak/>
        <w:t>(Berdanier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Most chemical elements consumed by organisms/humans are in form of simple compounds. Plants absorb dissolved elements from soils, which are subsequently consumed by the omnivores and herbivores that consume them, and the inorganic elements move up the food chain. The larger organisms may also ingest soil (known as geophagia) or use the mineral resources, such as the salt licks, to obtain minerals unavailable through other dietary sources.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are used by the animals and the microorganisms for process of mi</w:t>
      </w:r>
      <w:r w:rsidR="003B3642" w:rsidRPr="005F624E">
        <w:rPr>
          <w:rFonts w:ascii="Times New Roman" w:eastAsia="Times New Roman" w:hAnsi="Times New Roman" w:cs="Times New Roman"/>
          <w:color w:val="000000"/>
          <w:sz w:val="24"/>
          <w:szCs w:val="24"/>
        </w:rPr>
        <w:t xml:space="preserve">neralizing structures, known as </w:t>
      </w:r>
      <w:r w:rsidRPr="005F624E">
        <w:rPr>
          <w:rFonts w:ascii="Times New Roman" w:eastAsia="Times New Roman" w:hAnsi="Times New Roman" w:cs="Times New Roman"/>
          <w:color w:val="000000"/>
          <w:sz w:val="24"/>
          <w:szCs w:val="24"/>
        </w:rPr>
        <w:t xml:space="preserve">"biomineralization", used to form bones, exoskeletons, mollusc shells, seashells, and eggshells. </w:t>
      </w:r>
    </w:p>
    <w:p w:rsidR="00D91F2B" w:rsidRPr="005F624E" w:rsidRDefault="00A3427C" w:rsidP="00310DB2">
      <w:pPr>
        <w:pStyle w:val="Heading1"/>
        <w:spacing w:before="0" w:after="0" w:line="480" w:lineRule="auto"/>
        <w:rPr>
          <w:rFonts w:eastAsia="Times New Roman" w:cs="Times New Roman"/>
          <w:szCs w:val="24"/>
        </w:rPr>
      </w:pPr>
      <w:bookmarkStart w:id="4" w:name="_Toc182427510"/>
      <w:r w:rsidRPr="005F624E">
        <w:rPr>
          <w:rFonts w:eastAsia="Times New Roman" w:cs="Times New Roman"/>
          <w:szCs w:val="24"/>
        </w:rPr>
        <w:t>2.3</w:t>
      </w:r>
      <w:r w:rsidR="00D91F2B" w:rsidRPr="005F624E">
        <w:rPr>
          <w:rFonts w:eastAsia="Times New Roman" w:cs="Times New Roman"/>
          <w:szCs w:val="24"/>
        </w:rPr>
        <w:t xml:space="preserve"> Essential inorganic elements for humans</w:t>
      </w:r>
      <w:bookmarkEnd w:id="4"/>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At least 20 chemical elements (minerals) are known to be required by human to support biochemical processes by serving functional and structural roles as well as being electrolytes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(Zoroddu</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Ca, P, K, Na, H, C, N, Cl, Mg, </w:t>
      </w:r>
      <w:r w:rsidRPr="005F624E">
        <w:rPr>
          <w:rFonts w:ascii="Times New Roman" w:eastAsia="Times New Roman" w:hAnsi="Times New Roman" w:cs="Times New Roman"/>
          <w:color w:val="000000"/>
          <w:sz w:val="24"/>
          <w:szCs w:val="24"/>
        </w:rPr>
        <w:lastRenderedPageBreak/>
        <w:t xml:space="preserve">S) make up 99.85% of the human body. The remaining ~18 ultratrace minerals consist of just 0.15% of the human body, or about 1 g in total for the average individual.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Different opinions exist regarding the essential nature of several ultratrace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2001), but the EFSA (European Food Safety Authority), representing the EU, reviewed the scientific question in 2014 and does not approve (European Food Safety Authority, 2014). </w:t>
      </w:r>
    </w:p>
    <w:p w:rsidR="00D91F2B" w:rsidRPr="005F624E" w:rsidRDefault="00A3427C" w:rsidP="00310DB2">
      <w:pPr>
        <w:pStyle w:val="Heading1"/>
        <w:spacing w:before="0" w:after="0" w:line="480" w:lineRule="auto"/>
        <w:rPr>
          <w:rFonts w:eastAsia="Times New Roman" w:cs="Times New Roman"/>
          <w:szCs w:val="24"/>
        </w:rPr>
      </w:pPr>
      <w:bookmarkStart w:id="5" w:name="_Toc182427511"/>
      <w:r w:rsidRPr="005F624E">
        <w:rPr>
          <w:rFonts w:eastAsia="Times New Roman" w:cs="Times New Roman"/>
          <w:szCs w:val="24"/>
        </w:rPr>
        <w:t xml:space="preserve">2.4 </w:t>
      </w:r>
      <w:r w:rsidR="00D91F2B" w:rsidRPr="005F624E">
        <w:rPr>
          <w:rFonts w:eastAsia="Times New Roman" w:cs="Times New Roman"/>
          <w:szCs w:val="24"/>
        </w:rPr>
        <w:t>Dietary nutrition</w:t>
      </w:r>
      <w:bookmarkEnd w:id="5"/>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Dietitians and nutritionists may recommend that minerals (macroelements, trace elements, ultratrace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bis-glycinate, ferrous sulfate) or magnesium (magnesium oxide). The dietary focus on chemical elements grows from interests in supporting biochemical reactions of metabolism with required elemental components (Lippard and Berg, 1994). Appropriate intake levels of some chemical elements have been shown to be required to for optimal health maintenance. Diet can me</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p w:rsidR="00D91F2B" w:rsidRPr="005F624E" w:rsidRDefault="00A3427C" w:rsidP="00310DB2">
      <w:pPr>
        <w:pStyle w:val="Heading1"/>
        <w:spacing w:before="0" w:after="0" w:line="480" w:lineRule="auto"/>
        <w:rPr>
          <w:rFonts w:eastAsia="Times New Roman" w:cs="Times New Roman"/>
          <w:szCs w:val="24"/>
        </w:rPr>
      </w:pPr>
      <w:bookmarkStart w:id="6" w:name="_Toc182427512"/>
      <w:r w:rsidRPr="005F624E">
        <w:rPr>
          <w:rFonts w:eastAsia="Times New Roman" w:cs="Times New Roman"/>
          <w:szCs w:val="24"/>
        </w:rPr>
        <w:lastRenderedPageBreak/>
        <w:t>2.5</w:t>
      </w:r>
      <w:r w:rsidR="00D91F2B" w:rsidRPr="005F624E">
        <w:rPr>
          <w:rFonts w:eastAsia="Times New Roman" w:cs="Times New Roman"/>
          <w:szCs w:val="24"/>
        </w:rPr>
        <w:t xml:space="preserve"> Elements considered possibly essential but not confirmed</w:t>
      </w:r>
      <w:bookmarkEnd w:id="6"/>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Several ultratrace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(Lippard and Berg, 1994). Ultratrace elements of various minerals such as boron and silicon are known to play a role but the precise biochemical nature is not known, and others such as arsenic are thought to play a role in health, but the evidence is very weak. </w:t>
      </w:r>
    </w:p>
    <w:p w:rsidR="00D91F2B" w:rsidRPr="005F624E" w:rsidRDefault="00A3427C" w:rsidP="00310DB2">
      <w:pPr>
        <w:pStyle w:val="Heading1"/>
        <w:spacing w:before="0" w:after="0" w:line="480" w:lineRule="auto"/>
        <w:rPr>
          <w:rFonts w:eastAsia="Times New Roman" w:cs="Times New Roman"/>
          <w:szCs w:val="24"/>
        </w:rPr>
      </w:pPr>
      <w:bookmarkStart w:id="7" w:name="_Toc182427513"/>
      <w:r w:rsidRPr="005F624E">
        <w:rPr>
          <w:rFonts w:eastAsia="Times New Roman" w:cs="Times New Roman"/>
          <w:szCs w:val="24"/>
        </w:rPr>
        <w:t xml:space="preserve">2.6 </w:t>
      </w:r>
      <w:r w:rsidR="00D91F2B" w:rsidRPr="005F624E">
        <w:rPr>
          <w:rFonts w:eastAsia="Times New Roman" w:cs="Times New Roman"/>
          <w:szCs w:val="24"/>
        </w:rPr>
        <w:t>Ecology of minerals</w:t>
      </w:r>
      <w:bookmarkEnd w:id="7"/>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Minerals can be bioengineered by bacteria that act on metals to catalyze dissolution and precipitation of minerals (Warren and Kauffman, 2003). Mi</w:t>
      </w:r>
      <w:r w:rsidR="003B3642" w:rsidRPr="005F624E">
        <w:rPr>
          <w:rFonts w:ascii="Times New Roman" w:eastAsia="Times New Roman" w:hAnsi="Times New Roman" w:cs="Times New Roman"/>
          <w:color w:val="000000"/>
          <w:sz w:val="24"/>
          <w:szCs w:val="24"/>
        </w:rPr>
        <w:t xml:space="preserve">neral nutrients are recycled by </w:t>
      </w:r>
      <w:r w:rsidRPr="005F624E">
        <w:rPr>
          <w:rFonts w:ascii="Times New Roman" w:eastAsia="Times New Roman" w:hAnsi="Times New Roman" w:cs="Times New Roman"/>
          <w:color w:val="000000"/>
          <w:sz w:val="24"/>
          <w:szCs w:val="24"/>
        </w:rPr>
        <w:t>bacteria well distributed throughout the soils, oceans, groundwater, freshwater, and glacier meltwater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Awuchi and Awuchi, 2019b; Awuchi and Awuchi, 2019a). In terrestrial ecosystems, fungi play similar roles as bacteria, mobilizing the minerals from the matter inaccessible by other organisms, and then transporting the nutrients acquired to local ecosystems (Gadd, 2017).</w:t>
      </w:r>
    </w:p>
    <w:p w:rsidR="00D91F2B" w:rsidRPr="005F624E" w:rsidRDefault="00A3427C" w:rsidP="00310DB2">
      <w:pPr>
        <w:pStyle w:val="Heading1"/>
        <w:spacing w:before="0" w:after="0" w:line="480" w:lineRule="auto"/>
        <w:rPr>
          <w:rFonts w:eastAsia="Times New Roman" w:cs="Times New Roman"/>
          <w:szCs w:val="24"/>
        </w:rPr>
      </w:pPr>
      <w:bookmarkStart w:id="8" w:name="_Toc182427514"/>
      <w:r w:rsidRPr="005F624E">
        <w:rPr>
          <w:rFonts w:eastAsia="Times New Roman" w:cs="Times New Roman"/>
          <w:szCs w:val="24"/>
        </w:rPr>
        <w:lastRenderedPageBreak/>
        <w:t xml:space="preserve">2.7 </w:t>
      </w:r>
      <w:r w:rsidR="00D91F2B" w:rsidRPr="005F624E">
        <w:rPr>
          <w:rFonts w:eastAsia="Times New Roman" w:cs="Times New Roman"/>
          <w:szCs w:val="24"/>
        </w:rPr>
        <w:t>Micronutrient deficiencies</w:t>
      </w:r>
      <w:bookmarkEnd w:id="8"/>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 deficiency (may also be referred to as dietary deficiency) is insufficiency of at least one of the micronutrients required for optimal human (and animal or plant) health. 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rsidR="00985FF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 deficiencies are linked with 10% of all deaths in children (Westport</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diarrhoea) cause rapid nutrients loss through feces or vomit. Prolonged storage of foods and beverages usually affect the components of foods (Igwe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2018a; Igwe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2018b), including micronutrients</w:t>
      </w:r>
      <w:r w:rsidR="00D14F2A" w:rsidRPr="005F624E">
        <w:rPr>
          <w:rFonts w:ascii="Times New Roman" w:eastAsia="Times New Roman" w:hAnsi="Times New Roman" w:cs="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w:t>
      </w:r>
      <w:r w:rsidR="00D14F2A" w:rsidRPr="005F624E">
        <w:rPr>
          <w:rFonts w:ascii="Times New Roman" w:eastAsia="Times New Roman" w:hAnsi="Times New Roman" w:cs="Times New Roman"/>
          <w:color w:val="000000"/>
          <w:sz w:val="24"/>
          <w:szCs w:val="24"/>
        </w:rPr>
        <w:lastRenderedPageBreak/>
        <w:t>as of December 21, 2018,. The most usually fortified vitamin (as used in 62 nations) is folate; wheat flour is the most commonly fortified food.</w:t>
      </w:r>
    </w:p>
    <w:p w:rsidR="00985FFD" w:rsidRPr="005F624E" w:rsidRDefault="00A3427C" w:rsidP="00310DB2">
      <w:pPr>
        <w:pStyle w:val="Heading1"/>
        <w:spacing w:before="0" w:after="0" w:line="480" w:lineRule="auto"/>
        <w:rPr>
          <w:rFonts w:eastAsia="Times New Roman" w:cs="Times New Roman"/>
          <w:szCs w:val="24"/>
        </w:rPr>
      </w:pPr>
      <w:bookmarkStart w:id="9" w:name="_Toc182427515"/>
      <w:r w:rsidRPr="005F624E">
        <w:rPr>
          <w:rFonts w:eastAsia="Times New Roman" w:cs="Times New Roman"/>
          <w:szCs w:val="24"/>
        </w:rPr>
        <w:t xml:space="preserve">2.8 </w:t>
      </w:r>
      <w:r w:rsidR="00985FFD" w:rsidRPr="005F624E">
        <w:rPr>
          <w:rFonts w:eastAsia="Times New Roman" w:cs="Times New Roman"/>
          <w:szCs w:val="24"/>
        </w:rPr>
        <w:t>Mineral deficiencies</w:t>
      </w:r>
      <w:bookmarkEnd w:id="9"/>
    </w:p>
    <w:p w:rsidR="00985FFD" w:rsidRPr="005F624E" w:rsidRDefault="00985FFD"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 deficiency is lack of dietary minerals, the micronutrients required for proper health. Of human and other organisms. The cause may be poor diet, dysfunction in the use of the mineral after absorption, or impaired uptake of the minerals consumed. These deficiencies can result in several disorders including goitre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mycotoxins such as aflatoxins, </w:t>
      </w:r>
    </w:p>
    <w:p w:rsidR="00985FFD" w:rsidRPr="005F624E" w:rsidRDefault="00985FFD" w:rsidP="00310DB2">
      <w:pPr>
        <w:spacing w:after="0" w:line="480" w:lineRule="auto"/>
        <w:jc w:val="both"/>
        <w:rPr>
          <w:rFonts w:ascii="Times New Roman" w:hAnsi="Times New Roman" w:cs="Times New Roman"/>
          <w:b/>
          <w:sz w:val="24"/>
          <w:szCs w:val="24"/>
        </w:rPr>
      </w:pPr>
      <w:r w:rsidRPr="005F624E">
        <w:rPr>
          <w:rFonts w:ascii="Times New Roman" w:eastAsia="Times New Roman" w:hAnsi="Times New Roman" w:cs="Times New Roman"/>
          <w:color w:val="000000"/>
          <w:sz w:val="24"/>
          <w:szCs w:val="24"/>
        </w:rPr>
        <w:t>patulin, etc. may interfere with the elements in foods (Chinaza</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2019).</w:t>
      </w:r>
    </w:p>
    <w:p w:rsidR="00D14F2A" w:rsidRPr="005F624E" w:rsidRDefault="00D14F2A" w:rsidP="00310DB2">
      <w:pPr>
        <w:pStyle w:val="Heading1"/>
        <w:spacing w:before="0" w:after="0" w:line="480" w:lineRule="auto"/>
        <w:rPr>
          <w:rFonts w:eastAsia="Times New Roman" w:cs="Times New Roman"/>
          <w:szCs w:val="24"/>
        </w:rPr>
      </w:pPr>
      <w:bookmarkStart w:id="10" w:name="_Toc182427516"/>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1 Zinc</w:t>
      </w:r>
      <w:bookmarkEnd w:id="10"/>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unleavened breads, legumes, and whole-grain diets which contain phytic acid, fibre,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w:t>
      </w:r>
      <w:r w:rsidRPr="005F624E">
        <w:rPr>
          <w:rFonts w:ascii="Times New Roman" w:eastAsia="Times New Roman" w:hAnsi="Times New Roman" w:cs="Times New Roman"/>
          <w:color w:val="000000"/>
          <w:sz w:val="24"/>
          <w:szCs w:val="24"/>
        </w:rPr>
        <w:lastRenderedPageBreak/>
        <w:t>responsive syndrome called acrodermatitisenteropathica (Theodore, 2010; Jean, 2019; Larry, 2018;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Symptoms of zinc deficiency may include diarrhea, increased susceptibility to infections, skin lesions, night blindness, poor appetite, hair loss, reduced taste and smell acuity, slow wound healing, impotence, and low sperm count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Zinc is hig</w:t>
      </w:r>
      <w:r w:rsidR="005427C2" w:rsidRPr="005F624E">
        <w:rPr>
          <w:rFonts w:ascii="Times New Roman" w:eastAsia="Times New Roman" w:hAnsi="Times New Roman" w:cs="Times New Roman"/>
          <w:color w:val="000000"/>
          <w:sz w:val="24"/>
          <w:szCs w:val="24"/>
        </w:rPr>
        <w:t xml:space="preserve">hest in the protein-rich foods, </w:t>
      </w:r>
      <w:r w:rsidRPr="005F624E">
        <w:rPr>
          <w:rFonts w:ascii="Times New Roman" w:eastAsia="Times New Roman" w:hAnsi="Times New Roman" w:cs="Times New Roman"/>
          <w:color w:val="000000"/>
          <w:sz w:val="24"/>
          <w:szCs w:val="24"/>
        </w:rPr>
        <w:t xml:space="preserve">particularly red meat and shellfish. Zinc status could be low in protein-energy malnutrition. In developed countries, young children, the elderly, strict vegetarians, pregnant women, people with alcoholism, and individuals with malabsorption syndromes are even vulnerable to deficiency of zinc. </w:t>
      </w:r>
    </w:p>
    <w:p w:rsidR="00D14F2A" w:rsidRPr="005F624E" w:rsidRDefault="00D14F2A" w:rsidP="00310DB2">
      <w:pPr>
        <w:pStyle w:val="Heading1"/>
        <w:spacing w:before="0" w:after="0" w:line="480" w:lineRule="auto"/>
        <w:rPr>
          <w:rFonts w:eastAsia="Times New Roman" w:cs="Times New Roman"/>
          <w:szCs w:val="24"/>
        </w:rPr>
      </w:pPr>
      <w:bookmarkStart w:id="11" w:name="_Toc182427517"/>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2 Calcium</w:t>
      </w:r>
      <w:bookmarkEnd w:id="11"/>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Almost all calcium in the body is in bones and the teeth, the sk</w:t>
      </w:r>
      <w:r w:rsidR="00B81359" w:rsidRPr="005F624E">
        <w:rPr>
          <w:rFonts w:ascii="Times New Roman" w:eastAsia="Times New Roman" w:hAnsi="Times New Roman" w:cs="Times New Roman"/>
          <w:color w:val="000000"/>
          <w:sz w:val="24"/>
          <w:szCs w:val="24"/>
        </w:rPr>
        <w:t xml:space="preserve">eleton serving as reservoir for </w:t>
      </w:r>
      <w:r w:rsidRPr="005F624E">
        <w:rPr>
          <w:rFonts w:ascii="Times New Roman" w:eastAsia="Times New Roman" w:hAnsi="Times New Roman" w:cs="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Some processes foods undergo reduce the nutrients in them, including calcium (Awuchi and Nwankwere, 2018). Not a disease of calcium deficiency per se, osteoporosis is heavily influenced by heredity; the risks of the disease can be reduced by ensuring sufficient calcium intake all through life and doing regular weight-bearing exercise (Theodore, 2010; Jean, 2019; </w:t>
      </w:r>
      <w:r w:rsidRPr="005F624E">
        <w:rPr>
          <w:rFonts w:ascii="Times New Roman" w:eastAsia="Times New Roman" w:hAnsi="Times New Roman" w:cs="Times New Roman"/>
          <w:color w:val="000000"/>
          <w:sz w:val="24"/>
          <w:szCs w:val="24"/>
        </w:rPr>
        <w:lastRenderedPageBreak/>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Sufficient calcium intake in immediate postmenopausal years does seem to slow bone loss, though not to the same degree as do bone-conserving drugs. </w:t>
      </w:r>
    </w:p>
    <w:p w:rsidR="00D14F2A" w:rsidRPr="005F624E" w:rsidRDefault="00D14F2A" w:rsidP="00310DB2">
      <w:pPr>
        <w:pStyle w:val="Heading1"/>
        <w:spacing w:before="0" w:after="0" w:line="480" w:lineRule="auto"/>
        <w:rPr>
          <w:rFonts w:eastAsia="Times New Roman" w:cs="Times New Roman"/>
          <w:szCs w:val="24"/>
        </w:rPr>
      </w:pPr>
      <w:bookmarkStart w:id="12" w:name="_Toc182427518"/>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3 Chloride</w:t>
      </w:r>
      <w:bookmarkEnd w:id="12"/>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p w:rsidR="00D14F2A" w:rsidRPr="005F624E" w:rsidRDefault="00D14F2A" w:rsidP="00310DB2">
      <w:pPr>
        <w:pStyle w:val="Heading1"/>
        <w:spacing w:before="0" w:after="0" w:line="480" w:lineRule="auto"/>
        <w:rPr>
          <w:rFonts w:eastAsia="Times New Roman" w:cs="Times New Roman"/>
          <w:szCs w:val="24"/>
        </w:rPr>
      </w:pPr>
      <w:bookmarkStart w:id="13" w:name="_Toc182427519"/>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4 Potassium</w:t>
      </w:r>
      <w:bookmarkEnd w:id="13"/>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w:t>
      </w:r>
    </w:p>
    <w:p w:rsidR="00D14F2A" w:rsidRPr="005F624E" w:rsidRDefault="00D14F2A" w:rsidP="00310DB2">
      <w:pPr>
        <w:pStyle w:val="Heading1"/>
        <w:spacing w:before="0" w:after="0" w:line="480" w:lineRule="auto"/>
        <w:rPr>
          <w:rFonts w:eastAsia="Times New Roman" w:cs="Times New Roman"/>
          <w:szCs w:val="24"/>
        </w:rPr>
      </w:pPr>
      <w:bookmarkStart w:id="14" w:name="_Toc182427520"/>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5 Iron</w:t>
      </w:r>
      <w:bookmarkEnd w:id="14"/>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deficiency is the most commonly encountered among all nutr</w:t>
      </w:r>
      <w:r w:rsidR="00B81359" w:rsidRPr="005F624E">
        <w:rPr>
          <w:rFonts w:ascii="Times New Roman" w:eastAsia="Times New Roman" w:hAnsi="Times New Roman" w:cs="Times New Roman"/>
          <w:color w:val="000000"/>
          <w:sz w:val="24"/>
          <w:szCs w:val="24"/>
        </w:rPr>
        <w:t xml:space="preserve">itional deficiencies, with much </w:t>
      </w:r>
      <w:r w:rsidRPr="005F624E">
        <w:rPr>
          <w:rFonts w:ascii="Times New Roman" w:eastAsia="Times New Roman" w:hAnsi="Times New Roman" w:cs="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When iron stores get depleted a condition known as microcytic </w:t>
      </w:r>
      <w:r w:rsidRPr="005F624E">
        <w:rPr>
          <w:rFonts w:ascii="Times New Roman" w:eastAsia="Times New Roman" w:hAnsi="Times New Roman" w:cs="Times New Roman"/>
          <w:color w:val="000000"/>
          <w:sz w:val="24"/>
          <w:szCs w:val="24"/>
        </w:rPr>
        <w:lastRenderedPageBreak/>
        <w:t>hypochromic anemia arises, characterized by small red blood cells which contain less hemoglobin than usual. Symptoms of severe iron deficiency anemia are pale skin, difficulty breathing on exertion, fatigue, 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adolescent growth spurt; as well as in women during childbearing years, due to blood loss during menstruation and the additional iron requirements of pregnancy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Intestinal blood loss and the subsequent iron deficiency anemia in adults can also stem from ulcers, tumours, hemorrhoids, (Jean, 2019) or chronic use of some drugs such as aspirin. In developing nations, blood loss due to hookworm and some other infections, coupled with insufficient dietary iron intake, worsens iron deficiency in both adults and children. </w:t>
      </w:r>
    </w:p>
    <w:p w:rsidR="00D14F2A" w:rsidRPr="005F624E" w:rsidRDefault="00D14F2A" w:rsidP="00310DB2">
      <w:pPr>
        <w:pStyle w:val="Heading1"/>
        <w:spacing w:before="0" w:after="0" w:line="480" w:lineRule="auto"/>
        <w:rPr>
          <w:rFonts w:eastAsia="Times New Roman" w:cs="Times New Roman"/>
          <w:szCs w:val="24"/>
        </w:rPr>
      </w:pPr>
      <w:bookmarkStart w:id="15" w:name="_Toc182427521"/>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6 Iodine</w:t>
      </w:r>
      <w:bookmarkEnd w:id="15"/>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Iodine deficiency disorders are the utmost common cause of prev</w:t>
      </w:r>
      <w:r w:rsidR="00B81359" w:rsidRPr="005F624E">
        <w:rPr>
          <w:rFonts w:ascii="Times New Roman" w:eastAsia="Times New Roman" w:hAnsi="Times New Roman" w:cs="Times New Roman"/>
          <w:color w:val="000000"/>
          <w:sz w:val="24"/>
          <w:szCs w:val="24"/>
        </w:rPr>
        <w:t xml:space="preserve">entable brain damage, affecting </w:t>
      </w:r>
      <w:r w:rsidRPr="005F624E">
        <w:rPr>
          <w:rFonts w:ascii="Times New Roman" w:eastAsia="Times New Roman" w:hAnsi="Times New Roman" w:cs="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rsidR="00567550"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w:t>
      </w:r>
      <w:r w:rsidRPr="005F624E">
        <w:rPr>
          <w:rFonts w:ascii="Times New Roman" w:eastAsia="Times New Roman" w:hAnsi="Times New Roman" w:cs="Times New Roman"/>
          <w:color w:val="000000"/>
          <w:sz w:val="24"/>
          <w:szCs w:val="24"/>
        </w:rPr>
        <w:lastRenderedPageBreak/>
        <w:t>more iodide (a form in which the iodine functions in the body) from blood for the synthesis of thyroid hormones; it eventually grows into a visible lump at the front of the neck, a condition known as a “goitre”. Many foods, such as cassava, sweet potato, certain beans, millet, and members of cabbage family, contain substances called goitrogens which interfere with thyroid hormone synthesis. The substances, although destroyed by cooking, may be a significant factor in people with coexisting deficiency of iodine who depend on goi</w:t>
      </w:r>
      <w:r w:rsidR="003B3642" w:rsidRPr="005F624E">
        <w:rPr>
          <w:rFonts w:ascii="Times New Roman" w:eastAsia="Times New Roman" w:hAnsi="Times New Roman" w:cs="Times New Roman"/>
          <w:color w:val="000000"/>
          <w:sz w:val="24"/>
          <w:szCs w:val="24"/>
        </w:rPr>
        <w:t xml:space="preserve">trogenic foods as staples. Ever </w:t>
      </w:r>
      <w:r w:rsidRPr="005F624E">
        <w:rPr>
          <w:rFonts w:ascii="Times New Roman" w:eastAsia="Times New Roman" w:hAnsi="Times New Roman" w:cs="Times New Roman"/>
          <w:color w:val="000000"/>
          <w:sz w:val="24"/>
          <w:szCs w:val="24"/>
        </w:rPr>
        <w:t xml:space="preserve">since the strategy of worldwide iodization of salt was adopted in the year 1993, there has been remarkable progress in the improvement of iodine status worldwide (Jean, 2019; Larry, 2018). Nonetheless, millions of individuals living in iodine-deficient areas, mostly in Central Africa, Central and Southeast Asia, and even in Eastern and Central Europe, remain at risk. </w:t>
      </w:r>
    </w:p>
    <w:p w:rsidR="00D14F2A" w:rsidRPr="005F624E" w:rsidRDefault="00D14F2A" w:rsidP="00310DB2">
      <w:pPr>
        <w:pStyle w:val="Heading1"/>
        <w:spacing w:before="0" w:after="0" w:line="480" w:lineRule="auto"/>
        <w:rPr>
          <w:rFonts w:eastAsia="Times New Roman" w:cs="Times New Roman"/>
          <w:szCs w:val="24"/>
        </w:rPr>
      </w:pPr>
      <w:bookmarkStart w:id="16" w:name="_Toc182427522"/>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7 Fluoride</w:t>
      </w:r>
      <w:bookmarkEnd w:id="16"/>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Fluoridated toothpastes are important sources of fluoride for the children and also for the adults, who continue to benefit from intake of fluoride. </w:t>
      </w:r>
    </w:p>
    <w:p w:rsidR="00D14F2A" w:rsidRPr="005F624E" w:rsidRDefault="00D14F2A" w:rsidP="00310DB2">
      <w:pPr>
        <w:pStyle w:val="Heading1"/>
        <w:spacing w:before="0" w:after="0" w:line="480" w:lineRule="auto"/>
        <w:rPr>
          <w:rFonts w:eastAsia="Times New Roman"/>
        </w:rPr>
      </w:pPr>
      <w:bookmarkStart w:id="17" w:name="_Toc182427523"/>
      <w:r w:rsidRPr="005F624E">
        <w:rPr>
          <w:rFonts w:eastAsia="Times New Roman"/>
        </w:rPr>
        <w:t>2.</w:t>
      </w:r>
      <w:r w:rsidR="00B81359" w:rsidRPr="005F624E">
        <w:rPr>
          <w:rFonts w:eastAsia="Times New Roman"/>
        </w:rPr>
        <w:t>8.</w:t>
      </w:r>
      <w:r w:rsidRPr="005F624E">
        <w:rPr>
          <w:rFonts w:eastAsia="Times New Roman"/>
        </w:rPr>
        <w:t>8 Sodium</w:t>
      </w:r>
      <w:bookmarkEnd w:id="17"/>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sidR="003B3642" w:rsidRPr="005F624E">
        <w:rPr>
          <w:rFonts w:ascii="Times New Roman" w:eastAsia="Times New Roman" w:hAnsi="Times New Roman" w:cs="Times New Roman"/>
          <w:color w:val="000000"/>
          <w:sz w:val="24"/>
          <w:szCs w:val="24"/>
        </w:rPr>
        <w:t xml:space="preserve">w-sodium diets (Theodore, 2010; </w:t>
      </w:r>
      <w:r w:rsidRPr="005F624E">
        <w:rPr>
          <w:rFonts w:ascii="Times New Roman" w:eastAsia="Times New Roman" w:hAnsi="Times New Roman" w:cs="Times New Roman"/>
          <w:color w:val="000000"/>
          <w:sz w:val="24"/>
          <w:szCs w:val="24"/>
        </w:rPr>
        <w:lastRenderedPageBreak/>
        <w:t>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Sodium depletion may occur during persistent heavy sweating, diarrhea, or vomiting, or in cases of kidney disea</w:t>
      </w:r>
      <w:r w:rsidR="003B3642" w:rsidRPr="005F624E">
        <w:rPr>
          <w:rFonts w:ascii="Times New Roman" w:eastAsia="Times New Roman" w:hAnsi="Times New Roman" w:cs="Times New Roman"/>
          <w:color w:val="000000"/>
          <w:sz w:val="24"/>
          <w:szCs w:val="24"/>
        </w:rPr>
        <w:t xml:space="preserve">se (Theodore, 2010; Jean, 2019; </w:t>
      </w:r>
      <w:r w:rsidRPr="005F624E">
        <w:rPr>
          <w:rFonts w:ascii="Times New Roman" w:eastAsia="Times New Roman" w:hAnsi="Times New Roman" w:cs="Times New Roman"/>
          <w:color w:val="000000"/>
          <w:sz w:val="24"/>
          <w:szCs w:val="24"/>
        </w:rPr>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Symptoms of low blood sodium (hyponatremia), include muscle weakness, cramps, nausea, dizziness, and eventually shock and then coma. After protracted high intensity exertion in the heat, the sodium balance can be rest</w:t>
      </w:r>
      <w:r w:rsidR="003B3642" w:rsidRPr="005F624E">
        <w:rPr>
          <w:rFonts w:ascii="Times New Roman" w:eastAsia="Times New Roman" w:hAnsi="Times New Roman" w:cs="Times New Roman"/>
          <w:color w:val="000000"/>
          <w:sz w:val="24"/>
          <w:szCs w:val="24"/>
        </w:rPr>
        <w:t xml:space="preserve">ored through drinking beverages </w:t>
      </w:r>
      <w:r w:rsidRPr="005F624E">
        <w:rPr>
          <w:rFonts w:ascii="Times New Roman" w:eastAsia="Times New Roman" w:hAnsi="Times New Roman" w:cs="Times New Roman"/>
          <w:color w:val="000000"/>
          <w:sz w:val="24"/>
          <w:szCs w:val="24"/>
        </w:rPr>
        <w:t xml:space="preserve">containing sodium and glucose (referred to as sports drinks) and by consuming salted food (Jean, </w:t>
      </w:r>
    </w:p>
    <w:p w:rsidR="000A560D"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2019). Drinking 1 liter of water containing 2 ml (one-third teaspoon) of the table salt also should meet one’s requirements.</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2.9 Proximate Analysis</w:t>
      </w:r>
    </w:p>
    <w:p w:rsidR="00BC41EE" w:rsidRPr="005F624E" w:rsidRDefault="00BC41EE" w:rsidP="00310DB2">
      <w:pPr>
        <w:pStyle w:val="NormalWeb"/>
        <w:spacing w:before="0" w:beforeAutospacing="0" w:after="0" w:afterAutospacing="0" w:line="480" w:lineRule="auto"/>
        <w:jc w:val="both"/>
      </w:pPr>
      <w:r w:rsidRPr="005F624E">
        <w:t>The concept of proximate analysis dates back to the 19th century, pioneered by chemists like Carl Friedrich Mohr and Justus von Liebig. Over time, it has evolved with advancements in laboratory technology, but its fundamental principles remain the same.</w:t>
      </w:r>
    </w:p>
    <w:p w:rsidR="00BC41EE" w:rsidRPr="005F624E" w:rsidRDefault="00BC41EE" w:rsidP="00310DB2">
      <w:pPr>
        <w:pStyle w:val="NormalWeb"/>
        <w:spacing w:before="0" w:beforeAutospacing="0" w:after="0" w:afterAutospacing="0" w:line="480" w:lineRule="auto"/>
        <w:jc w:val="both"/>
      </w:pPr>
      <w:r w:rsidRPr="005F624E">
        <w:t>Proximate analysis is a method used to determine the basic nutritional components of food. It categorizes the nutritional content into five main components:</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Moisture</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Ash</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Protein</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Fat</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Fiber</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2.9.1 </w:t>
      </w:r>
      <w:r w:rsidR="00BC41EE" w:rsidRPr="005F624E">
        <w:rPr>
          <w:rStyle w:val="Strong"/>
          <w:rFonts w:cs="Times New Roman"/>
          <w:b/>
          <w:bCs w:val="0"/>
          <w:szCs w:val="24"/>
        </w:rPr>
        <w:t>Impact &amp; Benefits of estimating Proximate Analysis in the Food Industry</w:t>
      </w:r>
    </w:p>
    <w:p w:rsidR="00BC41EE" w:rsidRPr="005F624E" w:rsidRDefault="00BC41EE" w:rsidP="00310DB2">
      <w:pPr>
        <w:pStyle w:val="NormalWeb"/>
        <w:spacing w:before="0" w:beforeAutospacing="0" w:after="0" w:afterAutospacing="0" w:line="480" w:lineRule="auto"/>
        <w:jc w:val="both"/>
      </w:pPr>
      <w:r w:rsidRPr="005F624E">
        <w:t xml:space="preserve">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w:t>
      </w:r>
      <w:r w:rsidRPr="005F624E">
        <w:lastRenderedPageBreak/>
        <w:t>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rsidR="00BC41EE" w:rsidRPr="005F624E" w:rsidRDefault="00BC41EE" w:rsidP="00310DB2">
      <w:pPr>
        <w:pStyle w:val="NormalWeb"/>
        <w:spacing w:before="0" w:beforeAutospacing="0" w:after="0" w:afterAutospacing="0" w:line="480" w:lineRule="auto"/>
        <w:jc w:val="both"/>
      </w:pPr>
      <w:r w:rsidRPr="005F624E">
        <w:t>Estimating these parameters ensures the consistency and quality of food products through rigorous quality control measures. It also meets the nutritional labeling requirements set by health authorities, ensuring regulatory compliance. Additionally, proximate analysis aids in cost management by helping formulate cost-effective products without compromising on quality.</w:t>
      </w:r>
    </w:p>
    <w:p w:rsidR="00BC41EE" w:rsidRPr="005F624E" w:rsidRDefault="00BC41EE" w:rsidP="00310DB2">
      <w:pPr>
        <w:pStyle w:val="NormalWeb"/>
        <w:spacing w:before="0" w:beforeAutospacing="0" w:after="0" w:afterAutospacing="0" w:line="480" w:lineRule="auto"/>
        <w:jc w:val="both"/>
      </w:pPr>
      <w:r w:rsidRPr="005F624E">
        <w:t>Another significant advantage is its widespread acceptance and standardization within the industry, which facilitates the comparison of nutritional information across different products.</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2.10 </w:t>
      </w:r>
      <w:r w:rsidR="00BC41EE" w:rsidRPr="005F624E">
        <w:rPr>
          <w:rStyle w:val="Strong"/>
          <w:rFonts w:cs="Times New Roman"/>
          <w:b/>
          <w:bCs w:val="0"/>
          <w:szCs w:val="24"/>
        </w:rPr>
        <w:t>Components of Proximate Analysis</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2.10.1 </w:t>
      </w:r>
      <w:r w:rsidR="00BC41EE" w:rsidRPr="005F624E">
        <w:rPr>
          <w:rStyle w:val="Strong"/>
          <w:rFonts w:ascii="Times New Roman" w:hAnsi="Times New Roman" w:cs="Times New Roman"/>
          <w:bCs w:val="0"/>
          <w:color w:val="auto"/>
        </w:rPr>
        <w:t>Moisture</w:t>
      </w:r>
    </w:p>
    <w:p w:rsidR="00BC41EE" w:rsidRPr="005F624E" w:rsidRDefault="00BC41EE" w:rsidP="00310DB2">
      <w:pPr>
        <w:pStyle w:val="NormalWeb"/>
        <w:spacing w:before="0" w:beforeAutospacing="0" w:after="0" w:afterAutospacing="0" w:line="480" w:lineRule="auto"/>
        <w:jc w:val="both"/>
      </w:pPr>
      <w:r w:rsidRPr="005F624E">
        <w:t xml:space="preserve">Moisture content is determined by drying a sample and measuring the loss of weight. High moisture content can affect the shelf life and quality of food. </w:t>
      </w:r>
    </w:p>
    <w:p w:rsidR="00BC41EE" w:rsidRPr="005F624E" w:rsidRDefault="00BC41EE" w:rsidP="00310DB2">
      <w:pPr>
        <w:pStyle w:val="NormalWeb"/>
        <w:spacing w:before="0" w:beforeAutospacing="0" w:after="0" w:afterAutospacing="0" w:line="480" w:lineRule="auto"/>
        <w:jc w:val="both"/>
      </w:pPr>
      <w:r w:rsidRPr="005F624E">
        <w:t xml:space="preserve">Check out a definitive solution for </w:t>
      </w:r>
      <w:hyperlink r:id="rId8" w:history="1">
        <w:r w:rsidRPr="005F624E">
          <w:rPr>
            <w:rStyle w:val="Hyperlink"/>
            <w:rFonts w:eastAsiaTheme="majorEastAsia"/>
            <w:color w:val="auto"/>
            <w:u w:val="none"/>
          </w:rPr>
          <w:t>moisture testing</w:t>
        </w:r>
      </w:hyperlink>
      <w:r w:rsidRPr="005F624E">
        <w:t>, delivering high-speed and accurate results with enduring performance in every application.</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2.10.2 Crude</w:t>
      </w:r>
      <w:r w:rsidR="00BC41EE" w:rsidRPr="005F624E">
        <w:rPr>
          <w:rStyle w:val="Strong"/>
          <w:rFonts w:ascii="Times New Roman" w:hAnsi="Times New Roman" w:cs="Times New Roman"/>
          <w:bCs w:val="0"/>
          <w:color w:val="auto"/>
        </w:rPr>
        <w:t xml:space="preserve"> Protein</w:t>
      </w:r>
    </w:p>
    <w:p w:rsidR="00BC41EE" w:rsidRPr="005F624E" w:rsidRDefault="00BC41EE" w:rsidP="00310DB2">
      <w:pPr>
        <w:pStyle w:val="NormalWeb"/>
        <w:spacing w:before="0" w:beforeAutospacing="0" w:after="0" w:afterAutospacing="0" w:line="480" w:lineRule="auto"/>
        <w:jc w:val="both"/>
      </w:pPr>
      <w:r w:rsidRPr="005F624E">
        <w:t xml:space="preserve">Crude protein is assessed through the Kjeldahl method, which measures the nitrogen content of the sample. This is essential for evaluating the nutritional quality of protein sources. </w:t>
      </w:r>
    </w:p>
    <w:p w:rsidR="00BC41EE" w:rsidRPr="005F624E" w:rsidRDefault="00BC41EE" w:rsidP="00310DB2">
      <w:pPr>
        <w:pStyle w:val="NormalWeb"/>
        <w:spacing w:before="0" w:beforeAutospacing="0" w:after="0" w:afterAutospacing="0" w:line="480" w:lineRule="auto"/>
        <w:jc w:val="both"/>
      </w:pPr>
      <w:r w:rsidRPr="005F624E">
        <w:lastRenderedPageBreak/>
        <w:t xml:space="preserve">Check out a comprehensive Kjeldahl unit, complete with a digester, fume scrubber, and distillation unit, offering precise nitrogen and </w:t>
      </w:r>
      <w:hyperlink r:id="rId9" w:history="1">
        <w:r w:rsidRPr="005F624E">
          <w:rPr>
            <w:rStyle w:val="Hyperlink"/>
            <w:rFonts w:eastAsiaTheme="majorEastAsia"/>
            <w:color w:val="auto"/>
            <w:u w:val="none"/>
          </w:rPr>
          <w:t>protein analysis</w:t>
        </w:r>
      </w:hyperlink>
      <w:r w:rsidRPr="005F624E">
        <w:t>. It combines exceptional efficiency with a user-friendly interface for a smart, accurate solution. </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2.10.3 </w:t>
      </w:r>
      <w:r w:rsidR="00BC41EE" w:rsidRPr="005F624E">
        <w:rPr>
          <w:rStyle w:val="Strong"/>
          <w:rFonts w:ascii="Times New Roman" w:hAnsi="Times New Roman" w:cs="Times New Roman"/>
          <w:bCs w:val="0"/>
          <w:color w:val="auto"/>
        </w:rPr>
        <w:t>Crude Fat</w:t>
      </w:r>
    </w:p>
    <w:p w:rsidR="00BC41EE" w:rsidRPr="005F624E" w:rsidRDefault="00BC41EE" w:rsidP="00310DB2">
      <w:pPr>
        <w:pStyle w:val="NormalWeb"/>
        <w:spacing w:before="0" w:beforeAutospacing="0" w:after="0" w:afterAutospacing="0" w:line="480" w:lineRule="auto"/>
        <w:jc w:val="both"/>
      </w:pPr>
      <w:r w:rsidRPr="005F624E">
        <w:t xml:space="preserve">Crude fat is extracted using solvents like ether. The fat content </w:t>
      </w:r>
      <w:r w:rsidR="005F624E" w:rsidRPr="005F624E">
        <w:t xml:space="preserve">influences the energy value and </w:t>
      </w:r>
      <w:r w:rsidRPr="005F624E">
        <w:t xml:space="preserve">sensory properties of food. Check out the </w:t>
      </w:r>
      <w:hyperlink r:id="rId10" w:history="1">
        <w:r w:rsidRPr="005F624E">
          <w:rPr>
            <w:rStyle w:val="Hyperlink"/>
            <w:rFonts w:eastAsiaTheme="majorEastAsia"/>
            <w:color w:val="auto"/>
            <w:u w:val="none"/>
          </w:rPr>
          <w:t>Fat Analyser</w:t>
        </w:r>
      </w:hyperlink>
      <w:r w:rsidRPr="005F624E">
        <w:t>, which utilizes Randall extraction processes for up to 6 samples concurrently, providing twice the speed of a conventional Soxhlet extractor for enhanced productivity.</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4. Crude Fiber</w:t>
      </w:r>
    </w:p>
    <w:p w:rsidR="00BC41EE" w:rsidRPr="005F624E" w:rsidRDefault="00BC41EE" w:rsidP="00310DB2">
      <w:pPr>
        <w:pStyle w:val="NormalWeb"/>
        <w:spacing w:before="0" w:beforeAutospacing="0" w:after="0" w:afterAutospacing="0" w:line="480" w:lineRule="auto"/>
        <w:jc w:val="both"/>
      </w:pPr>
      <w:r w:rsidRPr="005F624E">
        <w:t>Crude fiber is the residue remaining after the sample is treated with acid and alkali. It helps in understanding the indigestible part of the diet, significant for digestive health.</w:t>
      </w:r>
    </w:p>
    <w:p w:rsidR="00BC41EE" w:rsidRPr="005F624E" w:rsidRDefault="00BC41EE" w:rsidP="00310DB2">
      <w:pPr>
        <w:pStyle w:val="NormalWeb"/>
        <w:spacing w:before="0" w:beforeAutospacing="0" w:after="0" w:afterAutospacing="0" w:line="480" w:lineRule="auto"/>
        <w:jc w:val="both"/>
      </w:pPr>
      <w:r w:rsidRPr="005F624E">
        <w:t>Check out the ultra-compact Fiber Analyzer that excels in crude, ADF, NDF, and ADL determinations and processes up to 8 samples simultaneously with its advanced fiber bag technology.</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5. Ash</w:t>
      </w:r>
    </w:p>
    <w:p w:rsidR="00BC41EE" w:rsidRPr="005F624E" w:rsidRDefault="00BC41EE" w:rsidP="00310DB2">
      <w:pPr>
        <w:pStyle w:val="NormalWeb"/>
        <w:spacing w:before="0" w:beforeAutospacing="0" w:after="0" w:afterAutospacing="0" w:line="480" w:lineRule="auto"/>
        <w:jc w:val="both"/>
      </w:pPr>
      <w:r w:rsidRPr="005F624E">
        <w:t>Ash represents the total mineral content in food. It is obtained by burning the sample at high temperatures to leave an inorganic residue.</w:t>
      </w:r>
    </w:p>
    <w:p w:rsidR="00BC41EE" w:rsidRPr="005F624E" w:rsidRDefault="00BC41EE" w:rsidP="00310DB2">
      <w:pPr>
        <w:pStyle w:val="NormalWeb"/>
        <w:spacing w:before="0" w:beforeAutospacing="0" w:after="0" w:afterAutospacing="0" w:line="480" w:lineRule="auto"/>
        <w:jc w:val="both"/>
      </w:pPr>
      <w:r w:rsidRPr="005F624E">
        <w:t>Estimating the above proximate parameters using the mentioned analytical tools is widely accepted and is standardized within the industry</w:t>
      </w:r>
    </w:p>
    <w:p w:rsidR="00BC41EE" w:rsidRPr="005F624E" w:rsidRDefault="00BC41EE" w:rsidP="00310DB2">
      <w:pPr>
        <w:pStyle w:val="NormalWeb"/>
        <w:spacing w:before="0" w:beforeAutospacing="0" w:after="0" w:afterAutospacing="0" w:line="480" w:lineRule="auto"/>
        <w:jc w:val="both"/>
      </w:pPr>
      <w:r w:rsidRPr="005F624E">
        <w:t xml:space="preserve">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w:t>
      </w:r>
      <w:r w:rsidRPr="005F624E">
        <w:lastRenderedPageBreak/>
        <w:t>methods for determining crude protein, fat, and other nutrients in food products, ensuring standard practices are followed for consistency and comparability.</w:t>
      </w:r>
    </w:p>
    <w:p w:rsidR="000A560D" w:rsidRDefault="00BC41EE" w:rsidP="00310DB2">
      <w:pPr>
        <w:pStyle w:val="NormalWeb"/>
        <w:spacing w:before="0" w:beforeAutospacing="0" w:after="0" w:afterAutospacing="0" w:line="480" w:lineRule="auto"/>
        <w:jc w:val="both"/>
      </w:pPr>
      <w:r w:rsidRPr="005F624E">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Pr="005F624E" w:rsidRDefault="00B46221" w:rsidP="00310DB2">
      <w:pPr>
        <w:pStyle w:val="NormalWeb"/>
        <w:spacing w:before="0" w:beforeAutospacing="0" w:after="0" w:afterAutospacing="0" w:line="480" w:lineRule="auto"/>
        <w:jc w:val="both"/>
      </w:pPr>
    </w:p>
    <w:sectPr w:rsidR="00B46221" w:rsidRPr="005F624E" w:rsidSect="00862D6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B9D" w:rsidRDefault="00763B9D" w:rsidP="00B15C6B">
      <w:pPr>
        <w:spacing w:after="0" w:line="240" w:lineRule="auto"/>
      </w:pPr>
      <w:r>
        <w:separator/>
      </w:r>
    </w:p>
  </w:endnote>
  <w:endnote w:type="continuationSeparator" w:id="1">
    <w:p w:rsidR="00763B9D" w:rsidRDefault="00763B9D"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5364EE">
        <w:pPr>
          <w:pStyle w:val="Footer"/>
          <w:jc w:val="center"/>
        </w:pPr>
        <w:r>
          <w:fldChar w:fldCharType="begin"/>
        </w:r>
        <w:r w:rsidR="00B15C6B">
          <w:instrText xml:space="preserve"> PAGE   \* MERGEFORMAT </w:instrText>
        </w:r>
        <w:r>
          <w:fldChar w:fldCharType="separate"/>
        </w:r>
        <w:r w:rsidR="00B65DDE">
          <w:rPr>
            <w:noProof/>
          </w:rPr>
          <w:t>17</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B9D" w:rsidRDefault="00763B9D" w:rsidP="00B15C6B">
      <w:pPr>
        <w:spacing w:after="0" w:line="240" w:lineRule="auto"/>
      </w:pPr>
      <w:r>
        <w:separator/>
      </w:r>
    </w:p>
  </w:footnote>
  <w:footnote w:type="continuationSeparator" w:id="1">
    <w:p w:rsidR="00763B9D" w:rsidRDefault="00763B9D"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12764A"/>
    <w:rsid w:val="00145977"/>
    <w:rsid w:val="00156658"/>
    <w:rsid w:val="00191EAE"/>
    <w:rsid w:val="001A1209"/>
    <w:rsid w:val="001D03A2"/>
    <w:rsid w:val="00212B6A"/>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074D8"/>
    <w:rsid w:val="004206D7"/>
    <w:rsid w:val="00431245"/>
    <w:rsid w:val="004B0D34"/>
    <w:rsid w:val="0050077C"/>
    <w:rsid w:val="00535172"/>
    <w:rsid w:val="005364EE"/>
    <w:rsid w:val="005427C2"/>
    <w:rsid w:val="00567550"/>
    <w:rsid w:val="005773DF"/>
    <w:rsid w:val="005C3E13"/>
    <w:rsid w:val="005F624E"/>
    <w:rsid w:val="006617A3"/>
    <w:rsid w:val="0067444A"/>
    <w:rsid w:val="0068168C"/>
    <w:rsid w:val="006858B4"/>
    <w:rsid w:val="006C435A"/>
    <w:rsid w:val="006D1C6A"/>
    <w:rsid w:val="006E67B6"/>
    <w:rsid w:val="00732898"/>
    <w:rsid w:val="007441FA"/>
    <w:rsid w:val="00751A3C"/>
    <w:rsid w:val="00763B9D"/>
    <w:rsid w:val="00821ED5"/>
    <w:rsid w:val="00825F78"/>
    <w:rsid w:val="00836950"/>
    <w:rsid w:val="00854033"/>
    <w:rsid w:val="00862D63"/>
    <w:rsid w:val="008774D5"/>
    <w:rsid w:val="00877CE2"/>
    <w:rsid w:val="00891B5E"/>
    <w:rsid w:val="008A517B"/>
    <w:rsid w:val="00943B7B"/>
    <w:rsid w:val="009834BF"/>
    <w:rsid w:val="00985FFD"/>
    <w:rsid w:val="00995A9F"/>
    <w:rsid w:val="009B616A"/>
    <w:rsid w:val="009C0380"/>
    <w:rsid w:val="009E7DF1"/>
    <w:rsid w:val="00A3427C"/>
    <w:rsid w:val="00AD1513"/>
    <w:rsid w:val="00B15C6B"/>
    <w:rsid w:val="00B46221"/>
    <w:rsid w:val="00B65DDE"/>
    <w:rsid w:val="00B71875"/>
    <w:rsid w:val="00B81359"/>
    <w:rsid w:val="00B85797"/>
    <w:rsid w:val="00BB4164"/>
    <w:rsid w:val="00BC41EE"/>
    <w:rsid w:val="00C1381C"/>
    <w:rsid w:val="00C54999"/>
    <w:rsid w:val="00CB79F7"/>
    <w:rsid w:val="00D14F2A"/>
    <w:rsid w:val="00D25A72"/>
    <w:rsid w:val="00D41CC7"/>
    <w:rsid w:val="00D91F2B"/>
    <w:rsid w:val="00E3731C"/>
    <w:rsid w:val="00E51C56"/>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65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D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osilscientific.com/product/moisture-analys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rosilscientific.com/product-category/lab-instrumentation/nutrition-environment/fat-analysis/" TargetMode="External"/><Relationship Id="rId4" Type="http://schemas.openxmlformats.org/officeDocument/2006/relationships/settings" Target="settings.xml"/><Relationship Id="rId9" Type="http://schemas.openxmlformats.org/officeDocument/2006/relationships/hyperlink" Target="https://www.borosilscientific.com/product-category/lab-instrumentation/nutrition-environment/nitrogen-and-protein-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4647</Words>
  <Characters>26491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2025-06-29T11:20:00Z</dcterms:created>
  <dcterms:modified xsi:type="dcterms:W3CDTF">2025-06-29T11:25:00Z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