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480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</w:p>
    <w:p>
      <w:pPr>
        <w:spacing w:after="200"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far-reaching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vulnerable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susceptible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(Fola,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multifaceted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droughts,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Shifts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seasons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hurricanes,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wildfires,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floods.,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vulnerability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insecurity,.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equipment,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climate-resilient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Climate-smart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conservation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forestry,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decision-making,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Climate-resilient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animal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resilience,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insurance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schemes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(Adeolu,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2022).This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3500"/>
        </w:tabs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tab/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compromising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well-being.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seasons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failures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Shifts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dynamics,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scarcity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equipment),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displacement,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malnutrition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(Akeem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Rukayat,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state;</w:t>
      </w:r>
    </w:p>
    <w:p>
      <w:pPr>
        <w:snapToGrid w:val="false"/>
        <w:spacing w:lineRule="auto" w:line="480"/>
        <w:jc w:val="left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to: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iii.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tab/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Justification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availability.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stability: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well-being: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vulnerable.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76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greenhouse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emissions.</w:t>
      </w:r>
    </w:p>
    <w:p>
      <w:pPr>
        <w:tabs>
          <w:tab w:val="left" w:leader="none" w:pos="1160"/>
        </w:tabs>
        <w:spacing w:lineRule="auto" w:line="276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</w:p>
    <w:p>
      <w:pPr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</w:p>
    <w:p>
      <w:pPr>
        <w:spacing w:after="200" w:lineRule="auto" w:line="240"/>
        <w:jc w:val="both"/>
        <w:rPr/>
      </w:pPr>
    </w:p>
    <w:p>
      <w:pPr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long-term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fossil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(coal,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oil,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Deforestation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land-use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e.t.c.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Sea-level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Shifts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biodiversity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fiber,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Shifts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seasons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households,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revenue,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nutrition,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credit),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standing.</w:t>
      </w:r>
    </w:p>
    <w:p>
      <w:pPr>
        <w:spacing w:after="200" w:lineRule="auto" w:line="480"/>
        <w:jc w:val="both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746</Words>
  <Characters>4636</Characters>
  <Application>WPS Office</Application>
  <Paragraphs>28</Paragraphs>
  <CharactersWithSpaces>5377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2025-06-23T19:13:11Z</dcterms:created>
  <dc:creator>Infinix X6882B</dc:creator>
  <lastModifiedBy>Infinix X6882B</lastModifiedBy>
  <dcterms:modified xsi:type="dcterms:W3CDTF">2025-06-23T19:14:59Z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97bfe149e771445997ccab6a687d2198</vt:lpwstr>
  </property>
</Properties>
</file>