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9A9" w:rsidRDefault="009649A9" w:rsidP="009649A9">
      <w:pPr>
        <w:spacing w:after="0" w:line="480" w:lineRule="auto"/>
        <w:ind w:left="2880" w:firstLine="720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CHAPTER THREE</w:t>
      </w:r>
    </w:p>
    <w:p w:rsidR="009649A9" w:rsidRDefault="009649A9" w:rsidP="009649A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3.0 METHODOLOGY</w:t>
      </w:r>
    </w:p>
    <w:p w:rsidR="009649A9" w:rsidRDefault="009649A9" w:rsidP="009649A9">
      <w:pPr>
        <w:spacing w:after="0" w:line="48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3.1 System Design and Architecture</w:t>
      </w:r>
      <w:bookmarkStart w:id="0" w:name="_GoBack"/>
      <w:bookmarkEnd w:id="0"/>
    </w:p>
    <w:p w:rsidR="009649A9" w:rsidRDefault="009649A9" w:rsidP="009649A9">
      <w:pPr>
        <w:spacing w:after="0" w:line="48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The smart reading lamp comprises a rechargeable battery, LED lighting system, touch sensor module, and power management circuitry. The system is designed for low power consumption and high efficiency.</w:t>
      </w:r>
    </w:p>
    <w:p w:rsidR="009649A9" w:rsidRDefault="009649A9" w:rsidP="009649A9">
      <w:pPr>
        <w:spacing w:after="0" w:line="48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9649A9" w:rsidRDefault="009649A9" w:rsidP="009649A9">
      <w:pPr>
        <w:spacing w:after="0" w:line="48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5600700" cy="2266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9A9" w:rsidRDefault="009649A9" w:rsidP="009649A9">
      <w:pPr>
        <w:spacing w:after="0" w:line="48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Figure 9: Block diagram of the construction of a multifunctional USB rechargeable table lamb with touch sensor and power bank</w:t>
      </w:r>
    </w:p>
    <w:p w:rsidR="009649A9" w:rsidRDefault="009649A9" w:rsidP="009649A9">
      <w:pPr>
        <w:pStyle w:val="ListParagraph"/>
        <w:numPr>
          <w:ilvl w:val="1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Components Selection and Justification</w:t>
      </w:r>
    </w:p>
    <w:p w:rsidR="009649A9" w:rsidRDefault="009649A9" w:rsidP="009649A9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Lithium-ion battery (20,000mAh): Chosen for its high energy density and recharge ability.</w:t>
      </w:r>
    </w:p>
    <w:p w:rsidR="009649A9" w:rsidRDefault="009649A9" w:rsidP="009649A9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LEDs (RGB + White): Selected for their efficiency, longevity, and customizable color options.</w:t>
      </w:r>
    </w:p>
    <w:p w:rsidR="009649A9" w:rsidRDefault="009649A9" w:rsidP="009649A9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Touch Sensor Module: Enables seamless control without physical buttons.</w:t>
      </w:r>
    </w:p>
    <w:p w:rsidR="009649A9" w:rsidRDefault="009649A9" w:rsidP="009649A9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Battery charging unit: It is used to protect the battery from over charging and over discharging, it also protect the battery against the excessive use of current.</w:t>
      </w:r>
    </w:p>
    <w:p w:rsidR="009649A9" w:rsidRDefault="009649A9" w:rsidP="009649A9">
      <w:pPr>
        <w:pStyle w:val="ListParagraph"/>
        <w:numPr>
          <w:ilvl w:val="1"/>
          <w:numId w:val="2"/>
        </w:numPr>
        <w:spacing w:after="0" w:line="48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Circuit Design and Implementation</w:t>
      </w:r>
    </w:p>
    <w:p w:rsidR="009649A9" w:rsidRDefault="009649A9" w:rsidP="009649A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lastRenderedPageBreak/>
        <w:t>The design involves creating an efficient power distribution network, integrating the touch sensor with lighting modules, and programming the microcontroller for responsive control.</w:t>
      </w:r>
    </w:p>
    <w:p w:rsidR="009649A9" w:rsidRDefault="009649A9" w:rsidP="009649A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49A9" w:rsidRDefault="009649A9" w:rsidP="009649A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1314450</wp:posOffset>
            </wp:positionH>
            <wp:positionV relativeFrom="paragraph">
              <wp:posOffset>162560</wp:posOffset>
            </wp:positionV>
            <wp:extent cx="2609850" cy="29718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49A9" w:rsidRDefault="009649A9" w:rsidP="009649A9">
      <w:pPr>
        <w:spacing w:after="0" w:line="48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325755</wp:posOffset>
            </wp:positionH>
            <wp:positionV relativeFrom="paragraph">
              <wp:posOffset>-93980</wp:posOffset>
            </wp:positionV>
            <wp:extent cx="2738755" cy="2971800"/>
            <wp:effectExtent l="0" t="0" r="444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75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49A9" w:rsidRDefault="009649A9" w:rsidP="009649A9">
      <w:pPr>
        <w:spacing w:after="0" w:line="48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9649A9" w:rsidRDefault="009649A9" w:rsidP="009649A9">
      <w:pPr>
        <w:spacing w:after="0" w:line="48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9649A9" w:rsidRDefault="009649A9" w:rsidP="009649A9">
      <w:pPr>
        <w:spacing w:after="0" w:line="48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9649A9" w:rsidRDefault="009649A9" w:rsidP="009649A9">
      <w:pPr>
        <w:spacing w:after="0" w:line="48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9649A9" w:rsidRDefault="009649A9" w:rsidP="009649A9">
      <w:pPr>
        <w:spacing w:after="0" w:line="48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9649A9" w:rsidRDefault="009649A9" w:rsidP="009649A9">
      <w:pPr>
        <w:spacing w:after="0" w:line="48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9649A9" w:rsidRDefault="009649A9" w:rsidP="009649A9">
      <w:pPr>
        <w:spacing w:after="0" w:line="48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9649A9" w:rsidRDefault="009649A9" w:rsidP="009649A9">
      <w:pPr>
        <w:spacing w:after="0" w:line="48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9649A9" w:rsidRDefault="009649A9" w:rsidP="009649A9">
      <w:pPr>
        <w:spacing w:after="0" w:line="48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1113790</wp:posOffset>
            </wp:positionH>
            <wp:positionV relativeFrom="paragraph">
              <wp:posOffset>-635</wp:posOffset>
            </wp:positionV>
            <wp:extent cx="3141980" cy="3295015"/>
            <wp:effectExtent l="0" t="0" r="127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980" cy="329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49A9" w:rsidRDefault="009649A9" w:rsidP="009649A9">
      <w:pPr>
        <w:spacing w:after="0" w:line="48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9649A9" w:rsidRDefault="009649A9" w:rsidP="009649A9">
      <w:pPr>
        <w:spacing w:after="0" w:line="48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9649A9" w:rsidRDefault="009649A9" w:rsidP="009649A9">
      <w:pPr>
        <w:spacing w:after="0" w:line="48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9649A9" w:rsidRDefault="009649A9" w:rsidP="009649A9">
      <w:pPr>
        <w:spacing w:after="0" w:line="48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9649A9" w:rsidRDefault="009649A9" w:rsidP="009649A9">
      <w:pPr>
        <w:spacing w:after="0" w:line="48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9649A9" w:rsidRDefault="009649A9" w:rsidP="009649A9">
      <w:pPr>
        <w:spacing w:after="0" w:line="48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9649A9" w:rsidRDefault="009649A9" w:rsidP="009649A9">
      <w:pPr>
        <w:spacing w:after="0" w:line="48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9649A9" w:rsidRDefault="009649A9" w:rsidP="009649A9">
      <w:pPr>
        <w:spacing w:after="0" w:line="480" w:lineRule="auto"/>
        <w:ind w:left="2880" w:firstLine="720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9649A9" w:rsidRDefault="009649A9" w:rsidP="009649A9">
      <w:pPr>
        <w:spacing w:after="0" w:line="48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9649A9" w:rsidRDefault="009649A9" w:rsidP="009649A9">
      <w:pPr>
        <w:spacing w:after="0" w:line="48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                         Figure 10: The physical appearance of the lamp</w:t>
      </w:r>
    </w:p>
    <w:p w:rsidR="00023A55" w:rsidRDefault="009649A9" w:rsidP="009649A9">
      <w:r>
        <w:rPr>
          <w:rFonts w:ascii="Times New Roman" w:eastAsia="Arial" w:hAnsi="Times New Roman" w:cs="Times New Roman"/>
          <w:b/>
          <w:sz w:val="24"/>
          <w:szCs w:val="24"/>
        </w:rPr>
        <w:br w:type="page"/>
      </w:r>
    </w:p>
    <w:sectPr w:rsidR="00023A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8"/>
    <w:multiLevelType w:val="multilevel"/>
    <w:tmpl w:val="F06A954E"/>
    <w:lvl w:ilvl="0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b/>
        <w:color w:val="252525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">
    <w:nsid w:val="0000001A"/>
    <w:multiLevelType w:val="multilevel"/>
    <w:tmpl w:val="8B06C7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eastAsia="Arial" w:hint="default"/>
        <w:b/>
        <w:color w:val="252525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Arial" w:hint="default"/>
        <w:b/>
        <w:color w:val="252525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Arial" w:hint="default"/>
        <w:b/>
        <w:color w:val="252525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Arial" w:hint="default"/>
        <w:b/>
        <w:color w:val="252525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Arial" w:hint="default"/>
        <w:b/>
        <w:color w:val="252525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Arial" w:hint="default"/>
        <w:b/>
        <w:color w:val="252525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Arial" w:hint="default"/>
        <w:b/>
        <w:color w:val="252525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Arial" w:hint="default"/>
        <w:b/>
        <w:color w:val="252525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9A9"/>
    <w:rsid w:val="00023A55"/>
    <w:rsid w:val="009649A9"/>
    <w:rsid w:val="00AD1E7F"/>
    <w:rsid w:val="00EA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2F9863-3B35-4329-AE1F-FC4C8C079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9A9"/>
    <w:rPr>
      <w:rFonts w:ascii="Calibri" w:eastAsia="SimSun" w:hAnsi="Calibri" w:cs="SimSu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64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2025-06-15T01:44:00Z</dcterms:created>
  <dcterms:modified xsi:type="dcterms:W3CDTF">2025-06-15T01:44:00Z</dcterms:modified>
</cp:coreProperties>
</file>