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019A" w14:textId="77777777" w:rsidR="00924C04" w:rsidRDefault="00682F55">
      <w:pPr>
        <w:spacing w:after="0" w:line="259" w:lineRule="auto"/>
        <w:ind w:left="19" w:firstLine="0"/>
        <w:jc w:val="center"/>
      </w:pPr>
      <w:r>
        <w:rPr>
          <w:rFonts w:ascii="Aptos Display" w:eastAsia="Aptos Display" w:hAnsi="Aptos Display" w:cs="Aptos Display"/>
          <w:sz w:val="56"/>
        </w:rPr>
        <w:t xml:space="preserve">CHAPTER TWO </w:t>
      </w:r>
    </w:p>
    <w:p w14:paraId="3B4E2313" w14:textId="77777777" w:rsidR="00924C04" w:rsidRDefault="00682F55">
      <w:pPr>
        <w:spacing w:after="184" w:line="259" w:lineRule="auto"/>
        <w:ind w:left="0" w:firstLine="0"/>
      </w:pPr>
      <w:r>
        <w:rPr>
          <w:rFonts w:cs="Aptos"/>
        </w:rPr>
        <w:t xml:space="preserve"> </w:t>
      </w:r>
    </w:p>
    <w:p w14:paraId="3FA4573C" w14:textId="77777777" w:rsidR="00924C04" w:rsidRDefault="00682F55">
      <w:pPr>
        <w:spacing w:after="219" w:line="259" w:lineRule="auto"/>
        <w:ind w:left="0" w:firstLine="0"/>
      </w:pPr>
      <w:r>
        <w:rPr>
          <w:rFonts w:cs="Aptos"/>
        </w:rPr>
        <w:t xml:space="preserve"> </w:t>
      </w:r>
    </w:p>
    <w:p w14:paraId="1EB36FA4" w14:textId="77777777" w:rsidR="00924C04" w:rsidRDefault="00682F55">
      <w:pPr>
        <w:pStyle w:val="Heading1"/>
        <w:ind w:left="-5"/>
      </w:pPr>
      <w:r>
        <w:t xml:space="preserve">  2.0  Extension Theories and Practice</w:t>
      </w:r>
      <w:r>
        <w:t xml:space="preserve"> </w:t>
      </w:r>
    </w:p>
    <w:p w14:paraId="64CEAE0F" w14:textId="77777777" w:rsidR="00924C04" w:rsidRDefault="00682F55">
      <w:pPr>
        <w:ind w:left="-5" w:right="1"/>
      </w:pPr>
      <w:r>
        <w:t>Agricultural extension is one of the enabling processes to roll out agricultural policies within a country. It complements other programmes such as infrastructure support, market development, financial services and new entrant/retirement schemes for example. This chapter focuses specifically on agricultural extension theory and practices leading to a critical review of extension practices in Nigeria.</w:t>
      </w:r>
      <w:r>
        <w:rPr>
          <w:rFonts w:cs="Aptos"/>
        </w:rPr>
        <w:t xml:space="preserve"> </w:t>
      </w:r>
    </w:p>
    <w:p w14:paraId="67F85A3A" w14:textId="77777777" w:rsidR="00924C04" w:rsidRDefault="00682F55">
      <w:pPr>
        <w:spacing w:after="224" w:line="259" w:lineRule="auto"/>
        <w:ind w:left="0" w:firstLine="0"/>
      </w:pPr>
      <w:r>
        <w:rPr>
          <w:rFonts w:cs="Aptos"/>
        </w:rPr>
        <w:t xml:space="preserve"> </w:t>
      </w:r>
    </w:p>
    <w:p w14:paraId="3DAA48AC" w14:textId="77777777" w:rsidR="00924C04" w:rsidRDefault="00682F55">
      <w:pPr>
        <w:pStyle w:val="Heading1"/>
        <w:ind w:left="-5"/>
      </w:pPr>
      <w:r>
        <w:t xml:space="preserve">  2.1  Technology Adoption Theories</w:t>
      </w:r>
      <w:r>
        <w:t xml:space="preserve"> </w:t>
      </w:r>
    </w:p>
    <w:p w14:paraId="48B2D403" w14:textId="77777777" w:rsidR="00924C04" w:rsidRDefault="00682F55">
      <w:pPr>
        <w:ind w:left="-5" w:right="1"/>
      </w:pPr>
      <w:r>
        <w:t>Technology can be described as an enabler or a vehicle to dissemination of information, knowledge and skills to smallholders in order to increase agricultural productivity (Rogers 2003). In the same vein, technology adoption could be viewed as a process of decisionmaking by farmers that requires cognition, i.e. it necessitates the use of an individual’s abilities to perceive, comprehend and interact with their environment in an intelligent way (Botha and Atkins 2005, Samaradiwakara and Gunawardena 2014). In</w:t>
      </w:r>
      <w:r>
        <w:t xml:space="preserve"> order to understand the process of technology adoption, a number of theories have been put forward.</w:t>
      </w:r>
      <w:r>
        <w:rPr>
          <w:rFonts w:cs="Aptos"/>
        </w:rPr>
        <w:t xml:space="preserve"> </w:t>
      </w:r>
    </w:p>
    <w:p w14:paraId="0F7C55A7" w14:textId="77777777" w:rsidR="00924C04" w:rsidRDefault="00682F55">
      <w:pPr>
        <w:ind w:left="-5" w:right="1"/>
      </w:pPr>
      <w:r>
        <w:t>Abdellah (2015) defined theory as “an explanation of a phenomenon or abstract generalization that systematically describes the relationship among given phenomena, for purposes of explaining, predicting and controlling such phenomena”. Moreover, the function of theory in research is to identify the starting point of the research problem and to establish the vision to which the problem is directed. According to Roling (1988) extension science evolved from rural sociology and over time extension has become mor</w:t>
      </w:r>
      <w:r>
        <w:t>e and more associated with social psychology and communication. Consequently, extension theory helps us to comprehensively understand the contextual factors of the innovation process and provides valuable insights into the factors that influence adoption and decisionmaking amongst smallholder farmers. Traditionally, it was believed that all farmers would eventually see the benefits of the new technologies and for this reason adopt them (Irungu et al. 2015). However, more recently, theories suggest that adop</w:t>
      </w:r>
      <w:r>
        <w:t>tion is more complex. Samaradiwakara and Gunawardena (2014) reviewed and analysed the most accepted theories/models being used historically and currently for studying technology adoption decisions amongst smallholder farmers. These theories/models include:</w:t>
      </w:r>
      <w:r>
        <w:rPr>
          <w:rFonts w:cs="Aptos"/>
        </w:rPr>
        <w:t xml:space="preserve"> </w:t>
      </w:r>
    </w:p>
    <w:p w14:paraId="2FEEA3FD" w14:textId="77777777" w:rsidR="00924C04" w:rsidRDefault="00682F55">
      <w:pPr>
        <w:spacing w:after="184" w:line="259" w:lineRule="auto"/>
        <w:ind w:left="0" w:firstLine="0"/>
      </w:pPr>
      <w:r>
        <w:rPr>
          <w:rFonts w:cs="Aptos"/>
        </w:rPr>
        <w:t xml:space="preserve"> </w:t>
      </w:r>
    </w:p>
    <w:p w14:paraId="7115DCDA" w14:textId="77777777" w:rsidR="00924C04" w:rsidRDefault="00682F55">
      <w:pPr>
        <w:ind w:left="-5" w:right="1"/>
      </w:pPr>
      <w:r>
        <w:t>Cognitive Dissonance Theory (Festinger 1957)</w:t>
      </w:r>
      <w:r>
        <w:rPr>
          <w:rFonts w:cs="Aptos"/>
        </w:rPr>
        <w:t xml:space="preserve"> </w:t>
      </w:r>
    </w:p>
    <w:p w14:paraId="6EC67D05" w14:textId="77777777" w:rsidR="00924C04" w:rsidRDefault="00682F55">
      <w:pPr>
        <w:ind w:left="-5" w:right="1"/>
      </w:pPr>
      <w:r>
        <w:t>Diffusion of Innovation Theory (Rogers 1962)</w:t>
      </w:r>
      <w:r>
        <w:rPr>
          <w:rFonts w:cs="Aptos"/>
        </w:rPr>
        <w:t xml:space="preserve"> </w:t>
      </w:r>
    </w:p>
    <w:p w14:paraId="4FB72353" w14:textId="77777777" w:rsidR="00924C04" w:rsidRDefault="00682F55">
      <w:pPr>
        <w:ind w:left="-5" w:right="1"/>
      </w:pPr>
      <w:r>
        <w:t>Task Technology Fit Model (Strong et al. 1973)</w:t>
      </w:r>
      <w:r>
        <w:rPr>
          <w:rFonts w:cs="Aptos"/>
        </w:rPr>
        <w:t xml:space="preserve"> </w:t>
      </w:r>
    </w:p>
    <w:p w14:paraId="3FD30064" w14:textId="77777777" w:rsidR="00924C04" w:rsidRDefault="00682F55">
      <w:pPr>
        <w:ind w:left="-5" w:right="1"/>
      </w:pPr>
      <w:r>
        <w:t>Expectation Disconfirmation Theory or Expectation Confirmation Theory (Oliver 1980)</w:t>
      </w:r>
      <w:r>
        <w:rPr>
          <w:rFonts w:cs="Aptos"/>
        </w:rPr>
        <w:t xml:space="preserve"> </w:t>
      </w:r>
    </w:p>
    <w:p w14:paraId="1CC2E2FB" w14:textId="77777777" w:rsidR="00924C04" w:rsidRDefault="00682F55">
      <w:pPr>
        <w:ind w:left="-5" w:right="1"/>
      </w:pPr>
      <w:r>
        <w:t>Theory of Planned Behaviour (Ajzen 1985)</w:t>
      </w:r>
      <w:r>
        <w:rPr>
          <w:rFonts w:cs="Aptos"/>
        </w:rPr>
        <w:t xml:space="preserve"> </w:t>
      </w:r>
    </w:p>
    <w:p w14:paraId="7B8A8B2D" w14:textId="77777777" w:rsidR="00924C04" w:rsidRDefault="00682F55">
      <w:pPr>
        <w:ind w:left="-5" w:right="1"/>
      </w:pPr>
      <w:r>
        <w:t>Social Cognitive Theory (Bandura 1986)</w:t>
      </w:r>
      <w:r>
        <w:rPr>
          <w:rFonts w:cs="Aptos"/>
        </w:rPr>
        <w:t xml:space="preserve"> </w:t>
      </w:r>
    </w:p>
    <w:p w14:paraId="0D0A2EF1" w14:textId="77777777" w:rsidR="00924C04" w:rsidRDefault="00682F55">
      <w:pPr>
        <w:ind w:left="-5" w:right="1"/>
      </w:pPr>
      <w:r>
        <w:t>Technology Acceptance Model (Davis 1989)</w:t>
      </w:r>
      <w:r>
        <w:rPr>
          <w:rFonts w:cs="Aptos"/>
        </w:rPr>
        <w:t xml:space="preserve"> </w:t>
      </w:r>
    </w:p>
    <w:p w14:paraId="5AB7951D" w14:textId="77777777" w:rsidR="00924C04" w:rsidRDefault="00682F55">
      <w:pPr>
        <w:ind w:left="-5" w:right="1"/>
      </w:pPr>
      <w:r>
        <w:t>Model of PC Utilization (Thompson et al. 1991)</w:t>
      </w:r>
      <w:r>
        <w:rPr>
          <w:rFonts w:cs="Aptos"/>
        </w:rPr>
        <w:t xml:space="preserve"> </w:t>
      </w:r>
    </w:p>
    <w:p w14:paraId="4FE050E7" w14:textId="77777777" w:rsidR="00924C04" w:rsidRDefault="00682F55">
      <w:pPr>
        <w:ind w:left="-5" w:right="1"/>
      </w:pPr>
      <w:r>
        <w:t>Decomposed Theory of Planned Behaviour (Taylor and Todd 1995)</w:t>
      </w:r>
      <w:r>
        <w:rPr>
          <w:rFonts w:cs="Aptos"/>
        </w:rPr>
        <w:t xml:space="preserve"> </w:t>
      </w:r>
    </w:p>
    <w:p w14:paraId="6B8C7FD0" w14:textId="77777777" w:rsidR="00924C04" w:rsidRDefault="00682F55">
      <w:pPr>
        <w:ind w:left="-5" w:right="1"/>
      </w:pPr>
      <w:r>
        <w:t>The Unified Theory of Acceptance and Use of Technology (Venkatesh, Davis and Davis 2003)</w:t>
      </w:r>
      <w:r>
        <w:rPr>
          <w:rFonts w:cs="Aptos"/>
        </w:rPr>
        <w:t xml:space="preserve"> </w:t>
      </w:r>
    </w:p>
    <w:p w14:paraId="08103CDC" w14:textId="77777777" w:rsidR="00924C04" w:rsidRDefault="00682F55">
      <w:pPr>
        <w:ind w:left="-5" w:right="1"/>
      </w:pPr>
      <w:r>
        <w:t>For the purpose of this research study only five theories are discussed here (highlighted in bold above) in order to give a general overview.</w:t>
      </w:r>
      <w:r>
        <w:rPr>
          <w:rFonts w:cs="Aptos"/>
        </w:rPr>
        <w:t xml:space="preserve"> </w:t>
      </w:r>
    </w:p>
    <w:p w14:paraId="71FB85C8" w14:textId="77777777" w:rsidR="00924C04" w:rsidRDefault="00682F55">
      <w:pPr>
        <w:ind w:left="-5" w:right="1"/>
      </w:pPr>
      <w:r>
        <w:t>The foremost rationale for chosen these five theories as the focus of the study was mainly because they could embrace elements from anywhere and are more relevant and important to this research study and also provides the underlying principles for conducting the study to investigate the research questions. It also provides the background that supports the investigation and offer justification for the study.</w:t>
      </w:r>
      <w:r>
        <w:rPr>
          <w:rFonts w:cs="Aptos"/>
        </w:rPr>
        <w:t xml:space="preserve"> </w:t>
      </w:r>
    </w:p>
    <w:p w14:paraId="59483CE5" w14:textId="77777777" w:rsidR="00924C04" w:rsidRDefault="00682F55">
      <w:pPr>
        <w:spacing w:after="219" w:line="259" w:lineRule="auto"/>
        <w:ind w:left="0" w:firstLine="0"/>
      </w:pPr>
      <w:r>
        <w:rPr>
          <w:rFonts w:cs="Aptos"/>
        </w:rPr>
        <w:t xml:space="preserve"> </w:t>
      </w:r>
    </w:p>
    <w:p w14:paraId="435504F8" w14:textId="77777777" w:rsidR="00924C04" w:rsidRDefault="00682F55">
      <w:pPr>
        <w:pStyle w:val="Heading1"/>
        <w:ind w:left="-5"/>
      </w:pPr>
      <w:r>
        <w:t>2.2 Diffusion of Innovation Theory</w:t>
      </w:r>
      <w:r>
        <w:t xml:space="preserve"> </w:t>
      </w:r>
    </w:p>
    <w:p w14:paraId="2FAC6786" w14:textId="77777777" w:rsidR="00924C04" w:rsidRDefault="00682F55">
      <w:pPr>
        <w:ind w:left="-5" w:right="1"/>
      </w:pPr>
      <w:r>
        <w:t>According to Rogers (1962) and Rogers (2003), diffusion is the process by which an innovation or new idea spreads through certain communicated channels over time among smallholder farmers or members of a social system. The diffusion of new ideas alters the structure and function of a social system, ensuing the consequences that lead to social change (Rogers 2003, Rogers 2004). Roger’s “Diffusion of Innovation Theory” has played a central role in extension theory and practice (Roling 1988). Diffusion of Inno</w:t>
      </w:r>
      <w:r>
        <w:t>vation Theory deals with innovation-development stages (Haider and Kreps 2004, Sundstrom 2016). The diffusion research provided feedback to agricultural researchers about the fate of their recommendations. The theory also provides a basis for creating coherent body of generalisations, without which, the huge body of completed research might be “a mile wide and an inch deep” (Rogers 1995).</w:t>
      </w:r>
      <w:r>
        <w:rPr>
          <w:rFonts w:cs="Aptos"/>
        </w:rPr>
        <w:t xml:space="preserve"> </w:t>
      </w:r>
    </w:p>
    <w:p w14:paraId="040C59D3" w14:textId="77777777" w:rsidR="00924C04" w:rsidRDefault="00682F55">
      <w:pPr>
        <w:ind w:left="-5" w:right="1"/>
      </w:pPr>
      <w:r>
        <w:t>According to Rogers (1995) diffusion is not a single, all-inclusive theory. Rather, it is several theoretical perspectives that relates to the general concept of diffusion; it is a meta-theory (Yates 2001). Researchers identified four factors that influence adoption of an innovation (Rogers 1995, Yates 2001, Botha and Atkins 2005, Nutley et al. 2012), including:</w:t>
      </w:r>
      <w:r>
        <w:rPr>
          <w:rFonts w:cs="Aptos"/>
        </w:rPr>
        <w:t xml:space="preserve"> </w:t>
      </w:r>
    </w:p>
    <w:p w14:paraId="68DE9478" w14:textId="77777777" w:rsidR="00924C04" w:rsidRDefault="00682F55">
      <w:pPr>
        <w:spacing w:after="10"/>
        <w:ind w:left="-5" w:right="1"/>
      </w:pPr>
      <w:r>
        <w:t xml:space="preserve">The innovation itself: Understanding the nature of innovation and its ultimate goal to the well-being of smallholder farmers and rural community could help to predict the likelihood of adoption of such innovation. In addition, the rate at which innovation is adopted by smallholder farmers broadly depends on the innovation itself, its traits, the personal characteristics of the rural farmers, and the local environment in which the </w:t>
      </w:r>
    </w:p>
    <w:p w14:paraId="3DF2AEDD" w14:textId="77777777" w:rsidR="00924C04" w:rsidRDefault="00682F55">
      <w:pPr>
        <w:spacing w:after="10"/>
        <w:ind w:left="-5" w:right="1"/>
      </w:pPr>
      <w:r>
        <w:t xml:space="preserve">technology/innovation transfer process takes place (Palis et al. 2010). However, without an excellent understanding of how an innovation and the potential users (smallholder farmers) interact in their own local setting before and during an innovation process, any attempt by extension workers to transfer an innovation may not succeed. This is a top down approach of innovation diffusion theory and the target users may not adopt the innovation </w:t>
      </w:r>
    </w:p>
    <w:p w14:paraId="222B2403" w14:textId="77777777" w:rsidR="00924C04" w:rsidRDefault="00682F55">
      <w:pPr>
        <w:ind w:left="-5" w:right="1"/>
      </w:pPr>
      <w:r>
        <w:t>(Rogers 2003). Consequently, effective participation of the rural farmers in the development process of an innovation cannot be overemphasized. Similarly, the fundamental goal of agricultural technology/innovation diffusion among rural community is to improve the welfare of the households, and this is done by validating and promoting the use of agricultural innovation that could possibly enhance crop productivity and farmer’s income (Palis et al. 2010).</w:t>
      </w:r>
      <w:r>
        <w:rPr>
          <w:rFonts w:cs="Aptos"/>
        </w:rPr>
        <w:t xml:space="preserve"> </w:t>
      </w:r>
    </w:p>
    <w:p w14:paraId="6C1144C1" w14:textId="77777777" w:rsidR="00924C04" w:rsidRDefault="00682F55">
      <w:pPr>
        <w:ind w:left="-5" w:right="1"/>
      </w:pPr>
      <w:r>
        <w:t>The communication channels: utilized to spread information about the innovation:</w:t>
      </w:r>
      <w:r>
        <w:rPr>
          <w:rFonts w:cs="Aptos"/>
        </w:rPr>
        <w:t xml:space="preserve"> </w:t>
      </w:r>
    </w:p>
    <w:p w14:paraId="6D878CC2" w14:textId="77777777" w:rsidR="00924C04" w:rsidRDefault="00682F55">
      <w:pPr>
        <w:ind w:left="-5" w:right="1"/>
      </w:pPr>
      <w:r>
        <w:t>The use of accurate and appropriate channel of communication helps in facilitating and influence the rate of adoption of innovation among rural communities. Therefore, in the opinion of Olajide and Oresanya (2017), the right communication channels have the inherent potential in disseminating timely and up to date information to smallholder farmers. Literature revealed that there are various communication channels employed by researchers and extension workers ranging from mass media, traditional media, print</w:t>
      </w:r>
      <w:r>
        <w:t xml:space="preserve"> media, on-farm researcher-led demonstrations, farmer-to-farmers information sharing system, community leaders, community broadcasting, modern ICT, interpersonal and small group communication (Ajani and Agwu 2012, Nyambo and Ligate 2013, Ilahiane 2013, Mwombe et al. 2014, Kiptot and Franzel 2015, Mingxiang et al. 2016). However, Mwombe et al. (2014) argued that the use of modern ICT, particularly mobile technology text messaging was found to be very effective and influence the rapid spread of agricultural i</w:t>
      </w:r>
      <w:r>
        <w:t>nnovation and subsequent adoption among smallholder banana farmers in Kenya. On the other hand, Kiptot and Franzel (2015) opined that farmer-to-farmers extension is playing a complementary role to formal extension services in facilitating the spread of agricultural technologies and improving farmers’ capacities.</w:t>
      </w:r>
      <w:r>
        <w:rPr>
          <w:rFonts w:cs="Aptos"/>
        </w:rPr>
        <w:t xml:space="preserve"> </w:t>
      </w:r>
    </w:p>
    <w:p w14:paraId="042FD6DB" w14:textId="77777777" w:rsidR="00924C04" w:rsidRDefault="00682F55">
      <w:pPr>
        <w:spacing w:after="179" w:line="259" w:lineRule="auto"/>
        <w:ind w:left="0" w:firstLine="0"/>
      </w:pPr>
      <w:r>
        <w:rPr>
          <w:rFonts w:cs="Aptos"/>
        </w:rPr>
        <w:t xml:space="preserve"> </w:t>
      </w:r>
    </w:p>
    <w:p w14:paraId="3A524416" w14:textId="77777777" w:rsidR="00924C04" w:rsidRDefault="00682F55">
      <w:pPr>
        <w:ind w:left="-5" w:right="1"/>
      </w:pPr>
      <w:r>
        <w:t>Time: Diffusion is a process by which innovation is communicated through channels over time among members of a social system (Rogers 2003). The time taken to propagate the information of innovation may influence the adoption of such innovation among smallholder farmers. Furthermore, the more complex an innovation is, the more likely the farmers have to change their attitude and belief to receive timely information before adopting the innovation. On the contrary, the easier an innovation is for farmers to ex</w:t>
      </w:r>
      <w:r>
        <w:t>periment, the more likely the innovation will be adopted (Palis et al. 2010, Saravanan 2013). Smallholder farmers may be classified into categories based upon the time of adoption of innovation as innovator, early adopters, early and late majority and late adopter or laggards (Rogers 1995).</w:t>
      </w:r>
      <w:r>
        <w:rPr>
          <w:rFonts w:cs="Aptos"/>
        </w:rPr>
        <w:t xml:space="preserve"> </w:t>
      </w:r>
    </w:p>
    <w:p w14:paraId="010AC023" w14:textId="77777777" w:rsidR="00924C04" w:rsidRDefault="00682F55">
      <w:pPr>
        <w:spacing w:after="184" w:line="259" w:lineRule="auto"/>
        <w:ind w:left="0" w:firstLine="0"/>
      </w:pPr>
      <w:r>
        <w:rPr>
          <w:rFonts w:cs="Aptos"/>
        </w:rPr>
        <w:t xml:space="preserve"> </w:t>
      </w:r>
    </w:p>
    <w:p w14:paraId="14799E6A" w14:textId="77777777" w:rsidR="00924C04" w:rsidRDefault="00682F55">
      <w:pPr>
        <w:ind w:left="-5" w:right="1"/>
      </w:pPr>
      <w:r>
        <w:t>The nature of the society to whom it is introduced or the social system: The local setting of the smallholders to which the innovation is communicated may influence significantly the adoption of innovation. Success of innovation diffusion is subjected to a wide range of factors; the nature of the society, social norms, beliefs, attitude and knowledge of the target users (Palis et al. 2010). Therefore the nature of the society of the farmers may influence their decision to adopt an innovation.</w:t>
      </w:r>
      <w:r>
        <w:rPr>
          <w:rFonts w:cs="Aptos"/>
        </w:rPr>
        <w:t xml:space="preserve"> </w:t>
      </w:r>
    </w:p>
    <w:p w14:paraId="18BEF59E" w14:textId="77777777" w:rsidR="00924C04" w:rsidRDefault="00682F55">
      <w:pPr>
        <w:spacing w:after="184" w:line="259" w:lineRule="auto"/>
        <w:ind w:left="0" w:firstLine="0"/>
      </w:pPr>
      <w:r>
        <w:rPr>
          <w:rFonts w:cs="Aptos"/>
        </w:rPr>
        <w:t xml:space="preserve"> </w:t>
      </w:r>
    </w:p>
    <w:p w14:paraId="70E17AB6" w14:textId="77777777" w:rsidR="00924C04" w:rsidRDefault="00682F55">
      <w:pPr>
        <w:ind w:left="-5" w:right="1"/>
      </w:pPr>
      <w:r>
        <w:t>However, Agarwal (2000) argues that “the potential users make decisions to adopt or reject an innovation based on beliefs that they form about the innovation or technology”. On the other hand, Lee et al. (2011) identified five characteristics of innovations theory; the relative advantage, compatibility, complexity, trialability and observability. In the same light, Rogers (1995) illustrates that there are four main theories that concord with the diffusion of innovations. These include; the innovation-decisi</w:t>
      </w:r>
      <w:r>
        <w:t>on process theory, the individual innovativeness theory, the rate of adoption theory and the theory of perceived attributes. However, Rogers failed to reveal how knowledge has been acquired. The significant limitation of the theory is that it does not consider the possibility that people will reject an innovation even if they fully comprehend the idea behind the new technology (Waterman 2004). Similarly, inadequate consideration is given to the innovation characteristics and how these change over time (Both</w:t>
      </w:r>
      <w:r>
        <w:t>a and Atkins 2005).</w:t>
      </w:r>
      <w:r>
        <w:rPr>
          <w:rFonts w:cs="Aptos"/>
        </w:rPr>
        <w:t xml:space="preserve"> </w:t>
      </w:r>
    </w:p>
    <w:p w14:paraId="152D852E" w14:textId="77777777" w:rsidR="00924C04" w:rsidRDefault="00682F55">
      <w:pPr>
        <w:spacing w:after="0" w:line="259" w:lineRule="auto"/>
        <w:ind w:left="0" w:firstLine="0"/>
      </w:pPr>
      <w:r>
        <w:rPr>
          <w:rFonts w:cs="Aptos"/>
        </w:rPr>
        <w:t xml:space="preserve"> </w:t>
      </w:r>
    </w:p>
    <w:p w14:paraId="0E5AE48B" w14:textId="77777777" w:rsidR="00924C04" w:rsidRDefault="00682F55">
      <w:pPr>
        <w:pStyle w:val="Heading1"/>
        <w:ind w:left="-5"/>
      </w:pPr>
      <w:r>
        <w:t>2.3 Theory of Planned Behaviour</w:t>
      </w:r>
      <w:r>
        <w:t xml:space="preserve"> </w:t>
      </w:r>
    </w:p>
    <w:p w14:paraId="4FFE7020" w14:textId="77777777" w:rsidR="00924C04" w:rsidRDefault="00682F55">
      <w:pPr>
        <w:ind w:left="-5" w:right="1"/>
      </w:pPr>
      <w:r>
        <w:t>The Theory of Planned Behaviour (TPB) is one unique case of multi-</w:t>
      </w:r>
      <w:r>
        <w:t>equation theory that attempts to describe people’s cognition. The theory was first postulated by Ajzen (1985); the theory explains why a person behaves in a certain way, takes into consideration available information and considers the resultant effect of their actions (Figure 2.1). In addition, the theory proposes that “a person’s intention to perform (or not to perform) a behaviour is the most important immediate determinant of that action. Basically, the theory predicts a person’s intention” (ibid. 2005).</w:t>
      </w:r>
      <w:r>
        <w:t xml:space="preserve"> Furthermore, it recognizes and integrates other determinants of behaviour in the conceptual model to account for attitudes, social influence and perceptions over control. The motivating factors are: attitude towards the behaviour, subjective norm and perceived behavioural control. Altogether, they impact on the behaviour of an individual, which depends on the situation under consideration (ibid. 2005). The theory also provides a standard framework to explain the relationship between decision variables. The</w:t>
      </w:r>
      <w:r>
        <w:t>re are three key concepts that determine the intention of an individual, these include: their attitude towards the particular behaviour, their subjective norms and their perceived behavioural control (Ajzen 2005, De Canniere et al. 2009). The Theory of Planned Behaviour has strength in describing and predicting technology adoption behaviour of farmers, yet it clearly disregards the eccentricity behaviour as well as the complexities of interconnection between farmers, workers, families and third parties (Uko</w:t>
      </w:r>
      <w:r>
        <w:t>hal et al. 2011 – see later).</w:t>
      </w:r>
      <w:r>
        <w:rPr>
          <w:rFonts w:cs="Aptos"/>
        </w:rPr>
        <w:t xml:space="preserve"> </w:t>
      </w:r>
    </w:p>
    <w:p w14:paraId="6F206E56" w14:textId="77777777" w:rsidR="00924C04" w:rsidRDefault="00682F55">
      <w:pPr>
        <w:spacing w:after="224" w:line="259" w:lineRule="auto"/>
        <w:ind w:left="0" w:firstLine="0"/>
      </w:pPr>
      <w:r>
        <w:rPr>
          <w:rFonts w:cs="Aptos"/>
        </w:rPr>
        <w:t xml:space="preserve"> </w:t>
      </w:r>
    </w:p>
    <w:p w14:paraId="4A35DCF7" w14:textId="77777777" w:rsidR="00924C04" w:rsidRDefault="00682F55">
      <w:pPr>
        <w:spacing w:after="186" w:line="259" w:lineRule="auto"/>
        <w:ind w:left="0" w:firstLine="0"/>
      </w:pPr>
      <w:r>
        <w:rPr>
          <w:rFonts w:cs="Aptos"/>
          <w:color w:val="595959"/>
          <w:sz w:val="28"/>
        </w:rPr>
        <w:t xml:space="preserve"> </w:t>
      </w:r>
    </w:p>
    <w:p w14:paraId="0F6AD603" w14:textId="77777777" w:rsidR="00924C04" w:rsidRDefault="00682F55">
      <w:pPr>
        <w:pStyle w:val="Heading1"/>
        <w:spacing w:after="146" w:line="259" w:lineRule="auto"/>
        <w:ind w:left="0" w:firstLine="0"/>
      </w:pPr>
      <w:r>
        <w:rPr>
          <w:b/>
        </w:rPr>
        <w:t xml:space="preserve">2.4 Nigerian Agricultural Research and Extension (NARES) </w:t>
      </w:r>
    </w:p>
    <w:p w14:paraId="10A0E23F" w14:textId="77777777" w:rsidR="00924C04" w:rsidRDefault="00682F55">
      <w:pPr>
        <w:ind w:left="-5" w:right="1"/>
      </w:pPr>
      <w:r>
        <w:t>The Federal Government of Nigeria (FGN) has divided its agricultural research institutes into five agro-ecological zones, and these zones are liable for effective linkages between research and extension components. There are eighteen agricultural research centres in Nigeria that are solely responsible for improving local crop varieties and developing new ones that are conducive to the existing farming situation (Faturori 2013; Ali 20014). According to Arokoyo (1988), in addition to large human and natural r</w:t>
      </w:r>
      <w:r>
        <w:t>esources, with 17 commodity based research institutes, 18 facilities of agriculture in federal universities, 1 specialized agricultural extension institute and 1 international research centre, Nigeria is considered to have the largest NARES in Sub-Saharan Africa. In related findings, Arokoyo (2009) emphasised that despite such resources, sustainable agricultural development has not progressed. The reasons according to him were; uncoordinated links between the various actors in agricultural sectors, ineffect</w:t>
      </w:r>
      <w:r>
        <w:t>ive public agricultural extension services that are mainly top-down and supply driven, and untimely and insufficient release of funds to the agricultural and rural development sectors. Establishing a federal department of agricultural extension to monitor and ensure effective agricultural extension service delivery and demand responsive extension systems has been recommended for transforming the extension services in Nigeria.</w:t>
      </w:r>
      <w:r>
        <w:rPr>
          <w:rFonts w:cs="Aptos"/>
        </w:rPr>
        <w:t xml:space="preserve"> </w:t>
      </w:r>
    </w:p>
    <w:p w14:paraId="0714445C" w14:textId="77777777" w:rsidR="00924C04" w:rsidRDefault="00682F55">
      <w:pPr>
        <w:spacing w:after="10"/>
        <w:ind w:left="-5" w:right="1"/>
      </w:pPr>
      <w:r>
        <w:t>In his effort to describe the distinctive functions of the research and extension components in the agricultural development of Nigeria, Lawal-Adewale (2008) explained that the research component is responsible for providing science-based innovations, which is significant for creating the much-needed change to agricultural productivity. While extension conveys innovation to farmers from research, in order for the former to be effective, there is a need for active coordination linkages between the two. In an</w:t>
      </w:r>
      <w:r>
        <w:t xml:space="preserve"> effort to develop and strengthen the links between these bodies, the FGN established various systems, such as the On-Farm Adaptive Research (OFAR), the Farming System Research </w:t>
      </w:r>
    </w:p>
    <w:p w14:paraId="2F8F3D1D" w14:textId="77777777" w:rsidR="00924C04" w:rsidRDefault="00682F55">
      <w:pPr>
        <w:ind w:left="-5" w:right="1"/>
      </w:pPr>
      <w:r>
        <w:t>(FSR), the Small Plot Adoption Techniques (SPAT) and the Research-Extension-FarmerInput-Linkages System (REFILS). Although these systems provide much-needed interaction, the FGN has failed to support the linkages financially.</w:t>
      </w:r>
      <w:r>
        <w:rPr>
          <w:rFonts w:cs="Aptos"/>
        </w:rPr>
        <w:t xml:space="preserve"> </w:t>
      </w:r>
    </w:p>
    <w:p w14:paraId="25284426" w14:textId="77777777" w:rsidR="00924C04" w:rsidRDefault="00682F55">
      <w:pPr>
        <w:ind w:left="-5" w:right="1"/>
      </w:pPr>
      <w:r>
        <w:t>As a matter of fact, there is a need to provide effective means for less cost and a highly satisfactory result (Arokoyo 2005, Faborode and Ajayi 2015, Nnadozie et al. 2015). This can be achieved through an integrated ICT system. Moreover, the establishment of Agricultural Development Project (ADPs) in Nigeria by the World Bank is important in the provision of adequate extension services to farmers which according to World Bank Group (2011) occurred when the World Bank has expended $1.2 billion in 1974 for t</w:t>
      </w:r>
      <w:r>
        <w:t>he project, aimed at increasing farm production and smallholders’ welfare. The group further observed that between 1979 and 1990 five ADPs and supporting Agricultural Technical Assistance Project (ATAP) were reviewed and implemented, out of which only two yielded satisfactory results.</w:t>
      </w:r>
      <w:r>
        <w:rPr>
          <w:rFonts w:cs="Aptos"/>
        </w:rPr>
        <w:t xml:space="preserve"> </w:t>
      </w:r>
    </w:p>
    <w:p w14:paraId="14CB2BA4" w14:textId="77777777" w:rsidR="00924C04" w:rsidRDefault="00682F55">
      <w:pPr>
        <w:spacing w:after="184" w:line="259" w:lineRule="auto"/>
        <w:ind w:left="0" w:firstLine="0"/>
      </w:pPr>
      <w:r>
        <w:rPr>
          <w:rFonts w:cs="Aptos"/>
        </w:rPr>
        <w:t xml:space="preserve"> </w:t>
      </w:r>
    </w:p>
    <w:p w14:paraId="5155F124" w14:textId="77777777" w:rsidR="00924C04" w:rsidRDefault="00682F55">
      <w:pPr>
        <w:ind w:left="-5" w:right="1"/>
      </w:pPr>
      <w:r>
        <w:t>World Bank Group (2011) emphasises that ADPs in Nigeria started as an enclave project, covering specific locations in the states. The success of these enclave projects motivated the FGN and State Governments to establish ADPs in all the then 19 states. The ADPs in the Northern States of Nigeria expanded on the earlier model employed by FGN to enclave projects. However, with the extension services delivery in Nigeria continuing after the World Bank ceased funding the extension farming families’ ratio increas</w:t>
      </w:r>
      <w:r>
        <w:t>e rapidly to 1:3000.</w:t>
      </w:r>
      <w:r>
        <w:rPr>
          <w:rFonts w:cs="Aptos"/>
        </w:rPr>
        <w:t xml:space="preserve"> </w:t>
      </w:r>
    </w:p>
    <w:p w14:paraId="6910E59E" w14:textId="77777777" w:rsidR="00924C04" w:rsidRDefault="00682F55">
      <w:pPr>
        <w:spacing w:after="224" w:line="259" w:lineRule="auto"/>
        <w:ind w:left="0" w:firstLine="0"/>
      </w:pPr>
      <w:r>
        <w:rPr>
          <w:rFonts w:cs="Aptos"/>
        </w:rPr>
        <w:t xml:space="preserve"> </w:t>
      </w:r>
    </w:p>
    <w:p w14:paraId="4845BBAF" w14:textId="77777777" w:rsidR="00924C04" w:rsidRDefault="00682F55">
      <w:pPr>
        <w:pStyle w:val="Heading1"/>
        <w:ind w:left="-5"/>
      </w:pPr>
      <w:r>
        <w:t>2.5 The Development of Agricultural Extension in Nigeria</w:t>
      </w:r>
      <w:r>
        <w:t xml:space="preserve"> </w:t>
      </w:r>
    </w:p>
    <w:p w14:paraId="363E07E2" w14:textId="77777777" w:rsidR="00924C04" w:rsidRDefault="00682F55">
      <w:pPr>
        <w:ind w:left="-5" w:right="1"/>
      </w:pPr>
      <w:r>
        <w:t>This section critically reviews the development of agricultural extension in Nigeria from the colonial and pre-independence era to the current state-wide Agricultural Development Project (ADP). It also attempts to review the various extension approaches in Nigeria to date, the underlying theories and models used at each stage identifies the major actors and their roles and responsibilities. This provides a context for the field study.</w:t>
      </w:r>
      <w:r>
        <w:rPr>
          <w:rFonts w:cs="Aptos"/>
        </w:rPr>
        <w:t xml:space="preserve"> </w:t>
      </w:r>
    </w:p>
    <w:p w14:paraId="04C144BE" w14:textId="77777777" w:rsidR="00924C04" w:rsidRDefault="00682F55">
      <w:pPr>
        <w:ind w:left="-5" w:right="1"/>
      </w:pPr>
      <w:r>
        <w:t>Agriculture remains the key driver of Nigeria’s economy and currently contributes about 42% to the GDP with about 70% of the population engaged in agricultural production. The sector has however drastically underperformed its potential (CBN 2007; Ugwu and Kanu 2011). The Nigerian Agricultural Extension System has advanced over four centuries from a rudimentary, export crop-focussed service to what can now be described as a professional service although its effectiveness and efficiency remain just average at</w:t>
      </w:r>
      <w:r>
        <w:t xml:space="preserve"> best (Arokoyo 2005). The evolutionary development of agricultural development is intertwined with the political history of the country in general and can be easily divided into three main eras:</w:t>
      </w:r>
      <w:r>
        <w:rPr>
          <w:rFonts w:cs="Aptos"/>
        </w:rPr>
        <w:t xml:space="preserve"> </w:t>
      </w:r>
    </w:p>
    <w:p w14:paraId="0576E61F" w14:textId="77777777" w:rsidR="00924C04" w:rsidRDefault="00682F55">
      <w:pPr>
        <w:numPr>
          <w:ilvl w:val="0"/>
          <w:numId w:val="1"/>
        </w:numPr>
        <w:spacing w:after="14"/>
        <w:ind w:right="1" w:hanging="360"/>
      </w:pPr>
      <w:r>
        <w:t>The colonial and immediate post-independence Era (1893-1968)</w:t>
      </w:r>
      <w:r>
        <w:rPr>
          <w:rFonts w:cs="Aptos"/>
        </w:rPr>
        <w:t xml:space="preserve"> </w:t>
      </w:r>
    </w:p>
    <w:p w14:paraId="3D66F679" w14:textId="77777777" w:rsidR="00924C04" w:rsidRDefault="00682F55">
      <w:pPr>
        <w:numPr>
          <w:ilvl w:val="0"/>
          <w:numId w:val="1"/>
        </w:numPr>
        <w:spacing w:after="14"/>
        <w:ind w:right="1" w:hanging="360"/>
      </w:pPr>
      <w:r>
        <w:t>The oil boom era (1970-1979)</w:t>
      </w:r>
      <w:r>
        <w:rPr>
          <w:rFonts w:cs="Aptos"/>
        </w:rPr>
        <w:t xml:space="preserve"> </w:t>
      </w:r>
    </w:p>
    <w:p w14:paraId="320A572D" w14:textId="77777777" w:rsidR="00924C04" w:rsidRDefault="00682F55">
      <w:pPr>
        <w:numPr>
          <w:ilvl w:val="0"/>
          <w:numId w:val="1"/>
        </w:numPr>
        <w:ind w:right="1" w:hanging="360"/>
      </w:pPr>
      <w:r>
        <w:t>The state-</w:t>
      </w:r>
      <w:r>
        <w:t>wide Agricultural Development Project (ADP) Era (1980-Present).</w:t>
      </w:r>
      <w:r>
        <w:rPr>
          <w:rFonts w:cs="Aptos"/>
        </w:rPr>
        <w:t xml:space="preserve"> </w:t>
      </w:r>
    </w:p>
    <w:p w14:paraId="51BF1D4F" w14:textId="77777777" w:rsidR="00924C04" w:rsidRDefault="00682F55">
      <w:pPr>
        <w:ind w:left="-5" w:right="1"/>
      </w:pPr>
      <w:r>
        <w:t>The major attributes of the extension approaches and strategies that categorized the three eras are described below:</w:t>
      </w:r>
      <w:r>
        <w:rPr>
          <w:rFonts w:cs="Aptos"/>
        </w:rPr>
        <w:t xml:space="preserve"> </w:t>
      </w:r>
    </w:p>
    <w:p w14:paraId="2BD42FE0" w14:textId="77777777" w:rsidR="00924C04" w:rsidRDefault="00682F55">
      <w:pPr>
        <w:spacing w:after="224" w:line="259" w:lineRule="auto"/>
        <w:ind w:left="0" w:firstLine="0"/>
      </w:pPr>
      <w:r>
        <w:rPr>
          <w:rFonts w:cs="Aptos"/>
        </w:rPr>
        <w:t xml:space="preserve"> </w:t>
      </w:r>
    </w:p>
    <w:p w14:paraId="063D657E" w14:textId="77777777" w:rsidR="00924C04" w:rsidRDefault="00682F55">
      <w:pPr>
        <w:spacing w:after="136" w:line="268" w:lineRule="auto"/>
        <w:ind w:left="-5"/>
      </w:pPr>
      <w:r>
        <w:rPr>
          <w:color w:val="595959"/>
          <w:sz w:val="28"/>
        </w:rPr>
        <w:t>2.6 The Colonial and Immediate Post-Independence Era (1893-1968):</w:t>
      </w:r>
      <w:r>
        <w:rPr>
          <w:rFonts w:cs="Aptos"/>
          <w:color w:val="595959"/>
          <w:sz w:val="28"/>
        </w:rPr>
        <w:t xml:space="preserve"> </w:t>
      </w:r>
    </w:p>
    <w:p w14:paraId="7C6B4054" w14:textId="77777777" w:rsidR="00924C04" w:rsidRDefault="00682F55">
      <w:pPr>
        <w:ind w:left="-5" w:right="1"/>
      </w:pPr>
      <w:r>
        <w:t>This epoch of agricultural development is characterized by the extension strategies and approaches which included:</w:t>
      </w:r>
      <w:r>
        <w:rPr>
          <w:rFonts w:cs="Aptos"/>
        </w:rPr>
        <w:t xml:space="preserve"> </w:t>
      </w:r>
    </w:p>
    <w:p w14:paraId="398FC124" w14:textId="77777777" w:rsidR="00924C04" w:rsidRDefault="00682F55">
      <w:pPr>
        <w:numPr>
          <w:ilvl w:val="0"/>
          <w:numId w:val="2"/>
        </w:numPr>
        <w:ind w:right="1" w:hanging="360"/>
      </w:pPr>
      <w:r>
        <w:t>The colonial commodity extension approach:</w:t>
      </w:r>
      <w:r>
        <w:rPr>
          <w:rFonts w:cs="Aptos"/>
        </w:rPr>
        <w:t xml:space="preserve"> </w:t>
      </w:r>
    </w:p>
    <w:p w14:paraId="5AF147D6" w14:textId="77777777" w:rsidR="00924C04" w:rsidRDefault="00682F55">
      <w:pPr>
        <w:ind w:left="-5" w:right="1"/>
      </w:pPr>
      <w:r>
        <w:t xml:space="preserve">During the colonial era by the British, the initial part of this period clearly marked the origin of scientific agriculture in Nigeria and the genesis of direct government involvement in agricultural development in the country. Evidently, the agricultural policy of the British government focused principally on some agricultural development initiatives to encourage only export crops such as cocoa, cotton, rubber and palm oil to support the agro-industries in Europe (Arokoyo 2003). The extension approach was </w:t>
      </w:r>
      <w:r>
        <w:t>a distinctively commodity based approach coupled with some requirement to obey and an enforcement component.</w:t>
      </w:r>
      <w:r>
        <w:rPr>
          <w:rFonts w:cs="Aptos"/>
        </w:rPr>
        <w:t xml:space="preserve"> </w:t>
      </w:r>
    </w:p>
    <w:p w14:paraId="755DBAB3" w14:textId="77777777" w:rsidR="00924C04" w:rsidRDefault="00682F55">
      <w:pPr>
        <w:ind w:left="-5" w:right="1"/>
      </w:pPr>
      <w:r>
        <w:t>However, the extension delivery, particularly at this emergent phase, had the roles of education and law enforcement.</w:t>
      </w:r>
      <w:r>
        <w:rPr>
          <w:rFonts w:cs="Aptos"/>
        </w:rPr>
        <w:t xml:space="preserve"> </w:t>
      </w:r>
    </w:p>
    <w:p w14:paraId="27D05CB1" w14:textId="77777777" w:rsidR="00924C04" w:rsidRDefault="00682F55">
      <w:pPr>
        <w:numPr>
          <w:ilvl w:val="0"/>
          <w:numId w:val="2"/>
        </w:numPr>
        <w:ind w:right="1" w:hanging="360"/>
      </w:pPr>
      <w:r>
        <w:t>The Ministry of Agriculture approach:</w:t>
      </w:r>
      <w:r>
        <w:rPr>
          <w:rFonts w:cs="Aptos"/>
        </w:rPr>
        <w:t xml:space="preserve"> </w:t>
      </w:r>
    </w:p>
    <w:p w14:paraId="7F80A8EC" w14:textId="77777777" w:rsidR="00924C04" w:rsidRDefault="00682F55">
      <w:pPr>
        <w:ind w:left="-5" w:right="1"/>
      </w:pPr>
      <w:r>
        <w:t>The colonial government commenced with the creation of the agricultural research stations in Samara (1921), Umudike (1923) and Moor Plantation (1924) together with the Regional Ministries of Agriculture in the North, East and West (Arokoyo 2003). However, the extension delivery at this stage was dispersed, not fixed and integrated advocacy and advisory roles with input and credit distribution, and regulatory functions. The main characteristic of this extension strategy during this era was compartmentalisati</w:t>
      </w:r>
      <w:r>
        <w:t>on of the service into segments of agriculture, livestock, forestry, fisheries etc. Along with corresponding extension services (Ugwu and Kanu 2011).</w:t>
      </w:r>
      <w:r>
        <w:rPr>
          <w:rFonts w:cs="Aptos"/>
        </w:rPr>
        <w:t xml:space="preserve"> </w:t>
      </w:r>
    </w:p>
    <w:p w14:paraId="05DD4F89" w14:textId="77777777" w:rsidR="00924C04" w:rsidRDefault="00682F55">
      <w:pPr>
        <w:numPr>
          <w:ilvl w:val="0"/>
          <w:numId w:val="2"/>
        </w:numPr>
        <w:ind w:right="1" w:hanging="360"/>
      </w:pPr>
      <w:r>
        <w:t>The Revitalized Commodity Extension Strategy</w:t>
      </w:r>
      <w:r>
        <w:rPr>
          <w:rFonts w:cs="Aptos"/>
        </w:rPr>
        <w:t xml:space="preserve"> </w:t>
      </w:r>
    </w:p>
    <w:p w14:paraId="16410088" w14:textId="77777777" w:rsidR="00924C04" w:rsidRDefault="00682F55">
      <w:pPr>
        <w:ind w:left="-5" w:right="1"/>
      </w:pPr>
      <w:r>
        <w:t xml:space="preserve">(Post-Independence): Once more, the prominence was on selected export crops – </w:t>
      </w:r>
      <w:r>
        <w:t>cocoa in the old West Region, oil palm in the East, and groundnut in the North. There was an obvious neglect of the food crops to the detriment of the nation (Egbuna 2005).</w:t>
      </w:r>
      <w:r>
        <w:rPr>
          <w:rFonts w:cs="Aptos"/>
        </w:rPr>
        <w:t xml:space="preserve"> </w:t>
      </w:r>
    </w:p>
    <w:p w14:paraId="56BE1901" w14:textId="77777777" w:rsidR="00924C04" w:rsidRDefault="00682F55">
      <w:pPr>
        <w:numPr>
          <w:ilvl w:val="0"/>
          <w:numId w:val="2"/>
        </w:numPr>
        <w:ind w:right="1" w:hanging="360"/>
      </w:pPr>
      <w:r>
        <w:t>The farm settlement/Farm Institute Leavers’ Extension Strategy (1959-1965):</w:t>
      </w:r>
      <w:r>
        <w:rPr>
          <w:rFonts w:cs="Aptos"/>
        </w:rPr>
        <w:t xml:space="preserve"> </w:t>
      </w:r>
    </w:p>
    <w:p w14:paraId="55D20CA9" w14:textId="77777777" w:rsidR="00924C04" w:rsidRDefault="00682F55">
      <w:pPr>
        <w:ind w:left="-5" w:right="1"/>
      </w:pPr>
      <w:r>
        <w:t>This was a community development concept to entice young school leavers to farming as a career and to serve as models for concentrated extension services. Regrettably, the approach adopted during this era failed mainly because:</w:t>
      </w:r>
      <w:r>
        <w:rPr>
          <w:rFonts w:cs="Aptos"/>
        </w:rPr>
        <w:t xml:space="preserve"> </w:t>
      </w:r>
    </w:p>
    <w:p w14:paraId="763C8C4D" w14:textId="77777777" w:rsidR="00924C04" w:rsidRDefault="00682F55">
      <w:pPr>
        <w:spacing w:after="184" w:line="259" w:lineRule="auto"/>
        <w:ind w:left="0" w:firstLine="0"/>
      </w:pPr>
      <w:r>
        <w:rPr>
          <w:rFonts w:cs="Aptos"/>
        </w:rPr>
        <w:t xml:space="preserve"> </w:t>
      </w:r>
    </w:p>
    <w:p w14:paraId="0BDF6F2B" w14:textId="77777777" w:rsidR="00924C04" w:rsidRDefault="00682F55">
      <w:pPr>
        <w:ind w:left="-5" w:right="1"/>
      </w:pPr>
      <w:r>
        <w:t>Planning was rigid, top-down and had no involvement of farmers.</w:t>
      </w:r>
      <w:r>
        <w:rPr>
          <w:rFonts w:cs="Aptos"/>
        </w:rPr>
        <w:t xml:space="preserve"> </w:t>
      </w:r>
    </w:p>
    <w:p w14:paraId="15B88E94" w14:textId="77777777" w:rsidR="00924C04" w:rsidRDefault="00682F55">
      <w:pPr>
        <w:ind w:left="-5" w:right="1"/>
      </w:pPr>
      <w:r>
        <w:t>There were conflicting roles of extension education and law enforcement.</w:t>
      </w:r>
      <w:r>
        <w:rPr>
          <w:rFonts w:cs="Aptos"/>
        </w:rPr>
        <w:t xml:space="preserve"> </w:t>
      </w:r>
    </w:p>
    <w:p w14:paraId="644281F4" w14:textId="77777777" w:rsidR="00924C04" w:rsidRDefault="00682F55">
      <w:pPr>
        <w:ind w:left="-5" w:right="1"/>
      </w:pPr>
      <w:r>
        <w:t>There was little or no involvement of research experts in all the approaches resulting in the development of inappropriate technologies or innovation (Obijiofor 2009).</w:t>
      </w:r>
      <w:r>
        <w:rPr>
          <w:rFonts w:cs="Aptos"/>
        </w:rPr>
        <w:t xml:space="preserve"> </w:t>
      </w:r>
    </w:p>
    <w:p w14:paraId="668064B3" w14:textId="77777777" w:rsidR="00924C04" w:rsidRDefault="00682F55">
      <w:pPr>
        <w:spacing w:after="183" w:line="259" w:lineRule="auto"/>
        <w:ind w:left="0" w:firstLine="0"/>
      </w:pPr>
      <w:r>
        <w:rPr>
          <w:rFonts w:cs="Aptos"/>
        </w:rPr>
        <w:t xml:space="preserve"> </w:t>
      </w:r>
    </w:p>
    <w:p w14:paraId="66A418EB" w14:textId="77777777" w:rsidR="00924C04" w:rsidRDefault="00682F55">
      <w:pPr>
        <w:spacing w:after="224" w:line="259" w:lineRule="auto"/>
        <w:ind w:left="0" w:firstLine="0"/>
      </w:pPr>
      <w:r>
        <w:rPr>
          <w:rFonts w:cs="Aptos"/>
        </w:rPr>
        <w:t xml:space="preserve"> </w:t>
      </w:r>
    </w:p>
    <w:p w14:paraId="405CCCCF" w14:textId="77777777" w:rsidR="00924C04" w:rsidRDefault="00682F55">
      <w:pPr>
        <w:spacing w:after="136" w:line="268" w:lineRule="auto"/>
        <w:ind w:left="-5"/>
      </w:pPr>
      <w:r>
        <w:rPr>
          <w:color w:val="595959"/>
          <w:sz w:val="28"/>
        </w:rPr>
        <w:t>2.7 The “Oil Boom” Era (1970-1979):</w:t>
      </w:r>
      <w:r>
        <w:rPr>
          <w:rFonts w:cs="Aptos"/>
          <w:color w:val="595959"/>
          <w:sz w:val="28"/>
        </w:rPr>
        <w:t xml:space="preserve"> </w:t>
      </w:r>
    </w:p>
    <w:p w14:paraId="4329E815" w14:textId="77777777" w:rsidR="00924C04" w:rsidRDefault="00682F55">
      <w:pPr>
        <w:ind w:left="-5" w:right="1"/>
      </w:pPr>
      <w:r>
        <w:t>The near absence of active research and an effectual extension strategy for food crop production in the earlier part of this era was worsened by the oil boom, which meant agriculture suffered a severe setback and ever since then the sector has significantly underperformed its potential. The government of the day felt that the rate of oil production and price would remain ad infinitum and sustain the nation’s economy (Obijiofor 2009). However, the situation has turned out to be an “oil boom” with agriculture</w:t>
      </w:r>
      <w:r>
        <w:t xml:space="preserve"> suffering as a result. Conversely, the major extension approaches of the era included:</w:t>
      </w:r>
      <w:r>
        <w:rPr>
          <w:rFonts w:cs="Aptos"/>
        </w:rPr>
        <w:t xml:space="preserve"> </w:t>
      </w:r>
    </w:p>
    <w:p w14:paraId="39B94106" w14:textId="77777777" w:rsidR="00924C04" w:rsidRDefault="00682F55">
      <w:pPr>
        <w:numPr>
          <w:ilvl w:val="0"/>
          <w:numId w:val="3"/>
        </w:numPr>
        <w:ind w:right="1" w:hanging="360"/>
      </w:pPr>
      <w:r>
        <w:t>The National Accelerated Food Production Programme (NAFPP):</w:t>
      </w:r>
      <w:r>
        <w:rPr>
          <w:rFonts w:cs="Aptos"/>
        </w:rPr>
        <w:t xml:space="preserve"> </w:t>
      </w:r>
    </w:p>
    <w:p w14:paraId="13006364" w14:textId="77777777" w:rsidR="00924C04" w:rsidRDefault="00682F55">
      <w:pPr>
        <w:ind w:left="-5" w:right="1"/>
      </w:pPr>
      <w:r>
        <w:t>The (NAFPP) was initiated in 1972 by the military regime as a well-conceptualized strategy which incorporated research, extension and input supply (through a network of agroservice centers) with farmers only minimally involved in participatory technology development. The programme involved training farmers in modern approaches to arable production through result demonstrations, variety trials and fertilizer and herbicide trails. The programme focused on bringing about a significant and rapid increase in the</w:t>
      </w:r>
      <w:r>
        <w:t xml:space="preserve"> production of six major crops: sorghum, millet, wheat, rice, maize and cassava in the country through subsistent production within a short period of time (Iwuchukwu and Igbokwe 2012).</w:t>
      </w:r>
      <w:r>
        <w:rPr>
          <w:rFonts w:cs="Aptos"/>
        </w:rPr>
        <w:t xml:space="preserve"> </w:t>
      </w:r>
    </w:p>
    <w:p w14:paraId="10F1AF80" w14:textId="77777777" w:rsidR="00924C04" w:rsidRDefault="00682F55">
      <w:pPr>
        <w:numPr>
          <w:ilvl w:val="0"/>
          <w:numId w:val="3"/>
        </w:numPr>
        <w:ind w:right="1" w:hanging="360"/>
      </w:pPr>
      <w:r>
        <w:t>Operation Feed the Nation (OFN):</w:t>
      </w:r>
      <w:r>
        <w:rPr>
          <w:rFonts w:cs="Aptos"/>
        </w:rPr>
        <w:t xml:space="preserve"> </w:t>
      </w:r>
    </w:p>
    <w:p w14:paraId="22E66F82" w14:textId="77777777" w:rsidR="00924C04" w:rsidRDefault="00682F55">
      <w:pPr>
        <w:ind w:left="-5" w:right="1"/>
      </w:pPr>
      <w:r>
        <w:t>This program was inaugurated in 1976 under the military regime of General Olusegun Obasanjo as an extension strategy to substantially boost food production and significantly increase productivity to serve the food needed by the people in the country and possibly encourage food exportation (Fadiji 2010). Regrettably, however, the programme died a natural death due to lack of sustenance of agricultural policies, inadequate provision of fertilizers to farmers, poor execution as well as over-centralization of i</w:t>
      </w:r>
      <w:r>
        <w:t>mplementation. There was nothing I the program that can be identified as an articulated extension strategy (Akeem and Akinbile 2005).</w:t>
      </w:r>
      <w:r>
        <w:rPr>
          <w:rFonts w:cs="Aptos"/>
        </w:rPr>
        <w:t xml:space="preserve"> </w:t>
      </w:r>
    </w:p>
    <w:p w14:paraId="7D5095EE" w14:textId="77777777" w:rsidR="00924C04" w:rsidRDefault="00682F55">
      <w:pPr>
        <w:numPr>
          <w:ilvl w:val="0"/>
          <w:numId w:val="3"/>
        </w:numPr>
        <w:ind w:right="1" w:hanging="360"/>
      </w:pPr>
      <w:r>
        <w:t>The River Basin Development Authority (RBDA) Strategies:</w:t>
      </w:r>
      <w:r>
        <w:rPr>
          <w:rFonts w:cs="Aptos"/>
        </w:rPr>
        <w:t xml:space="preserve"> </w:t>
      </w:r>
    </w:p>
    <w:p w14:paraId="1794C526" w14:textId="77777777" w:rsidR="00924C04" w:rsidRDefault="00682F55">
      <w:pPr>
        <w:ind w:left="-5" w:right="1"/>
      </w:pPr>
      <w:r>
        <w:t>The RBDA was initiated in 1976 in eleven states across the nation for the utilization of water resources for irrigation. However, it was between 1984/85 that extension responsibilities were assigned to them to offer extension services to farmers in their catchments area. They utilized the diffused Ministry of Agriculture strategy but because of their poor performance, their extension responsibilities were removed (Iwuchukwu and Igbokwe 2012).</w:t>
      </w:r>
      <w:r>
        <w:rPr>
          <w:rFonts w:cs="Aptos"/>
        </w:rPr>
        <w:t xml:space="preserve"> </w:t>
      </w:r>
    </w:p>
    <w:p w14:paraId="415BF5AE" w14:textId="77777777" w:rsidR="00924C04" w:rsidRDefault="00682F55">
      <w:pPr>
        <w:numPr>
          <w:ilvl w:val="0"/>
          <w:numId w:val="3"/>
        </w:numPr>
        <w:ind w:right="1" w:hanging="360"/>
      </w:pPr>
      <w:r>
        <w:t>The Green Revolution:</w:t>
      </w:r>
      <w:r>
        <w:rPr>
          <w:rFonts w:cs="Aptos"/>
        </w:rPr>
        <w:t xml:space="preserve"> </w:t>
      </w:r>
    </w:p>
    <w:p w14:paraId="7FECFADC" w14:textId="77777777" w:rsidR="00924C04" w:rsidRDefault="00682F55">
      <w:pPr>
        <w:ind w:left="-5" w:right="1"/>
      </w:pPr>
      <w:r>
        <w:t>The Green Revolution program which was launched in 1979 replaced Operation Feed the Nation with the main objective to achieve food self-sufficiency for Nigeria in five years. Similar to the Ministry extension strategy, it placed emphasis on input supply, improvement of infrastructure and provision of price incentives. The approach failed due to lack of focus and diversification of efforts that could not be sustained (Fadiji 2010; Arokoyo 2002).</w:t>
      </w:r>
      <w:r>
        <w:rPr>
          <w:rFonts w:cs="Aptos"/>
        </w:rPr>
        <w:t xml:space="preserve"> </w:t>
      </w:r>
    </w:p>
    <w:p w14:paraId="4160C448" w14:textId="77777777" w:rsidR="00924C04" w:rsidRDefault="00682F55">
      <w:pPr>
        <w:numPr>
          <w:ilvl w:val="0"/>
          <w:numId w:val="3"/>
        </w:numPr>
        <w:ind w:right="1" w:hanging="360"/>
      </w:pPr>
      <w:r>
        <w:t>The Pilot (Enclave) Agricultural Development Projects (ADPs):</w:t>
      </w:r>
      <w:r>
        <w:rPr>
          <w:rFonts w:cs="Aptos"/>
        </w:rPr>
        <w:t xml:space="preserve"> </w:t>
      </w:r>
    </w:p>
    <w:p w14:paraId="3856C976" w14:textId="77777777" w:rsidR="00924C04" w:rsidRDefault="00682F55">
      <w:pPr>
        <w:ind w:left="-5" w:right="1"/>
      </w:pPr>
      <w:r>
        <w:t>The main ideas behind the ADP extension system rest on the premise that a combination of indispensable factors made up of the right technology, effective extension, and access to physical production enhancing inputs, adequate market and other infrastructural facilities are essential ingredients to get agriculture moving in the country (CBN 2006). ADP began pilot projects in three states, Funtua, Gombe and Gusau in 1975. The initial success recorded led to the establishment of the enclave ADPs in six more St</w:t>
      </w:r>
      <w:r>
        <w:t>ates. They all employed the T&amp;V extension delivery approach (Arokoyo 2002). The myriad approaches, which followed one another in quick successions, left the rural populace probably more confused even though there were some noticeable marginal increases in food production in the operational areas of the ADPs (CBN 2007).</w:t>
      </w:r>
      <w:r>
        <w:rPr>
          <w:rFonts w:cs="Aptos"/>
        </w:rPr>
        <w:t xml:space="preserve"> </w:t>
      </w:r>
    </w:p>
    <w:p w14:paraId="747B7C65" w14:textId="77777777" w:rsidR="00924C04" w:rsidRDefault="00682F55">
      <w:pPr>
        <w:spacing w:after="224" w:line="259" w:lineRule="auto"/>
        <w:ind w:left="0" w:firstLine="0"/>
      </w:pPr>
      <w:r>
        <w:rPr>
          <w:rFonts w:cs="Aptos"/>
        </w:rPr>
        <w:t xml:space="preserve"> </w:t>
      </w:r>
    </w:p>
    <w:p w14:paraId="4060284D" w14:textId="77777777" w:rsidR="00924C04" w:rsidRDefault="00682F55">
      <w:pPr>
        <w:pStyle w:val="Heading1"/>
        <w:ind w:left="-5"/>
      </w:pPr>
      <w:r>
        <w:t>2.8  The Statewide Agricultural Development Project (ADP) (1984Present)</w:t>
      </w:r>
      <w:r>
        <w:t xml:space="preserve"> </w:t>
      </w:r>
    </w:p>
    <w:p w14:paraId="43F6E452" w14:textId="77777777" w:rsidR="00924C04" w:rsidRDefault="00682F55">
      <w:pPr>
        <w:ind w:left="-5" w:right="1"/>
      </w:pPr>
      <w:r>
        <w:t>The ADPs is a veritable and formative structure, in which its extension service was characterized by the rapid rural development and spread across the nation; with full responsibility to reach the grassroots with extension delivery using different extension theories and models to disseminate innovation (Yakubu et al. 2013). The primary objectives were to accelerate food production, increase farmers’ income and industrial crops through systematic and comprehensive extension programmes, adapt research compone</w:t>
      </w:r>
      <w:r>
        <w:t>nts and input delivery systems as well as rural infrastructure components for rural feeders roads and water supply and extension delivery using essentially the T &amp; V approach as put forward by Benor and Baxter (1984) and funded by the World Bank in Nigeria and other developing countries (Arokoyo 2003; Egbuna 2005). Prior to the withdrawal of the World Bank support, aside from the ‘one-size fits all’ concepts of the strategy adopted, ADP literarily proved to be well-organized but expensive (Arokoyo 2003).</w:t>
      </w:r>
      <w:r>
        <w:rPr>
          <w:rFonts w:cs="Aptos"/>
        </w:rPr>
        <w:t xml:space="preserve"> </w:t>
      </w:r>
    </w:p>
    <w:p w14:paraId="71A1E92A" w14:textId="77777777" w:rsidR="00924C04" w:rsidRDefault="00682F55">
      <w:pPr>
        <w:ind w:left="-5" w:right="1"/>
      </w:pPr>
      <w:r>
        <w:t xml:space="preserve">In 1989, Unified Agricultural Extension Service (UAES) was introduced as a strategy which made provision for the inclusion of other sectors such as livestock, fisheries, forestry, natural resource management etc. Extension activities with the ADPs were characterized by unique features; strong research-extension-farmer linkage, regular training (capacity building) of extension workers and farmers, regular visits to farmers by extension workers and constant and consistent planning, monitoring and evaluation. </w:t>
      </w:r>
      <w:r>
        <w:t xml:space="preserve">Arokoyo (2003) stated that to avoid conflicting messages to the farmers by multiple agents and make the system more cost-effective, one Village Extension Agent was expected to deliver extension messages in all agricultural disciplines to the clientele. This extension approach is in actual fact a top-down approach and farmers remained passive receptors of information, which may not necessarily meet their needs. It was also expected to make the system move costeffective by eliminating duplication of efforts. </w:t>
      </w:r>
      <w:r>
        <w:t>The involvement and participation in technology development remain low (Fadiji 2010; Iwuchukwu and Igbokwe 2012). This leads us to ask how important is involvement of stakeholders in effective extension strategies?</w:t>
      </w:r>
      <w:r>
        <w:rPr>
          <w:rFonts w:cs="Aptos"/>
        </w:rPr>
        <w:t xml:space="preserve"> </w:t>
      </w:r>
    </w:p>
    <w:p w14:paraId="6B7AE61E" w14:textId="77777777" w:rsidR="00924C04" w:rsidRDefault="00682F55">
      <w:pPr>
        <w:spacing w:after="224" w:line="259" w:lineRule="auto"/>
        <w:ind w:left="0" w:firstLine="0"/>
      </w:pPr>
      <w:r>
        <w:rPr>
          <w:rFonts w:cs="Aptos"/>
          <w:b/>
        </w:rPr>
        <w:t xml:space="preserve"> </w:t>
      </w:r>
    </w:p>
    <w:p w14:paraId="64DB0276" w14:textId="77777777" w:rsidR="00924C04" w:rsidRDefault="00682F55">
      <w:pPr>
        <w:pStyle w:val="Heading1"/>
        <w:ind w:left="-5"/>
      </w:pPr>
      <w:r>
        <w:t>2.9 Farmer, Community and Industry Engagement</w:t>
      </w:r>
      <w:r>
        <w:t xml:space="preserve"> </w:t>
      </w:r>
    </w:p>
    <w:p w14:paraId="40FA428E" w14:textId="77777777" w:rsidR="00924C04" w:rsidRDefault="00682F55">
      <w:pPr>
        <w:ind w:left="-5" w:right="1"/>
      </w:pPr>
      <w:r>
        <w:t>The importance of engaging farmers and community members in all stages of technology development and the research process cannot be underrated. In practice, the idea of engagement guides the formation of a partnership among farmers, extension workers, industry and policy makers. However, the successful engagement of farmers and community members at the early stage of technology and innovation development can play a significant role in providing constructive advice to farmers and promoting on-farm technologi</w:t>
      </w:r>
      <w:r>
        <w:t>es, while at the same time providing valuable information to extension workers and other stakeholders both in research and policy-making. Thus, the proper conduct of such studies can help to establish lasting trust and partnership between all players in research processes. In farmer engagement research, the end user and researcher work closely together to ensure the relevance of the research and development. This effective engagement take place where there is two-way communication and mutual trust between t</w:t>
      </w:r>
      <w:r>
        <w:t>he researcher and the community members, as well as where the results of the research can be shown to benefit the community. Farmer engagement research allows for the proper understanding of the cultural, social, environmental, economic, political factors and the impact of the imposition of values and beliefs of the participants.</w:t>
      </w:r>
      <w:r>
        <w:rPr>
          <w:rFonts w:cs="Aptos"/>
        </w:rPr>
        <w:t xml:space="preserve"> </w:t>
      </w:r>
    </w:p>
    <w:p w14:paraId="5BD82BAF" w14:textId="77777777" w:rsidR="00924C04" w:rsidRDefault="00682F55">
      <w:pPr>
        <w:ind w:left="-5" w:right="1"/>
      </w:pPr>
      <w:r>
        <w:t>In order to improve the adoption of good agricultural practices among community members, it is essential to have a better understanding of farm practices that are directly under the control of farmers in the community. As discussed in the previous chapter a topdown approach has a negative influence on farmers’ adoption of technology. Hence, engaging farmers or end users in research and extension activities through participatory research and extension (PR&amp;E) is highly encouraged. Farmer engagement should als</w:t>
      </w:r>
      <w:r>
        <w:t>o be considered right from the outset, from concept development and planning stages, through implementation, to monitoring and evaluation of the project. However, the involvement of farmers as early as possible in decision-making has been frequently cited as important if community engagement in research processes is to lead to viable solutions (Reed 2007). In spite of the poor linkages between farmers, extension services and research, successful farmer engagement can be achieved by adopting the principles o</w:t>
      </w:r>
      <w:r>
        <w:t>f Participatory Action Research which provide a dynamic relationship between farmers and stakeholders.</w:t>
      </w:r>
      <w:r>
        <w:rPr>
          <w:rFonts w:cs="Aptos"/>
        </w:rPr>
        <w:t xml:space="preserve"> </w:t>
      </w:r>
    </w:p>
    <w:p w14:paraId="0F10BA36" w14:textId="77777777" w:rsidR="00924C04" w:rsidRDefault="00682F55">
      <w:pPr>
        <w:spacing w:after="184" w:line="259" w:lineRule="auto"/>
        <w:ind w:left="0" w:firstLine="0"/>
      </w:pPr>
      <w:r>
        <w:rPr>
          <w:rFonts w:cs="Aptos"/>
        </w:rPr>
        <w:t xml:space="preserve"> </w:t>
      </w:r>
    </w:p>
    <w:p w14:paraId="0FC450BC" w14:textId="77777777" w:rsidR="00924C04" w:rsidRDefault="00682F55">
      <w:pPr>
        <w:spacing w:after="0" w:line="259" w:lineRule="auto"/>
        <w:ind w:left="0" w:firstLine="0"/>
      </w:pPr>
      <w:r>
        <w:rPr>
          <w:rFonts w:cs="Aptos"/>
          <w:i/>
          <w:color w:val="404040"/>
        </w:rPr>
        <w:t xml:space="preserve">2.9.1 Summary </w:t>
      </w:r>
    </w:p>
    <w:p w14:paraId="7959E8BA" w14:textId="77777777" w:rsidR="00924C04" w:rsidRDefault="00682F55">
      <w:pPr>
        <w:ind w:left="-5" w:right="1"/>
      </w:pPr>
      <w:r>
        <w:t>A critical discussion and review of the models and theories in relation to approaches to agricultural extension and the challenges facing extension particularly in Nigeria and other Africa countries has been performed in this chapter. Based on the evolution of extension theories and models in developed economies, consideration was also given to strengths and limitations of the models of agricultural extension adopted in Sub Saharan Africa and elsewhere in emerging economies. This chapter has also identified</w:t>
      </w:r>
      <w:r>
        <w:t xml:space="preserve"> some findings that related to strengthening extension including: the use of qualified, competent and experienced extension workers; extensive grassroots coverage with district and villagelevel representation; empowering of rural communities to demand specific services; understanding the need for rural development and working to improve it; and, public research systems that has a broad spectrum of researchers. However, noted from the review is that many studies concentrated on the weaknesses or limitations </w:t>
      </w:r>
      <w:r>
        <w:t>of extension including: poor logical support; no transport and equipment; lagging technical knowledge in new technologies; bureaucracy and long channels of communication, numerous but uncoordinated intervention resulting from a scramble for the farmers; inadequate/poor grassroots representation; outdated communication methods preventing extension messages from reaching intended farmers and a lack of integrated approaches.</w:t>
      </w:r>
      <w:r>
        <w:rPr>
          <w:rFonts w:cs="Aptos"/>
        </w:rPr>
        <w:t xml:space="preserve"> </w:t>
      </w:r>
    </w:p>
    <w:p w14:paraId="09421CC3" w14:textId="77777777" w:rsidR="00924C04" w:rsidRDefault="00682F55">
      <w:pPr>
        <w:spacing w:after="10"/>
        <w:ind w:left="-5" w:right="1"/>
      </w:pPr>
      <w:r>
        <w:t xml:space="preserve">In addition, there is need for effective communication between researcher, extension workers, and farmers; as Ajani and Onwubuya (2013) described, effective communication as an essential tool for the establishment and safeguarding of good social and working relationship which enable people to exercise control over their environment. </w:t>
      </w:r>
    </w:p>
    <w:p w14:paraId="48561B9D" w14:textId="77777777" w:rsidR="00924C04" w:rsidRDefault="00682F55">
      <w:pPr>
        <w:ind w:left="-5" w:right="1"/>
      </w:pPr>
      <w:r>
        <w:t>Consequently, adequate communication strategies are required by the extension workers in order to effectively disseminate agricultural information to smallholder farmers.</w:t>
      </w:r>
      <w:r>
        <w:rPr>
          <w:rFonts w:cs="Aptos"/>
        </w:rPr>
        <w:t xml:space="preserve"> </w:t>
      </w:r>
    </w:p>
    <w:p w14:paraId="2A6E2769" w14:textId="77777777" w:rsidR="00924C04" w:rsidRDefault="00682F55">
      <w:pPr>
        <w:ind w:left="-5" w:right="1"/>
      </w:pPr>
      <w:r>
        <w:t>The chapter explicitly reviewed the underlying models and theories used at various stages in extension. This contributed significantly to the design of this study showing that appropriate use of participatory approaches and modern technology could promotes crop productivity and agricultural development. More importantly, the chapter explored explicitly the Technology Acceptance Model (TAM) and its extended revision the TAM3 and concluded that understanding technology acceptance will lead to better predictio</w:t>
      </w:r>
      <w:r>
        <w:t>n of the adoption of improve technologies among smallholder farmer which could consequently lead to better agricultural productivity and incomes.</w:t>
      </w:r>
      <w:r>
        <w:rPr>
          <w:rFonts w:cs="Aptos"/>
        </w:rPr>
        <w:t xml:space="preserve"> </w:t>
      </w:r>
    </w:p>
    <w:p w14:paraId="5EEAA4A9" w14:textId="77777777" w:rsidR="00924C04" w:rsidRDefault="00682F55">
      <w:pPr>
        <w:ind w:left="-5" w:right="1"/>
      </w:pPr>
      <w:r>
        <w:t>In the light of the above, the next chapter will critically examine communication and the evolution of ICT among smallholder farmers and extension workers.</w:t>
      </w:r>
      <w:r>
        <w:rPr>
          <w:rFonts w:cs="Aptos"/>
        </w:rPr>
        <w:t xml:space="preserve"> </w:t>
      </w:r>
    </w:p>
    <w:p w14:paraId="6ABBC61A" w14:textId="77777777" w:rsidR="00924C04" w:rsidRDefault="00682F55">
      <w:pPr>
        <w:spacing w:after="0" w:line="259" w:lineRule="auto"/>
        <w:ind w:left="0" w:firstLine="0"/>
      </w:pPr>
      <w:r>
        <w:rPr>
          <w:rFonts w:cs="Aptos"/>
        </w:rPr>
        <w:t xml:space="preserve"> </w:t>
      </w:r>
    </w:p>
    <w:sectPr w:rsidR="00924C04">
      <w:pgSz w:w="12240" w:h="15840"/>
      <w:pgMar w:top="1440" w:right="1445" w:bottom="144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4F9D"/>
    <w:multiLevelType w:val="hybridMultilevel"/>
    <w:tmpl w:val="FFFFFFFF"/>
    <w:lvl w:ilvl="0" w:tplc="0AA4908A">
      <w:start w:val="1"/>
      <w:numFmt w:val="lowerLetter"/>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696E3A6E">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DD06B15E">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0866D04">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9B3AAC0A">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685A9ADA">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09A68240">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5344D16A">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6CD22FA2">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20618F"/>
    <w:multiLevelType w:val="hybridMultilevel"/>
    <w:tmpl w:val="FFFFFFFF"/>
    <w:lvl w:ilvl="0" w:tplc="E5D49022">
      <w:start w:val="1"/>
      <w:numFmt w:val="lowerLetter"/>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DEA44AE">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33B40ADC">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FCF028D6">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B2E08A2">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968A610">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4E163A56">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3863612">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FA060BC">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640089"/>
    <w:multiLevelType w:val="hybridMultilevel"/>
    <w:tmpl w:val="FFFFFFFF"/>
    <w:lvl w:ilvl="0" w:tplc="82BA91E0">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C9E123E">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21B2EB56">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FDB22EA6">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924B6A0">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86CE1B2A">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87985B30">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99F60CDC">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D244EFEC">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1809473630">
    <w:abstractNumId w:val="2"/>
  </w:num>
  <w:num w:numId="2" w16cid:durableId="1050764734">
    <w:abstractNumId w:val="0"/>
  </w:num>
  <w:num w:numId="3" w16cid:durableId="119014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04"/>
    <w:rsid w:val="005D3B10"/>
    <w:rsid w:val="00682F55"/>
    <w:rsid w:val="00924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F37354"/>
  <w15:docId w15:val="{A3553306-F103-1F49-8369-FDA7F25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136" w:line="268" w:lineRule="auto"/>
      <w:ind w:left="10" w:hanging="10"/>
      <w:outlineLvl w:val="0"/>
    </w:pPr>
    <w:rPr>
      <w:rFonts w:ascii="Aptos" w:eastAsia="Aptos" w:hAnsi="Aptos" w:cs="Aptos"/>
      <w:color w:val="59595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color w:val="59595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4637</Words>
  <Characters>26432</Characters>
  <Application>Microsoft Office Word</Application>
  <DocSecurity>0</DocSecurity>
  <Lines>220</Lines>
  <Paragraphs>62</Paragraphs>
  <ScaleCrop>false</ScaleCrop>
  <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abiodunjimoh137@gmail.com</dc:creator>
  <cp:keywords/>
  <cp:lastModifiedBy>Ahmod Alkinzeez</cp:lastModifiedBy>
  <cp:revision>2</cp:revision>
  <dcterms:created xsi:type="dcterms:W3CDTF">2025-06-14T11:36:00Z</dcterms:created>
  <dcterms:modified xsi:type="dcterms:W3CDTF">2025-06-14T11:36:00Z</dcterms:modified>
</cp:coreProperties>
</file>