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ED" w:rsidRDefault="003C6474" w:rsidP="0081372C">
      <w:pPr>
        <w:pStyle w:val="Heading1"/>
        <w:spacing w:before="0"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CHAPTER TWO</w:t>
      </w:r>
    </w:p>
    <w:p w:rsidR="00A14BED" w:rsidRDefault="003C6474" w:rsidP="0081372C">
      <w:pPr>
        <w:pStyle w:val="Heading2"/>
        <w:spacing w:before="0" w:line="48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LITERATURE REVIEW</w:t>
      </w:r>
    </w:p>
    <w:p w:rsidR="00A14BED" w:rsidRDefault="003C6474" w:rsidP="0081372C">
      <w:pPr>
        <w:pStyle w:val="Heading2"/>
        <w:spacing w:before="0" w:line="480" w:lineRule="auto"/>
        <w:rPr>
          <w:rFonts w:ascii="Times New Roman" w:hAnsi="Times New Roman" w:cs="Times New Roman"/>
          <w:color w:val="auto"/>
          <w:sz w:val="22"/>
          <w:szCs w:val="22"/>
        </w:rPr>
      </w:pPr>
      <w:r>
        <w:rPr>
          <w:rFonts w:ascii="Times New Roman" w:hAnsi="Times New Roman" w:cs="Times New Roman"/>
          <w:color w:val="auto"/>
          <w:sz w:val="22"/>
          <w:szCs w:val="22"/>
        </w:rPr>
        <w:t>2.1 INTRODUCTION</w:t>
      </w:r>
    </w:p>
    <w:p w:rsidR="00A14BED" w:rsidRDefault="003C6474" w:rsidP="0081372C">
      <w:pPr>
        <w:spacing w:after="0" w:line="480" w:lineRule="auto"/>
        <w:ind w:firstLine="720"/>
        <w:jc w:val="both"/>
        <w:rPr>
          <w:rFonts w:cs="Times New Roman"/>
          <w:sz w:val="22"/>
        </w:rPr>
      </w:pPr>
      <w:r>
        <w:rPr>
          <w:rFonts w:cs="Times New Roman"/>
          <w:sz w:val="22"/>
        </w:rPr>
        <w:t xml:space="preserve">The growing need for stable, clean, and cost-effective energy in educational institutions, especially electronic laboratories, has driven the adoption of solar-powered systems. Unlike conventional energy </w:t>
      </w:r>
      <w:r>
        <w:rPr>
          <w:rFonts w:cs="Times New Roman"/>
          <w:sz w:val="22"/>
        </w:rPr>
        <w:t>sources, solar energy offers sustainable electricity with minimal environmental impact, making it ideal for sensitive research environments. This chapter reviews the relevant literature on solar photovoltaic (PV) systems, inverters, storage technologies, c</w:t>
      </w:r>
      <w:r>
        <w:rPr>
          <w:rFonts w:cs="Times New Roman"/>
          <w:sz w:val="22"/>
        </w:rPr>
        <w:t>ontrol strategies, and their application in labo</w:t>
      </w:r>
      <w:r>
        <w:rPr>
          <w:rFonts w:cs="Times New Roman"/>
          <w:sz w:val="22"/>
        </w:rPr>
        <w:t>ratory</w:t>
      </w:r>
    </w:p>
    <w:p w:rsidR="00A14BED" w:rsidRDefault="003C6474" w:rsidP="0081372C">
      <w:pPr>
        <w:pStyle w:val="Heading2"/>
        <w:spacing w:before="0" w:line="480" w:lineRule="auto"/>
        <w:rPr>
          <w:rFonts w:ascii="Times New Roman" w:hAnsi="Times New Roman" w:cs="Times New Roman"/>
          <w:color w:val="auto"/>
          <w:sz w:val="22"/>
          <w:szCs w:val="22"/>
        </w:rPr>
      </w:pPr>
      <w:r>
        <w:rPr>
          <w:rFonts w:ascii="Times New Roman" w:hAnsi="Times New Roman" w:cs="Times New Roman"/>
          <w:color w:val="auto"/>
          <w:sz w:val="22"/>
          <w:szCs w:val="22"/>
        </w:rPr>
        <w:t>2.2 OVERVIEW OF SOLARPOWERED SYSTEMS</w:t>
      </w:r>
    </w:p>
    <w:p w:rsidR="00A14BED" w:rsidRDefault="003C6474" w:rsidP="0081372C">
      <w:pPr>
        <w:spacing w:after="0" w:line="480" w:lineRule="auto"/>
        <w:rPr>
          <w:rFonts w:cs="Times New Roman"/>
          <w:sz w:val="22"/>
        </w:rPr>
      </w:pPr>
      <w:r>
        <w:rPr>
          <w:rFonts w:cs="Times New Roman"/>
          <w:sz w:val="22"/>
        </w:rPr>
        <w:t>Solar energy systems convert sunlight into electricity using photovoltaic panels. When coupled with inverters and energy storage units (batteries), these systems ca</w:t>
      </w:r>
      <w:r>
        <w:rPr>
          <w:rFonts w:cs="Times New Roman"/>
          <w:sz w:val="22"/>
        </w:rPr>
        <w:t>n power AC loads independently of the grid. In laboratories, where sensitive electronic devices require reliab</w:t>
      </w:r>
      <w:bookmarkStart w:id="0" w:name="_GoBack"/>
      <w:bookmarkEnd w:id="0"/>
      <w:r>
        <w:rPr>
          <w:rFonts w:cs="Times New Roman"/>
          <w:sz w:val="22"/>
        </w:rPr>
        <w:t>le power quality, solar systems offer a dependable and eco-friendly alternative to grid or generator-based solutions.</w:t>
      </w:r>
    </w:p>
    <w:p w:rsidR="00A14BED" w:rsidRDefault="003C6474" w:rsidP="0081372C">
      <w:pPr>
        <w:spacing w:after="0" w:line="480" w:lineRule="auto"/>
        <w:rPr>
          <w:rFonts w:cs="Times New Roman"/>
          <w:b/>
          <w:bCs/>
          <w:sz w:val="22"/>
        </w:rPr>
      </w:pPr>
      <w:r>
        <w:rPr>
          <w:rFonts w:cs="Times New Roman"/>
          <w:b/>
          <w:bCs/>
          <w:sz w:val="22"/>
        </w:rPr>
        <w:t xml:space="preserve">2.2.1 </w:t>
      </w:r>
      <w:r>
        <w:rPr>
          <w:rFonts w:cs="Times New Roman"/>
          <w:b/>
          <w:bCs/>
          <w:sz w:val="22"/>
        </w:rPr>
        <w:t xml:space="preserve">HISTORICAL BACKGROUND </w:t>
      </w:r>
      <w:r>
        <w:rPr>
          <w:rFonts w:cs="Times New Roman"/>
          <w:b/>
          <w:bCs/>
          <w:sz w:val="22"/>
        </w:rPr>
        <w:t>AND TECHNOLOGICAL EVOLUTION</w:t>
      </w:r>
    </w:p>
    <w:p w:rsidR="00A14BED" w:rsidRDefault="003C6474" w:rsidP="0081372C">
      <w:pPr>
        <w:spacing w:after="0" w:line="480" w:lineRule="auto"/>
        <w:rPr>
          <w:rFonts w:cs="Times New Roman"/>
          <w:sz w:val="22"/>
        </w:rPr>
      </w:pPr>
      <w:r>
        <w:rPr>
          <w:rFonts w:cs="Times New Roman"/>
          <w:sz w:val="22"/>
        </w:rPr>
        <w:t>The history of solar energy dates back to the 7th century B.C. when humans used magnifying glasses to concentrate sunlight to light fires. However, modern solar power began in the 19th century. Alexandre Edmond Becquerel first d</w:t>
      </w:r>
      <w:r>
        <w:rPr>
          <w:rFonts w:cs="Times New Roman"/>
          <w:sz w:val="22"/>
        </w:rPr>
        <w:t>iscovered the photovoltaic effect in 1839, which laid the foundation for PV technology (Perlin, 2005). In 1954, Bell Laboratories created the first practical silicon solar cell with 6% efficiency, sparking interest in space and terrestrial applications.</w:t>
      </w:r>
    </w:p>
    <w:p w:rsidR="00A14BED" w:rsidRDefault="00A14BED" w:rsidP="0081372C">
      <w:pPr>
        <w:spacing w:after="0" w:line="480" w:lineRule="auto"/>
        <w:rPr>
          <w:rFonts w:cs="Times New Roman"/>
          <w:sz w:val="22"/>
        </w:rPr>
      </w:pPr>
    </w:p>
    <w:p w:rsidR="00A14BED" w:rsidRDefault="003C6474" w:rsidP="0081372C">
      <w:pPr>
        <w:spacing w:after="0" w:line="480" w:lineRule="auto"/>
        <w:rPr>
          <w:rFonts w:cs="Times New Roman"/>
          <w:sz w:val="22"/>
        </w:rPr>
      </w:pPr>
      <w:r>
        <w:rPr>
          <w:rFonts w:cs="Times New Roman"/>
          <w:sz w:val="22"/>
        </w:rPr>
        <w:t>S</w:t>
      </w:r>
      <w:r>
        <w:rPr>
          <w:rFonts w:cs="Times New Roman"/>
          <w:sz w:val="22"/>
        </w:rPr>
        <w:t xml:space="preserve">ince then, technological advancements have significantly improved the efficiency, durability, and cost-effectiveness of solar systems. For instance, contemporary solar panels now boast </w:t>
      </w:r>
      <w:r>
        <w:rPr>
          <w:rFonts w:cs="Times New Roman"/>
          <w:sz w:val="22"/>
        </w:rPr>
        <w:lastRenderedPageBreak/>
        <w:t>efficiencies of over 22%, and innovations like perovskite cells and bif</w:t>
      </w:r>
      <w:r>
        <w:rPr>
          <w:rFonts w:cs="Times New Roman"/>
          <w:sz w:val="22"/>
        </w:rPr>
        <w:t>acial modules are pushing the boundaries even further (Green et al., 2021).</w:t>
      </w:r>
    </w:p>
    <w:p w:rsidR="00A14BED" w:rsidRDefault="003C6474" w:rsidP="0081372C">
      <w:pPr>
        <w:spacing w:after="0" w:line="480" w:lineRule="auto"/>
        <w:rPr>
          <w:rFonts w:cs="Times New Roman"/>
          <w:b/>
          <w:bCs/>
          <w:sz w:val="22"/>
        </w:rPr>
      </w:pPr>
      <w:r>
        <w:rPr>
          <w:rFonts w:cs="Times New Roman"/>
          <w:b/>
          <w:bCs/>
          <w:sz w:val="22"/>
        </w:rPr>
        <w:t xml:space="preserve">2.3  </w:t>
      </w:r>
      <w:r>
        <w:rPr>
          <w:rFonts w:cs="Times New Roman"/>
          <w:b/>
          <w:bCs/>
          <w:sz w:val="22"/>
        </w:rPr>
        <w:t>COMPONENTS OF A SOLAR-POWERED SYSTEM</w:t>
      </w:r>
    </w:p>
    <w:p w:rsidR="00A14BED" w:rsidRDefault="003C6474" w:rsidP="0081372C">
      <w:pPr>
        <w:spacing w:after="0" w:line="480" w:lineRule="auto"/>
        <w:rPr>
          <w:rFonts w:cs="Times New Roman"/>
          <w:sz w:val="22"/>
        </w:rPr>
      </w:pPr>
      <w:r>
        <w:rPr>
          <w:rFonts w:cs="Times New Roman"/>
          <w:sz w:val="22"/>
        </w:rPr>
        <w:t>A standard solar-powered system typically consists of several core components:</w:t>
      </w:r>
    </w:p>
    <w:p w:rsidR="00A14BED" w:rsidRDefault="003C6474" w:rsidP="0081372C">
      <w:pPr>
        <w:spacing w:after="0" w:line="480" w:lineRule="auto"/>
        <w:rPr>
          <w:rFonts w:cs="Times New Roman"/>
          <w:b/>
          <w:bCs/>
          <w:sz w:val="22"/>
        </w:rPr>
      </w:pPr>
      <w:r>
        <w:rPr>
          <w:rFonts w:cs="Times New Roman"/>
          <w:b/>
          <w:bCs/>
          <w:sz w:val="22"/>
        </w:rPr>
        <w:t>2.3.1</w:t>
      </w:r>
      <w:r>
        <w:rPr>
          <w:rFonts w:cs="Times New Roman"/>
          <w:b/>
          <w:bCs/>
          <w:sz w:val="22"/>
        </w:rPr>
        <w:tab/>
      </w:r>
      <w:r>
        <w:rPr>
          <w:rFonts w:cs="Times New Roman"/>
          <w:b/>
          <w:bCs/>
          <w:sz w:val="22"/>
        </w:rPr>
        <w:t>SOLAR PANELS (PHOTOVOLTAIC MODULES)</w:t>
      </w:r>
    </w:p>
    <w:p w:rsidR="00A14BED" w:rsidRDefault="003C6474" w:rsidP="0081372C">
      <w:pPr>
        <w:spacing w:after="0" w:line="480" w:lineRule="auto"/>
        <w:rPr>
          <w:rFonts w:cs="Times New Roman"/>
          <w:sz w:val="22"/>
        </w:rPr>
      </w:pPr>
      <w:r>
        <w:rPr>
          <w:rFonts w:cs="Times New Roman"/>
          <w:sz w:val="22"/>
        </w:rPr>
        <w:t>PV modules are th</w:t>
      </w:r>
      <w:r>
        <w:rPr>
          <w:rFonts w:cs="Times New Roman"/>
          <w:sz w:val="22"/>
        </w:rPr>
        <w:t>e primary component responsible for capturing solar radiation and converting it into direct current (DC) electricity. These modules are usually made from silicon-based cells and can be monocrystalline, polycrystalline, or thin-film (Chow, 2010).</w:t>
      </w:r>
    </w:p>
    <w:p w:rsidR="00A14BED" w:rsidRDefault="003C6474" w:rsidP="0081372C">
      <w:pPr>
        <w:spacing w:after="0" w:line="480" w:lineRule="auto"/>
        <w:rPr>
          <w:rFonts w:cs="Times New Roman"/>
          <w:b/>
          <w:bCs/>
          <w:sz w:val="22"/>
        </w:rPr>
      </w:pPr>
      <w:r>
        <w:rPr>
          <w:rFonts w:cs="Times New Roman"/>
          <w:b/>
          <w:bCs/>
          <w:sz w:val="22"/>
        </w:rPr>
        <w:t>2.3.2</w:t>
      </w:r>
      <w:r>
        <w:rPr>
          <w:rFonts w:cs="Times New Roman"/>
          <w:b/>
          <w:bCs/>
          <w:sz w:val="22"/>
        </w:rPr>
        <w:tab/>
      </w:r>
      <w:r>
        <w:rPr>
          <w:rFonts w:cs="Times New Roman"/>
          <w:b/>
          <w:bCs/>
          <w:sz w:val="22"/>
        </w:rPr>
        <w:t>INVE</w:t>
      </w:r>
      <w:r>
        <w:rPr>
          <w:rFonts w:cs="Times New Roman"/>
          <w:b/>
          <w:bCs/>
          <w:sz w:val="22"/>
        </w:rPr>
        <w:t>RTERS</w:t>
      </w:r>
    </w:p>
    <w:p w:rsidR="00A14BED" w:rsidRDefault="003C6474" w:rsidP="0081372C">
      <w:pPr>
        <w:spacing w:after="0" w:line="480" w:lineRule="auto"/>
        <w:rPr>
          <w:rFonts w:cs="Times New Roman"/>
          <w:sz w:val="22"/>
        </w:rPr>
      </w:pPr>
      <w:r>
        <w:rPr>
          <w:rFonts w:cs="Times New Roman"/>
          <w:sz w:val="22"/>
        </w:rPr>
        <w:t>Since most household and commercial appliances run on alternating current (AC), inverters are used to convert the DC electricity from solar panels into AC. Modern inverters also incorporate functions like monitoring and grid synchronization (Kroposki</w:t>
      </w:r>
      <w:r>
        <w:rPr>
          <w:rFonts w:cs="Times New Roman"/>
          <w:sz w:val="22"/>
        </w:rPr>
        <w:t xml:space="preserve"> et al., 2006).</w:t>
      </w:r>
    </w:p>
    <w:p w:rsidR="00A14BED" w:rsidRDefault="003C6474" w:rsidP="0081372C">
      <w:pPr>
        <w:spacing w:after="0" w:line="480" w:lineRule="auto"/>
        <w:rPr>
          <w:rFonts w:cs="Times New Roman"/>
          <w:sz w:val="22"/>
        </w:rPr>
      </w:pPr>
      <w:r>
        <w:rPr>
          <w:rFonts w:cs="Times New Roman"/>
          <w:b/>
          <w:bCs/>
          <w:sz w:val="22"/>
        </w:rPr>
        <w:t xml:space="preserve">2.3.2.1 </w:t>
      </w:r>
      <w:r>
        <w:rPr>
          <w:rFonts w:cs="Times New Roman"/>
          <w:b/>
          <w:bCs/>
          <w:sz w:val="22"/>
        </w:rPr>
        <w:t>TYPES OF INVERTERS</w:t>
      </w:r>
      <w:r>
        <w:rPr>
          <w:rFonts w:cs="Times New Roman"/>
          <w:sz w:val="22"/>
        </w:rPr>
        <w:br/>
        <w:t>Solar inverters are crucial for converting DC from solar panels or batteries to AC power suitable for laboratory equipment. They are typically categorized as:</w:t>
      </w:r>
    </w:p>
    <w:p w:rsidR="00A14BED" w:rsidRDefault="003C6474" w:rsidP="0081372C">
      <w:pPr>
        <w:numPr>
          <w:ilvl w:val="0"/>
          <w:numId w:val="7"/>
        </w:numPr>
        <w:spacing w:after="0" w:line="480" w:lineRule="auto"/>
        <w:rPr>
          <w:rFonts w:cs="Times New Roman"/>
          <w:sz w:val="22"/>
        </w:rPr>
      </w:pPr>
      <w:r>
        <w:rPr>
          <w:rFonts w:cs="Times New Roman"/>
          <w:sz w:val="22"/>
        </w:rPr>
        <w:t>Square Wave Inverters – Simple but unsuitable for sens</w:t>
      </w:r>
      <w:r>
        <w:rPr>
          <w:rFonts w:cs="Times New Roman"/>
          <w:sz w:val="22"/>
        </w:rPr>
        <w:t>itive devices.</w:t>
      </w:r>
    </w:p>
    <w:p w:rsidR="00A14BED" w:rsidRDefault="003C6474" w:rsidP="0081372C">
      <w:pPr>
        <w:numPr>
          <w:ilvl w:val="0"/>
          <w:numId w:val="7"/>
        </w:numPr>
        <w:spacing w:after="0" w:line="480" w:lineRule="auto"/>
        <w:rPr>
          <w:rFonts w:cs="Times New Roman"/>
          <w:sz w:val="22"/>
        </w:rPr>
      </w:pPr>
      <w:r>
        <w:rPr>
          <w:rFonts w:cs="Times New Roman"/>
          <w:sz w:val="22"/>
        </w:rPr>
        <w:t>Modified Sine Wave Inverters – Better performance, but still not ideal for precision instruments.</w:t>
      </w:r>
    </w:p>
    <w:p w:rsidR="00A14BED" w:rsidRDefault="003C6474" w:rsidP="0081372C">
      <w:pPr>
        <w:numPr>
          <w:ilvl w:val="0"/>
          <w:numId w:val="7"/>
        </w:numPr>
        <w:spacing w:after="0" w:line="480" w:lineRule="auto"/>
        <w:rPr>
          <w:rFonts w:cs="Times New Roman"/>
          <w:sz w:val="22"/>
        </w:rPr>
      </w:pPr>
      <w:r>
        <w:rPr>
          <w:rFonts w:cs="Times New Roman"/>
          <w:sz w:val="22"/>
        </w:rPr>
        <w:t>Pure Sine Wave Inverters – Recommended for laboratories due to compatibility with sensitive electronic equipment and accurate voltage waveform.</w:t>
      </w:r>
    </w:p>
    <w:p w:rsidR="00A14BED" w:rsidRDefault="003C6474" w:rsidP="0081372C">
      <w:pPr>
        <w:spacing w:after="0" w:line="480" w:lineRule="auto"/>
        <w:rPr>
          <w:rFonts w:cs="Times New Roman"/>
          <w:sz w:val="22"/>
        </w:rPr>
      </w:pPr>
      <w:r>
        <w:rPr>
          <w:rFonts w:cs="Times New Roman"/>
          <w:sz w:val="22"/>
        </w:rPr>
        <w:t>For electronic laboratories, pure sine wave inverters are preferred due to their stability and low total harmonic distortion.</w:t>
      </w:r>
    </w:p>
    <w:p w:rsidR="00A14BED" w:rsidRDefault="003C6474" w:rsidP="0081372C">
      <w:pPr>
        <w:spacing w:after="0" w:line="480" w:lineRule="auto"/>
        <w:rPr>
          <w:rFonts w:cs="Times New Roman"/>
          <w:sz w:val="22"/>
        </w:rPr>
      </w:pPr>
      <w:r>
        <w:rPr>
          <w:rFonts w:cs="Times New Roman"/>
          <w:b/>
          <w:bCs/>
          <w:sz w:val="22"/>
        </w:rPr>
        <w:t>2.3.2.2</w:t>
      </w:r>
      <w:r>
        <w:rPr>
          <w:rFonts w:cs="Times New Roman"/>
          <w:b/>
          <w:bCs/>
          <w:sz w:val="22"/>
        </w:rPr>
        <w:tab/>
      </w:r>
      <w:r>
        <w:rPr>
          <w:rFonts w:cs="Times New Roman"/>
          <w:b/>
          <w:bCs/>
          <w:sz w:val="22"/>
        </w:rPr>
        <w:t>INVERTER TOPOLOGIES</w:t>
      </w:r>
    </w:p>
    <w:p w:rsidR="00A14BED" w:rsidRDefault="003C6474" w:rsidP="0081372C">
      <w:pPr>
        <w:numPr>
          <w:ilvl w:val="0"/>
          <w:numId w:val="8"/>
        </w:numPr>
        <w:spacing w:after="0" w:line="480" w:lineRule="auto"/>
        <w:rPr>
          <w:rFonts w:cs="Times New Roman"/>
          <w:sz w:val="22"/>
        </w:rPr>
      </w:pPr>
      <w:r>
        <w:rPr>
          <w:rFonts w:cs="Times New Roman"/>
          <w:sz w:val="22"/>
        </w:rPr>
        <w:t>Multilevel Inverters (MLIs): MLIs improve power quality and reduce harmonic distortion, making them s</w:t>
      </w:r>
      <w:r>
        <w:rPr>
          <w:rFonts w:cs="Times New Roman"/>
          <w:sz w:val="22"/>
        </w:rPr>
        <w:t>uitable for high-precision laboratory setups (Kolantla et al., 2020).</w:t>
      </w:r>
    </w:p>
    <w:p w:rsidR="00A14BED" w:rsidRDefault="003C6474" w:rsidP="0081372C">
      <w:pPr>
        <w:numPr>
          <w:ilvl w:val="0"/>
          <w:numId w:val="8"/>
        </w:numPr>
        <w:spacing w:after="0" w:line="480" w:lineRule="auto"/>
        <w:rPr>
          <w:rFonts w:cs="Times New Roman"/>
          <w:sz w:val="22"/>
        </w:rPr>
      </w:pPr>
      <w:r>
        <w:rPr>
          <w:rFonts w:cs="Times New Roman"/>
          <w:sz w:val="22"/>
        </w:rPr>
        <w:lastRenderedPageBreak/>
        <w:t>Z-Source Inverters (ZSIs): These provide both buck and boost capabilities, improving system flexibility under varying solar irradiance conditions.</w:t>
      </w:r>
    </w:p>
    <w:p w:rsidR="00A14BED" w:rsidRDefault="003C6474" w:rsidP="0081372C">
      <w:pPr>
        <w:numPr>
          <w:ilvl w:val="0"/>
          <w:numId w:val="8"/>
        </w:numPr>
        <w:spacing w:after="0" w:line="480" w:lineRule="auto"/>
        <w:rPr>
          <w:rFonts w:cs="Times New Roman"/>
          <w:sz w:val="22"/>
        </w:rPr>
      </w:pPr>
      <w:r>
        <w:rPr>
          <w:rFonts w:cs="Times New Roman"/>
          <w:sz w:val="22"/>
        </w:rPr>
        <w:t>Transformerless Inverters: Offer higher</w:t>
      </w:r>
      <w:r>
        <w:rPr>
          <w:rFonts w:cs="Times New Roman"/>
          <w:sz w:val="22"/>
        </w:rPr>
        <w:t xml:space="preserve"> efficiency but require careful grounding and leakage current protection (Kibria et al., 2023).</w:t>
      </w:r>
    </w:p>
    <w:p w:rsidR="00A14BED" w:rsidRDefault="003C6474" w:rsidP="0081372C">
      <w:pPr>
        <w:spacing w:after="0" w:line="480" w:lineRule="auto"/>
        <w:rPr>
          <w:rFonts w:cs="Times New Roman"/>
          <w:b/>
          <w:bCs/>
          <w:sz w:val="22"/>
        </w:rPr>
      </w:pPr>
      <w:r>
        <w:rPr>
          <w:rFonts w:cs="Times New Roman"/>
          <w:b/>
          <w:bCs/>
          <w:sz w:val="22"/>
        </w:rPr>
        <w:t>2.3.3</w:t>
      </w:r>
      <w:r>
        <w:rPr>
          <w:rFonts w:cs="Times New Roman"/>
          <w:b/>
          <w:bCs/>
          <w:sz w:val="22"/>
        </w:rPr>
        <w:tab/>
      </w:r>
      <w:r>
        <w:rPr>
          <w:rFonts w:cs="Times New Roman"/>
          <w:b/>
          <w:bCs/>
          <w:sz w:val="22"/>
        </w:rPr>
        <w:t>BATTERY STORAGE SYSTEMS</w:t>
      </w:r>
    </w:p>
    <w:p w:rsidR="00A14BED" w:rsidRDefault="003C6474" w:rsidP="0081372C">
      <w:pPr>
        <w:spacing w:after="0" w:line="480" w:lineRule="auto"/>
        <w:rPr>
          <w:rFonts w:cs="Times New Roman"/>
          <w:sz w:val="22"/>
        </w:rPr>
      </w:pPr>
      <w:r>
        <w:rPr>
          <w:rFonts w:cs="Times New Roman"/>
          <w:sz w:val="22"/>
        </w:rPr>
        <w:t>Energy storage systems, particularly lithium-ion or lead-acid batteries, store excess energy generated during the day for use at n</w:t>
      </w:r>
      <w:r>
        <w:rPr>
          <w:rFonts w:cs="Times New Roman"/>
          <w:sz w:val="22"/>
        </w:rPr>
        <w:t>ight or during cloudy periods. This ensures a continuous and reliable energy supply, enhancing system autonomy (Luo et al., 2015).</w:t>
      </w:r>
    </w:p>
    <w:p w:rsidR="00A14BED" w:rsidRDefault="003C6474" w:rsidP="0081372C">
      <w:pPr>
        <w:spacing w:after="0" w:line="480" w:lineRule="auto"/>
        <w:rPr>
          <w:rFonts w:cs="Times New Roman"/>
          <w:b/>
          <w:bCs/>
          <w:sz w:val="22"/>
        </w:rPr>
      </w:pPr>
      <w:r>
        <w:rPr>
          <w:rFonts w:cs="Times New Roman"/>
          <w:b/>
          <w:bCs/>
          <w:sz w:val="22"/>
        </w:rPr>
        <w:t>2.3.4</w:t>
      </w:r>
      <w:r>
        <w:rPr>
          <w:rFonts w:cs="Times New Roman"/>
          <w:b/>
          <w:bCs/>
          <w:sz w:val="22"/>
        </w:rPr>
        <w:tab/>
      </w:r>
      <w:r>
        <w:rPr>
          <w:rFonts w:cs="Times New Roman"/>
          <w:b/>
          <w:bCs/>
          <w:sz w:val="22"/>
        </w:rPr>
        <w:t>CHARGE CONTROLLERS</w:t>
      </w:r>
    </w:p>
    <w:p w:rsidR="00A14BED" w:rsidRDefault="003C6474" w:rsidP="0081372C">
      <w:pPr>
        <w:spacing w:after="0" w:line="480" w:lineRule="auto"/>
        <w:rPr>
          <w:rFonts w:cs="Times New Roman"/>
          <w:sz w:val="22"/>
        </w:rPr>
      </w:pPr>
      <w:r>
        <w:rPr>
          <w:rFonts w:cs="Times New Roman"/>
          <w:sz w:val="22"/>
        </w:rPr>
        <w:t>Charge controllers regulate the voltage and current from the solar panels to prevent battery overcha</w:t>
      </w:r>
      <w:r>
        <w:rPr>
          <w:rFonts w:cs="Times New Roman"/>
          <w:sz w:val="22"/>
        </w:rPr>
        <w:t>rging and prolong battery life. They come in two major types: Pulse Width Modulation (PWM) and Maximum Power Point Tracking (MPPT) (Faranda &amp; Leva, 2008).</w:t>
      </w:r>
    </w:p>
    <w:p w:rsidR="00A14BED" w:rsidRDefault="003C6474" w:rsidP="0081372C">
      <w:pPr>
        <w:spacing w:after="0" w:line="480" w:lineRule="auto"/>
        <w:rPr>
          <w:rFonts w:cs="Times New Roman"/>
          <w:b/>
          <w:bCs/>
          <w:sz w:val="22"/>
        </w:rPr>
      </w:pPr>
      <w:r>
        <w:rPr>
          <w:rFonts w:cs="Times New Roman"/>
          <w:b/>
          <w:bCs/>
          <w:sz w:val="22"/>
        </w:rPr>
        <w:t>2.3.5</w:t>
      </w:r>
      <w:r>
        <w:rPr>
          <w:rFonts w:cs="Times New Roman"/>
          <w:b/>
          <w:bCs/>
          <w:sz w:val="22"/>
        </w:rPr>
        <w:tab/>
      </w:r>
      <w:r>
        <w:rPr>
          <w:rFonts w:cs="Times New Roman"/>
          <w:b/>
          <w:bCs/>
          <w:sz w:val="22"/>
        </w:rPr>
        <w:t>MOUNTING AND RACKING SYSTEM</w:t>
      </w:r>
    </w:p>
    <w:p w:rsidR="00A14BED" w:rsidRDefault="003C6474" w:rsidP="0081372C">
      <w:pPr>
        <w:spacing w:after="0" w:line="480" w:lineRule="auto"/>
        <w:rPr>
          <w:rFonts w:cs="Times New Roman"/>
          <w:sz w:val="22"/>
        </w:rPr>
      </w:pPr>
      <w:r>
        <w:rPr>
          <w:rFonts w:cs="Times New Roman"/>
          <w:sz w:val="22"/>
        </w:rPr>
        <w:t xml:space="preserve">Solar panels are mounted on racking systems that orient the panels </w:t>
      </w:r>
      <w:r>
        <w:rPr>
          <w:rFonts w:cs="Times New Roman"/>
          <w:sz w:val="22"/>
        </w:rPr>
        <w:t>toward the sun for maximum efficiency. These systems can be fixed, adjustable, or tracking types, depending on the budget and site characteristics.</w:t>
      </w:r>
    </w:p>
    <w:p w:rsidR="00A14BED" w:rsidRDefault="003C6474" w:rsidP="0081372C">
      <w:pPr>
        <w:spacing w:after="0" w:line="480" w:lineRule="auto"/>
        <w:rPr>
          <w:rFonts w:cs="Times New Roman"/>
          <w:b/>
          <w:bCs/>
          <w:sz w:val="22"/>
        </w:rPr>
      </w:pPr>
      <w:r>
        <w:rPr>
          <w:rFonts w:cs="Times New Roman"/>
          <w:b/>
          <w:bCs/>
          <w:sz w:val="22"/>
        </w:rPr>
        <w:t>2.3.6</w:t>
      </w:r>
      <w:r>
        <w:rPr>
          <w:rFonts w:cs="Times New Roman"/>
          <w:b/>
          <w:bCs/>
          <w:sz w:val="22"/>
        </w:rPr>
        <w:tab/>
      </w:r>
      <w:r>
        <w:rPr>
          <w:rFonts w:cs="Times New Roman"/>
          <w:b/>
          <w:bCs/>
          <w:sz w:val="22"/>
        </w:rPr>
        <w:t>MONITORING AND CONTROL SYSTEMS</w:t>
      </w:r>
    </w:p>
    <w:p w:rsidR="00A14BED" w:rsidRDefault="003C6474" w:rsidP="0081372C">
      <w:pPr>
        <w:spacing w:after="0" w:line="480" w:lineRule="auto"/>
        <w:rPr>
          <w:rFonts w:cs="Times New Roman"/>
          <w:sz w:val="22"/>
        </w:rPr>
      </w:pPr>
      <w:r>
        <w:rPr>
          <w:rFonts w:cs="Times New Roman"/>
          <w:sz w:val="22"/>
        </w:rPr>
        <w:t>Many modern solar installations are equipped with monitoring tools that</w:t>
      </w:r>
      <w:r>
        <w:rPr>
          <w:rFonts w:cs="Times New Roman"/>
          <w:sz w:val="22"/>
        </w:rPr>
        <w:t xml:space="preserve"> provide realtime data on power production, consumption, battery levels, and system health, enabling more efficient energy management (International Energy Agency, 2022).</w:t>
      </w:r>
    </w:p>
    <w:p w:rsidR="00A14BED" w:rsidRDefault="003C6474" w:rsidP="0081372C">
      <w:pPr>
        <w:pStyle w:val="Heading2"/>
        <w:spacing w:before="0" w:line="480" w:lineRule="auto"/>
        <w:rPr>
          <w:rFonts w:ascii="Times New Roman" w:hAnsi="Times New Roman" w:cs="Times New Roman"/>
          <w:color w:val="auto"/>
          <w:sz w:val="22"/>
          <w:szCs w:val="22"/>
        </w:rPr>
      </w:pPr>
      <w:r>
        <w:rPr>
          <w:rFonts w:ascii="Times New Roman" w:hAnsi="Times New Roman" w:cs="Times New Roman"/>
          <w:color w:val="auto"/>
          <w:sz w:val="22"/>
          <w:szCs w:val="22"/>
        </w:rPr>
        <w:t>2.4 CONTROL STRATEGIES IN SOLAR INVERTER SYSTEMS</w:t>
      </w:r>
    </w:p>
    <w:p w:rsidR="00A14BED" w:rsidRDefault="003C6474" w:rsidP="0081372C">
      <w:pPr>
        <w:spacing w:after="0" w:line="480" w:lineRule="auto"/>
        <w:rPr>
          <w:rFonts w:cs="Times New Roman"/>
          <w:sz w:val="22"/>
        </w:rPr>
      </w:pPr>
      <w:r>
        <w:rPr>
          <w:rFonts w:cs="Times New Roman"/>
          <w:b/>
          <w:bCs/>
          <w:sz w:val="22"/>
        </w:rPr>
        <w:t>2.4.1 MODEL PREDICTIVE CONTROL (MPC)</w:t>
      </w:r>
      <w:r>
        <w:rPr>
          <w:rFonts w:cs="Times New Roman"/>
          <w:sz w:val="22"/>
        </w:rPr>
        <w:br/>
        <w:t>MPC uses predictive algorithms to adjust inverter output dynamically based on load behavior. Its use in labs ensures voltage stability and low distortion under varying equipment usage (Mohamed et al., 2019).</w:t>
      </w:r>
    </w:p>
    <w:p w:rsidR="00A14BED" w:rsidRDefault="003C6474" w:rsidP="0081372C">
      <w:pPr>
        <w:spacing w:after="0" w:line="480" w:lineRule="auto"/>
        <w:rPr>
          <w:rFonts w:cs="Times New Roman"/>
          <w:sz w:val="22"/>
        </w:rPr>
      </w:pPr>
      <w:r>
        <w:rPr>
          <w:rFonts w:cs="Times New Roman"/>
          <w:b/>
          <w:bCs/>
          <w:sz w:val="22"/>
        </w:rPr>
        <w:lastRenderedPageBreak/>
        <w:t>2.4.2 SPACE VECTOR PULSE WIDTH MODULATION (SVPW</w:t>
      </w:r>
      <w:r>
        <w:rPr>
          <w:rFonts w:cs="Times New Roman"/>
          <w:b/>
          <w:bCs/>
          <w:sz w:val="22"/>
        </w:rPr>
        <w:t>M)</w:t>
      </w:r>
      <w:r>
        <w:rPr>
          <w:rFonts w:cs="Times New Roman"/>
          <w:sz w:val="22"/>
        </w:rPr>
        <w:br/>
        <w:t>SVPWM enhances inverter performance by optimizing switching sequences, reducing losses, and improving power quality (Isen &amp; Bakan, 2016).</w:t>
      </w:r>
    </w:p>
    <w:p w:rsidR="00A14BED" w:rsidRDefault="003C6474" w:rsidP="0081372C">
      <w:pPr>
        <w:spacing w:after="0" w:line="480" w:lineRule="auto"/>
        <w:rPr>
          <w:rFonts w:cs="Times New Roman"/>
          <w:sz w:val="22"/>
        </w:rPr>
      </w:pPr>
      <w:r>
        <w:rPr>
          <w:rFonts w:cs="Times New Roman"/>
          <w:b/>
          <w:bCs/>
          <w:sz w:val="22"/>
        </w:rPr>
        <w:t>2.4.3 COORDINATED AND DROOP CONTROL</w:t>
      </w:r>
      <w:r>
        <w:rPr>
          <w:rFonts w:cs="Times New Roman"/>
          <w:sz w:val="22"/>
        </w:rPr>
        <w:br/>
        <w:t>These are used in hybrid or microgrid systems for load-sharing among multiple e</w:t>
      </w:r>
      <w:r>
        <w:rPr>
          <w:rFonts w:cs="Times New Roman"/>
          <w:sz w:val="22"/>
        </w:rPr>
        <w:t>nergy sources. While droop control supports decentralized operation, coordinated control ensures more precise voltage regulation in laboratory applications (Lusis et al., 2020).</w:t>
      </w:r>
    </w:p>
    <w:p w:rsidR="00A14BED" w:rsidRDefault="003C6474" w:rsidP="0081372C">
      <w:pPr>
        <w:pStyle w:val="Heading2"/>
        <w:spacing w:before="0" w:line="480" w:lineRule="auto"/>
        <w:rPr>
          <w:rFonts w:ascii="Times New Roman" w:hAnsi="Times New Roman" w:cs="Times New Roman"/>
          <w:color w:val="auto"/>
          <w:sz w:val="22"/>
          <w:szCs w:val="22"/>
        </w:rPr>
      </w:pPr>
      <w:r>
        <w:rPr>
          <w:rFonts w:ascii="Times New Roman" w:hAnsi="Times New Roman" w:cs="Times New Roman"/>
          <w:color w:val="auto"/>
          <w:sz w:val="22"/>
          <w:szCs w:val="22"/>
        </w:rPr>
        <w:t>2.5 SMART INVERTERS AND GRID INTERACTION</w:t>
      </w:r>
    </w:p>
    <w:p w:rsidR="00A14BED" w:rsidRDefault="003C6474" w:rsidP="0081372C">
      <w:pPr>
        <w:spacing w:after="0" w:line="480" w:lineRule="auto"/>
        <w:rPr>
          <w:rFonts w:cs="Times New Roman"/>
          <w:sz w:val="22"/>
        </w:rPr>
      </w:pPr>
      <w:r>
        <w:rPr>
          <w:rFonts w:cs="Times New Roman"/>
          <w:sz w:val="22"/>
        </w:rPr>
        <w:t>Smart inverters enable advanced funct</w:t>
      </w:r>
      <w:r>
        <w:rPr>
          <w:rFonts w:cs="Times New Roman"/>
          <w:sz w:val="22"/>
        </w:rPr>
        <w:t>ions like reactive power compensation, voltage regulation, and communication with grid operators. In grid-tied lab systems, they enhance reliability and support safe integration with utility power (Dzobo et al., 2023). However, they also require cybersecur</w:t>
      </w:r>
      <w:r>
        <w:rPr>
          <w:rFonts w:cs="Times New Roman"/>
          <w:sz w:val="22"/>
        </w:rPr>
        <w:t>ity measures due to their communication interfaces (Hossen &amp; Sadeque, 2021).</w:t>
      </w:r>
    </w:p>
    <w:p w:rsidR="00A14BED" w:rsidRDefault="003C6474" w:rsidP="0081372C">
      <w:pPr>
        <w:spacing w:after="0" w:line="480" w:lineRule="auto"/>
        <w:rPr>
          <w:rFonts w:cs="Times New Roman"/>
          <w:b/>
          <w:bCs/>
          <w:sz w:val="22"/>
        </w:rPr>
      </w:pPr>
      <w:r>
        <w:rPr>
          <w:rFonts w:cs="Times New Roman"/>
          <w:b/>
          <w:bCs/>
          <w:sz w:val="22"/>
        </w:rPr>
        <w:t xml:space="preserve">2.6 </w:t>
      </w:r>
      <w:r>
        <w:rPr>
          <w:rFonts w:cs="Times New Roman"/>
          <w:b/>
          <w:bCs/>
          <w:sz w:val="22"/>
        </w:rPr>
        <w:t xml:space="preserve"> TYPES OF SOLAR-POWERED SYSTEMS</w:t>
      </w:r>
    </w:p>
    <w:p w:rsidR="00A14BED" w:rsidRDefault="003C6474" w:rsidP="0081372C">
      <w:pPr>
        <w:spacing w:after="0" w:line="480" w:lineRule="auto"/>
        <w:rPr>
          <w:rFonts w:cs="Times New Roman"/>
          <w:sz w:val="22"/>
        </w:rPr>
      </w:pPr>
      <w:r>
        <w:rPr>
          <w:rFonts w:cs="Times New Roman"/>
          <w:sz w:val="22"/>
        </w:rPr>
        <w:t>There are three main classifications of solar power systems:</w:t>
      </w:r>
    </w:p>
    <w:p w:rsidR="00A14BED" w:rsidRDefault="003C6474" w:rsidP="0081372C">
      <w:pPr>
        <w:spacing w:after="0" w:line="480" w:lineRule="auto"/>
        <w:rPr>
          <w:rFonts w:cs="Times New Roman"/>
          <w:b/>
          <w:bCs/>
          <w:sz w:val="22"/>
        </w:rPr>
      </w:pPr>
      <w:r>
        <w:rPr>
          <w:rFonts w:cs="Times New Roman"/>
          <w:b/>
          <w:bCs/>
          <w:sz w:val="22"/>
        </w:rPr>
        <w:t>2.6.1</w:t>
      </w:r>
      <w:r>
        <w:rPr>
          <w:rFonts w:cs="Times New Roman"/>
          <w:b/>
          <w:bCs/>
          <w:sz w:val="22"/>
        </w:rPr>
        <w:tab/>
      </w:r>
      <w:r>
        <w:rPr>
          <w:rFonts w:cs="Times New Roman"/>
          <w:b/>
          <w:bCs/>
          <w:sz w:val="22"/>
        </w:rPr>
        <w:t>GRID-TIED SYSTEMS</w:t>
      </w:r>
    </w:p>
    <w:p w:rsidR="00A14BED" w:rsidRDefault="003C6474" w:rsidP="0081372C">
      <w:pPr>
        <w:spacing w:after="0" w:line="480" w:lineRule="auto"/>
        <w:rPr>
          <w:rFonts w:cs="Times New Roman"/>
          <w:b/>
          <w:bCs/>
          <w:sz w:val="22"/>
        </w:rPr>
      </w:pPr>
      <w:r>
        <w:rPr>
          <w:rFonts w:cs="Times New Roman"/>
          <w:sz w:val="22"/>
        </w:rPr>
        <w:t>These systems are connected to the public electricity grid</w:t>
      </w:r>
      <w:r>
        <w:rPr>
          <w:rFonts w:cs="Times New Roman"/>
          <w:sz w:val="22"/>
        </w:rPr>
        <w:t xml:space="preserve"> and use solar energy when available, drawing from the grid when solar energy is insufficient. Excess energy is sent back to the grid, often earning the user credits (net metering) (U.S. Department of Energy, 2021).</w:t>
      </w:r>
    </w:p>
    <w:p w:rsidR="00A14BED" w:rsidRDefault="003C6474" w:rsidP="0081372C">
      <w:pPr>
        <w:spacing w:after="0" w:line="480" w:lineRule="auto"/>
        <w:rPr>
          <w:rFonts w:cs="Times New Roman"/>
          <w:b/>
          <w:bCs/>
          <w:sz w:val="22"/>
        </w:rPr>
      </w:pPr>
      <w:r>
        <w:rPr>
          <w:rFonts w:cs="Times New Roman"/>
          <w:b/>
          <w:bCs/>
          <w:sz w:val="22"/>
        </w:rPr>
        <w:t>2.6.2</w:t>
      </w:r>
      <w:r>
        <w:rPr>
          <w:rFonts w:cs="Times New Roman"/>
          <w:b/>
          <w:bCs/>
          <w:sz w:val="22"/>
        </w:rPr>
        <w:tab/>
      </w:r>
      <w:r>
        <w:rPr>
          <w:rFonts w:cs="Times New Roman"/>
          <w:b/>
          <w:bCs/>
          <w:sz w:val="22"/>
        </w:rPr>
        <w:t>OFF-GRID SYSTEMS</w:t>
      </w:r>
    </w:p>
    <w:p w:rsidR="00A14BED" w:rsidRDefault="003C6474" w:rsidP="0081372C">
      <w:pPr>
        <w:spacing w:after="0" w:line="480" w:lineRule="auto"/>
        <w:rPr>
          <w:rFonts w:cs="Times New Roman"/>
          <w:b/>
          <w:bCs/>
          <w:sz w:val="22"/>
        </w:rPr>
      </w:pPr>
      <w:r>
        <w:rPr>
          <w:rFonts w:cs="Times New Roman"/>
          <w:sz w:val="22"/>
        </w:rPr>
        <w:t xml:space="preserve">Off-grid systems </w:t>
      </w:r>
      <w:r>
        <w:rPr>
          <w:rFonts w:cs="Times New Roman"/>
          <w:sz w:val="22"/>
        </w:rPr>
        <w:t>are independent and usually found in remote areas. They rely entirely on solar energy and storage systems. Because they are not connected to the grid, system sizing must account for the worst-case scenario regarding weather and energy usage (Khaligh &amp; Onar</w:t>
      </w:r>
      <w:r>
        <w:rPr>
          <w:rFonts w:cs="Times New Roman"/>
          <w:sz w:val="22"/>
        </w:rPr>
        <w:t>, 2009).</w:t>
      </w:r>
    </w:p>
    <w:p w:rsidR="00A14BED" w:rsidRDefault="003C6474" w:rsidP="0081372C">
      <w:pPr>
        <w:spacing w:after="0" w:line="480" w:lineRule="auto"/>
        <w:rPr>
          <w:rFonts w:cs="Times New Roman"/>
          <w:b/>
          <w:bCs/>
          <w:sz w:val="22"/>
        </w:rPr>
      </w:pPr>
      <w:r>
        <w:rPr>
          <w:rFonts w:cs="Times New Roman"/>
          <w:b/>
          <w:bCs/>
          <w:sz w:val="22"/>
        </w:rPr>
        <w:t>2.6.3</w:t>
      </w:r>
      <w:r>
        <w:rPr>
          <w:rFonts w:cs="Times New Roman"/>
          <w:b/>
          <w:bCs/>
          <w:sz w:val="22"/>
        </w:rPr>
        <w:tab/>
      </w:r>
      <w:r>
        <w:rPr>
          <w:rFonts w:cs="Times New Roman"/>
          <w:b/>
          <w:bCs/>
          <w:sz w:val="22"/>
        </w:rPr>
        <w:t>HYBRID SYSTEMS</w:t>
      </w:r>
    </w:p>
    <w:p w:rsidR="00A14BED" w:rsidRDefault="003C6474" w:rsidP="0081372C">
      <w:pPr>
        <w:spacing w:after="0" w:line="480" w:lineRule="auto"/>
        <w:rPr>
          <w:rFonts w:cs="Times New Roman"/>
          <w:sz w:val="22"/>
        </w:rPr>
      </w:pPr>
      <w:r>
        <w:rPr>
          <w:rFonts w:cs="Times New Roman"/>
          <w:sz w:val="22"/>
        </w:rPr>
        <w:t>Hybrid systems combine solar energy with another source, typically diesel generators or wind turbines, and include battery storage. These are ideal for semi-urban or critical infrastructure applications where reliability is es</w:t>
      </w:r>
      <w:r>
        <w:rPr>
          <w:rFonts w:cs="Times New Roman"/>
          <w:sz w:val="22"/>
        </w:rPr>
        <w:t>sential (NREL, 2019).</w:t>
      </w:r>
    </w:p>
    <w:p w:rsidR="00A14BED" w:rsidRDefault="003C6474" w:rsidP="0081372C">
      <w:pPr>
        <w:spacing w:after="0" w:line="480" w:lineRule="auto"/>
        <w:rPr>
          <w:rFonts w:cs="Times New Roman"/>
          <w:b/>
          <w:bCs/>
          <w:sz w:val="22"/>
        </w:rPr>
      </w:pPr>
      <w:r>
        <w:rPr>
          <w:rFonts w:cs="Times New Roman"/>
          <w:b/>
          <w:bCs/>
          <w:sz w:val="22"/>
        </w:rPr>
        <w:lastRenderedPageBreak/>
        <w:t xml:space="preserve">2.7  </w:t>
      </w:r>
      <w:r>
        <w:rPr>
          <w:rFonts w:cs="Times New Roman"/>
          <w:b/>
          <w:bCs/>
          <w:sz w:val="22"/>
        </w:rPr>
        <w:t>ADVANTAGES OF SOLAR-POWERED SYSTEMS</w:t>
      </w:r>
    </w:p>
    <w:p w:rsidR="00A14BED" w:rsidRDefault="003C6474" w:rsidP="0081372C">
      <w:pPr>
        <w:numPr>
          <w:ilvl w:val="0"/>
          <w:numId w:val="9"/>
        </w:numPr>
        <w:spacing w:after="0" w:line="480" w:lineRule="auto"/>
        <w:rPr>
          <w:rFonts w:cs="Times New Roman"/>
          <w:b/>
          <w:bCs/>
          <w:sz w:val="22"/>
        </w:rPr>
      </w:pPr>
      <w:r>
        <w:rPr>
          <w:rFonts w:cs="Times New Roman"/>
          <w:b/>
          <w:bCs/>
          <w:sz w:val="22"/>
        </w:rPr>
        <w:t>Environmental Benefits</w:t>
      </w:r>
    </w:p>
    <w:p w:rsidR="00A14BED" w:rsidRDefault="003C6474" w:rsidP="0081372C">
      <w:pPr>
        <w:spacing w:after="0" w:line="480" w:lineRule="auto"/>
        <w:rPr>
          <w:rFonts w:cs="Times New Roman"/>
          <w:sz w:val="22"/>
        </w:rPr>
      </w:pPr>
      <w:r>
        <w:rPr>
          <w:rFonts w:cs="Times New Roman"/>
          <w:sz w:val="22"/>
        </w:rPr>
        <w:t xml:space="preserve">Solar systems produce no greenhouse gases during operation, making them environmentally friendly. A 1kW PV system can offset approximately 1.5 tons of CO₂ annually (IEA, </w:t>
      </w:r>
      <w:r>
        <w:rPr>
          <w:rFonts w:cs="Times New Roman"/>
          <w:sz w:val="22"/>
        </w:rPr>
        <w:t>2022).</w:t>
      </w:r>
    </w:p>
    <w:p w:rsidR="00A14BED" w:rsidRDefault="003C6474" w:rsidP="0081372C">
      <w:pPr>
        <w:numPr>
          <w:ilvl w:val="0"/>
          <w:numId w:val="9"/>
        </w:numPr>
        <w:spacing w:after="0" w:line="480" w:lineRule="auto"/>
        <w:rPr>
          <w:rFonts w:cs="Times New Roman"/>
          <w:b/>
          <w:bCs/>
          <w:sz w:val="22"/>
        </w:rPr>
      </w:pPr>
      <w:r>
        <w:rPr>
          <w:rFonts w:cs="Times New Roman"/>
          <w:b/>
          <w:bCs/>
          <w:sz w:val="22"/>
        </w:rPr>
        <w:t>Renewable and Abundant</w:t>
      </w:r>
    </w:p>
    <w:p w:rsidR="00A14BED" w:rsidRDefault="003C6474" w:rsidP="0081372C">
      <w:pPr>
        <w:spacing w:after="0" w:line="480" w:lineRule="auto"/>
        <w:ind w:firstLine="425"/>
        <w:rPr>
          <w:rFonts w:cs="Times New Roman"/>
          <w:sz w:val="22"/>
        </w:rPr>
      </w:pPr>
      <w:r>
        <w:rPr>
          <w:rFonts w:cs="Times New Roman"/>
          <w:sz w:val="22"/>
        </w:rPr>
        <w:t>The sun provides more energy in one hour than the entire world consumes in a year. Solar energy is essentially inexhaustible on a human time scale (Twidell &amp; Weir, 2015).</w:t>
      </w:r>
    </w:p>
    <w:p w:rsidR="00A14BED" w:rsidRDefault="003C6474" w:rsidP="0081372C">
      <w:pPr>
        <w:numPr>
          <w:ilvl w:val="0"/>
          <w:numId w:val="9"/>
        </w:numPr>
        <w:spacing w:after="0" w:line="480" w:lineRule="auto"/>
        <w:rPr>
          <w:rFonts w:cs="Times New Roman"/>
          <w:b/>
          <w:bCs/>
          <w:sz w:val="22"/>
        </w:rPr>
      </w:pPr>
      <w:r>
        <w:rPr>
          <w:rFonts w:cs="Times New Roman"/>
          <w:b/>
          <w:bCs/>
          <w:sz w:val="22"/>
        </w:rPr>
        <w:t>Cost Savings</w:t>
      </w:r>
    </w:p>
    <w:p w:rsidR="00A14BED" w:rsidRDefault="003C6474" w:rsidP="0081372C">
      <w:pPr>
        <w:spacing w:after="0" w:line="480" w:lineRule="auto"/>
        <w:ind w:firstLine="425"/>
        <w:rPr>
          <w:rFonts w:cs="Times New Roman"/>
          <w:b/>
          <w:bCs/>
          <w:sz w:val="22"/>
        </w:rPr>
      </w:pPr>
      <w:r>
        <w:rPr>
          <w:rFonts w:cs="Times New Roman"/>
          <w:sz w:val="22"/>
        </w:rPr>
        <w:t xml:space="preserve">While initial capital costs may be high, </w:t>
      </w:r>
      <w:r>
        <w:rPr>
          <w:rFonts w:cs="Times New Roman"/>
          <w:sz w:val="22"/>
        </w:rPr>
        <w:t>solar systems significantly reduce electricity bills over time. Many users recoup their investments within 5–10 years (IRENA, 2021).</w:t>
      </w:r>
    </w:p>
    <w:p w:rsidR="00A14BED" w:rsidRDefault="003C6474" w:rsidP="0081372C">
      <w:pPr>
        <w:numPr>
          <w:ilvl w:val="0"/>
          <w:numId w:val="9"/>
        </w:numPr>
        <w:spacing w:after="0" w:line="480" w:lineRule="auto"/>
        <w:rPr>
          <w:rFonts w:cs="Times New Roman"/>
          <w:b/>
          <w:bCs/>
          <w:sz w:val="22"/>
        </w:rPr>
      </w:pPr>
      <w:r>
        <w:rPr>
          <w:rFonts w:cs="Times New Roman"/>
          <w:b/>
          <w:bCs/>
          <w:sz w:val="22"/>
        </w:rPr>
        <w:t>Low Maintenance</w:t>
      </w:r>
    </w:p>
    <w:p w:rsidR="00A14BED" w:rsidRDefault="003C6474" w:rsidP="0081372C">
      <w:pPr>
        <w:spacing w:after="0" w:line="480" w:lineRule="auto"/>
        <w:rPr>
          <w:rFonts w:cs="Times New Roman"/>
          <w:sz w:val="22"/>
        </w:rPr>
      </w:pPr>
      <w:r>
        <w:rPr>
          <w:rFonts w:cs="Times New Roman"/>
          <w:sz w:val="22"/>
        </w:rPr>
        <w:t>Solar panels have no moving parts and require minimal maintenance—typically just periodic cleaning and occa</w:t>
      </w:r>
      <w:r>
        <w:rPr>
          <w:rFonts w:cs="Times New Roman"/>
          <w:sz w:val="22"/>
        </w:rPr>
        <w:t>sional checks of electrical connections.</w:t>
      </w:r>
    </w:p>
    <w:p w:rsidR="00A14BED" w:rsidRDefault="003C6474" w:rsidP="0081372C">
      <w:pPr>
        <w:numPr>
          <w:ilvl w:val="0"/>
          <w:numId w:val="9"/>
        </w:numPr>
        <w:spacing w:after="0" w:line="480" w:lineRule="auto"/>
        <w:rPr>
          <w:rFonts w:cs="Times New Roman"/>
          <w:b/>
          <w:bCs/>
          <w:sz w:val="22"/>
        </w:rPr>
      </w:pPr>
      <w:r>
        <w:rPr>
          <w:rFonts w:cs="Times New Roman"/>
          <w:b/>
          <w:bCs/>
          <w:sz w:val="22"/>
        </w:rPr>
        <w:t>Energy Independence</w:t>
      </w:r>
    </w:p>
    <w:p w:rsidR="00A14BED" w:rsidRDefault="003C6474" w:rsidP="0081372C">
      <w:pPr>
        <w:spacing w:after="0" w:line="480" w:lineRule="auto"/>
        <w:ind w:firstLine="425"/>
        <w:rPr>
          <w:rFonts w:cs="Times New Roman"/>
          <w:sz w:val="22"/>
        </w:rPr>
      </w:pPr>
      <w:r>
        <w:rPr>
          <w:rFonts w:cs="Times New Roman"/>
          <w:sz w:val="22"/>
        </w:rPr>
        <w:t>Solar systems provide autonomy from erratic grid supply or rising electricity tariffs, especially in areas where energy access is limited.</w:t>
      </w:r>
    </w:p>
    <w:p w:rsidR="00A14BED" w:rsidRDefault="003C6474" w:rsidP="0081372C">
      <w:pPr>
        <w:spacing w:after="0" w:line="480" w:lineRule="auto"/>
        <w:rPr>
          <w:rFonts w:cs="Times New Roman"/>
          <w:b/>
          <w:bCs/>
          <w:sz w:val="22"/>
        </w:rPr>
      </w:pPr>
      <w:r>
        <w:rPr>
          <w:rFonts w:cs="Times New Roman"/>
          <w:b/>
          <w:bCs/>
          <w:sz w:val="22"/>
        </w:rPr>
        <w:t xml:space="preserve">2.7 </w:t>
      </w:r>
      <w:r>
        <w:rPr>
          <w:rFonts w:cs="Times New Roman"/>
          <w:b/>
          <w:bCs/>
          <w:sz w:val="22"/>
        </w:rPr>
        <w:t>CHALLENGES AND LIMITATIONS</w:t>
      </w:r>
    </w:p>
    <w:p w:rsidR="00A14BED" w:rsidRDefault="003C6474" w:rsidP="0081372C">
      <w:pPr>
        <w:numPr>
          <w:ilvl w:val="0"/>
          <w:numId w:val="10"/>
        </w:numPr>
        <w:spacing w:after="0" w:line="480" w:lineRule="auto"/>
        <w:rPr>
          <w:rFonts w:cs="Times New Roman"/>
          <w:b/>
          <w:bCs/>
          <w:sz w:val="22"/>
        </w:rPr>
      </w:pPr>
      <w:r>
        <w:rPr>
          <w:rFonts w:cs="Times New Roman"/>
          <w:b/>
          <w:bCs/>
          <w:sz w:val="22"/>
        </w:rPr>
        <w:t>High Initial Cost</w:t>
      </w:r>
    </w:p>
    <w:p w:rsidR="00A14BED" w:rsidRDefault="003C6474" w:rsidP="0081372C">
      <w:pPr>
        <w:spacing w:after="0" w:line="480" w:lineRule="auto"/>
        <w:ind w:firstLine="425"/>
        <w:rPr>
          <w:rFonts w:cs="Times New Roman"/>
          <w:sz w:val="22"/>
        </w:rPr>
      </w:pPr>
      <w:r>
        <w:rPr>
          <w:rFonts w:cs="Times New Roman"/>
          <w:sz w:val="22"/>
        </w:rPr>
        <w:t>The upf</w:t>
      </w:r>
      <w:r>
        <w:rPr>
          <w:rFonts w:cs="Times New Roman"/>
          <w:sz w:val="22"/>
        </w:rPr>
        <w:t>ront cost of purchasing and installing solar systems, including panels, batteries, and inverters, can be a barrier for many users, especially in developing countries (World Bank, 2020).</w:t>
      </w:r>
    </w:p>
    <w:p w:rsidR="00A14BED" w:rsidRDefault="003C6474" w:rsidP="0081372C">
      <w:pPr>
        <w:numPr>
          <w:ilvl w:val="0"/>
          <w:numId w:val="10"/>
        </w:numPr>
        <w:spacing w:after="0" w:line="480" w:lineRule="auto"/>
        <w:rPr>
          <w:rFonts w:cs="Times New Roman"/>
          <w:b/>
          <w:bCs/>
          <w:sz w:val="22"/>
        </w:rPr>
      </w:pPr>
      <w:r>
        <w:rPr>
          <w:rFonts w:cs="Times New Roman"/>
          <w:b/>
          <w:bCs/>
          <w:sz w:val="22"/>
        </w:rPr>
        <w:t>Intermittency</w:t>
      </w:r>
    </w:p>
    <w:p w:rsidR="00A14BED" w:rsidRDefault="003C6474" w:rsidP="0081372C">
      <w:pPr>
        <w:spacing w:after="0" w:line="480" w:lineRule="auto"/>
        <w:ind w:firstLine="425"/>
        <w:rPr>
          <w:rFonts w:cs="Times New Roman"/>
          <w:sz w:val="22"/>
        </w:rPr>
      </w:pPr>
      <w:r>
        <w:rPr>
          <w:rFonts w:cs="Times New Roman"/>
          <w:sz w:val="22"/>
        </w:rPr>
        <w:t>Solar energy is weather-dependent and not available at n</w:t>
      </w:r>
      <w:r>
        <w:rPr>
          <w:rFonts w:cs="Times New Roman"/>
          <w:sz w:val="22"/>
        </w:rPr>
        <w:t>ight. Without adequate storage, this intermittency affects reliability (Denholm et al., 2010).</w:t>
      </w:r>
    </w:p>
    <w:p w:rsidR="00A14BED" w:rsidRDefault="003C6474" w:rsidP="0081372C">
      <w:pPr>
        <w:numPr>
          <w:ilvl w:val="0"/>
          <w:numId w:val="10"/>
        </w:numPr>
        <w:spacing w:after="0" w:line="480" w:lineRule="auto"/>
        <w:rPr>
          <w:rFonts w:cs="Times New Roman"/>
          <w:b/>
          <w:bCs/>
          <w:sz w:val="22"/>
        </w:rPr>
      </w:pPr>
      <w:r>
        <w:rPr>
          <w:rFonts w:cs="Times New Roman"/>
          <w:b/>
          <w:bCs/>
          <w:sz w:val="22"/>
        </w:rPr>
        <w:t>Space Requirements</w:t>
      </w:r>
    </w:p>
    <w:p w:rsidR="00A14BED" w:rsidRDefault="003C6474" w:rsidP="0081372C">
      <w:pPr>
        <w:spacing w:after="0" w:line="480" w:lineRule="auto"/>
        <w:ind w:firstLine="425"/>
        <w:rPr>
          <w:rFonts w:cs="Times New Roman"/>
          <w:sz w:val="22"/>
        </w:rPr>
      </w:pPr>
      <w:r>
        <w:rPr>
          <w:rFonts w:cs="Times New Roman"/>
          <w:sz w:val="22"/>
        </w:rPr>
        <w:t>Large solar systems require considerable space for panel installation, which may not be feasible in densely populated urban environments.</w:t>
      </w:r>
    </w:p>
    <w:p w:rsidR="00A14BED" w:rsidRDefault="003C6474" w:rsidP="0081372C">
      <w:pPr>
        <w:numPr>
          <w:ilvl w:val="0"/>
          <w:numId w:val="10"/>
        </w:numPr>
        <w:spacing w:after="0" w:line="480" w:lineRule="auto"/>
        <w:rPr>
          <w:rFonts w:cs="Times New Roman"/>
          <w:b/>
          <w:bCs/>
          <w:sz w:val="22"/>
        </w:rPr>
      </w:pPr>
      <w:r>
        <w:rPr>
          <w:rFonts w:cs="Times New Roman"/>
          <w:b/>
          <w:bCs/>
          <w:sz w:val="22"/>
        </w:rPr>
        <w:lastRenderedPageBreak/>
        <w:t>Env</w:t>
      </w:r>
      <w:r>
        <w:rPr>
          <w:rFonts w:cs="Times New Roman"/>
          <w:b/>
          <w:bCs/>
          <w:sz w:val="22"/>
        </w:rPr>
        <w:t>ironmental and Material Concerns</w:t>
      </w:r>
    </w:p>
    <w:p w:rsidR="00A14BED" w:rsidRDefault="003C6474" w:rsidP="0081372C">
      <w:pPr>
        <w:spacing w:after="0" w:line="480" w:lineRule="auto"/>
        <w:ind w:firstLine="425"/>
        <w:rPr>
          <w:rFonts w:cs="Times New Roman"/>
          <w:sz w:val="22"/>
        </w:rPr>
      </w:pPr>
      <w:r>
        <w:rPr>
          <w:rFonts w:cs="Times New Roman"/>
          <w:sz w:val="22"/>
        </w:rPr>
        <w:t>Manufacturing PV modules involves hazardous materials and energy-intensive processes. End-of-life disposal and recycling of solar panels and batteries remain emerging challenges (Fthenakis, 2004).</w:t>
      </w:r>
    </w:p>
    <w:p w:rsidR="00A14BED" w:rsidRDefault="003C6474" w:rsidP="0081372C">
      <w:pPr>
        <w:spacing w:after="0" w:line="480" w:lineRule="auto"/>
        <w:rPr>
          <w:rFonts w:cs="Times New Roman"/>
          <w:b/>
          <w:bCs/>
          <w:sz w:val="22"/>
        </w:rPr>
      </w:pPr>
      <w:r>
        <w:rPr>
          <w:rFonts w:cs="Times New Roman"/>
          <w:b/>
          <w:bCs/>
          <w:sz w:val="22"/>
        </w:rPr>
        <w:t xml:space="preserve">2.8 </w:t>
      </w:r>
      <w:r>
        <w:rPr>
          <w:rFonts w:cs="Times New Roman"/>
          <w:b/>
          <w:bCs/>
          <w:sz w:val="22"/>
        </w:rPr>
        <w:t xml:space="preserve">APPLICATIONS OF SOLAR </w:t>
      </w:r>
      <w:r>
        <w:rPr>
          <w:rFonts w:cs="Times New Roman"/>
          <w:b/>
          <w:bCs/>
          <w:sz w:val="22"/>
        </w:rPr>
        <w:t>POWER</w:t>
      </w:r>
    </w:p>
    <w:p w:rsidR="00A14BED" w:rsidRDefault="003C6474" w:rsidP="0081372C">
      <w:pPr>
        <w:numPr>
          <w:ilvl w:val="0"/>
          <w:numId w:val="11"/>
        </w:numPr>
        <w:spacing w:after="0" w:line="480" w:lineRule="auto"/>
        <w:rPr>
          <w:rFonts w:cs="Times New Roman"/>
          <w:b/>
          <w:bCs/>
          <w:sz w:val="22"/>
        </w:rPr>
      </w:pPr>
      <w:r>
        <w:rPr>
          <w:rFonts w:cs="Times New Roman"/>
          <w:b/>
          <w:bCs/>
          <w:sz w:val="22"/>
        </w:rPr>
        <w:t>Residential</w:t>
      </w:r>
    </w:p>
    <w:p w:rsidR="00A14BED" w:rsidRDefault="003C6474" w:rsidP="0081372C">
      <w:pPr>
        <w:spacing w:after="0" w:line="480" w:lineRule="auto"/>
        <w:ind w:firstLine="425"/>
        <w:rPr>
          <w:rFonts w:cs="Times New Roman"/>
          <w:sz w:val="22"/>
        </w:rPr>
      </w:pPr>
      <w:r>
        <w:rPr>
          <w:rFonts w:cs="Times New Roman"/>
          <w:sz w:val="22"/>
        </w:rPr>
        <w:t>Homeowners use rooftop solar systems to power appliances, lighting, water pumps, and electric vehicles. With net metering, surplus energy is sent to the grid for credits (DOE, 2021).</w:t>
      </w:r>
    </w:p>
    <w:p w:rsidR="00A14BED" w:rsidRDefault="003C6474" w:rsidP="0081372C">
      <w:pPr>
        <w:numPr>
          <w:ilvl w:val="0"/>
          <w:numId w:val="11"/>
        </w:numPr>
        <w:spacing w:after="0" w:line="480" w:lineRule="auto"/>
        <w:rPr>
          <w:rFonts w:cs="Times New Roman"/>
          <w:b/>
          <w:bCs/>
          <w:sz w:val="22"/>
        </w:rPr>
      </w:pPr>
      <w:r>
        <w:rPr>
          <w:rFonts w:cs="Times New Roman"/>
          <w:b/>
          <w:bCs/>
          <w:sz w:val="22"/>
        </w:rPr>
        <w:t>Commercial and Industrial</w:t>
      </w:r>
    </w:p>
    <w:p w:rsidR="00A14BED" w:rsidRDefault="003C6474" w:rsidP="0081372C">
      <w:pPr>
        <w:spacing w:after="0" w:line="480" w:lineRule="auto"/>
        <w:ind w:firstLine="425"/>
        <w:rPr>
          <w:rFonts w:cs="Times New Roman"/>
          <w:b/>
          <w:bCs/>
          <w:sz w:val="22"/>
        </w:rPr>
      </w:pPr>
      <w:r>
        <w:rPr>
          <w:rFonts w:cs="Times New Roman"/>
          <w:sz w:val="22"/>
        </w:rPr>
        <w:t xml:space="preserve">Businesses and factories </w:t>
      </w:r>
      <w:r>
        <w:rPr>
          <w:rFonts w:cs="Times New Roman"/>
          <w:sz w:val="22"/>
        </w:rPr>
        <w:t>install large PV systems on rooftops or vacant land to reduce operating costs. Solar systems are increasingly integrated into building designs (BIPV – Building Integrated Photovoltaics) (Muneer et al., 2005).</w:t>
      </w:r>
    </w:p>
    <w:p w:rsidR="00A14BED" w:rsidRDefault="003C6474" w:rsidP="0081372C">
      <w:pPr>
        <w:numPr>
          <w:ilvl w:val="0"/>
          <w:numId w:val="11"/>
        </w:numPr>
        <w:spacing w:after="0" w:line="480" w:lineRule="auto"/>
        <w:rPr>
          <w:rFonts w:cs="Times New Roman"/>
          <w:b/>
          <w:bCs/>
          <w:sz w:val="22"/>
        </w:rPr>
      </w:pPr>
      <w:r>
        <w:rPr>
          <w:rFonts w:cs="Times New Roman"/>
          <w:b/>
          <w:bCs/>
          <w:sz w:val="22"/>
        </w:rPr>
        <w:t>Agriculture</w:t>
      </w:r>
    </w:p>
    <w:p w:rsidR="00A14BED" w:rsidRDefault="003C6474" w:rsidP="0081372C">
      <w:pPr>
        <w:spacing w:after="0" w:line="480" w:lineRule="auto"/>
        <w:ind w:firstLine="425"/>
        <w:rPr>
          <w:rFonts w:cs="Times New Roman"/>
          <w:sz w:val="22"/>
        </w:rPr>
      </w:pPr>
      <w:r>
        <w:rPr>
          <w:rFonts w:cs="Times New Roman"/>
          <w:sz w:val="22"/>
        </w:rPr>
        <w:t>Solar energy powers irrigation pump</w:t>
      </w:r>
      <w:r>
        <w:rPr>
          <w:rFonts w:cs="Times New Roman"/>
          <w:sz w:val="22"/>
        </w:rPr>
        <w:t>s, electric fencing, and cold storage. Solar drying systems are also used for crops and fish (FAO, 2018).</w:t>
      </w:r>
    </w:p>
    <w:p w:rsidR="00A14BED" w:rsidRDefault="003C6474" w:rsidP="0081372C">
      <w:pPr>
        <w:numPr>
          <w:ilvl w:val="0"/>
          <w:numId w:val="11"/>
        </w:numPr>
        <w:spacing w:after="0" w:line="480" w:lineRule="auto"/>
        <w:rPr>
          <w:rFonts w:cs="Times New Roman"/>
          <w:b/>
          <w:bCs/>
          <w:sz w:val="22"/>
        </w:rPr>
      </w:pPr>
      <w:r>
        <w:rPr>
          <w:rFonts w:cs="Times New Roman"/>
          <w:b/>
          <w:bCs/>
          <w:sz w:val="22"/>
        </w:rPr>
        <w:t>Healthcare and Education</w:t>
      </w:r>
    </w:p>
    <w:p w:rsidR="00A14BED" w:rsidRDefault="003C6474" w:rsidP="0081372C">
      <w:pPr>
        <w:spacing w:after="0" w:line="480" w:lineRule="auto"/>
        <w:ind w:firstLine="425"/>
        <w:rPr>
          <w:rFonts w:cs="Times New Roman"/>
          <w:sz w:val="22"/>
        </w:rPr>
      </w:pPr>
      <w:r>
        <w:rPr>
          <w:rFonts w:cs="Times New Roman"/>
          <w:sz w:val="22"/>
        </w:rPr>
        <w:t xml:space="preserve">Solar systems power rural clinics and schools, providing lighting, refrigeration for vaccines, and internet access (UNDP, </w:t>
      </w:r>
      <w:r>
        <w:rPr>
          <w:rFonts w:cs="Times New Roman"/>
          <w:sz w:val="22"/>
        </w:rPr>
        <w:t>2020).</w:t>
      </w:r>
    </w:p>
    <w:p w:rsidR="00A14BED" w:rsidRDefault="003C6474" w:rsidP="0081372C">
      <w:pPr>
        <w:spacing w:after="0" w:line="480" w:lineRule="auto"/>
        <w:rPr>
          <w:rFonts w:cs="Times New Roman"/>
          <w:b/>
          <w:bCs/>
          <w:sz w:val="22"/>
        </w:rPr>
      </w:pPr>
      <w:r>
        <w:rPr>
          <w:rFonts w:cs="Times New Roman"/>
          <w:b/>
          <w:bCs/>
          <w:sz w:val="22"/>
        </w:rPr>
        <w:t xml:space="preserve">e.    </w:t>
      </w:r>
      <w:r>
        <w:rPr>
          <w:rFonts w:cs="Times New Roman"/>
          <w:b/>
          <w:bCs/>
          <w:sz w:val="22"/>
        </w:rPr>
        <w:t>Transportation</w:t>
      </w:r>
    </w:p>
    <w:p w:rsidR="00A14BED" w:rsidRDefault="003C6474" w:rsidP="0081372C">
      <w:pPr>
        <w:spacing w:after="0" w:line="480" w:lineRule="auto"/>
        <w:ind w:firstLine="720"/>
        <w:rPr>
          <w:rFonts w:cs="Times New Roman"/>
          <w:sz w:val="22"/>
        </w:rPr>
      </w:pPr>
      <w:r>
        <w:rPr>
          <w:rFonts w:cs="Times New Roman"/>
          <w:sz w:val="22"/>
        </w:rPr>
        <w:t>Solar-powered vehicles, boats, and even aircraft are being developed, and solar charging stations for electric vehicles (EVs) are gaining popularity.</w:t>
      </w:r>
      <w:r w:rsidR="0081372C">
        <w:rPr>
          <w:rFonts w:cs="Times New Roman"/>
          <w:sz w:val="22"/>
        </w:rPr>
        <w:t xml:space="preserve"> </w:t>
      </w:r>
      <w:r>
        <w:rPr>
          <w:rFonts w:cs="Times New Roman"/>
          <w:sz w:val="22"/>
        </w:rPr>
        <w:t>Solar technologies will increasingly be paired with battery storage and other r</w:t>
      </w:r>
      <w:r>
        <w:rPr>
          <w:rFonts w:cs="Times New Roman"/>
          <w:sz w:val="22"/>
        </w:rPr>
        <w:t>enewables to provide 24/7 clean energy solutions.  (Ghosh et al., 2021).</w:t>
      </w:r>
    </w:p>
    <w:p w:rsidR="00A14BED" w:rsidRDefault="003C6474" w:rsidP="0081372C">
      <w:pPr>
        <w:pStyle w:val="Heading2"/>
        <w:spacing w:before="0" w:line="480" w:lineRule="auto"/>
        <w:rPr>
          <w:rFonts w:ascii="Times New Roman" w:hAnsi="Times New Roman" w:cs="Times New Roman"/>
          <w:color w:val="auto"/>
          <w:sz w:val="22"/>
          <w:szCs w:val="22"/>
        </w:rPr>
      </w:pPr>
      <w:r>
        <w:rPr>
          <w:rFonts w:ascii="Times New Roman" w:hAnsi="Times New Roman" w:cs="Times New Roman"/>
          <w:color w:val="auto"/>
          <w:sz w:val="22"/>
          <w:szCs w:val="22"/>
        </w:rPr>
        <w:lastRenderedPageBreak/>
        <w:t>2.</w:t>
      </w:r>
      <w:r>
        <w:rPr>
          <w:rFonts w:ascii="Times New Roman" w:hAnsi="Times New Roman" w:cs="Times New Roman"/>
          <w:color w:val="auto"/>
          <w:sz w:val="22"/>
          <w:szCs w:val="22"/>
        </w:rPr>
        <w:t xml:space="preserve">9 </w:t>
      </w:r>
      <w:r>
        <w:rPr>
          <w:rFonts w:ascii="Times New Roman" w:hAnsi="Times New Roman" w:cs="Times New Roman"/>
          <w:color w:val="auto"/>
          <w:sz w:val="22"/>
          <w:szCs w:val="22"/>
        </w:rPr>
        <w:t xml:space="preserve"> </w:t>
      </w:r>
      <w:r w:rsidR="0081372C">
        <w:rPr>
          <w:rFonts w:ascii="Times New Roman" w:hAnsi="Times New Roman" w:cs="Times New Roman"/>
          <w:color w:val="auto"/>
          <w:sz w:val="22"/>
          <w:szCs w:val="22"/>
        </w:rPr>
        <w:tab/>
      </w:r>
      <w:r>
        <w:rPr>
          <w:rFonts w:ascii="Times New Roman" w:hAnsi="Times New Roman" w:cs="Times New Roman"/>
          <w:color w:val="auto"/>
          <w:sz w:val="22"/>
          <w:szCs w:val="22"/>
        </w:rPr>
        <w:t>MONITORING AND MAINTENANCE OF SOLAR LAB SYSTEMS</w:t>
      </w:r>
    </w:p>
    <w:p w:rsidR="00A14BED" w:rsidRDefault="003C6474" w:rsidP="0081372C">
      <w:pPr>
        <w:spacing w:after="0" w:line="480" w:lineRule="auto"/>
        <w:ind w:firstLine="720"/>
        <w:rPr>
          <w:rFonts w:cs="Times New Roman"/>
          <w:sz w:val="22"/>
        </w:rPr>
      </w:pPr>
      <w:r>
        <w:rPr>
          <w:rFonts w:cs="Times New Roman"/>
          <w:sz w:val="22"/>
        </w:rPr>
        <w:t>Continuous system monitoring is vital to ensure performance, detect faults, and manage battery health. Real-time monitoring platfo</w:t>
      </w:r>
      <w:r>
        <w:rPr>
          <w:rFonts w:cs="Times New Roman"/>
          <w:sz w:val="22"/>
        </w:rPr>
        <w:t>rms allow laboratory managers to maintain optimal energy flow and ensure uninterrupted power for critical instruments (PSC Solar UK, n.d.).</w:t>
      </w:r>
    </w:p>
    <w:p w:rsidR="00A14BED" w:rsidRDefault="003C6474" w:rsidP="0081372C">
      <w:pPr>
        <w:pStyle w:val="Heading2"/>
        <w:spacing w:before="0" w:line="480" w:lineRule="auto"/>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cs="Times New Roman"/>
          <w:color w:val="auto"/>
          <w:sz w:val="22"/>
          <w:szCs w:val="22"/>
        </w:rPr>
        <w:t xml:space="preserve">10 </w:t>
      </w:r>
      <w:r>
        <w:rPr>
          <w:rFonts w:ascii="Times New Roman" w:hAnsi="Times New Roman" w:cs="Times New Roman"/>
          <w:color w:val="auto"/>
          <w:sz w:val="22"/>
          <w:szCs w:val="22"/>
        </w:rPr>
        <w:t xml:space="preserve"> </w:t>
      </w:r>
      <w:r w:rsidR="0081372C">
        <w:rPr>
          <w:rFonts w:ascii="Times New Roman" w:hAnsi="Times New Roman" w:cs="Times New Roman"/>
          <w:color w:val="auto"/>
          <w:sz w:val="22"/>
          <w:szCs w:val="22"/>
        </w:rPr>
        <w:tab/>
      </w:r>
      <w:r>
        <w:rPr>
          <w:rFonts w:ascii="Times New Roman" w:hAnsi="Times New Roman" w:cs="Times New Roman"/>
          <w:color w:val="auto"/>
          <w:sz w:val="22"/>
          <w:szCs w:val="22"/>
        </w:rPr>
        <w:t>APPLICATION IN EDUCATIONAL INSTITUTIONS</w:t>
      </w:r>
    </w:p>
    <w:p w:rsidR="00A14BED" w:rsidRDefault="003C6474" w:rsidP="0081372C">
      <w:pPr>
        <w:spacing w:after="0" w:line="480" w:lineRule="auto"/>
        <w:ind w:firstLine="720"/>
        <w:rPr>
          <w:rFonts w:cs="Times New Roman"/>
          <w:sz w:val="22"/>
        </w:rPr>
      </w:pPr>
      <w:r>
        <w:rPr>
          <w:rFonts w:cs="Times New Roman"/>
          <w:sz w:val="22"/>
        </w:rPr>
        <w:t>Studies confirm that solar systems are viable for educational labs. Za</w:t>
      </w:r>
      <w:r>
        <w:rPr>
          <w:rFonts w:cs="Times New Roman"/>
          <w:sz w:val="22"/>
        </w:rPr>
        <w:t>rmai et al. (2023) demonstrated that hybrid mini-grid systems</w:t>
      </w:r>
      <w:r w:rsidR="0081372C">
        <w:rPr>
          <w:rFonts w:cs="Times New Roman"/>
          <w:sz w:val="22"/>
        </w:rPr>
        <w:t xml:space="preserve"> </w:t>
      </w:r>
      <w:r>
        <w:rPr>
          <w:rFonts w:cs="Times New Roman"/>
          <w:sz w:val="22"/>
        </w:rPr>
        <w:t>combining solar PV, diesel, and gridare cost-effective and reliable for academic use, especially in remote or under-electrified campuses.</w:t>
      </w:r>
    </w:p>
    <w:p w:rsidR="00A14BED" w:rsidRDefault="003C6474" w:rsidP="0081372C">
      <w:pPr>
        <w:pStyle w:val="Heading2"/>
        <w:spacing w:before="0" w:line="480" w:lineRule="auto"/>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cs="Times New Roman"/>
          <w:color w:val="auto"/>
          <w:sz w:val="22"/>
          <w:szCs w:val="22"/>
        </w:rPr>
        <w:t>11</w:t>
      </w:r>
      <w:r>
        <w:rPr>
          <w:rFonts w:ascii="Times New Roman" w:hAnsi="Times New Roman" w:cs="Times New Roman"/>
          <w:color w:val="auto"/>
          <w:sz w:val="22"/>
          <w:szCs w:val="22"/>
        </w:rPr>
        <w:t xml:space="preserve"> </w:t>
      </w:r>
      <w:r w:rsidR="0081372C">
        <w:rPr>
          <w:rFonts w:ascii="Times New Roman" w:hAnsi="Times New Roman" w:cs="Times New Roman"/>
          <w:color w:val="auto"/>
          <w:sz w:val="22"/>
          <w:szCs w:val="22"/>
        </w:rPr>
        <w:tab/>
      </w:r>
      <w:r>
        <w:rPr>
          <w:rFonts w:ascii="Times New Roman" w:hAnsi="Times New Roman" w:cs="Times New Roman"/>
          <w:color w:val="auto"/>
          <w:sz w:val="22"/>
          <w:szCs w:val="22"/>
        </w:rPr>
        <w:t>SUMMARY OF RECENT WORKS ON SOLAR INVERTER APPLICATIO</w:t>
      </w:r>
      <w:r>
        <w:rPr>
          <w:rFonts w:ascii="Times New Roman" w:hAnsi="Times New Roman" w:cs="Times New Roman"/>
          <w:color w:val="auto"/>
          <w:sz w:val="22"/>
          <w:szCs w:val="22"/>
        </w:rPr>
        <w:t>NS</w:t>
      </w:r>
    </w:p>
    <w:tbl>
      <w:tblPr>
        <w:tblStyle w:val="TableGrid"/>
        <w:tblW w:w="9198" w:type="dxa"/>
        <w:tblLook w:val="04A0"/>
      </w:tblPr>
      <w:tblGrid>
        <w:gridCol w:w="1728"/>
        <w:gridCol w:w="1728"/>
        <w:gridCol w:w="1728"/>
        <w:gridCol w:w="1224"/>
        <w:gridCol w:w="2790"/>
      </w:tblGrid>
      <w:tr w:rsidR="00A14BED" w:rsidTr="0081372C">
        <w:tc>
          <w:tcPr>
            <w:tcW w:w="1728" w:type="dxa"/>
          </w:tcPr>
          <w:p w:rsidR="00A14BED" w:rsidRDefault="003C6474" w:rsidP="0081372C">
            <w:pPr>
              <w:spacing w:after="0" w:line="240" w:lineRule="auto"/>
              <w:rPr>
                <w:rFonts w:cs="Times New Roman"/>
                <w:sz w:val="22"/>
              </w:rPr>
            </w:pPr>
            <w:r>
              <w:rPr>
                <w:rFonts w:cs="Times New Roman"/>
                <w:sz w:val="22"/>
              </w:rPr>
              <w:t>S/N</w:t>
            </w:r>
          </w:p>
        </w:tc>
        <w:tc>
          <w:tcPr>
            <w:tcW w:w="1728" w:type="dxa"/>
          </w:tcPr>
          <w:p w:rsidR="00A14BED" w:rsidRDefault="003C6474" w:rsidP="0081372C">
            <w:pPr>
              <w:spacing w:after="0" w:line="240" w:lineRule="auto"/>
              <w:rPr>
                <w:rFonts w:cs="Times New Roman"/>
                <w:sz w:val="22"/>
              </w:rPr>
            </w:pPr>
            <w:r>
              <w:rPr>
                <w:rFonts w:cs="Times New Roman"/>
                <w:sz w:val="22"/>
              </w:rPr>
              <w:t>Authors</w:t>
            </w:r>
          </w:p>
        </w:tc>
        <w:tc>
          <w:tcPr>
            <w:tcW w:w="1728" w:type="dxa"/>
          </w:tcPr>
          <w:p w:rsidR="00A14BED" w:rsidRDefault="003C6474" w:rsidP="0081372C">
            <w:pPr>
              <w:spacing w:after="0" w:line="240" w:lineRule="auto"/>
              <w:rPr>
                <w:rFonts w:cs="Times New Roman"/>
                <w:sz w:val="22"/>
              </w:rPr>
            </w:pPr>
            <w:r>
              <w:rPr>
                <w:rFonts w:cs="Times New Roman"/>
                <w:sz w:val="22"/>
              </w:rPr>
              <w:t>Title</w:t>
            </w:r>
          </w:p>
        </w:tc>
        <w:tc>
          <w:tcPr>
            <w:tcW w:w="1224" w:type="dxa"/>
          </w:tcPr>
          <w:p w:rsidR="00A14BED" w:rsidRDefault="003C6474" w:rsidP="0081372C">
            <w:pPr>
              <w:spacing w:after="0" w:line="240" w:lineRule="auto"/>
              <w:rPr>
                <w:rFonts w:cs="Times New Roman"/>
                <w:sz w:val="22"/>
              </w:rPr>
            </w:pPr>
            <w:r>
              <w:rPr>
                <w:rFonts w:cs="Times New Roman"/>
                <w:sz w:val="22"/>
              </w:rPr>
              <w:t>Year</w:t>
            </w:r>
          </w:p>
        </w:tc>
        <w:tc>
          <w:tcPr>
            <w:tcW w:w="2790" w:type="dxa"/>
          </w:tcPr>
          <w:p w:rsidR="00A14BED" w:rsidRDefault="003C6474" w:rsidP="0081372C">
            <w:pPr>
              <w:spacing w:after="0" w:line="240" w:lineRule="auto"/>
              <w:rPr>
                <w:rFonts w:cs="Times New Roman"/>
                <w:sz w:val="22"/>
              </w:rPr>
            </w:pPr>
            <w:r>
              <w:rPr>
                <w:rFonts w:cs="Times New Roman"/>
                <w:sz w:val="22"/>
              </w:rPr>
              <w:t>Key Findings</w:t>
            </w:r>
          </w:p>
        </w:tc>
      </w:tr>
      <w:tr w:rsidR="00A14BED" w:rsidTr="0081372C">
        <w:tc>
          <w:tcPr>
            <w:tcW w:w="1728" w:type="dxa"/>
          </w:tcPr>
          <w:p w:rsidR="00A14BED" w:rsidRDefault="003C6474" w:rsidP="0081372C">
            <w:pPr>
              <w:spacing w:after="0" w:line="240" w:lineRule="auto"/>
              <w:rPr>
                <w:rFonts w:cs="Times New Roman"/>
                <w:sz w:val="22"/>
              </w:rPr>
            </w:pPr>
            <w:r>
              <w:rPr>
                <w:rFonts w:cs="Times New Roman"/>
                <w:sz w:val="22"/>
              </w:rPr>
              <w:t>1</w:t>
            </w:r>
          </w:p>
        </w:tc>
        <w:tc>
          <w:tcPr>
            <w:tcW w:w="1728" w:type="dxa"/>
          </w:tcPr>
          <w:p w:rsidR="00A14BED" w:rsidRDefault="003C6474" w:rsidP="0081372C">
            <w:pPr>
              <w:spacing w:after="0" w:line="240" w:lineRule="auto"/>
              <w:rPr>
                <w:rFonts w:cs="Times New Roman"/>
                <w:sz w:val="22"/>
              </w:rPr>
            </w:pPr>
            <w:r>
              <w:rPr>
                <w:rFonts w:cs="Times New Roman"/>
                <w:sz w:val="22"/>
              </w:rPr>
              <w:t>Abdel-Aziz et al.</w:t>
            </w:r>
          </w:p>
        </w:tc>
        <w:tc>
          <w:tcPr>
            <w:tcW w:w="1728" w:type="dxa"/>
          </w:tcPr>
          <w:p w:rsidR="00A14BED" w:rsidRDefault="003C6474" w:rsidP="0081372C">
            <w:pPr>
              <w:spacing w:after="0" w:line="240" w:lineRule="auto"/>
              <w:rPr>
                <w:rFonts w:cs="Times New Roman"/>
                <w:sz w:val="22"/>
              </w:rPr>
            </w:pPr>
            <w:r>
              <w:rPr>
                <w:rFonts w:cs="Times New Roman"/>
                <w:sz w:val="22"/>
              </w:rPr>
              <w:t>A Comparative Review of Power Inverters</w:t>
            </w:r>
          </w:p>
        </w:tc>
        <w:tc>
          <w:tcPr>
            <w:tcW w:w="1224" w:type="dxa"/>
          </w:tcPr>
          <w:p w:rsidR="00A14BED" w:rsidRDefault="003C6474" w:rsidP="0081372C">
            <w:pPr>
              <w:spacing w:after="0" w:line="240" w:lineRule="auto"/>
              <w:rPr>
                <w:rFonts w:cs="Times New Roman"/>
                <w:sz w:val="22"/>
              </w:rPr>
            </w:pPr>
            <w:r>
              <w:rPr>
                <w:rFonts w:cs="Times New Roman"/>
                <w:sz w:val="22"/>
              </w:rPr>
              <w:t>2023</w:t>
            </w:r>
          </w:p>
        </w:tc>
        <w:tc>
          <w:tcPr>
            <w:tcW w:w="2790" w:type="dxa"/>
          </w:tcPr>
          <w:p w:rsidR="00A14BED" w:rsidRDefault="003C6474" w:rsidP="0081372C">
            <w:pPr>
              <w:spacing w:after="0" w:line="240" w:lineRule="auto"/>
              <w:rPr>
                <w:rFonts w:cs="Times New Roman"/>
                <w:sz w:val="22"/>
              </w:rPr>
            </w:pPr>
            <w:r>
              <w:rPr>
                <w:rFonts w:cs="Times New Roman"/>
                <w:sz w:val="22"/>
              </w:rPr>
              <w:t>Compared inverter types and their applicability to DC–AC systems.</w:t>
            </w:r>
          </w:p>
        </w:tc>
      </w:tr>
      <w:tr w:rsidR="00A14BED" w:rsidTr="0081372C">
        <w:tc>
          <w:tcPr>
            <w:tcW w:w="1728" w:type="dxa"/>
          </w:tcPr>
          <w:p w:rsidR="00A14BED" w:rsidRDefault="003C6474" w:rsidP="0081372C">
            <w:pPr>
              <w:spacing w:after="0" w:line="240" w:lineRule="auto"/>
              <w:rPr>
                <w:rFonts w:cs="Times New Roman"/>
                <w:sz w:val="22"/>
              </w:rPr>
            </w:pPr>
            <w:r>
              <w:rPr>
                <w:rFonts w:cs="Times New Roman"/>
                <w:sz w:val="22"/>
              </w:rPr>
              <w:t>2</w:t>
            </w:r>
          </w:p>
        </w:tc>
        <w:tc>
          <w:tcPr>
            <w:tcW w:w="1728" w:type="dxa"/>
          </w:tcPr>
          <w:p w:rsidR="00A14BED" w:rsidRDefault="003C6474" w:rsidP="0081372C">
            <w:pPr>
              <w:spacing w:after="0" w:line="240" w:lineRule="auto"/>
              <w:rPr>
                <w:rFonts w:cs="Times New Roman"/>
                <w:sz w:val="22"/>
              </w:rPr>
            </w:pPr>
            <w:r>
              <w:rPr>
                <w:rFonts w:cs="Times New Roman"/>
                <w:sz w:val="22"/>
              </w:rPr>
              <w:t>Kibria et al.</w:t>
            </w:r>
          </w:p>
        </w:tc>
        <w:tc>
          <w:tcPr>
            <w:tcW w:w="1728" w:type="dxa"/>
          </w:tcPr>
          <w:p w:rsidR="00A14BED" w:rsidRDefault="003C6474" w:rsidP="0081372C">
            <w:pPr>
              <w:spacing w:after="0" w:line="240" w:lineRule="auto"/>
              <w:rPr>
                <w:rFonts w:cs="Times New Roman"/>
                <w:sz w:val="22"/>
              </w:rPr>
            </w:pPr>
            <w:r>
              <w:rPr>
                <w:rFonts w:cs="Times New Roman"/>
                <w:sz w:val="22"/>
              </w:rPr>
              <w:t>Transformerless Inverter Topologies</w:t>
            </w:r>
          </w:p>
        </w:tc>
        <w:tc>
          <w:tcPr>
            <w:tcW w:w="1224" w:type="dxa"/>
          </w:tcPr>
          <w:p w:rsidR="00A14BED" w:rsidRDefault="003C6474" w:rsidP="0081372C">
            <w:pPr>
              <w:spacing w:after="0" w:line="240" w:lineRule="auto"/>
              <w:rPr>
                <w:rFonts w:cs="Times New Roman"/>
                <w:sz w:val="22"/>
              </w:rPr>
            </w:pPr>
            <w:r>
              <w:rPr>
                <w:rFonts w:cs="Times New Roman"/>
                <w:sz w:val="22"/>
              </w:rPr>
              <w:t>2023</w:t>
            </w:r>
          </w:p>
        </w:tc>
        <w:tc>
          <w:tcPr>
            <w:tcW w:w="2790" w:type="dxa"/>
          </w:tcPr>
          <w:p w:rsidR="00A14BED" w:rsidRDefault="003C6474" w:rsidP="0081372C">
            <w:pPr>
              <w:spacing w:after="0" w:line="240" w:lineRule="auto"/>
              <w:rPr>
                <w:rFonts w:cs="Times New Roman"/>
                <w:sz w:val="22"/>
              </w:rPr>
            </w:pPr>
            <w:r>
              <w:rPr>
                <w:rFonts w:cs="Times New Roman"/>
                <w:sz w:val="22"/>
              </w:rPr>
              <w:t xml:space="preserve">Reviewed transformerless </w:t>
            </w:r>
            <w:r>
              <w:rPr>
                <w:rFonts w:cs="Times New Roman"/>
                <w:sz w:val="22"/>
              </w:rPr>
              <w:t>options for grid-tied PV systems.</w:t>
            </w:r>
          </w:p>
        </w:tc>
      </w:tr>
      <w:tr w:rsidR="00A14BED" w:rsidTr="0081372C">
        <w:tc>
          <w:tcPr>
            <w:tcW w:w="1728" w:type="dxa"/>
          </w:tcPr>
          <w:p w:rsidR="00A14BED" w:rsidRDefault="003C6474" w:rsidP="0081372C">
            <w:pPr>
              <w:spacing w:after="0" w:line="240" w:lineRule="auto"/>
              <w:rPr>
                <w:rFonts w:cs="Times New Roman"/>
                <w:sz w:val="22"/>
              </w:rPr>
            </w:pPr>
            <w:r>
              <w:rPr>
                <w:rFonts w:cs="Times New Roman"/>
                <w:sz w:val="22"/>
              </w:rPr>
              <w:t>3</w:t>
            </w:r>
          </w:p>
        </w:tc>
        <w:tc>
          <w:tcPr>
            <w:tcW w:w="1728" w:type="dxa"/>
          </w:tcPr>
          <w:p w:rsidR="00A14BED" w:rsidRDefault="003C6474" w:rsidP="0081372C">
            <w:pPr>
              <w:spacing w:after="0" w:line="240" w:lineRule="auto"/>
              <w:rPr>
                <w:rFonts w:cs="Times New Roman"/>
                <w:sz w:val="22"/>
              </w:rPr>
            </w:pPr>
            <w:r>
              <w:rPr>
                <w:rFonts w:cs="Times New Roman"/>
                <w:sz w:val="22"/>
              </w:rPr>
              <w:t>Assaf et al.</w:t>
            </w:r>
          </w:p>
        </w:tc>
        <w:tc>
          <w:tcPr>
            <w:tcW w:w="1728" w:type="dxa"/>
          </w:tcPr>
          <w:p w:rsidR="00A14BED" w:rsidRDefault="003C6474" w:rsidP="0081372C">
            <w:pPr>
              <w:spacing w:after="0" w:line="240" w:lineRule="auto"/>
              <w:rPr>
                <w:rFonts w:cs="Times New Roman"/>
                <w:sz w:val="22"/>
              </w:rPr>
            </w:pPr>
            <w:r>
              <w:rPr>
                <w:rFonts w:cs="Times New Roman"/>
                <w:sz w:val="22"/>
              </w:rPr>
              <w:t>Converter Topologies for Renewable Sources</w:t>
            </w:r>
          </w:p>
        </w:tc>
        <w:tc>
          <w:tcPr>
            <w:tcW w:w="1224" w:type="dxa"/>
          </w:tcPr>
          <w:p w:rsidR="00A14BED" w:rsidRDefault="003C6474" w:rsidP="0081372C">
            <w:pPr>
              <w:spacing w:after="0" w:line="240" w:lineRule="auto"/>
              <w:rPr>
                <w:rFonts w:cs="Times New Roman"/>
                <w:sz w:val="22"/>
              </w:rPr>
            </w:pPr>
            <w:r>
              <w:rPr>
                <w:rFonts w:cs="Times New Roman"/>
                <w:sz w:val="22"/>
              </w:rPr>
              <w:t>2024</w:t>
            </w:r>
          </w:p>
        </w:tc>
        <w:tc>
          <w:tcPr>
            <w:tcW w:w="2790" w:type="dxa"/>
          </w:tcPr>
          <w:p w:rsidR="00A14BED" w:rsidRDefault="003C6474" w:rsidP="0081372C">
            <w:pPr>
              <w:spacing w:after="0" w:line="240" w:lineRule="auto"/>
              <w:rPr>
                <w:rFonts w:cs="Times New Roman"/>
                <w:sz w:val="22"/>
              </w:rPr>
            </w:pPr>
            <w:r>
              <w:rPr>
                <w:rFonts w:cs="Times New Roman"/>
                <w:sz w:val="22"/>
              </w:rPr>
              <w:t>Evaluated topologies for clean energy applications.</w:t>
            </w:r>
          </w:p>
        </w:tc>
      </w:tr>
      <w:tr w:rsidR="00A14BED" w:rsidTr="0081372C">
        <w:tc>
          <w:tcPr>
            <w:tcW w:w="1728" w:type="dxa"/>
          </w:tcPr>
          <w:p w:rsidR="00A14BED" w:rsidRDefault="003C6474" w:rsidP="0081372C">
            <w:pPr>
              <w:spacing w:after="0" w:line="240" w:lineRule="auto"/>
              <w:rPr>
                <w:rFonts w:cs="Times New Roman"/>
                <w:sz w:val="22"/>
              </w:rPr>
            </w:pPr>
            <w:r>
              <w:rPr>
                <w:rFonts w:cs="Times New Roman"/>
                <w:sz w:val="22"/>
              </w:rPr>
              <w:t>4</w:t>
            </w:r>
          </w:p>
        </w:tc>
        <w:tc>
          <w:tcPr>
            <w:tcW w:w="1728" w:type="dxa"/>
          </w:tcPr>
          <w:p w:rsidR="00A14BED" w:rsidRDefault="003C6474" w:rsidP="0081372C">
            <w:pPr>
              <w:spacing w:after="0" w:line="240" w:lineRule="auto"/>
              <w:rPr>
                <w:rFonts w:cs="Times New Roman"/>
                <w:sz w:val="22"/>
              </w:rPr>
            </w:pPr>
            <w:r>
              <w:rPr>
                <w:rFonts w:cs="Times New Roman"/>
                <w:sz w:val="22"/>
              </w:rPr>
              <w:t>Gao et al.</w:t>
            </w:r>
          </w:p>
        </w:tc>
        <w:tc>
          <w:tcPr>
            <w:tcW w:w="1728" w:type="dxa"/>
          </w:tcPr>
          <w:p w:rsidR="00A14BED" w:rsidRDefault="003C6474" w:rsidP="0081372C">
            <w:pPr>
              <w:spacing w:after="0" w:line="240" w:lineRule="auto"/>
              <w:rPr>
                <w:rFonts w:cs="Times New Roman"/>
                <w:sz w:val="22"/>
              </w:rPr>
            </w:pPr>
            <w:r>
              <w:rPr>
                <w:rFonts w:cs="Times New Roman"/>
                <w:sz w:val="22"/>
              </w:rPr>
              <w:t>Analysis of Grid-Connected Inverters</w:t>
            </w:r>
          </w:p>
        </w:tc>
        <w:tc>
          <w:tcPr>
            <w:tcW w:w="1224" w:type="dxa"/>
          </w:tcPr>
          <w:p w:rsidR="00A14BED" w:rsidRDefault="003C6474" w:rsidP="0081372C">
            <w:pPr>
              <w:spacing w:after="0" w:line="240" w:lineRule="auto"/>
              <w:rPr>
                <w:rFonts w:cs="Times New Roman"/>
                <w:sz w:val="22"/>
              </w:rPr>
            </w:pPr>
            <w:r>
              <w:rPr>
                <w:rFonts w:cs="Times New Roman"/>
                <w:sz w:val="22"/>
              </w:rPr>
              <w:t>2025</w:t>
            </w:r>
          </w:p>
        </w:tc>
        <w:tc>
          <w:tcPr>
            <w:tcW w:w="2790" w:type="dxa"/>
          </w:tcPr>
          <w:p w:rsidR="00A14BED" w:rsidRDefault="003C6474" w:rsidP="0081372C">
            <w:pPr>
              <w:spacing w:after="0" w:line="240" w:lineRule="auto"/>
              <w:rPr>
                <w:rFonts w:cs="Times New Roman"/>
                <w:sz w:val="22"/>
              </w:rPr>
            </w:pPr>
            <w:r>
              <w:rPr>
                <w:rFonts w:cs="Times New Roman"/>
                <w:sz w:val="22"/>
              </w:rPr>
              <w:t>Assessed harmonic suppression and cost-effectivene</w:t>
            </w:r>
            <w:r>
              <w:rPr>
                <w:rFonts w:cs="Times New Roman"/>
                <w:sz w:val="22"/>
              </w:rPr>
              <w:t>ss.</w:t>
            </w:r>
          </w:p>
        </w:tc>
      </w:tr>
      <w:tr w:rsidR="00A14BED" w:rsidTr="0081372C">
        <w:tc>
          <w:tcPr>
            <w:tcW w:w="1728" w:type="dxa"/>
          </w:tcPr>
          <w:p w:rsidR="00A14BED" w:rsidRDefault="003C6474" w:rsidP="0081372C">
            <w:pPr>
              <w:spacing w:after="0" w:line="240" w:lineRule="auto"/>
              <w:rPr>
                <w:rFonts w:cs="Times New Roman"/>
                <w:sz w:val="22"/>
              </w:rPr>
            </w:pPr>
            <w:r>
              <w:rPr>
                <w:rFonts w:cs="Times New Roman"/>
                <w:sz w:val="22"/>
              </w:rPr>
              <w:t>5</w:t>
            </w:r>
          </w:p>
        </w:tc>
        <w:tc>
          <w:tcPr>
            <w:tcW w:w="1728" w:type="dxa"/>
          </w:tcPr>
          <w:p w:rsidR="00A14BED" w:rsidRDefault="003C6474" w:rsidP="0081372C">
            <w:pPr>
              <w:spacing w:after="0" w:line="240" w:lineRule="auto"/>
              <w:rPr>
                <w:rFonts w:cs="Times New Roman"/>
                <w:sz w:val="22"/>
              </w:rPr>
            </w:pPr>
            <w:r>
              <w:rPr>
                <w:rFonts w:cs="Times New Roman"/>
                <w:sz w:val="22"/>
              </w:rPr>
              <w:t>Ekomwenrenren et al.</w:t>
            </w:r>
          </w:p>
        </w:tc>
        <w:tc>
          <w:tcPr>
            <w:tcW w:w="1728" w:type="dxa"/>
          </w:tcPr>
          <w:p w:rsidR="00A14BED" w:rsidRDefault="003C6474" w:rsidP="0081372C">
            <w:pPr>
              <w:spacing w:after="0" w:line="240" w:lineRule="auto"/>
              <w:rPr>
                <w:rFonts w:cs="Times New Roman"/>
                <w:sz w:val="22"/>
              </w:rPr>
            </w:pPr>
            <w:r>
              <w:rPr>
                <w:rFonts w:cs="Times New Roman"/>
                <w:sz w:val="22"/>
              </w:rPr>
              <w:t>Data-Driven Frequency Control</w:t>
            </w:r>
          </w:p>
        </w:tc>
        <w:tc>
          <w:tcPr>
            <w:tcW w:w="1224" w:type="dxa"/>
          </w:tcPr>
          <w:p w:rsidR="00A14BED" w:rsidRDefault="003C6474" w:rsidP="0081372C">
            <w:pPr>
              <w:spacing w:after="0" w:line="240" w:lineRule="auto"/>
              <w:rPr>
                <w:rFonts w:cs="Times New Roman"/>
                <w:sz w:val="22"/>
              </w:rPr>
            </w:pPr>
            <w:r>
              <w:rPr>
                <w:rFonts w:cs="Times New Roman"/>
                <w:sz w:val="22"/>
              </w:rPr>
              <w:t>2023</w:t>
            </w:r>
          </w:p>
        </w:tc>
        <w:tc>
          <w:tcPr>
            <w:tcW w:w="2790" w:type="dxa"/>
          </w:tcPr>
          <w:p w:rsidR="00A14BED" w:rsidRDefault="003C6474" w:rsidP="0081372C">
            <w:pPr>
              <w:spacing w:after="0" w:line="240" w:lineRule="auto"/>
              <w:rPr>
                <w:rFonts w:cs="Times New Roman"/>
                <w:sz w:val="22"/>
              </w:rPr>
            </w:pPr>
            <w:r>
              <w:rPr>
                <w:rFonts w:cs="Times New Roman"/>
                <w:sz w:val="22"/>
              </w:rPr>
              <w:t>Applied AI-based control to inverter systems.</w:t>
            </w:r>
          </w:p>
        </w:tc>
      </w:tr>
      <w:tr w:rsidR="00A14BED" w:rsidTr="0081372C">
        <w:tc>
          <w:tcPr>
            <w:tcW w:w="1728" w:type="dxa"/>
          </w:tcPr>
          <w:p w:rsidR="00A14BED" w:rsidRDefault="003C6474" w:rsidP="0081372C">
            <w:pPr>
              <w:spacing w:after="0" w:line="240" w:lineRule="auto"/>
              <w:rPr>
                <w:rFonts w:cs="Times New Roman"/>
                <w:sz w:val="22"/>
              </w:rPr>
            </w:pPr>
            <w:r>
              <w:rPr>
                <w:rFonts w:cs="Times New Roman"/>
                <w:sz w:val="22"/>
              </w:rPr>
              <w:t>6</w:t>
            </w:r>
          </w:p>
        </w:tc>
        <w:tc>
          <w:tcPr>
            <w:tcW w:w="1728" w:type="dxa"/>
          </w:tcPr>
          <w:p w:rsidR="00A14BED" w:rsidRDefault="003C6474" w:rsidP="0081372C">
            <w:pPr>
              <w:spacing w:after="0" w:line="240" w:lineRule="auto"/>
              <w:rPr>
                <w:rFonts w:cs="Times New Roman"/>
                <w:sz w:val="22"/>
              </w:rPr>
            </w:pPr>
            <w:r>
              <w:rPr>
                <w:rFonts w:cs="Times New Roman"/>
                <w:sz w:val="22"/>
              </w:rPr>
              <w:t>Dzobo et al.</w:t>
            </w:r>
          </w:p>
        </w:tc>
        <w:tc>
          <w:tcPr>
            <w:tcW w:w="1728" w:type="dxa"/>
          </w:tcPr>
          <w:p w:rsidR="00A14BED" w:rsidRDefault="003C6474" w:rsidP="0081372C">
            <w:pPr>
              <w:spacing w:after="0" w:line="240" w:lineRule="auto"/>
              <w:rPr>
                <w:rFonts w:cs="Times New Roman"/>
                <w:sz w:val="22"/>
              </w:rPr>
            </w:pPr>
            <w:r>
              <w:rPr>
                <w:rFonts w:cs="Times New Roman"/>
                <w:sz w:val="22"/>
              </w:rPr>
              <w:t>Smart Inverter Capabilities</w:t>
            </w:r>
          </w:p>
        </w:tc>
        <w:tc>
          <w:tcPr>
            <w:tcW w:w="1224" w:type="dxa"/>
          </w:tcPr>
          <w:p w:rsidR="00A14BED" w:rsidRDefault="003C6474" w:rsidP="0081372C">
            <w:pPr>
              <w:spacing w:after="0" w:line="240" w:lineRule="auto"/>
              <w:rPr>
                <w:rFonts w:cs="Times New Roman"/>
                <w:sz w:val="22"/>
              </w:rPr>
            </w:pPr>
            <w:r>
              <w:rPr>
                <w:rFonts w:cs="Times New Roman"/>
                <w:sz w:val="22"/>
              </w:rPr>
              <w:t>2024</w:t>
            </w:r>
          </w:p>
        </w:tc>
        <w:tc>
          <w:tcPr>
            <w:tcW w:w="2790" w:type="dxa"/>
          </w:tcPr>
          <w:p w:rsidR="00A14BED" w:rsidRDefault="003C6474" w:rsidP="0081372C">
            <w:pPr>
              <w:spacing w:after="0" w:line="240" w:lineRule="auto"/>
              <w:rPr>
                <w:rFonts w:cs="Times New Roman"/>
                <w:sz w:val="22"/>
              </w:rPr>
            </w:pPr>
            <w:r>
              <w:rPr>
                <w:rFonts w:cs="Times New Roman"/>
                <w:sz w:val="22"/>
              </w:rPr>
              <w:t>Reviewed smart inverter roles in grid integration.</w:t>
            </w:r>
          </w:p>
        </w:tc>
      </w:tr>
      <w:tr w:rsidR="00A14BED" w:rsidTr="0081372C">
        <w:tc>
          <w:tcPr>
            <w:tcW w:w="1728" w:type="dxa"/>
          </w:tcPr>
          <w:p w:rsidR="00A14BED" w:rsidRDefault="003C6474" w:rsidP="0081372C">
            <w:pPr>
              <w:spacing w:after="0" w:line="240" w:lineRule="auto"/>
              <w:rPr>
                <w:rFonts w:cs="Times New Roman"/>
                <w:sz w:val="22"/>
              </w:rPr>
            </w:pPr>
            <w:r>
              <w:rPr>
                <w:rFonts w:cs="Times New Roman"/>
                <w:sz w:val="22"/>
              </w:rPr>
              <w:t>7</w:t>
            </w:r>
          </w:p>
        </w:tc>
        <w:tc>
          <w:tcPr>
            <w:tcW w:w="1728" w:type="dxa"/>
          </w:tcPr>
          <w:p w:rsidR="00A14BED" w:rsidRDefault="003C6474" w:rsidP="0081372C">
            <w:pPr>
              <w:spacing w:after="0" w:line="240" w:lineRule="auto"/>
              <w:rPr>
                <w:rFonts w:cs="Times New Roman"/>
                <w:sz w:val="22"/>
              </w:rPr>
            </w:pPr>
            <w:r>
              <w:rPr>
                <w:rFonts w:cs="Times New Roman"/>
                <w:sz w:val="22"/>
              </w:rPr>
              <w:t>Hossain et al.</w:t>
            </w:r>
          </w:p>
        </w:tc>
        <w:tc>
          <w:tcPr>
            <w:tcW w:w="1728" w:type="dxa"/>
          </w:tcPr>
          <w:p w:rsidR="00A14BED" w:rsidRDefault="003C6474" w:rsidP="0081372C">
            <w:pPr>
              <w:spacing w:after="0" w:line="240" w:lineRule="auto"/>
              <w:rPr>
                <w:rFonts w:cs="Times New Roman"/>
                <w:sz w:val="22"/>
              </w:rPr>
            </w:pPr>
            <w:r>
              <w:rPr>
                <w:rFonts w:cs="Times New Roman"/>
                <w:sz w:val="22"/>
              </w:rPr>
              <w:t xml:space="preserve">Next Gen Inverters for Grid </w:t>
            </w:r>
            <w:r>
              <w:rPr>
                <w:rFonts w:cs="Times New Roman"/>
                <w:sz w:val="22"/>
              </w:rPr>
              <w:t>Resilience</w:t>
            </w:r>
          </w:p>
        </w:tc>
        <w:tc>
          <w:tcPr>
            <w:tcW w:w="1224" w:type="dxa"/>
          </w:tcPr>
          <w:p w:rsidR="00A14BED" w:rsidRDefault="003C6474" w:rsidP="0081372C">
            <w:pPr>
              <w:spacing w:after="0" w:line="240" w:lineRule="auto"/>
              <w:rPr>
                <w:rFonts w:cs="Times New Roman"/>
                <w:sz w:val="22"/>
              </w:rPr>
            </w:pPr>
            <w:r>
              <w:rPr>
                <w:rFonts w:cs="Times New Roman"/>
                <w:sz w:val="22"/>
              </w:rPr>
              <w:t>2024</w:t>
            </w:r>
          </w:p>
        </w:tc>
        <w:tc>
          <w:tcPr>
            <w:tcW w:w="2790" w:type="dxa"/>
          </w:tcPr>
          <w:p w:rsidR="00A14BED" w:rsidRDefault="003C6474" w:rsidP="0081372C">
            <w:pPr>
              <w:spacing w:after="0" w:line="240" w:lineRule="auto"/>
              <w:rPr>
                <w:rFonts w:cs="Times New Roman"/>
                <w:sz w:val="22"/>
              </w:rPr>
            </w:pPr>
            <w:r>
              <w:rPr>
                <w:rFonts w:cs="Times New Roman"/>
                <w:sz w:val="22"/>
              </w:rPr>
              <w:t>Highlighted IoT and AI integration in inverter tech.</w:t>
            </w:r>
          </w:p>
        </w:tc>
      </w:tr>
      <w:tr w:rsidR="00A14BED" w:rsidTr="0081372C">
        <w:tc>
          <w:tcPr>
            <w:tcW w:w="1728" w:type="dxa"/>
          </w:tcPr>
          <w:p w:rsidR="00A14BED" w:rsidRDefault="003C6474" w:rsidP="0081372C">
            <w:pPr>
              <w:spacing w:after="0" w:line="240" w:lineRule="auto"/>
              <w:rPr>
                <w:rFonts w:cs="Times New Roman"/>
                <w:sz w:val="22"/>
              </w:rPr>
            </w:pPr>
            <w:r>
              <w:rPr>
                <w:rFonts w:cs="Times New Roman"/>
                <w:sz w:val="22"/>
              </w:rPr>
              <w:t>8</w:t>
            </w:r>
          </w:p>
        </w:tc>
        <w:tc>
          <w:tcPr>
            <w:tcW w:w="1728" w:type="dxa"/>
          </w:tcPr>
          <w:p w:rsidR="00A14BED" w:rsidRDefault="003C6474" w:rsidP="0081372C">
            <w:pPr>
              <w:spacing w:after="0" w:line="240" w:lineRule="auto"/>
              <w:rPr>
                <w:rFonts w:cs="Times New Roman"/>
                <w:sz w:val="22"/>
              </w:rPr>
            </w:pPr>
            <w:r>
              <w:rPr>
                <w:rFonts w:cs="Times New Roman"/>
                <w:sz w:val="22"/>
              </w:rPr>
              <w:t>Firdous et al.</w:t>
            </w:r>
          </w:p>
        </w:tc>
        <w:tc>
          <w:tcPr>
            <w:tcW w:w="1728" w:type="dxa"/>
          </w:tcPr>
          <w:p w:rsidR="00A14BED" w:rsidRDefault="003C6474" w:rsidP="0081372C">
            <w:pPr>
              <w:spacing w:after="0" w:line="240" w:lineRule="auto"/>
              <w:rPr>
                <w:rFonts w:cs="Times New Roman"/>
                <w:sz w:val="22"/>
              </w:rPr>
            </w:pPr>
            <w:r>
              <w:rPr>
                <w:rFonts w:cs="Times New Roman"/>
                <w:sz w:val="22"/>
              </w:rPr>
              <w:t>Multilevel Inverter Design</w:t>
            </w:r>
          </w:p>
        </w:tc>
        <w:tc>
          <w:tcPr>
            <w:tcW w:w="1224" w:type="dxa"/>
          </w:tcPr>
          <w:p w:rsidR="00A14BED" w:rsidRDefault="003C6474" w:rsidP="0081372C">
            <w:pPr>
              <w:spacing w:after="0" w:line="240" w:lineRule="auto"/>
              <w:rPr>
                <w:rFonts w:cs="Times New Roman"/>
                <w:sz w:val="22"/>
              </w:rPr>
            </w:pPr>
            <w:r>
              <w:rPr>
                <w:rFonts w:cs="Times New Roman"/>
                <w:sz w:val="22"/>
              </w:rPr>
              <w:t>2023</w:t>
            </w:r>
          </w:p>
        </w:tc>
        <w:tc>
          <w:tcPr>
            <w:tcW w:w="2790" w:type="dxa"/>
          </w:tcPr>
          <w:p w:rsidR="00A14BED" w:rsidRDefault="003C6474" w:rsidP="0081372C">
            <w:pPr>
              <w:spacing w:after="0" w:line="240" w:lineRule="auto"/>
              <w:rPr>
                <w:rFonts w:cs="Times New Roman"/>
                <w:sz w:val="22"/>
              </w:rPr>
            </w:pPr>
            <w:r>
              <w:rPr>
                <w:rFonts w:cs="Times New Roman"/>
                <w:sz w:val="22"/>
              </w:rPr>
              <w:t>Introduced a new MLI design for solar PV.</w:t>
            </w:r>
          </w:p>
        </w:tc>
      </w:tr>
      <w:tr w:rsidR="00A14BED" w:rsidTr="0081372C">
        <w:tc>
          <w:tcPr>
            <w:tcW w:w="1728" w:type="dxa"/>
          </w:tcPr>
          <w:p w:rsidR="00A14BED" w:rsidRDefault="003C6474" w:rsidP="0081372C">
            <w:pPr>
              <w:spacing w:after="0" w:line="240" w:lineRule="auto"/>
              <w:rPr>
                <w:rFonts w:cs="Times New Roman"/>
                <w:sz w:val="22"/>
              </w:rPr>
            </w:pPr>
            <w:r>
              <w:rPr>
                <w:rFonts w:cs="Times New Roman"/>
                <w:sz w:val="22"/>
              </w:rPr>
              <w:t>9</w:t>
            </w:r>
          </w:p>
        </w:tc>
        <w:tc>
          <w:tcPr>
            <w:tcW w:w="1728" w:type="dxa"/>
          </w:tcPr>
          <w:p w:rsidR="00A14BED" w:rsidRDefault="003C6474" w:rsidP="0081372C">
            <w:pPr>
              <w:spacing w:after="0" w:line="240" w:lineRule="auto"/>
              <w:rPr>
                <w:rFonts w:cs="Times New Roman"/>
                <w:sz w:val="22"/>
              </w:rPr>
            </w:pPr>
            <w:r>
              <w:rPr>
                <w:rFonts w:cs="Times New Roman"/>
                <w:sz w:val="22"/>
              </w:rPr>
              <w:t>Bolarinwa &amp; Elusakin</w:t>
            </w:r>
          </w:p>
        </w:tc>
        <w:tc>
          <w:tcPr>
            <w:tcW w:w="1728" w:type="dxa"/>
          </w:tcPr>
          <w:p w:rsidR="00A14BED" w:rsidRDefault="003C6474" w:rsidP="0081372C">
            <w:pPr>
              <w:spacing w:after="0" w:line="240" w:lineRule="auto"/>
              <w:rPr>
                <w:rFonts w:cs="Times New Roman"/>
                <w:sz w:val="22"/>
              </w:rPr>
            </w:pPr>
            <w:r>
              <w:rPr>
                <w:rFonts w:cs="Times New Roman"/>
                <w:sz w:val="22"/>
              </w:rPr>
              <w:t>Economic Analysis of Solar Inverters</w:t>
            </w:r>
          </w:p>
        </w:tc>
        <w:tc>
          <w:tcPr>
            <w:tcW w:w="1224" w:type="dxa"/>
          </w:tcPr>
          <w:p w:rsidR="00A14BED" w:rsidRDefault="003C6474" w:rsidP="0081372C">
            <w:pPr>
              <w:spacing w:after="0" w:line="240" w:lineRule="auto"/>
              <w:rPr>
                <w:rFonts w:cs="Times New Roman"/>
                <w:sz w:val="22"/>
              </w:rPr>
            </w:pPr>
            <w:r>
              <w:rPr>
                <w:rFonts w:cs="Times New Roman"/>
                <w:sz w:val="22"/>
              </w:rPr>
              <w:t>2024</w:t>
            </w:r>
          </w:p>
        </w:tc>
        <w:tc>
          <w:tcPr>
            <w:tcW w:w="2790" w:type="dxa"/>
          </w:tcPr>
          <w:p w:rsidR="00A14BED" w:rsidRDefault="003C6474" w:rsidP="0081372C">
            <w:pPr>
              <w:spacing w:after="0" w:line="240" w:lineRule="auto"/>
              <w:rPr>
                <w:rFonts w:cs="Times New Roman"/>
                <w:sz w:val="22"/>
              </w:rPr>
            </w:pPr>
            <w:r>
              <w:rPr>
                <w:rFonts w:cs="Times New Roman"/>
                <w:sz w:val="22"/>
              </w:rPr>
              <w:t xml:space="preserve">Assessed cost benefits in </w:t>
            </w:r>
            <w:r>
              <w:rPr>
                <w:rFonts w:cs="Times New Roman"/>
                <w:sz w:val="22"/>
              </w:rPr>
              <w:t>Nigerian institutions.</w:t>
            </w:r>
          </w:p>
        </w:tc>
      </w:tr>
      <w:tr w:rsidR="00A14BED" w:rsidTr="0081372C">
        <w:tc>
          <w:tcPr>
            <w:tcW w:w="1728" w:type="dxa"/>
          </w:tcPr>
          <w:p w:rsidR="00A14BED" w:rsidRDefault="003C6474" w:rsidP="0081372C">
            <w:pPr>
              <w:spacing w:after="0" w:line="240" w:lineRule="auto"/>
              <w:rPr>
                <w:rFonts w:cs="Times New Roman"/>
                <w:sz w:val="22"/>
              </w:rPr>
            </w:pPr>
            <w:r>
              <w:rPr>
                <w:rFonts w:cs="Times New Roman"/>
                <w:sz w:val="22"/>
              </w:rPr>
              <w:t>10</w:t>
            </w:r>
          </w:p>
        </w:tc>
        <w:tc>
          <w:tcPr>
            <w:tcW w:w="1728" w:type="dxa"/>
          </w:tcPr>
          <w:p w:rsidR="00A14BED" w:rsidRDefault="003C6474" w:rsidP="0081372C">
            <w:pPr>
              <w:spacing w:after="0" w:line="240" w:lineRule="auto"/>
              <w:rPr>
                <w:rFonts w:cs="Times New Roman"/>
                <w:sz w:val="22"/>
              </w:rPr>
            </w:pPr>
            <w:r>
              <w:rPr>
                <w:rFonts w:cs="Times New Roman"/>
                <w:sz w:val="22"/>
              </w:rPr>
              <w:t>Bhuvela et al.</w:t>
            </w:r>
          </w:p>
        </w:tc>
        <w:tc>
          <w:tcPr>
            <w:tcW w:w="1728" w:type="dxa"/>
          </w:tcPr>
          <w:p w:rsidR="00A14BED" w:rsidRDefault="003C6474" w:rsidP="0081372C">
            <w:pPr>
              <w:spacing w:after="0" w:line="240" w:lineRule="auto"/>
              <w:rPr>
                <w:rFonts w:cs="Times New Roman"/>
                <w:sz w:val="22"/>
              </w:rPr>
            </w:pPr>
            <w:r>
              <w:rPr>
                <w:rFonts w:cs="Times New Roman"/>
                <w:sz w:val="22"/>
              </w:rPr>
              <w:t>LLC Resonant Inverter Methodology</w:t>
            </w:r>
          </w:p>
        </w:tc>
        <w:tc>
          <w:tcPr>
            <w:tcW w:w="1224" w:type="dxa"/>
          </w:tcPr>
          <w:p w:rsidR="00A14BED" w:rsidRDefault="003C6474" w:rsidP="0081372C">
            <w:pPr>
              <w:spacing w:after="0" w:line="240" w:lineRule="auto"/>
              <w:rPr>
                <w:rFonts w:cs="Times New Roman"/>
                <w:sz w:val="22"/>
              </w:rPr>
            </w:pPr>
            <w:r>
              <w:rPr>
                <w:rFonts w:cs="Times New Roman"/>
                <w:sz w:val="22"/>
              </w:rPr>
              <w:t>2023</w:t>
            </w:r>
          </w:p>
        </w:tc>
        <w:tc>
          <w:tcPr>
            <w:tcW w:w="2790" w:type="dxa"/>
          </w:tcPr>
          <w:p w:rsidR="00A14BED" w:rsidRDefault="003C6474" w:rsidP="0081372C">
            <w:pPr>
              <w:spacing w:after="0" w:line="240" w:lineRule="auto"/>
              <w:rPr>
                <w:rFonts w:cs="Times New Roman"/>
                <w:sz w:val="22"/>
              </w:rPr>
            </w:pPr>
            <w:r>
              <w:rPr>
                <w:rFonts w:cs="Times New Roman"/>
                <w:sz w:val="22"/>
              </w:rPr>
              <w:t>Proposed efficient single-stage inverter design.</w:t>
            </w:r>
          </w:p>
        </w:tc>
      </w:tr>
    </w:tbl>
    <w:p w:rsidR="00A14BED" w:rsidRDefault="00A14BED" w:rsidP="0081372C">
      <w:pPr>
        <w:spacing w:after="0" w:line="480" w:lineRule="auto"/>
        <w:rPr>
          <w:rFonts w:cs="Times New Roman"/>
          <w:sz w:val="22"/>
        </w:rPr>
      </w:pPr>
    </w:p>
    <w:sectPr w:rsidR="00A14BED" w:rsidSect="00A14BED">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474" w:rsidRDefault="003C6474">
      <w:pPr>
        <w:spacing w:line="240" w:lineRule="auto"/>
      </w:pPr>
      <w:r>
        <w:separator/>
      </w:r>
    </w:p>
  </w:endnote>
  <w:endnote w:type="continuationSeparator" w:id="1">
    <w:p w:rsidR="003C6474" w:rsidRDefault="003C64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474" w:rsidRDefault="003C6474">
      <w:pPr>
        <w:spacing w:after="0"/>
      </w:pPr>
      <w:r>
        <w:separator/>
      </w:r>
    </w:p>
  </w:footnote>
  <w:footnote w:type="continuationSeparator" w:id="1">
    <w:p w:rsidR="003C6474" w:rsidRDefault="003C647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2">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3">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4">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5">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6">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7">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8">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9">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0">
    <w:nsid w:val="607CFBE0"/>
    <w:multiLevelType w:val="singleLevel"/>
    <w:tmpl w:val="607CFBE0"/>
    <w:lvl w:ilvl="0">
      <w:start w:val="1"/>
      <w:numFmt w:val="lowerRoman"/>
      <w:lvlText w:val="%1."/>
      <w:lvlJc w:val="left"/>
      <w:pPr>
        <w:tabs>
          <w:tab w:val="left" w:pos="425"/>
        </w:tabs>
        <w:ind w:left="425" w:hanging="425"/>
      </w:pPr>
      <w:rPr>
        <w:rFonts w:hint="default"/>
      </w:rPr>
    </w:lvl>
  </w:abstractNum>
  <w:num w:numId="1">
    <w:abstractNumId w:val="8"/>
  </w:num>
  <w:num w:numId="2">
    <w:abstractNumId w:val="6"/>
  </w:num>
  <w:num w:numId="3">
    <w:abstractNumId w:val="5"/>
  </w:num>
  <w:num w:numId="4">
    <w:abstractNumId w:val="7"/>
  </w:num>
  <w:num w:numId="5">
    <w:abstractNumId w:val="4"/>
  </w:num>
  <w:num w:numId="6">
    <w:abstractNumId w:val="3"/>
  </w:num>
  <w:num w:numId="7">
    <w:abstractNumId w:val="1"/>
  </w:num>
  <w:num w:numId="8">
    <w:abstractNumId w:val="9"/>
  </w:num>
  <w:num w:numId="9">
    <w:abstractNumId w:val="2"/>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15074B"/>
    <w:rsid w:val="0029639D"/>
    <w:rsid w:val="00326F90"/>
    <w:rsid w:val="003C6474"/>
    <w:rsid w:val="0081372C"/>
    <w:rsid w:val="00A14BED"/>
    <w:rsid w:val="00AA1D8D"/>
    <w:rsid w:val="00B47730"/>
    <w:rsid w:val="00CB0664"/>
    <w:rsid w:val="00FC693F"/>
    <w:rsid w:val="72175A8A"/>
    <w:rsid w:val="7D140CC4"/>
    <w:rsid w:val="7E9F2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footer"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qFormat="0"/>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semiHidden="1" w:qFormat="0"/>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Normal">
    <w:name w:val="Normal"/>
    <w:qFormat/>
    <w:rsid w:val="00A14BED"/>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A14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4B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14B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14B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14BED"/>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A14BED"/>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A14B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14B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14B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14BED"/>
    <w:pPr>
      <w:spacing w:after="120"/>
    </w:pPr>
  </w:style>
  <w:style w:type="paragraph" w:styleId="BodyText2">
    <w:name w:val="Body Text 2"/>
    <w:basedOn w:val="Normal"/>
    <w:link w:val="BodyText2Char"/>
    <w:uiPriority w:val="99"/>
    <w:unhideWhenUsed/>
    <w:qFormat/>
    <w:rsid w:val="00A14BED"/>
    <w:pPr>
      <w:spacing w:after="120" w:line="480" w:lineRule="auto"/>
    </w:pPr>
  </w:style>
  <w:style w:type="paragraph" w:styleId="BodyText3">
    <w:name w:val="Body Text 3"/>
    <w:basedOn w:val="Normal"/>
    <w:link w:val="BodyText3Char"/>
    <w:uiPriority w:val="99"/>
    <w:unhideWhenUsed/>
    <w:qFormat/>
    <w:rsid w:val="00A14BED"/>
    <w:pPr>
      <w:spacing w:after="120"/>
    </w:pPr>
    <w:rPr>
      <w:sz w:val="16"/>
      <w:szCs w:val="16"/>
    </w:rPr>
  </w:style>
  <w:style w:type="paragraph" w:styleId="Caption">
    <w:name w:val="caption"/>
    <w:basedOn w:val="Normal"/>
    <w:next w:val="Normal"/>
    <w:uiPriority w:val="35"/>
    <w:semiHidden/>
    <w:unhideWhenUsed/>
    <w:qFormat/>
    <w:rsid w:val="00A14BED"/>
    <w:pPr>
      <w:spacing w:line="240" w:lineRule="auto"/>
    </w:pPr>
    <w:rPr>
      <w:b/>
      <w:bCs/>
      <w:color w:val="4F81BD" w:themeColor="accent1"/>
      <w:sz w:val="18"/>
      <w:szCs w:val="18"/>
    </w:rPr>
  </w:style>
  <w:style w:type="character" w:styleId="Emphasis">
    <w:name w:val="Emphasis"/>
    <w:basedOn w:val="DefaultParagraphFont"/>
    <w:uiPriority w:val="20"/>
    <w:qFormat/>
    <w:rsid w:val="00A14BED"/>
    <w:rPr>
      <w:i/>
      <w:iCs/>
    </w:rPr>
  </w:style>
  <w:style w:type="paragraph" w:styleId="Footer">
    <w:name w:val="footer"/>
    <w:basedOn w:val="Normal"/>
    <w:link w:val="FooterChar"/>
    <w:uiPriority w:val="99"/>
    <w:unhideWhenUsed/>
    <w:rsid w:val="00A14BED"/>
    <w:pPr>
      <w:tabs>
        <w:tab w:val="center" w:pos="4680"/>
        <w:tab w:val="right" w:pos="9360"/>
      </w:tabs>
      <w:spacing w:after="0" w:line="240" w:lineRule="auto"/>
    </w:pPr>
  </w:style>
  <w:style w:type="paragraph" w:styleId="Header">
    <w:name w:val="header"/>
    <w:basedOn w:val="Normal"/>
    <w:link w:val="HeaderChar"/>
    <w:uiPriority w:val="99"/>
    <w:unhideWhenUsed/>
    <w:qFormat/>
    <w:rsid w:val="00A14BED"/>
    <w:pPr>
      <w:tabs>
        <w:tab w:val="center" w:pos="4680"/>
        <w:tab w:val="right" w:pos="9360"/>
      </w:tabs>
      <w:spacing w:after="0" w:line="240" w:lineRule="auto"/>
    </w:pPr>
  </w:style>
  <w:style w:type="paragraph" w:styleId="List">
    <w:name w:val="List"/>
    <w:basedOn w:val="Normal"/>
    <w:uiPriority w:val="99"/>
    <w:unhideWhenUsed/>
    <w:qFormat/>
    <w:rsid w:val="00A14BED"/>
    <w:pPr>
      <w:ind w:left="360" w:hanging="360"/>
      <w:contextualSpacing/>
    </w:pPr>
  </w:style>
  <w:style w:type="paragraph" w:styleId="List2">
    <w:name w:val="List 2"/>
    <w:basedOn w:val="Normal"/>
    <w:uiPriority w:val="99"/>
    <w:unhideWhenUsed/>
    <w:qFormat/>
    <w:rsid w:val="00A14BED"/>
    <w:pPr>
      <w:ind w:left="720" w:hanging="360"/>
      <w:contextualSpacing/>
    </w:pPr>
  </w:style>
  <w:style w:type="paragraph" w:styleId="List3">
    <w:name w:val="List 3"/>
    <w:basedOn w:val="Normal"/>
    <w:uiPriority w:val="99"/>
    <w:unhideWhenUsed/>
    <w:qFormat/>
    <w:rsid w:val="00A14BED"/>
    <w:pPr>
      <w:ind w:left="1080" w:hanging="360"/>
      <w:contextualSpacing/>
    </w:pPr>
  </w:style>
  <w:style w:type="paragraph" w:styleId="ListBullet">
    <w:name w:val="List Bullet"/>
    <w:basedOn w:val="Normal"/>
    <w:uiPriority w:val="99"/>
    <w:unhideWhenUsed/>
    <w:qFormat/>
    <w:rsid w:val="00A14BED"/>
    <w:pPr>
      <w:numPr>
        <w:numId w:val="1"/>
      </w:numPr>
      <w:contextualSpacing/>
    </w:pPr>
  </w:style>
  <w:style w:type="paragraph" w:styleId="ListBullet2">
    <w:name w:val="List Bullet 2"/>
    <w:basedOn w:val="Normal"/>
    <w:uiPriority w:val="99"/>
    <w:unhideWhenUsed/>
    <w:qFormat/>
    <w:rsid w:val="00A14BED"/>
    <w:pPr>
      <w:numPr>
        <w:numId w:val="2"/>
      </w:numPr>
      <w:contextualSpacing/>
    </w:pPr>
  </w:style>
  <w:style w:type="paragraph" w:styleId="ListBullet3">
    <w:name w:val="List Bullet 3"/>
    <w:basedOn w:val="Normal"/>
    <w:uiPriority w:val="99"/>
    <w:unhideWhenUsed/>
    <w:qFormat/>
    <w:rsid w:val="00A14BED"/>
    <w:pPr>
      <w:numPr>
        <w:numId w:val="3"/>
      </w:numPr>
      <w:contextualSpacing/>
    </w:pPr>
  </w:style>
  <w:style w:type="paragraph" w:styleId="ListContinue">
    <w:name w:val="List Continue"/>
    <w:basedOn w:val="Normal"/>
    <w:uiPriority w:val="99"/>
    <w:unhideWhenUsed/>
    <w:qFormat/>
    <w:rsid w:val="00A14BED"/>
    <w:pPr>
      <w:spacing w:after="120"/>
      <w:ind w:left="360"/>
      <w:contextualSpacing/>
    </w:pPr>
  </w:style>
  <w:style w:type="paragraph" w:styleId="ListContinue2">
    <w:name w:val="List Continue 2"/>
    <w:basedOn w:val="Normal"/>
    <w:uiPriority w:val="99"/>
    <w:unhideWhenUsed/>
    <w:qFormat/>
    <w:rsid w:val="00A14BED"/>
    <w:pPr>
      <w:spacing w:after="120"/>
      <w:ind w:left="720"/>
      <w:contextualSpacing/>
    </w:pPr>
  </w:style>
  <w:style w:type="paragraph" w:styleId="ListContinue3">
    <w:name w:val="List Continue 3"/>
    <w:basedOn w:val="Normal"/>
    <w:uiPriority w:val="99"/>
    <w:unhideWhenUsed/>
    <w:qFormat/>
    <w:rsid w:val="00A14BED"/>
    <w:pPr>
      <w:spacing w:after="120"/>
      <w:ind w:left="1080"/>
      <w:contextualSpacing/>
    </w:pPr>
  </w:style>
  <w:style w:type="paragraph" w:styleId="ListNumber">
    <w:name w:val="List Number"/>
    <w:basedOn w:val="Normal"/>
    <w:uiPriority w:val="99"/>
    <w:unhideWhenUsed/>
    <w:qFormat/>
    <w:rsid w:val="00A14BED"/>
    <w:pPr>
      <w:numPr>
        <w:numId w:val="4"/>
      </w:numPr>
      <w:contextualSpacing/>
    </w:pPr>
  </w:style>
  <w:style w:type="paragraph" w:styleId="ListNumber2">
    <w:name w:val="List Number 2"/>
    <w:basedOn w:val="Normal"/>
    <w:uiPriority w:val="99"/>
    <w:unhideWhenUsed/>
    <w:qFormat/>
    <w:rsid w:val="00A14BED"/>
    <w:pPr>
      <w:numPr>
        <w:numId w:val="5"/>
      </w:numPr>
      <w:contextualSpacing/>
    </w:pPr>
  </w:style>
  <w:style w:type="paragraph" w:styleId="ListNumber3">
    <w:name w:val="List Number 3"/>
    <w:basedOn w:val="Normal"/>
    <w:uiPriority w:val="99"/>
    <w:unhideWhenUsed/>
    <w:qFormat/>
    <w:rsid w:val="00A14BED"/>
    <w:pPr>
      <w:numPr>
        <w:numId w:val="6"/>
      </w:numPr>
      <w:contextualSpacing/>
    </w:pPr>
  </w:style>
  <w:style w:type="paragraph" w:styleId="MacroText">
    <w:name w:val="macro"/>
    <w:link w:val="MacroTextChar"/>
    <w:uiPriority w:val="99"/>
    <w:unhideWhenUsed/>
    <w:qFormat/>
    <w:rsid w:val="00A14BE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sid w:val="00A14BED"/>
    <w:rPr>
      <w:b/>
      <w:bCs/>
    </w:rPr>
  </w:style>
  <w:style w:type="paragraph" w:styleId="Subtitle">
    <w:name w:val="Subtitle"/>
    <w:basedOn w:val="Normal"/>
    <w:next w:val="Normal"/>
    <w:link w:val="SubtitleChar"/>
    <w:uiPriority w:val="11"/>
    <w:qFormat/>
    <w:rsid w:val="00A14BED"/>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qFormat/>
    <w:rsid w:val="00A14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14B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sid w:val="00A14BED"/>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sid w:val="00A14BED"/>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sid w:val="00A14BED"/>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A14BED"/>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A14BED"/>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sid w:val="00A14BED"/>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A14BED"/>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sid w:val="00A14BED"/>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sid w:val="00A14BED"/>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sid w:val="00A14BED"/>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sid w:val="00A14BED"/>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sid w:val="00A14BED"/>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sid w:val="00A14BED"/>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sid w:val="00A14BED"/>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sid w:val="00A14BED"/>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sid w:val="00A14BED"/>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sid w:val="00A14BED"/>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sid w:val="00A14BED"/>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sid w:val="00A14BED"/>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sid w:val="00A14BED"/>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sid w:val="00A14BED"/>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sid w:val="00A14BED"/>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A14BED"/>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A14BED"/>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A14BED"/>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A14BED"/>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A14BED"/>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A14BED"/>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sid w:val="00A14B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sid w:val="00A14B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sid w:val="00A14B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sid w:val="00A14B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sid w:val="00A14B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sid w:val="00A14B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sid w:val="00A14B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sid w:val="00A14BED"/>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sid w:val="00A14BED"/>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sid w:val="00A14BED"/>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sid w:val="00A14BED"/>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sid w:val="00A14BED"/>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sid w:val="00A14BED"/>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sid w:val="00A14BED"/>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sid w:val="00A14BED"/>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sid w:val="00A14BED"/>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sid w:val="00A14BED"/>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sid w:val="00A14BED"/>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sid w:val="00A14BED"/>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sid w:val="00A14BED"/>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sid w:val="00A14BED"/>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sid w:val="00A14BED"/>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sid w:val="00A14BED"/>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sid w:val="00A14BED"/>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sid w:val="00A14BED"/>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sid w:val="00A14BED"/>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sid w:val="00A14BED"/>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sid w:val="00A14BED"/>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sid w:val="00A14BED"/>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sid w:val="00A14BED"/>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sid w:val="00A14BED"/>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sid w:val="00A14BED"/>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sid w:val="00A14BED"/>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sid w:val="00A14BED"/>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sid w:val="00A14BED"/>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sid w:val="00A14B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sid w:val="00A14B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sid w:val="00A14B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sid w:val="00A14B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sid w:val="00A14B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sid w:val="00A14B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sid w:val="00A14B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sid w:val="00A14BED"/>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sid w:val="00A14BED"/>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sid w:val="00A14BED"/>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sid w:val="00A14BED"/>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sid w:val="00A14BED"/>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sid w:val="00A14BED"/>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sid w:val="00A14BED"/>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sid w:val="00A14BED"/>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sid w:val="00A14BED"/>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sid w:val="00A14BED"/>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sid w:val="00A14BED"/>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sid w:val="00A14BED"/>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sid w:val="00A14BED"/>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sid w:val="00A14BED"/>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sid w:val="00A14BED"/>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sid w:val="00A14BED"/>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sid w:val="00A14BED"/>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sid w:val="00A14BED"/>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sid w:val="00A14BED"/>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sid w:val="00A14BED"/>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sid w:val="00A14BED"/>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sid w:val="00A14B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sid w:val="00A14B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sid w:val="00A14B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sid w:val="00A14B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sid w:val="00A14B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A14B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A14B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rsid w:val="00A14BED"/>
  </w:style>
  <w:style w:type="character" w:customStyle="1" w:styleId="FooterChar">
    <w:name w:val="Footer Char"/>
    <w:basedOn w:val="DefaultParagraphFont"/>
    <w:link w:val="Footer"/>
    <w:uiPriority w:val="99"/>
    <w:qFormat/>
    <w:rsid w:val="00A14BED"/>
  </w:style>
  <w:style w:type="paragraph" w:styleId="NoSpacing">
    <w:name w:val="No Spacing"/>
    <w:uiPriority w:val="1"/>
    <w:qFormat/>
    <w:rsid w:val="00A14BED"/>
    <w:rPr>
      <w:sz w:val="22"/>
      <w:szCs w:val="22"/>
    </w:rPr>
  </w:style>
  <w:style w:type="character" w:customStyle="1" w:styleId="Heading1Char">
    <w:name w:val="Heading 1 Char"/>
    <w:basedOn w:val="DefaultParagraphFont"/>
    <w:link w:val="Heading1"/>
    <w:uiPriority w:val="9"/>
    <w:qFormat/>
    <w:rsid w:val="00A14B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A14B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A14BED"/>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A14BED"/>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A14BED"/>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A14BED"/>
    <w:pPr>
      <w:ind w:left="720"/>
      <w:contextualSpacing/>
    </w:pPr>
  </w:style>
  <w:style w:type="character" w:customStyle="1" w:styleId="BodyTextChar">
    <w:name w:val="Body Text Char"/>
    <w:basedOn w:val="DefaultParagraphFont"/>
    <w:link w:val="BodyText"/>
    <w:uiPriority w:val="99"/>
    <w:qFormat/>
    <w:rsid w:val="00A14BED"/>
  </w:style>
  <w:style w:type="character" w:customStyle="1" w:styleId="BodyText2Char">
    <w:name w:val="Body Text 2 Char"/>
    <w:basedOn w:val="DefaultParagraphFont"/>
    <w:link w:val="BodyText2"/>
    <w:uiPriority w:val="99"/>
    <w:qFormat/>
    <w:rsid w:val="00A14BED"/>
  </w:style>
  <w:style w:type="character" w:customStyle="1" w:styleId="BodyText3Char">
    <w:name w:val="Body Text 3 Char"/>
    <w:basedOn w:val="DefaultParagraphFont"/>
    <w:link w:val="BodyText3"/>
    <w:uiPriority w:val="99"/>
    <w:qFormat/>
    <w:rsid w:val="00A14BED"/>
    <w:rPr>
      <w:sz w:val="16"/>
      <w:szCs w:val="16"/>
    </w:rPr>
  </w:style>
  <w:style w:type="character" w:customStyle="1" w:styleId="MacroTextChar">
    <w:name w:val="Macro Text Char"/>
    <w:basedOn w:val="DefaultParagraphFont"/>
    <w:link w:val="MacroText"/>
    <w:uiPriority w:val="99"/>
    <w:qFormat/>
    <w:rsid w:val="00A14BED"/>
    <w:rPr>
      <w:rFonts w:ascii="Courier" w:hAnsi="Courier"/>
      <w:sz w:val="20"/>
      <w:szCs w:val="20"/>
    </w:rPr>
  </w:style>
  <w:style w:type="paragraph" w:styleId="Quote">
    <w:name w:val="Quote"/>
    <w:basedOn w:val="Normal"/>
    <w:next w:val="Normal"/>
    <w:link w:val="QuoteChar"/>
    <w:uiPriority w:val="29"/>
    <w:qFormat/>
    <w:rsid w:val="00A14BED"/>
    <w:rPr>
      <w:i/>
      <w:iCs/>
      <w:color w:val="000000" w:themeColor="text1"/>
    </w:rPr>
  </w:style>
  <w:style w:type="character" w:customStyle="1" w:styleId="QuoteChar">
    <w:name w:val="Quote Char"/>
    <w:basedOn w:val="DefaultParagraphFont"/>
    <w:link w:val="Quote"/>
    <w:uiPriority w:val="29"/>
    <w:qFormat/>
    <w:rsid w:val="00A14BED"/>
    <w:rPr>
      <w:i/>
      <w:iCs/>
      <w:color w:val="000000" w:themeColor="text1"/>
    </w:rPr>
  </w:style>
  <w:style w:type="character" w:customStyle="1" w:styleId="Heading4Char">
    <w:name w:val="Heading 4 Char"/>
    <w:basedOn w:val="DefaultParagraphFont"/>
    <w:link w:val="Heading4"/>
    <w:uiPriority w:val="9"/>
    <w:semiHidden/>
    <w:qFormat/>
    <w:rsid w:val="00A14B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A14BED"/>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sid w:val="00A14BED"/>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sid w:val="00A14B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A14BE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A14BED"/>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A14B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A14BED"/>
    <w:rPr>
      <w:b/>
      <w:bCs/>
      <w:i/>
      <w:iCs/>
      <w:color w:val="4F81BD" w:themeColor="accent1"/>
    </w:rPr>
  </w:style>
  <w:style w:type="character" w:customStyle="1" w:styleId="SubtleEmphasis1">
    <w:name w:val="Subtle Emphasis1"/>
    <w:basedOn w:val="DefaultParagraphFont"/>
    <w:uiPriority w:val="19"/>
    <w:qFormat/>
    <w:rsid w:val="00A14BED"/>
    <w:rPr>
      <w:i/>
      <w:iCs/>
      <w:color w:val="7F7F7F" w:themeColor="text1" w:themeTint="80"/>
    </w:rPr>
  </w:style>
  <w:style w:type="character" w:customStyle="1" w:styleId="IntenseEmphasis1">
    <w:name w:val="Intense Emphasis1"/>
    <w:basedOn w:val="DefaultParagraphFont"/>
    <w:uiPriority w:val="21"/>
    <w:qFormat/>
    <w:rsid w:val="00A14BED"/>
    <w:rPr>
      <w:b/>
      <w:bCs/>
      <w:i/>
      <w:iCs/>
      <w:color w:val="4F81BD" w:themeColor="accent1"/>
    </w:rPr>
  </w:style>
  <w:style w:type="character" w:customStyle="1" w:styleId="SubtleReference1">
    <w:name w:val="Subtle Reference1"/>
    <w:basedOn w:val="DefaultParagraphFont"/>
    <w:uiPriority w:val="31"/>
    <w:qFormat/>
    <w:rsid w:val="00A14BED"/>
    <w:rPr>
      <w:smallCaps/>
      <w:color w:val="C0504D" w:themeColor="accent2"/>
      <w:u w:val="single"/>
    </w:rPr>
  </w:style>
  <w:style w:type="character" w:customStyle="1" w:styleId="IntenseReference1">
    <w:name w:val="Intense Reference1"/>
    <w:basedOn w:val="DefaultParagraphFont"/>
    <w:uiPriority w:val="32"/>
    <w:qFormat/>
    <w:rsid w:val="00A14BED"/>
    <w:rPr>
      <w:b/>
      <w:bCs/>
      <w:smallCaps/>
      <w:color w:val="C0504D" w:themeColor="accent2"/>
      <w:spacing w:val="5"/>
      <w:u w:val="single"/>
    </w:rPr>
  </w:style>
  <w:style w:type="character" w:customStyle="1" w:styleId="BookTitle1">
    <w:name w:val="Book Title1"/>
    <w:basedOn w:val="DefaultParagraphFont"/>
    <w:uiPriority w:val="33"/>
    <w:qFormat/>
    <w:rsid w:val="00A14BED"/>
    <w:rPr>
      <w:b/>
      <w:bCs/>
      <w:smallCaps/>
      <w:spacing w:val="5"/>
    </w:rPr>
  </w:style>
  <w:style w:type="paragraph" w:customStyle="1" w:styleId="TOCHeading1">
    <w:name w:val="TOC Heading1"/>
    <w:basedOn w:val="Heading1"/>
    <w:next w:val="Normal"/>
    <w:uiPriority w:val="39"/>
    <w:semiHidden/>
    <w:unhideWhenUsed/>
    <w:qFormat/>
    <w:rsid w:val="00A14BED"/>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1736</Words>
  <Characters>9901</Characters>
  <Application>Microsoft Office Word</Application>
  <DocSecurity>0</DocSecurity>
  <Lines>82</Lines>
  <Paragraphs>23</Paragraphs>
  <ScaleCrop>false</ScaleCrop>
  <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2</cp:revision>
  <dcterms:created xsi:type="dcterms:W3CDTF">2013-12-23T23:15:00Z</dcterms:created>
  <dcterms:modified xsi:type="dcterms:W3CDTF">2025-06-03T12:30:00Z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65F47BC0E20646B28DE0E133FE512209_13</vt:lpwstr>
  </property>
</Properties>
</file>