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2C8A">
      <w:pPr>
        <w:spacing w:line="360" w:lineRule="auto"/>
        <w:jc w:val="center"/>
        <w:rPr>
          <w:rFonts w:hint="default" w:ascii="Times New Roman" w:hAnsi="Times New Roman" w:cs="Times New Roman"/>
          <w:b/>
          <w:bCs/>
          <w:sz w:val="22"/>
          <w:szCs w:val="22"/>
        </w:rPr>
      </w:pPr>
      <w:bookmarkStart w:id="0" w:name="_GoBack"/>
      <w:bookmarkEnd w:id="0"/>
      <w:r>
        <w:rPr>
          <w:rFonts w:hint="default" w:ascii="Times New Roman" w:hAnsi="Times New Roman" w:cs="Times New Roman"/>
          <w:b/>
          <w:bCs/>
          <w:sz w:val="22"/>
          <w:szCs w:val="22"/>
        </w:rPr>
        <w:t>CHAPTER ONE</w:t>
      </w:r>
    </w:p>
    <w:p w14:paraId="3763AE85">
      <w:pPr>
        <w:spacing w:line="36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INTRODUCTION</w:t>
      </w:r>
    </w:p>
    <w:p w14:paraId="05B47B3E">
      <w:pPr>
        <w:numPr>
          <w:ilvl w:val="1"/>
          <w:numId w:val="11"/>
        </w:num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BACKGROUND OF THE STUDY</w:t>
      </w:r>
    </w:p>
    <w:p w14:paraId="5F860E75">
      <w:pPr>
        <w:numPr>
          <w:ilvl w:val="0"/>
          <w:numId w:val="0"/>
        </w:numPr>
        <w:spacing w:line="480" w:lineRule="auto"/>
        <w:ind w:leftChars="0"/>
        <w:rPr>
          <w:rFonts w:hint="default" w:ascii="Times New Roman" w:hAnsi="Times New Roman"/>
          <w:b w:val="0"/>
          <w:bCs w:val="0"/>
          <w:sz w:val="22"/>
          <w:szCs w:val="22"/>
        </w:rPr>
      </w:pPr>
      <w:r>
        <w:rPr>
          <w:rFonts w:hint="default" w:ascii="Times New Roman" w:hAnsi="Times New Roman"/>
          <w:b w:val="0"/>
          <w:bCs w:val="0"/>
          <w:sz w:val="22"/>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14:paraId="25D9A9EC">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14:paraId="2343F3F8">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generation (Obayelu et al., 2019). To address this limitation, integrating a dual-charging system that utilizes both solar energy and grid electricity ensures more reliable and uninterrupted lighting availability (Oyedepo et al., 2020).</w:t>
      </w:r>
    </w:p>
    <w:p w14:paraId="53939A34">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14:paraId="044A2E4D">
      <w:pPr>
        <w:spacing w:line="480" w:lineRule="auto"/>
        <w:rPr>
          <w:rFonts w:hint="default" w:ascii="Times New Roman" w:hAnsi="Times New Roman"/>
          <w:b w:val="0"/>
          <w:bCs w:val="0"/>
          <w:sz w:val="22"/>
          <w:szCs w:val="22"/>
        </w:rPr>
      </w:pPr>
    </w:p>
    <w:p w14:paraId="55576D21">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14:paraId="0BEBA6A6">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14:paraId="00D00199">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14:paraId="2D1E9948">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14:paraId="479013E8">
      <w:pPr>
        <w:spacing w:line="480" w:lineRule="auto"/>
        <w:rPr>
          <w:rFonts w:hint="default" w:ascii="Times New Roman" w:hAnsi="Times New Roman"/>
          <w:b w:val="0"/>
          <w:bCs w:val="0"/>
          <w:sz w:val="22"/>
          <w:szCs w:val="22"/>
        </w:rPr>
      </w:pPr>
      <w:r>
        <w:rPr>
          <w:rFonts w:hint="default" w:ascii="Times New Roman" w:hAnsi="Times New Roman"/>
          <w:b w:val="0"/>
          <w:bCs w:val="0"/>
          <w:sz w:val="22"/>
          <w:szCs w:val="22"/>
        </w:rPr>
        <w:t xml:space="preserve">This project focuses on the construction and implementation of a dual-charging solar-powered LED lamp, utilizing a </w:t>
      </w:r>
      <w:r>
        <w:rPr>
          <w:rFonts w:hint="default" w:ascii="Times New Roman" w:hAnsi="Times New Roman"/>
          <w:b w:val="0"/>
          <w:bCs w:val="0"/>
          <w:sz w:val="22"/>
          <w:szCs w:val="22"/>
          <w:lang w:val="en-US"/>
        </w:rPr>
        <w:t>8</w:t>
      </w:r>
      <w:r>
        <w:rPr>
          <w:rFonts w:hint="default" w:ascii="Times New Roman" w:hAnsi="Times New Roman"/>
          <w:b w:val="0"/>
          <w:bCs w:val="0"/>
          <w:sz w:val="22"/>
          <w:szCs w:val="22"/>
        </w:rPr>
        <w:t>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14:paraId="5C4CACB3">
      <w:pPr>
        <w:spacing w:line="480" w:lineRule="auto"/>
        <w:rPr>
          <w:rFonts w:hint="default" w:ascii="Times New Roman" w:hAnsi="Times New Roman"/>
          <w:b w:val="0"/>
          <w:bCs w:val="0"/>
          <w:sz w:val="22"/>
          <w:szCs w:val="22"/>
        </w:rPr>
      </w:pPr>
    </w:p>
    <w:p w14:paraId="658AF38F">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1.2 PROBLEM STATEMENT</w:t>
      </w:r>
    </w:p>
    <w:p w14:paraId="701DD255">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In Nigeria, the national electricity grid is characterized by frequent outages and limited reach, especially in rural and peri-urban communities. This unreliable power supply hampers educational activities, healthcare delivery, and economic development.</w:t>
      </w:r>
    </w:p>
    <w:p w14:paraId="5F5E0E0D">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14:paraId="6427323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While solar</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14:paraId="5B645AD9">
      <w:pPr>
        <w:spacing w:line="480" w:lineRule="auto"/>
        <w:rPr>
          <w:rFonts w:hint="default" w:ascii="Times New Roman" w:hAnsi="Times New Roman" w:cs="Times New Roman"/>
          <w:sz w:val="22"/>
          <w:szCs w:val="22"/>
        </w:rPr>
      </w:pPr>
    </w:p>
    <w:p w14:paraId="701084B3">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1.3 AIM OF THE PROJECT</w:t>
      </w:r>
    </w:p>
    <w:p w14:paraId="38815DF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The aim of this project is to design, construct, and implement a dual-charging solar-powered LED lamp equipped with a Battery Management System (BMS) to ensure reliable, efficient, and sustainable lighting. </w:t>
      </w:r>
    </w:p>
    <w:p w14:paraId="67366B74">
      <w:pPr>
        <w:spacing w:line="480" w:lineRule="auto"/>
        <w:rPr>
          <w:rFonts w:hint="default" w:ascii="Times New Roman" w:hAnsi="Times New Roman" w:cs="Times New Roman"/>
          <w:sz w:val="22"/>
          <w:szCs w:val="22"/>
        </w:rPr>
      </w:pPr>
    </w:p>
    <w:p w14:paraId="604261DD">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1.4 OBJECTIVES OF THE PROJECT</w:t>
      </w:r>
    </w:p>
    <w:p w14:paraId="4636F899">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Design a dual-input charging system capable of receiving power from both a </w:t>
      </w:r>
      <w:r>
        <w:rPr>
          <w:rFonts w:hint="default" w:ascii="Times New Roman" w:hAnsi="Times New Roman" w:cs="Times New Roman"/>
          <w:sz w:val="22"/>
          <w:szCs w:val="22"/>
          <w:lang w:val="en-US"/>
        </w:rPr>
        <w:t>8</w:t>
      </w:r>
      <w:r>
        <w:rPr>
          <w:rFonts w:hint="default" w:ascii="Times New Roman" w:hAnsi="Times New Roman" w:cs="Times New Roman"/>
          <w:sz w:val="22"/>
          <w:szCs w:val="22"/>
        </w:rPr>
        <w:t>W solar panel and the AC grid.</w:t>
      </w:r>
    </w:p>
    <w:p w14:paraId="360A0153">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Integrate a Battery Management System (BMS) for effective control of battery charging, protection from overcharging, and thermal regulation.</w:t>
      </w:r>
    </w:p>
    <w:p w14:paraId="488D3782">
      <w:pPr>
        <w:numPr>
          <w:ilvl w:val="0"/>
          <w:numId w:val="12"/>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Construct an energy-efficient LED lighting unit that provides sufficient illumination for domestic and outdoor use.</w:t>
      </w:r>
    </w:p>
    <w:p w14:paraId="170889EA">
      <w:pPr>
        <w:numPr>
          <w:ilvl w:val="0"/>
          <w:numId w:val="0"/>
        </w:numPr>
        <w:spacing w:line="480" w:lineRule="auto"/>
        <w:ind w:leftChars="0"/>
        <w:rPr>
          <w:rFonts w:hint="default" w:ascii="Times New Roman" w:hAnsi="Times New Roman" w:cs="Times New Roman"/>
          <w:sz w:val="22"/>
          <w:szCs w:val="22"/>
        </w:rPr>
      </w:pPr>
    </w:p>
    <w:p w14:paraId="0AEC694F">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1.5 MOTIVATION</w:t>
      </w:r>
    </w:p>
    <w:p w14:paraId="523E68EE">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This project stems from the urgent need to provide sustainable and reliable lighting solutions to communities suffering from erratic power supply and energy poverty.</w:t>
      </w:r>
    </w:p>
    <w:p w14:paraId="6965E9FA">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Energy Access Deficit: The lack of access to reliable electricity in many Nigerian communities necessitates alternative energy solutions. </w:t>
      </w:r>
    </w:p>
    <w:p w14:paraId="535A3FD6">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Health and Safety Concerns: The use of kerosene lamps poses significant health risks due to indoor air pollution and increases the likelihood of fire accidents. </w:t>
      </w:r>
    </w:p>
    <w:p w14:paraId="0C35339A">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Environmental Sustainability: Transitioning to LED lighting reduces carbon emissions and contributes to global efforts to combat climate change.</w:t>
      </w:r>
    </w:p>
    <w:p w14:paraId="705DFBE3">
      <w:pPr>
        <w:numPr>
          <w:ilvl w:val="0"/>
          <w:numId w:val="13"/>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Technological Advancement: Implementing such projects fosters technical awareness and skill development among young engineers and technicians.</w:t>
      </w:r>
    </w:p>
    <w:p w14:paraId="65F669F9">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1.6 SCOPE OF THE PROJECT</w:t>
      </w:r>
    </w:p>
    <w:p w14:paraId="0C998E3E">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This project encompasses the design, construction, and testing of a solar-powered LED lighting system featuring dual charging mechanisms (solar and grid) and a Battery Management System. The scope includes:</w:t>
      </w:r>
    </w:p>
    <w:p w14:paraId="2D2C6F8C">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Solar Charging: Utilization of a </w:t>
      </w:r>
      <w:r>
        <w:rPr>
          <w:rFonts w:hint="default" w:ascii="Times New Roman" w:hAnsi="Times New Roman" w:cs="Times New Roman"/>
          <w:sz w:val="22"/>
          <w:szCs w:val="22"/>
          <w:lang w:val="en-US"/>
        </w:rPr>
        <w:t>8</w:t>
      </w:r>
      <w:r>
        <w:rPr>
          <w:rFonts w:hint="default" w:ascii="Times New Roman" w:hAnsi="Times New Roman" w:cs="Times New Roman"/>
          <w:sz w:val="22"/>
          <w:szCs w:val="22"/>
        </w:rPr>
        <w:t>W photovoltaic (PV) solar panel for energy harvesting.</w:t>
      </w:r>
    </w:p>
    <w:p w14:paraId="56DAD562">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Grid Charging: Incorporation of an AC-to-DC converter to allow charging from conventional wall sockets.</w:t>
      </w:r>
    </w:p>
    <w:p w14:paraId="7F9F9206">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Battery Management System: Integration of a BMS circuit for smart battery control, ensuring protection against overcharge, over-discharge, and overheating.</w:t>
      </w:r>
    </w:p>
    <w:p w14:paraId="45519440">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LED Lighting Module: Development of a lighting unit that provides bright, energy-efficient illumination suitable for domestic and small-scale outdoor use.</w:t>
      </w:r>
    </w:p>
    <w:p w14:paraId="35AC6B26">
      <w:pPr>
        <w:numPr>
          <w:ilvl w:val="0"/>
          <w:numId w:val="14"/>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Power Storage: Use of a rechargeable battery pack to store power for use when sunlight or grid electricity is unavailable.</w:t>
      </w:r>
    </w:p>
    <w:p w14:paraId="180F545C">
      <w:pPr>
        <w:numPr>
          <w:ilvl w:val="0"/>
          <w:numId w:val="0"/>
        </w:numPr>
        <w:spacing w:line="480" w:lineRule="auto"/>
        <w:ind w:leftChars="0"/>
        <w:rPr>
          <w:rFonts w:hint="default" w:ascii="Times New Roman" w:hAnsi="Times New Roman" w:cs="Times New Roman"/>
          <w:sz w:val="22"/>
          <w:szCs w:val="22"/>
        </w:rPr>
      </w:pPr>
    </w:p>
    <w:p w14:paraId="1515A7AA">
      <w:pPr>
        <w:spacing w:line="480" w:lineRule="auto"/>
        <w:rPr>
          <w:rFonts w:hint="default" w:ascii="Times New Roman" w:hAnsi="Times New Roman" w:cs="Times New Roman"/>
          <w:b/>
          <w:bCs/>
          <w:sz w:val="22"/>
          <w:szCs w:val="22"/>
        </w:rPr>
      </w:pPr>
      <w:r>
        <w:rPr>
          <w:rFonts w:hint="default" w:ascii="Times New Roman" w:hAnsi="Times New Roman" w:cs="Times New Roman"/>
          <w:b/>
          <w:bCs/>
          <w:sz w:val="22"/>
          <w:szCs w:val="22"/>
        </w:rPr>
        <w:t>1.7 LIMITATIONS OF THE PROJECT</w:t>
      </w:r>
    </w:p>
    <w:p w14:paraId="15643EF5">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Limited Solar Panel Capacity: The </w:t>
      </w:r>
      <w:r>
        <w:rPr>
          <w:rFonts w:hint="default" w:ascii="Times New Roman" w:hAnsi="Times New Roman" w:cs="Times New Roman"/>
          <w:sz w:val="22"/>
          <w:szCs w:val="22"/>
          <w:lang w:val="en-US"/>
        </w:rPr>
        <w:t>8</w:t>
      </w:r>
      <w:r>
        <w:rPr>
          <w:rFonts w:hint="default" w:ascii="Times New Roman" w:hAnsi="Times New Roman" w:cs="Times New Roman"/>
          <w:sz w:val="22"/>
          <w:szCs w:val="22"/>
        </w:rPr>
        <w:t>W solar panel may not harvest sufficient energy during cloudy or rainy days, resulting in extended charging times.</w:t>
      </w:r>
    </w:p>
    <w:p w14:paraId="7590F162">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Battery Capacity Constraints: The energy storage capacity will depend on the battery rating, which may not support prolonged usage for large-scale lighting applications.</w:t>
      </w:r>
    </w:p>
    <w:p w14:paraId="617CAF36">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Dependency on Grid Availability: In regions where grid power is completely unavailable, the system will rely solely on solar input.</w:t>
      </w:r>
    </w:p>
    <w:p w14:paraId="1DD53C67">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Cost of Quality Components: Using high-quality batteries and BMS components may increase the initial cost, although long-term savings are expected.</w:t>
      </w:r>
    </w:p>
    <w:p w14:paraId="56F446BB">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Geographical Limitation: The effectiveness of solar charging is influenced by geographic location, weather patterns, and seasonal variations.</w:t>
      </w:r>
    </w:p>
    <w:p w14:paraId="7C7782B3">
      <w:pPr>
        <w:numPr>
          <w:ilvl w:val="0"/>
          <w:numId w:val="15"/>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sz w:val="22"/>
          <w:szCs w:val="22"/>
        </w:rPr>
        <w:t>DC to AC Limitations: The system is designed to power LED lights directly; it is not intended to power household AC appliances.</w:t>
      </w:r>
    </w:p>
    <w:p w14:paraId="58FF292F">
      <w:pPr>
        <w:spacing w:line="480" w:lineRule="auto"/>
        <w:rPr>
          <w:rFonts w:hint="default" w:ascii="Times New Roman" w:hAnsi="Times New Roman" w:cs="Times New Roman"/>
          <w:sz w:val="22"/>
          <w:szCs w:val="22"/>
        </w:rPr>
      </w:pPr>
    </w:p>
    <w:p w14:paraId="0AE0FEBD">
      <w:pPr>
        <w:spacing w:line="480" w:lineRule="auto"/>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CA14D"/>
    <w:multiLevelType w:val="singleLevel"/>
    <w:tmpl w:val="876CA14D"/>
    <w:lvl w:ilvl="0" w:tentative="0">
      <w:start w:val="1"/>
      <w:numFmt w:val="lowerRoman"/>
      <w:lvlText w:val="%1."/>
      <w:lvlJc w:val="left"/>
      <w:pPr>
        <w:tabs>
          <w:tab w:val="left" w:pos="425"/>
        </w:tabs>
        <w:ind w:left="425" w:leftChars="0" w:hanging="425" w:firstLineChars="0"/>
      </w:pPr>
      <w:rPr>
        <w:rFonts w:hint="default"/>
      </w:rPr>
    </w:lvl>
  </w:abstractNum>
  <w:abstractNum w:abstractNumId="1">
    <w:nsid w:val="9A36329B"/>
    <w:multiLevelType w:val="singleLevel"/>
    <w:tmpl w:val="9A36329B"/>
    <w:lvl w:ilvl="0" w:tentative="0">
      <w:start w:val="1"/>
      <w:numFmt w:val="lowerRoman"/>
      <w:lvlText w:val="%1."/>
      <w:lvlJc w:val="left"/>
      <w:pPr>
        <w:tabs>
          <w:tab w:val="left" w:pos="425"/>
        </w:tabs>
        <w:ind w:left="425" w:leftChars="0" w:hanging="425" w:firstLineChars="0"/>
      </w:pPr>
      <w:rPr>
        <w:rFonts w:hint="default"/>
      </w:rPr>
    </w:lvl>
  </w:abstractNum>
  <w:abstractNum w:abstractNumId="2">
    <w:nsid w:val="E90E1C33"/>
    <w:multiLevelType w:val="multilevel"/>
    <w:tmpl w:val="E90E1C3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44E8D515"/>
    <w:multiLevelType w:val="singleLevel"/>
    <w:tmpl w:val="44E8D515"/>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6346DDDC"/>
    <w:multiLevelType w:val="singleLevel"/>
    <w:tmpl w:val="6346DDDC"/>
    <w:lvl w:ilvl="0" w:tentative="0">
      <w:start w:val="1"/>
      <w:numFmt w:val="lowerLetter"/>
      <w:lvlText w:val="%1."/>
      <w:lvlJc w:val="left"/>
      <w:pPr>
        <w:tabs>
          <w:tab w:val="left" w:pos="425"/>
        </w:tabs>
        <w:ind w:left="425" w:leftChars="0" w:hanging="425" w:firstLineChars="0"/>
      </w:pPr>
      <w:rPr>
        <w:rFont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2"/>
  </w:num>
  <w:num w:numId="12">
    <w:abstractNumId w:val="0"/>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E388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489F2331"/>
    <w:rsid w:val="62427BCF"/>
    <w:rsid w:val="67DC27EA"/>
    <w:rsid w:val="6FCE38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24</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2025-05-30T22:10:00Z</dcterms:created>
  <dc:creator>Dell</dc:creator>
  <cp:lastModifiedBy>Dell</cp:lastModifiedBy>
  <dcterms:modified xsi:type="dcterms:W3CDTF">2025-05-31T14:56:18Z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667A81CC52AC4AA1BA5826BF0F1DA829_13</vt:lpwstr>
  </property>
</Properties>
</file>