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A27" w:rsidRDefault="00C84A27" w:rsidP="00C84A27">
      <w:pPr>
        <w:spacing w:after="606" w:line="265" w:lineRule="auto"/>
        <w:ind w:right="978"/>
        <w:jc w:val="center"/>
      </w:pPr>
      <w:r>
        <w:rPr>
          <w:b/>
        </w:rPr>
        <w:t xml:space="preserve">CHAPTER TWO </w:t>
      </w:r>
    </w:p>
    <w:p w:rsidR="00C84A27" w:rsidRDefault="00C84A27" w:rsidP="00C84A27">
      <w:pPr>
        <w:pStyle w:val="Heading1"/>
        <w:spacing w:after="641"/>
        <w:ind w:right="974"/>
      </w:pPr>
      <w:r>
        <w:t xml:space="preserve">LITERATURE REVIEW </w:t>
      </w:r>
    </w:p>
    <w:p w:rsidR="00C84A27" w:rsidRDefault="00C84A27" w:rsidP="00C84A27">
      <w:pPr>
        <w:pStyle w:val="Heading3"/>
        <w:spacing w:after="438"/>
        <w:ind w:left="355" w:right="0"/>
        <w:jc w:val="both"/>
      </w:pPr>
      <w:r>
        <w:t>2.1 TRAFFIC CONGESTION</w:t>
      </w:r>
      <w:r>
        <w:rPr>
          <w:sz w:val="28"/>
        </w:rPr>
        <w:t xml:space="preserve"> </w:t>
      </w:r>
    </w:p>
    <w:p w:rsidR="00C84A27" w:rsidRDefault="00C84A27" w:rsidP="00C84A27">
      <w:pPr>
        <w:spacing w:after="243"/>
        <w:ind w:left="370" w:right="1326"/>
      </w:pPr>
      <w:r>
        <w:t xml:space="preserve">Traffic congestion represents a significant challenge in urban environments, particularly in rapidly developing areas such as Kwara State, Nigeria. The Oja Oba Roundabout, a prominent four-legged intersection, encapsulates this issue, drawing attention to the complexities of traffic flow management amid increasing vehicular demands. The introduction of this study aims to explore the nuances of traffic delay at this critical junction, emphasizing how a confluence of factors including roadway design, traffic volume, and driver behavior, contributes to frequent bottlenecks. </w:t>
      </w:r>
    </w:p>
    <w:p w:rsidR="00C84A27" w:rsidRDefault="00C84A27" w:rsidP="00C84A27">
      <w:pPr>
        <w:ind w:left="370" w:right="1326"/>
      </w:pPr>
      <w:r>
        <w:t xml:space="preserve">By systematically assessing these elements, the study seeks to provide insights not only into the specific dynamics at the Oja Oba Roundabout but also into broader implications for traffic management strategies across Kwara. Understanding these delays is crucial for developing effective interventions that enhance transportation efficiency and reduce travel time, ultimately improving the overall quality of urban mobility in this densely populated region (Olusina et al, 2014). </w:t>
      </w:r>
    </w:p>
    <w:p w:rsidR="00C84A27" w:rsidRDefault="00C84A27" w:rsidP="00C84A27">
      <w:pPr>
        <w:spacing w:after="256" w:line="259" w:lineRule="auto"/>
        <w:ind w:left="360" w:right="0" w:firstLine="0"/>
        <w:jc w:val="left"/>
      </w:pPr>
      <w:r>
        <w:t xml:space="preserve"> </w:t>
      </w:r>
    </w:p>
    <w:p w:rsidR="00C84A27" w:rsidRDefault="00C84A27" w:rsidP="00C84A27">
      <w:pPr>
        <w:pStyle w:val="Heading3"/>
        <w:tabs>
          <w:tab w:val="center" w:pos="510"/>
          <w:tab w:val="center" w:pos="2107"/>
        </w:tabs>
        <w:spacing w:after="479"/>
        <w:ind w:left="0" w:right="0" w:firstLine="0"/>
        <w:jc w:val="left"/>
      </w:pPr>
      <w:r>
        <w:rPr>
          <w:rFonts w:ascii="Calibri" w:eastAsia="Calibri" w:hAnsi="Calibri" w:cs="Calibri"/>
          <w:b w:val="0"/>
          <w:sz w:val="22"/>
        </w:rPr>
        <w:lastRenderedPageBreak/>
        <w:tab/>
      </w:r>
      <w:r>
        <w:t xml:space="preserve">2.2  </w:t>
      </w:r>
      <w:r>
        <w:tab/>
        <w:t>TRAFFIC DELAYS</w:t>
      </w:r>
      <w:r>
        <w:rPr>
          <w:b w:val="0"/>
        </w:rPr>
        <w:t xml:space="preserve"> </w:t>
      </w:r>
    </w:p>
    <w:p w:rsidR="00C84A27" w:rsidRDefault="00C84A27" w:rsidP="00C84A27">
      <w:pPr>
        <w:spacing w:after="246"/>
        <w:ind w:left="370" w:right="1326"/>
      </w:pPr>
      <w:r>
        <w:t xml:space="preserve">Traffic delays are a significant concern in urban environments, profoundly affecting mobility and the overall quality of life for residents. In congested cities such as Lagos, Kwara, the implications of such delays extend beyond inconvenience; they contribute to increased air pollution, extended travel times, and economic losses. Studies on urban transport highlight that delays at critical points, like the Oja Oba Roundabout, can lead to inefficiencies in commuting patterns, undermining the effectiveness of public transportation systems and escalating vehicular emissions. </w:t>
      </w:r>
    </w:p>
    <w:p w:rsidR="00C84A27" w:rsidRDefault="00C84A27" w:rsidP="00C84A27">
      <w:pPr>
        <w:spacing w:after="437"/>
        <w:ind w:left="370" w:right="1326"/>
      </w:pPr>
      <w:r>
        <w:t xml:space="preserve">Furthermore, the impact of traffic delays resonates with broader issues such as public health and safety, as emergency response times can be adversely affected by congested roadways (Gopalakrishnan S, 2012). Addressing these challenges requires innovative traffic management strategies and efficient urban planning to enhance the flow of people and goods, ultimately promoting a more sustainable urban environment. </w:t>
      </w:r>
    </w:p>
    <w:p w:rsidR="00C84A27" w:rsidRDefault="00C84A27" w:rsidP="00C84A27">
      <w:pPr>
        <w:pStyle w:val="Heading1"/>
        <w:spacing w:after="688"/>
        <w:ind w:left="355" w:right="0"/>
        <w:jc w:val="both"/>
      </w:pPr>
      <w:r>
        <w:t>2.3 INTERSECTION</w:t>
      </w:r>
      <w:r>
        <w:rPr>
          <w:sz w:val="28"/>
        </w:rPr>
        <w:t xml:space="preserve"> </w:t>
      </w:r>
    </w:p>
    <w:p w:rsidR="00C84A27" w:rsidRDefault="00C84A27" w:rsidP="00C84A27">
      <w:pPr>
        <w:ind w:left="370" w:right="1479"/>
      </w:pPr>
      <w:r>
        <w:t xml:space="preserve">In urban traffic, intersections are formed by cross roads. The signal control is not necessary for the intersection when the traffic flow is small. In order to reduce the conflicts between the different direction vehicles, there is a basic rule which is accepted by the drivers at the non-signalized intersection. Namely, the right-of-way can only be given one vehicle and the vehicle on the </w:t>
      </w:r>
      <w:r>
        <w:lastRenderedPageBreak/>
        <w:t xml:space="preserve">main road  has the priority to get it. At first, all vehicles obey this basic rule But with the increase of the waiting time before the intersection, some drivers may change their behaviours and disobey the basic rule, hence; causing congestion and delays (Hongqiang Fan et al, 2014). </w:t>
      </w:r>
    </w:p>
    <w:p w:rsidR="00C84A27" w:rsidRDefault="00C84A27" w:rsidP="00C84A27">
      <w:pPr>
        <w:pStyle w:val="Heading4"/>
        <w:ind w:left="355" w:right="0"/>
      </w:pPr>
      <w:r>
        <w:t xml:space="preserve">2.3.1 Signalized intersection  </w:t>
      </w:r>
    </w:p>
    <w:p w:rsidR="00C84A27" w:rsidRDefault="00C84A27" w:rsidP="00C84A27">
      <w:pPr>
        <w:spacing w:after="289"/>
        <w:ind w:left="370" w:right="1477"/>
      </w:pPr>
      <w:r>
        <w:t xml:space="preserve">Signalized intersections are crossing points which are organized by signs such as movement lights and thus give motorists less freedom. Nevertheless, non-signalized intersections, which need such sign control devices, act much contrarily from their signalized counterparts. At such crossing points, the movement condition is generally dictated by the associations between the drivers (Hongqiang Fan et al, 2014).  </w:t>
      </w:r>
    </w:p>
    <w:p w:rsidR="00C84A27" w:rsidRDefault="00C84A27" w:rsidP="00C84A27">
      <w:pPr>
        <w:pStyle w:val="Heading4"/>
        <w:ind w:left="355" w:right="0"/>
      </w:pPr>
      <w:r>
        <w:t xml:space="preserve">2.3.2 Non-signalized intersection  </w:t>
      </w:r>
    </w:p>
    <w:p w:rsidR="00C84A27" w:rsidRDefault="00C84A27" w:rsidP="00C84A27">
      <w:pPr>
        <w:spacing w:after="288"/>
        <w:ind w:left="370" w:right="1485"/>
      </w:pPr>
      <w:r>
        <w:t xml:space="preserve">A non-signalized intersection operates without been controlled by a signal device and that gives a few vehicles chances to disregard the movement directions to cross through the intersection as quickly as likely. These practices could cause numerous traffic clashes and car accidents (Fan et al., 2014).  </w:t>
      </w:r>
    </w:p>
    <w:p w:rsidR="00C84A27" w:rsidRDefault="00C84A27" w:rsidP="00C84A27">
      <w:pPr>
        <w:pStyle w:val="Heading4"/>
        <w:spacing w:after="523"/>
        <w:ind w:left="355" w:right="0"/>
      </w:pPr>
      <w:r>
        <w:t xml:space="preserve">2.3.3 Traffic control at intersection  </w:t>
      </w:r>
    </w:p>
    <w:p w:rsidR="00C84A27" w:rsidRDefault="00C84A27" w:rsidP="00C84A27">
      <w:pPr>
        <w:ind w:left="370" w:right="1480"/>
      </w:pPr>
      <w:r>
        <w:t xml:space="preserve">As traffic intensity increments, in any case, there is an improved probability of “cycle failures”. Specifically, a few cycles will start to encounter a surplus line of vehicles that couldn't release from a past cycle. This phenomenon happens </w:t>
      </w:r>
      <w:r>
        <w:lastRenderedPageBreak/>
        <w:t xml:space="preserve">randomly, subject to which cycle happens to encounter higher-than-capacity flow rates (Rouphai, Tarko, &amp; Li, 1992).  </w:t>
      </w:r>
    </w:p>
    <w:p w:rsidR="00C84A27" w:rsidRDefault="00C84A27" w:rsidP="00C84A27">
      <w:pPr>
        <w:spacing w:after="288"/>
        <w:ind w:left="370" w:right="1479"/>
      </w:pPr>
      <w:r>
        <w:t xml:space="preserve">Traffic control at intersections is a severe problem, particularly in urban regions where traffic demand is continuously increasing. Currently, there is existed numerous approaches which focus on this problem. But, due to the complication of traffic control issue, the approach used in a particular traffic location could not be suitable in another environment (Hongqiang Fan et al, 2014).  </w:t>
      </w:r>
    </w:p>
    <w:p w:rsidR="00C84A27" w:rsidRDefault="00C84A27" w:rsidP="00C84A27">
      <w:pPr>
        <w:pStyle w:val="Heading4"/>
        <w:ind w:left="355" w:right="0"/>
      </w:pPr>
      <w:r>
        <w:t xml:space="preserve">2.3.4 Intersection geometry  </w:t>
      </w:r>
    </w:p>
    <w:p w:rsidR="00C84A27" w:rsidRDefault="00C84A27" w:rsidP="00C84A27">
      <w:pPr>
        <w:spacing w:after="289"/>
        <w:ind w:left="370" w:right="1426"/>
      </w:pPr>
      <w:r>
        <w:t xml:space="preserve">The complete topography of an intersection defines its capacity towards productivity and carefully serving road user request. Pedestrians are regularly passing paths of traffic, while transfer, bikes, and vehicles traffic are utilizing the movement paths offered by the intersection. The sum of traffic lanes accommodated each phase make a major effect on the ability of the intersection then, subsequently, the capacity for sign control timing to effectively serve the request. For instance, traffic discharged by two lanes as opposed to one lane has a greater capacity and in this manner needs less green time to meet the demand. Nevertheless, increasing the lanes on a specific approach of the crossing point similarly increments the least pedestrian passing time through that approach, which through adding clearance times would counterbalance some of the increment in capacity (Koonce, 2008).  </w:t>
      </w:r>
    </w:p>
    <w:p w:rsidR="00C84A27" w:rsidRDefault="00C84A27" w:rsidP="00C84A27">
      <w:pPr>
        <w:pStyle w:val="Heading4"/>
        <w:ind w:left="355" w:right="0"/>
      </w:pPr>
      <w:r>
        <w:lastRenderedPageBreak/>
        <w:t xml:space="preserve">2.3.5 Traffic congestion at intersection </w:t>
      </w:r>
    </w:p>
    <w:p w:rsidR="00C84A27" w:rsidRDefault="00C84A27" w:rsidP="00C84A27">
      <w:pPr>
        <w:ind w:left="370" w:right="1479"/>
      </w:pPr>
      <w:r>
        <w:t xml:space="preserve">Congestion on a road segment of the traffic system under control of movement signals is a circumstance when the normal span of the vehicle delay surpasses the length of the movement signaling phase. For this situation, the line length may expand, achieving the length of the roadway intersection (Chubukov et al., 2017).   </w:t>
      </w:r>
    </w:p>
    <w:p w:rsidR="00C84A27" w:rsidRDefault="00C84A27" w:rsidP="00C84A27">
      <w:pPr>
        <w:ind w:left="370" w:right="1481"/>
      </w:pPr>
      <w:r>
        <w:t xml:space="preserve">Congestion is a comparative phenomenon used to compare the difference concerning the expected performance of the road system and how the system operates. (Ukpata &amp; Etika, 2012).   </w:t>
      </w:r>
    </w:p>
    <w:p w:rsidR="00C84A27" w:rsidRDefault="00C84A27" w:rsidP="00C84A27">
      <w:pPr>
        <w:ind w:left="370" w:right="1484"/>
      </w:pPr>
      <w:r>
        <w:t xml:space="preserve">Congestion causes an increment in time of travel which might inevitably end up progressively variable and random as congestion increments. Levels of congestion are not constant from time-to-time on the same roadway because of variations in factors that impact congestion is certainly not similar. Road users can be late before or after their distinct appointments (Biliyamin &amp; Abosede, 2012).  </w:t>
      </w:r>
    </w:p>
    <w:p w:rsidR="00C84A27" w:rsidRDefault="00C84A27" w:rsidP="00C84A27">
      <w:pPr>
        <w:ind w:left="370" w:right="1480"/>
      </w:pPr>
      <w:r>
        <w:t xml:space="preserve">Road traffic congestion is referred to a situation of movement delay (traffic moving slower than practical speeds) since the volume of vehicles demanding to utilize the road go beyond the capacity of the traffic network (Adebambo &amp; Adebayo, 2009).  </w:t>
      </w:r>
    </w:p>
    <w:p w:rsidR="00C84A27" w:rsidRDefault="00C84A27" w:rsidP="00C84A27">
      <w:pPr>
        <w:ind w:left="370" w:right="1483"/>
      </w:pPr>
      <w:r>
        <w:t xml:space="preserve">Traffic congestion has to turn out to be a serious issue in numerous cities, particularly in big cities. To relieve traffic jams, and increase the levels of service and proficiency of the transportation system in urban areas, an effective traffic management, and control system is a common target. Assessing traffic </w:t>
      </w:r>
      <w:r>
        <w:lastRenderedPageBreak/>
        <w:t xml:space="preserve">flow congestion ranks of roadway systems is essential for traffic control and management because it can allow the relevant organizations to precisely and locate congested roads and time of congestion in the road network. Subsequently, it is fundamental to assess traffic congestion circumstances for metropolitan roadways traffic networks utilizing applicable assessment measures (He, Yan, Liu, &amp; Ma, 2016).  </w:t>
      </w:r>
    </w:p>
    <w:p w:rsidR="00C84A27" w:rsidRDefault="00C84A27" w:rsidP="00C84A27">
      <w:pPr>
        <w:ind w:left="370" w:right="1326"/>
      </w:pPr>
      <w:r>
        <w:t xml:space="preserve">Congestion at the intersection is a major part of traffic congestion in the urban region. It is a result of unbalance among travel time, road capacity and transportation demands. </w:t>
      </w:r>
    </w:p>
    <w:p w:rsidR="00C84A27" w:rsidRDefault="00C84A27" w:rsidP="00C84A27">
      <w:pPr>
        <w:spacing w:after="288"/>
        <w:ind w:left="370" w:right="1326"/>
      </w:pPr>
      <w:r>
        <w:t xml:space="preserve">Through realistic organizing intersection movement flow, we can assign traffic right and increase traffic effectiveness to reduce traffic jam (Zhu et al., 2016).  </w:t>
      </w:r>
    </w:p>
    <w:p w:rsidR="00C84A27" w:rsidRDefault="00C84A27" w:rsidP="00C84A27">
      <w:pPr>
        <w:pStyle w:val="Heading4"/>
        <w:ind w:left="355" w:right="0"/>
      </w:pPr>
      <w:r>
        <w:t>2.3.6 Causes of traffic congestion</w:t>
      </w:r>
      <w:r>
        <w:rPr>
          <w:b w:val="0"/>
        </w:rPr>
        <w:t xml:space="preserve"> </w:t>
      </w:r>
      <w:r>
        <w:t xml:space="preserve"> </w:t>
      </w:r>
    </w:p>
    <w:p w:rsidR="00C84A27" w:rsidRDefault="00C84A27" w:rsidP="00C84A27">
      <w:pPr>
        <w:ind w:left="370" w:right="1477"/>
      </w:pPr>
      <w:r>
        <w:t xml:space="preserve">A traffic jam occurred when the traffic volume of movement or integrated split generates needs for road space higher than the existing roadway capacity; the situation is ordinarily termed saturation. Several particular circumstances cause or accumulate jamming; the majorities of them diminish the capacity of a highway at a certain place or along a definite distance or increase the number of automobiles needed for a particular capacity of individuals or products.  </w:t>
      </w:r>
    </w:p>
    <w:p w:rsidR="00C84A27" w:rsidRDefault="00C84A27" w:rsidP="00C84A27">
      <w:pPr>
        <w:spacing w:after="284"/>
        <w:ind w:left="370" w:right="1481"/>
      </w:pPr>
      <w:r>
        <w:t xml:space="preserve">Traffic study yet can't absolutely foresee under which conditions a "traffic jam" (instead of vast, so far simply flowing movement) might unexpectedly happen. It was revealed that specific events, (e.g., accident or possibly a vehicle slow down extremely in a previously smooth flow) could affect gradually outstretching effects (a falling disappointment) which at that time spread out </w:t>
      </w:r>
      <w:r>
        <w:lastRenderedPageBreak/>
        <w:t xml:space="preserve">and make a succeeded jammed driving situations when unusual, typical flow may have progressed for quite a while longer.  </w:t>
      </w:r>
    </w:p>
    <w:p w:rsidR="00C84A27" w:rsidRDefault="00C84A27" w:rsidP="00C84A27">
      <w:pPr>
        <w:pStyle w:val="Heading1"/>
        <w:spacing w:after="441"/>
        <w:ind w:left="355" w:right="0"/>
        <w:jc w:val="both"/>
      </w:pPr>
      <w:r>
        <w:t>2.4 CAUSES AND TYPES OF CONGESTION</w:t>
      </w:r>
      <w:r>
        <w:rPr>
          <w:sz w:val="28"/>
        </w:rPr>
        <w:t xml:space="preserve"> </w:t>
      </w:r>
    </w:p>
    <w:p w:rsidR="00C84A27" w:rsidRDefault="00C84A27" w:rsidP="00C84A27">
      <w:pPr>
        <w:spacing w:after="231"/>
        <w:ind w:left="370" w:right="1326"/>
      </w:pPr>
      <w:r>
        <w:t xml:space="preserve">Congestion in the urban transport network is common not only in large agglomerations but also in medium-sized cities in all countries that are characterized by a high level of socioeconomic development.  In cities, we are dealing with a large concentration of transport needs in time and space that occur with a specific periodicity.  With heavy traffic, a dense road network is conducive to congestion at crossroads, and from there, on a chain reaction basis, it moves to sections of streets between crossroads and then to neighboring crossroads.  Different types of transport congestion are distinguished in any country’s traffic network depending on the degree of its escalation (K.J. Burton, 2010). </w:t>
      </w:r>
    </w:p>
    <w:p w:rsidR="00C84A27" w:rsidRDefault="00C84A27" w:rsidP="00C84A27">
      <w:pPr>
        <w:spacing w:after="243"/>
        <w:ind w:left="370" w:right="1326"/>
      </w:pPr>
      <w:r>
        <w:t xml:space="preserve">Bottleneck congestion occurs on sections of the road network where the capacity is smaller than on adjacent sections, and the number of vehicles attempting to cross this section is larger than its capacity, and trigger neck congestion develops when bottlenecks start to hinder traffic on other sections of the network, such as those crossing a jammed street. Network and control congestion occurs when traffic controls programmed for peak-hour traffic inevitably delay off-peak-hour traffic (K.J. Burton 2010). </w:t>
      </w:r>
    </w:p>
    <w:p w:rsidR="00C84A27" w:rsidRDefault="00C84A27" w:rsidP="00C84A27">
      <w:pPr>
        <w:spacing w:after="243"/>
        <w:ind w:left="370" w:right="1326"/>
      </w:pPr>
      <w:r>
        <w:t xml:space="preserve">A recurrent congestion is a complex phenomenon, influenced by socioeconomic, technical, and human factors. The importance of each factor varies from one city </w:t>
      </w:r>
      <w:r>
        <w:lastRenderedPageBreak/>
        <w:t xml:space="preserve">to another and across time. The level of congestion in any city depends on the range of supply and demand factors. On the supply side, the principal factor is the size and capacity of the road network. Insufficient capacity of the road network can be caused by lack of investments in the transport infrastructure or lack of possibilities to expand it. Other supply-side factors include the level of investment in the development of public transport as an alternative means of travel. On the demand side, the principal drivers are the amount of travel undertaken by the population, the percentage of the workforce that commutes by car, and the population density (Centre for Economics and Business Research, CEBR, 2014). </w:t>
      </w:r>
    </w:p>
    <w:p w:rsidR="00C84A27" w:rsidRDefault="00C84A27" w:rsidP="00C84A27">
      <w:pPr>
        <w:spacing w:after="280"/>
        <w:ind w:left="370" w:right="1326"/>
      </w:pPr>
      <w:r>
        <w:t xml:space="preserve">The report of the European Conference of Ministers of Transport (ECMT) on managing urban traffic congestion indicates three broad categories of causal factors that impact road traffic congestion: micro-level factors, such as those that relate to traffic on the roadway, known as congestion “triggers”; macro-level factors that relate to demand for road use and exogenous factors that relate to patterns and volumes of trip-making, known as congestion “drivers”; and “random” variables such as weather and visibility. Congestion “triggers” immediately give rise to traffic congestion at the micro level, resulting from too many vehicles for the design of a given roadway and dynamic changes in roadway capacity caused by lane-switching and car-following behavior (Transport Research Centre, European Conference of Ministers of Transport, TRCECMT, 2007). </w:t>
      </w:r>
    </w:p>
    <w:p w:rsidR="00C84A27" w:rsidRDefault="00C84A27" w:rsidP="00C84A27">
      <w:pPr>
        <w:pStyle w:val="Heading2"/>
        <w:spacing w:after="439"/>
        <w:ind w:left="355" w:right="0"/>
      </w:pPr>
      <w:r>
        <w:lastRenderedPageBreak/>
        <w:t>2.4.1 EFFECTS OF CONGESTION</w:t>
      </w:r>
      <w:r>
        <w:rPr>
          <w:sz w:val="28"/>
        </w:rPr>
        <w:t xml:space="preserve"> </w:t>
      </w:r>
    </w:p>
    <w:p w:rsidR="00C84A27" w:rsidRDefault="00C84A27" w:rsidP="00C84A27">
      <w:pPr>
        <w:spacing w:after="243"/>
        <w:ind w:left="370" w:right="1326"/>
      </w:pPr>
      <w:r>
        <w:t xml:space="preserve">The goal of every nation is to enhance the social and economic well–being of the citizenry. Thus, it is significant to determine the causes and effects of traffic congestion in the city to be able to propose some recommendations to lessen the traffic problems in terms of physical inadequacy, poor control measures, human errors, and poor maintenance due to the logarithmic increase of car acquisition wherein identifying the primary sources of the problem or accident is essential to properly address the issues and to formulate an effective action plan (Harriet et al, 2013). </w:t>
      </w:r>
    </w:p>
    <w:p w:rsidR="00C84A27" w:rsidRDefault="00C84A27" w:rsidP="00C84A27">
      <w:pPr>
        <w:ind w:left="370" w:right="1326"/>
      </w:pPr>
      <w:r>
        <w:t xml:space="preserve">Congestion “drivers” operate at the macro level and contribute to the incidence of congestion and its severity. They are linked to factors like land-use patterns, employment patterns, car ownership trends, infrastructure investment, regional economic dynamics, etc. One of the major drivers of congestion and delays is the concentration of economic activity in and around major cities. Economic growth and social development increase mobility in cities and promote the use of private cars. Growth in the size of the city also generates a greater amount of traffic. The activity patterns which are determined by demographic, social, and economic factors have an impact on the travel behavior of individuals, households, and enterprises (e.g. time/schedule, route, mode choice). Travel behavior gives rise to a level of travel demand which is spread out in time and space. Travel demand leads to a general level of traffic flow and specific mixes of vehicles and drivers on roadway networks (Centre for Economics and Business Research, CEBR, </w:t>
      </w:r>
    </w:p>
    <w:p w:rsidR="00C84A27" w:rsidRDefault="00C84A27" w:rsidP="00C84A27">
      <w:pPr>
        <w:spacing w:line="259" w:lineRule="auto"/>
        <w:ind w:left="370" w:right="1326"/>
      </w:pPr>
      <w:r>
        <w:lastRenderedPageBreak/>
        <w:t xml:space="preserve">2014). </w:t>
      </w:r>
      <w:r>
        <w:br w:type="page"/>
      </w:r>
    </w:p>
    <w:p w:rsidR="00C84A27" w:rsidRDefault="00C84A27" w:rsidP="00C84A27">
      <w:pPr>
        <w:pStyle w:val="Heading3"/>
        <w:spacing w:after="536"/>
        <w:ind w:left="355" w:right="0"/>
        <w:jc w:val="both"/>
      </w:pPr>
      <w:r>
        <w:lastRenderedPageBreak/>
        <w:t xml:space="preserve">2.5 TRAFFIC MANAGEMENT </w:t>
      </w:r>
    </w:p>
    <w:p w:rsidR="00C84A27" w:rsidRDefault="00C84A27" w:rsidP="00C84A27">
      <w:pPr>
        <w:spacing w:after="243"/>
        <w:ind w:left="370" w:right="1326"/>
      </w:pPr>
      <w:r>
        <w:t xml:space="preserve">Urban areas worldwide are grappling with escalating traffic congestion, which leads to longer travel times, increased fuel consumption, higher levels of pollution, and general frustration among commuters. Traditional traffic management systems, which rely on static traffic signals and manual interventions, often fall short in effectively addressing the dynamic nature of urban traffic flow. The need for real-time, adaptive solutions has never been more pressing. Optimizing traffic flow is crucial for enhancing urban mobility, reducing environmental impacts, and improving the overall quality of life in cities (Aravind, 2024). </w:t>
      </w:r>
    </w:p>
    <w:p w:rsidR="00C84A27" w:rsidRDefault="00C84A27" w:rsidP="00C84A27">
      <w:pPr>
        <w:spacing w:after="298"/>
        <w:ind w:left="370" w:right="1326"/>
      </w:pPr>
      <w:r>
        <w:t xml:space="preserve">While road safety has always been a focus for road agencies, safety has in the past been typically addressed through reactively addressing road network locations with a crash history. As outlined in Austroads (2016a), road safety practitioners are moving towards the Safe System approach which involves a more proactive approach to road safety based on the assessed potential crash risk of the road. The shift towards the Safe System approach and delivery of safe mobility is a key component of network operation planning. </w:t>
      </w:r>
    </w:p>
    <w:p w:rsidR="00C84A27" w:rsidRDefault="00C84A27" w:rsidP="00C84A27">
      <w:pPr>
        <w:ind w:left="370" w:right="1326"/>
      </w:pPr>
      <w:r>
        <w:t xml:space="preserve">As outlined in the Guide to Traffic Management Part 4: Network Management Strategies (Austroads 2020a), a network operation plan (NOP), which is the output of the network operation planning process, aims to guide the operation and development of road/transport networks towards managing competing priorities. </w:t>
      </w:r>
    </w:p>
    <w:p w:rsidR="00C84A27" w:rsidRDefault="00C84A27" w:rsidP="00C84A27">
      <w:pPr>
        <w:pStyle w:val="Heading1"/>
        <w:spacing w:after="268"/>
        <w:ind w:left="355" w:right="0"/>
        <w:jc w:val="both"/>
      </w:pPr>
      <w:r>
        <w:lastRenderedPageBreak/>
        <w:t>2.6 PERFORMANCE MEASURES</w:t>
      </w:r>
      <w:r>
        <w:rPr>
          <w:sz w:val="28"/>
        </w:rPr>
        <w:t xml:space="preserve"> </w:t>
      </w:r>
    </w:p>
    <w:p w:rsidR="00C84A27" w:rsidRDefault="00C84A27" w:rsidP="00C84A27">
      <w:pPr>
        <w:spacing w:after="288"/>
        <w:ind w:left="370" w:right="1326"/>
      </w:pPr>
      <w:r>
        <w:t xml:space="preserve">According to user perceptive, the two principal operational measures utilized to assess the performance of distinct crossing points are traffic delays and queues length.  </w:t>
      </w:r>
    </w:p>
    <w:p w:rsidR="00C84A27" w:rsidRDefault="00C84A27" w:rsidP="00C84A27">
      <w:pPr>
        <w:pStyle w:val="Heading4"/>
        <w:ind w:left="355" w:right="0"/>
      </w:pPr>
      <w:r>
        <w:t xml:space="preserve">2.6.1 Traffic delay at intersection  </w:t>
      </w:r>
    </w:p>
    <w:p w:rsidR="00C84A27" w:rsidRDefault="00C84A27" w:rsidP="00C84A27">
      <w:pPr>
        <w:spacing w:after="118"/>
        <w:ind w:left="370" w:right="1482"/>
      </w:pPr>
      <w:r>
        <w:t>The metropolitan roadways carry huge traffic volumes for vehicles which they were not basically planned. The unavoidable outcome is delay, congestion, and need for safety. The delay is basic execution degree on interrupted - flow services. The traffic delay at an intersection is characterized as the contrast in travel time experienced by a vehicle because it is influenced and unaffected by the traffic control at a crossing point (Hunter, Wu, Kim, &amp; Suh, 2012).</w:t>
      </w:r>
      <w:r>
        <w:rPr>
          <w:b/>
        </w:rPr>
        <w:t xml:space="preserve">  </w:t>
      </w:r>
      <w:r>
        <w:t xml:space="preserve"> </w:t>
      </w:r>
    </w:p>
    <w:p w:rsidR="00C84A27" w:rsidRDefault="00C84A27" w:rsidP="00C84A27">
      <w:pPr>
        <w:spacing w:after="115"/>
        <w:ind w:left="370" w:right="1483"/>
      </w:pPr>
      <w:r>
        <w:t xml:space="preserve">Movement delay is among the main standards used in deciding the efficiency or level of service of traffic performance of controlled intersections. The total congestion level, road user, comport, fuel consumption and an average waste of travel time, etc, may all be accredited to traffic delay. Traffic delay is similarly a region of concentration in traffic design, signal control plan and traffic management and control (Xi, Li, Wang, &amp; Wang, 2015).  </w:t>
      </w:r>
    </w:p>
    <w:p w:rsidR="00C84A27" w:rsidRDefault="00C84A27" w:rsidP="00C84A27">
      <w:pPr>
        <w:ind w:left="370" w:right="1474"/>
      </w:pPr>
      <w:r>
        <w:t xml:space="preserve">Delay is a significant measure of efficiency in traffic research, as it introduces the immediate cost of fuel utilization and circuitous cost of time misfortune to drivers. Delay, nevertheless, is a parameter that is hard to assess because it incorporates the delay related with vehicle decelerating to stop, stopped delay, </w:t>
      </w:r>
      <w:r>
        <w:lastRenderedPageBreak/>
        <w:t xml:space="preserve">as well as the delay related with vehicle accelerating from a stop (Bivina, Landge, &amp; Kumar, 2016).  </w:t>
      </w:r>
    </w:p>
    <w:p w:rsidR="00C84A27" w:rsidRDefault="00C84A27" w:rsidP="00C84A27">
      <w:pPr>
        <w:spacing w:after="288"/>
        <w:ind w:left="370" w:right="1478"/>
      </w:pPr>
      <w:r>
        <w:t xml:space="preserve">Signalized intersection level of service could be evaluated based on numerous criteria. The most significant among these criteria is vehicle delay because it is directly related to the lost time that a vehicle encounter while passing through an intersection. Traffic delay is used for performance evaluation, of similar traffic situations. Traffic delay is a factor that couldn’t be easy to calculate as a result of the non-deterministic manner of the entrance and leaving procedures of motor vehicles at junctions also due to the impact of various variables that have doubts and indistinctness, particularly for unrelated traffic situations. Modelling traffic delay becomes a remarkable topic for transportation designers and traffic engineers. Numerous models have been established to determine the normal delay/vehicle at signalized intersections, used for uniform and worst lane controlled traffic (Preethi, Varghese, &amp; Ashalatha, 2016).  </w:t>
      </w:r>
    </w:p>
    <w:p w:rsidR="00C84A27" w:rsidRDefault="00C84A27" w:rsidP="00C84A27">
      <w:pPr>
        <w:pStyle w:val="Heading4"/>
        <w:ind w:left="355" w:right="0"/>
      </w:pPr>
      <w:r>
        <w:t xml:space="preserve">2.6.2 Control delay   </w:t>
      </w:r>
    </w:p>
    <w:p w:rsidR="00C84A27" w:rsidRDefault="00C84A27" w:rsidP="00C84A27">
      <w:pPr>
        <w:ind w:left="370" w:right="1479"/>
      </w:pPr>
      <w:r>
        <w:t xml:space="preserve">The overall delay practiced by a motorist/passenger could be termed as the variance between the traveled time truly spent and the bench-mark traveled time that will determine outcome when there is no road traffic sign control, fluctuations in speed as a result of geometric disorders, any events, and the relations with any other road users.  Moreover, control delay is part of delay that is attributable to the traffic sign control in addition to the time while slowing down to join a line, waiting time in line, and time when speed up from </w:t>
      </w:r>
      <w:r>
        <w:lastRenderedPageBreak/>
        <w:t xml:space="preserve">a line. In place of usual complete phase sequence at a signal control crossing point, control delay and total delay are unchanged when there is no any incident (Koonce, 2008).  </w:t>
      </w:r>
    </w:p>
    <w:p w:rsidR="00C84A27" w:rsidRDefault="00C84A27" w:rsidP="00C84A27">
      <w:pPr>
        <w:spacing w:after="286"/>
        <w:ind w:left="370" w:right="1480"/>
      </w:pPr>
      <w:r>
        <w:t xml:space="preserve"> Overall delay (control delay) may be classified into slowing down delay, clogged delay and speeding up delay. The clogged delay is easier to estimate, whereas total delay reflects well the competence of traffic signal process (Darma et al., 2005).  </w:t>
      </w:r>
    </w:p>
    <w:p w:rsidR="00C84A27" w:rsidRDefault="00C84A27" w:rsidP="00C84A27">
      <w:pPr>
        <w:pStyle w:val="Heading4"/>
        <w:ind w:left="355" w:right="0"/>
      </w:pPr>
      <w:r>
        <w:t xml:space="preserve">2.6.3 Forms of delay </w:t>
      </w:r>
    </w:p>
    <w:p w:rsidR="00C84A27" w:rsidRDefault="00C84A27" w:rsidP="00C84A27">
      <w:pPr>
        <w:ind w:left="370" w:right="1326"/>
      </w:pPr>
      <w:r>
        <w:t xml:space="preserve">Movement delay at an intersection is commonly computed in the subsequent forms (Jiang, Li, &amp; Zhu, 2005): </w:t>
      </w:r>
    </w:p>
    <w:p w:rsidR="00C84A27" w:rsidRDefault="00C84A27" w:rsidP="00C84A27">
      <w:pPr>
        <w:numPr>
          <w:ilvl w:val="0"/>
          <w:numId w:val="1"/>
        </w:numPr>
        <w:ind w:right="1326" w:hanging="355"/>
      </w:pPr>
      <w:r>
        <w:t xml:space="preserve">Stopped delay: Is the period when a vehicle is stationary while waiting to cross an intersection.  </w:t>
      </w:r>
    </w:p>
    <w:p w:rsidR="00C84A27" w:rsidRDefault="00C84A27" w:rsidP="00C84A27">
      <w:pPr>
        <w:numPr>
          <w:ilvl w:val="0"/>
          <w:numId w:val="1"/>
        </w:numPr>
        <w:ind w:right="1326" w:hanging="355"/>
      </w:pPr>
      <w:r>
        <w:t xml:space="preserve">Approach delay: Is the time waste when a car slowdown from its average speeds to stop and when accelerating from the stop to its usual speed.  </w:t>
      </w:r>
    </w:p>
    <w:p w:rsidR="00C84A27" w:rsidRDefault="00C84A27" w:rsidP="00C84A27">
      <w:pPr>
        <w:numPr>
          <w:ilvl w:val="0"/>
          <w:numId w:val="1"/>
        </w:numPr>
        <w:ind w:right="1326" w:hanging="355"/>
      </w:pPr>
      <w:r>
        <w:t xml:space="preserve">Travel-time delay: Is the variance among the real time that it takes a vehicle to cross an intersection and the time spent for a vehicle to cross the intersection when the drivers are allowed to move with their desired speed.   </w:t>
      </w:r>
    </w:p>
    <w:p w:rsidR="00C84A27" w:rsidRDefault="00C84A27" w:rsidP="00C84A27">
      <w:pPr>
        <w:numPr>
          <w:ilvl w:val="0"/>
          <w:numId w:val="1"/>
        </w:numPr>
        <w:spacing w:after="288"/>
        <w:ind w:right="1326" w:hanging="355"/>
      </w:pPr>
      <w:r>
        <w:t xml:space="preserve">Time-in-queue delay: Is the overall time spent by a vehicle when joining a queue to its discharge to cross the stop line of an intersection. </w:t>
      </w:r>
    </w:p>
    <w:p w:rsidR="00C84A27" w:rsidRDefault="00C84A27" w:rsidP="00C84A27">
      <w:pPr>
        <w:pStyle w:val="Heading4"/>
        <w:ind w:left="355" w:right="0"/>
      </w:pPr>
      <w:r>
        <w:lastRenderedPageBreak/>
        <w:t xml:space="preserve">2.6.4 Queue length  </w:t>
      </w:r>
    </w:p>
    <w:p w:rsidR="00C84A27" w:rsidRDefault="00C84A27" w:rsidP="00C84A27">
      <w:pPr>
        <w:spacing w:after="324"/>
        <w:ind w:left="370" w:right="1481"/>
      </w:pPr>
      <w:r>
        <w:t xml:space="preserve">Queue length could be an estimation of the road space cars would occupy while holding up to pass across a junction. It is generally utilized to estimate the total capacity essential for turn paths and to decide whether the motor vehicles from one interchange will substantially overflow into a connecting intersection. Numerous line length approximations are commonly utilized with signalized crossing points. Normal queues, as well as 95thpercentile line, are usually assessed for the time interval for which the control sign turn red. Though, it is occasionally valuable to incorporate the queue founding that happens during green whereas the front of the line is discharging and receiving incoming vehicles from the back. Lines measured in this manner are frequently famous as normal back of the queue (Koonce, 2008).  </w:t>
      </w:r>
    </w:p>
    <w:p w:rsidR="00C84A27" w:rsidRDefault="00C84A27" w:rsidP="00C84A27">
      <w:pPr>
        <w:pStyle w:val="Heading1"/>
        <w:spacing w:after="438"/>
        <w:ind w:left="355" w:right="0"/>
        <w:jc w:val="both"/>
      </w:pPr>
      <w:r>
        <w:t xml:space="preserve">2.7  Capacity  </w:t>
      </w:r>
      <w:r>
        <w:rPr>
          <w:sz w:val="28"/>
        </w:rPr>
        <w:t xml:space="preserve"> </w:t>
      </w:r>
    </w:p>
    <w:p w:rsidR="00C84A27" w:rsidRDefault="00C84A27" w:rsidP="00C84A27">
      <w:pPr>
        <w:ind w:left="370" w:right="1481"/>
      </w:pPr>
      <w:r>
        <w:t>Capacity investigation attempts to provide a clear understanding of the amount of traffic a particular road could accommodate.</w:t>
      </w:r>
      <w:r>
        <w:rPr>
          <w:b/>
        </w:rPr>
        <w:t xml:space="preserve"> </w:t>
      </w:r>
      <w:r>
        <w:t xml:space="preserve">Capacity is characterized as the highest amount of vehicles, travelers, or relevant, in a particular time, which could be served in given conditions with a sensible probability of incidence. Capacity is autonomous of the request. It talks approximately the physical sum of automobiles and travelers a street can accommodate.   </w:t>
      </w:r>
    </w:p>
    <w:p w:rsidR="00C84A27" w:rsidRDefault="00C84A27" w:rsidP="00C84A27">
      <w:pPr>
        <w:ind w:left="370" w:right="1480"/>
      </w:pPr>
      <w:r>
        <w:t xml:space="preserve">It is independent of the total amount of vehicles requesting facility. Alternatively, it is subject to traffic situations, roadways geometric pattern and so on. For instance, an inclined or bent roadway has reduced volume equated </w:t>
      </w:r>
      <w:r>
        <w:lastRenderedPageBreak/>
        <w:t xml:space="preserve">to flat or straight roadways. Road capacity is conveyed regarding units of a few particular things (vehicles, passengers, etc.), which likewise depend on the road traffic alignment as well as environmental conditions. Capacity may be a probabilistic degree, and it changes concerning time and location. Therefore it isn't continuously likely to absolutely originate the capacity logically. In general, it is achieved, through site investigations (Marfani, Shihora, </w:t>
      </w:r>
    </w:p>
    <w:p w:rsidR="00C84A27" w:rsidRDefault="00C84A27" w:rsidP="00C84A27">
      <w:pPr>
        <w:spacing w:line="259" w:lineRule="auto"/>
        <w:ind w:left="370" w:right="1326"/>
      </w:pPr>
      <w:r>
        <w:t>Kanthariya, &amp; Kansara, 2018).</w:t>
      </w:r>
      <w:r>
        <w:rPr>
          <w:b/>
        </w:rPr>
        <w:t xml:space="preserve"> </w:t>
      </w:r>
      <w:r>
        <w:t xml:space="preserve"> </w:t>
      </w:r>
    </w:p>
    <w:p w:rsidR="00C84A27" w:rsidRDefault="00C84A27" w:rsidP="00C84A27">
      <w:pPr>
        <w:ind w:left="370" w:right="1479"/>
      </w:pPr>
      <w:r>
        <w:t xml:space="preserve">The capacity of a particular approach of the signal control intersection is principally a function of a total of lanes and their respective movement flow, the direction of flow circulation, basic saturation flow and signal green time proportion (Bang, Wahlstedt, &amp; Linse, 2016).  </w:t>
      </w:r>
    </w:p>
    <w:p w:rsidR="00C84A27" w:rsidRDefault="00C84A27" w:rsidP="00C84A27">
      <w:pPr>
        <w:spacing w:after="323"/>
        <w:ind w:left="370" w:right="1480"/>
      </w:pPr>
      <w:r>
        <w:t xml:space="preserve">Capacity for a particular movement of a signalized intersection is characterized by two components: saturation flow rate of the vehicles passing through a particular point in a period under predominant situations and the proportion of time through which automobiles can cross the intersection (Koonce, 2008).  </w:t>
      </w:r>
    </w:p>
    <w:p w:rsidR="00C84A27" w:rsidRDefault="00C84A27" w:rsidP="00C84A27">
      <w:pPr>
        <w:pStyle w:val="Heading1"/>
        <w:spacing w:after="436"/>
        <w:ind w:left="355" w:right="0"/>
        <w:jc w:val="both"/>
      </w:pPr>
      <w:r>
        <w:t xml:space="preserve">2.8 Saturation Flow </w:t>
      </w:r>
      <w:r>
        <w:rPr>
          <w:sz w:val="28"/>
        </w:rPr>
        <w:t xml:space="preserve"> </w:t>
      </w:r>
    </w:p>
    <w:p w:rsidR="00C84A27" w:rsidRDefault="00C84A27" w:rsidP="00C84A27">
      <w:pPr>
        <w:ind w:left="370" w:right="1478"/>
      </w:pPr>
      <w:r>
        <w:t>The geometric design and amount of clash between the conflicting vehicle and in some cases pedestrian activities which are cleared in the same signal phase determined the saturation flow of each lane (Bang et al., 2016)</w:t>
      </w:r>
      <w:r>
        <w:rPr>
          <w:b/>
        </w:rPr>
        <w:t>.</w:t>
      </w:r>
      <w:r>
        <w:t xml:space="preserve"> Saturation flow is a significant factor used to estimate delay. It happens to be a measure of the concentrated rate of traffic flow which might be attained if possibly hundred percentage green time was given to an individual approach. In the current research, the saturation flow of the selected intersections was obtained based </w:t>
      </w:r>
      <w:r>
        <w:lastRenderedPageBreak/>
        <w:t>on traffic count of different classes of vehicles, as they pass across the stop line as an unbroken queue during the green (Preethi et al., 2016).  For a signal control lane its saturation flow is definite as stopped traffic flow at line discharge which is influenced by many factors; Geometric design (includes width and length of the lane, either inclined, flat or curve), Proportion of left and right turns of the traffic, the degree of clash with conflicting vehicle movements and in some cases with pedestrians that received green in the same phase (Bang et al., 2016).</w:t>
      </w:r>
      <w:r>
        <w:rPr>
          <w:b/>
        </w:rPr>
        <w:t xml:space="preserve"> </w:t>
      </w:r>
      <w:r>
        <w:t xml:space="preserve">(Koonce, 2008).  </w:t>
      </w:r>
    </w:p>
    <w:p w:rsidR="00C84A27" w:rsidRDefault="00C84A27" w:rsidP="00C84A27">
      <w:pPr>
        <w:spacing w:after="288"/>
        <w:ind w:left="370" w:right="1480"/>
      </w:pPr>
      <w:r>
        <w:t>The most significant roadway movement operational measure of the determined rate of traffic flow is</w:t>
      </w:r>
      <w:r>
        <w:rPr>
          <w:b/>
        </w:rPr>
        <w:t xml:space="preserve"> </w:t>
      </w:r>
      <w:r>
        <w:t xml:space="preserve">saturation flow. It is generally utilized in control and design of signalized intersection. Saturation flow defines the number PCU (passenger car units) out of the high volume of traffic flow in a certain lane group of the intersection. Saturation flow can be explained in another words as, if the approach sign of an intersections were possible to be kept green for a whole hour, and the density of the traffic flow across that intersection were as much as might be predictable, then the saturation flow rate will be the total amount of PCU (passenger car units) that passed across the intersection within that hour (Bester &amp; Meyers, 2007).  </w:t>
      </w:r>
    </w:p>
    <w:p w:rsidR="00C84A27" w:rsidRDefault="00C84A27" w:rsidP="00C84A27">
      <w:pPr>
        <w:pStyle w:val="Heading4"/>
        <w:spacing w:after="606"/>
        <w:ind w:left="355" w:right="0"/>
      </w:pPr>
      <w:r>
        <w:t xml:space="preserve">2.8.1 Saturation flow rate  </w:t>
      </w:r>
    </w:p>
    <w:p w:rsidR="00C84A27" w:rsidRDefault="00C84A27" w:rsidP="00C84A27">
      <w:pPr>
        <w:ind w:left="370" w:right="1424"/>
      </w:pPr>
      <w:r>
        <w:t xml:space="preserve">The saturation flow rate is a significant factor used for assessing the performance of an individual lane movement. Saturation flow rate for a road network is a directly related to the function of vehicles speed and the gap in between. These are in line with functions of a variety of factors, comprising the </w:t>
      </w:r>
      <w:r>
        <w:lastRenderedPageBreak/>
        <w:t xml:space="preserve">total of lanes, lane width, grades, and influencing factors that restrain vehicle movement, for example, conflicting vehicle, illegal parking and pedestrian movements. Accordingly, a saturation flow rate differs with time, movement, and locality and generally ranges from 1,500 to 2,000 (pcph) passenger cars per hour per lane and according to HCM the ultimate saturation flow rate, is normally expected to be 1,900 passenger cars per hour per lane.  </w:t>
      </w:r>
    </w:p>
    <w:p w:rsidR="00C84A27" w:rsidRDefault="00C84A27" w:rsidP="00C84A27">
      <w:pPr>
        <w:ind w:left="370" w:right="1326"/>
      </w:pPr>
      <w:r>
        <w:t xml:space="preserve"> For example, if the automobiles leaving from a line has an average headway of 2.2 seconds the saturation flow rate is calculated as 3600 / 2.2 = 1636 vehicles per hour per </w:t>
      </w:r>
    </w:p>
    <w:p w:rsidR="00C84A27" w:rsidRDefault="00C84A27" w:rsidP="00C84A27">
      <w:pPr>
        <w:spacing w:line="259" w:lineRule="auto"/>
        <w:ind w:left="370" w:right="1326"/>
      </w:pPr>
      <w:r>
        <w:t xml:space="preserve">(Koonce, 2008).  </w:t>
      </w:r>
    </w:p>
    <w:p w:rsidR="00C84A27" w:rsidRDefault="00C84A27" w:rsidP="00C84A27">
      <w:pPr>
        <w:pStyle w:val="Heading1"/>
        <w:spacing w:after="439"/>
        <w:ind w:left="355" w:right="0"/>
        <w:jc w:val="both"/>
      </w:pPr>
      <w:r>
        <w:t xml:space="preserve">2.9 LEVEL OF SERVICE (LOS) </w:t>
      </w:r>
      <w:r>
        <w:rPr>
          <w:sz w:val="28"/>
        </w:rPr>
        <w:t xml:space="preserve"> </w:t>
      </w:r>
    </w:p>
    <w:p w:rsidR="00C84A27" w:rsidRDefault="00C84A27" w:rsidP="00C84A27">
      <w:pPr>
        <w:ind w:left="370" w:right="1480"/>
      </w:pPr>
      <w:r>
        <w:t xml:space="preserve">Capacity is a word closely connected to and regularly mixed up with it is ability capacity. As capacity provides a quantitative amount of traffic, on the other hand level of service (LOS) tries to give a qualitative measure. Facility capacity is a maximum amount of vehicles, road users, or related, which a particular facility or road system can accommodate for a given period under certain conditions at a particular level of service.  In a specific facility or roadway, capacity might be steady. On the other hand, actual traffic flow can differ for a particular day at a different time. The main purpose of LOS is to relate the quality of traffic facility to a particular traffic flow rate. It is a phenomenon that elects a series of functioning circumstances on a specific form of the facility. It could be a term that assigns a run of operational conditions on a specific category of service. HCM (Highway capacity manual) make available some technique to define the level of service. It categorizes the quality of traffic flow </w:t>
      </w:r>
      <w:r>
        <w:lastRenderedPageBreak/>
        <w:t xml:space="preserve">into six levels ranging from level A to level F, with level A which symbolizes the best quality of traffic stream where the motorist has the freedom and comfort to drive at or above posted speed and level F been the worst quality of traffic flow. Level of service is characterized based on the MOE (a measure of effectiveness). Ordinarily, three factors are utilized as the MOE’s; travel speed and time, traffic density, and delay.   </w:t>
      </w:r>
    </w:p>
    <w:p w:rsidR="00C84A27" w:rsidRDefault="00C84A27" w:rsidP="00C84A27">
      <w:pPr>
        <w:ind w:left="370" w:right="1479"/>
      </w:pPr>
      <w:r>
        <w:t xml:space="preserve">The quantity of time consumed in traveling is one of the vital measures of service quality. Hence, travel time and speed are measured to be more compelling in characterizing the level of service (LOS) of a facility. Density gives the closeness of other motor vehicles in the traffic stream. Subsequently it affects the capability of drivers to maneuver in the traffic stream; it is as well used to define LOS. Traffic delay is a term that outlines extra or unpredicted time spent in travel. Numerous definite delay measures are defined and utilized as MOE's in HCM (highway capacity manual) </w:t>
      </w:r>
    </w:p>
    <w:p w:rsidR="00C84A27" w:rsidRDefault="00C84A27" w:rsidP="00C84A27">
      <w:pPr>
        <w:spacing w:after="254" w:line="259" w:lineRule="auto"/>
        <w:ind w:left="370" w:right="1326"/>
      </w:pPr>
      <w:r>
        <w:t xml:space="preserve">(Marfani et al., 2018).  </w:t>
      </w:r>
    </w:p>
    <w:p w:rsidR="00C84A27" w:rsidRDefault="00C84A27" w:rsidP="00C84A27">
      <w:pPr>
        <w:spacing w:line="259" w:lineRule="auto"/>
        <w:ind w:left="1554" w:right="1326"/>
      </w:pPr>
      <w:r>
        <w:rPr>
          <w:b/>
        </w:rPr>
        <w:t xml:space="preserve">Table 2.1: </w:t>
      </w:r>
      <w:r>
        <w:t xml:space="preserve">Standard level of service (Highway Capacity Manual, 2000)  </w:t>
      </w:r>
    </w:p>
    <w:tbl>
      <w:tblPr>
        <w:tblStyle w:val="TableGrid"/>
        <w:tblW w:w="8882" w:type="dxa"/>
        <w:tblInd w:w="804" w:type="dxa"/>
        <w:tblCellMar>
          <w:right w:w="108" w:type="dxa"/>
        </w:tblCellMar>
        <w:tblLook w:val="04A0" w:firstRow="1" w:lastRow="0" w:firstColumn="1" w:lastColumn="0" w:noHBand="0" w:noVBand="1"/>
      </w:tblPr>
      <w:tblGrid>
        <w:gridCol w:w="1901"/>
        <w:gridCol w:w="2602"/>
        <w:gridCol w:w="4379"/>
      </w:tblGrid>
      <w:tr w:rsidR="00C84A27" w:rsidTr="00B90EB8">
        <w:trPr>
          <w:trHeight w:val="1119"/>
        </w:trPr>
        <w:tc>
          <w:tcPr>
            <w:tcW w:w="1901" w:type="dxa"/>
            <w:tcBorders>
              <w:top w:val="single" w:sz="4" w:space="0" w:color="000000"/>
              <w:left w:val="nil"/>
              <w:bottom w:val="single" w:sz="4" w:space="0" w:color="000000"/>
              <w:right w:val="nil"/>
            </w:tcBorders>
          </w:tcPr>
          <w:p w:rsidR="00C84A27" w:rsidRDefault="00C84A27" w:rsidP="00B90EB8">
            <w:pPr>
              <w:spacing w:after="0" w:line="259" w:lineRule="auto"/>
              <w:ind w:left="245" w:right="0" w:firstLine="0"/>
              <w:jc w:val="left"/>
            </w:pPr>
            <w:r>
              <w:rPr>
                <w:b/>
              </w:rPr>
              <w:t xml:space="preserve">Level of service  </w:t>
            </w:r>
          </w:p>
        </w:tc>
        <w:tc>
          <w:tcPr>
            <w:tcW w:w="2602" w:type="dxa"/>
            <w:tcBorders>
              <w:top w:val="single" w:sz="4" w:space="0" w:color="000000"/>
              <w:left w:val="nil"/>
              <w:bottom w:val="single" w:sz="4" w:space="0" w:color="000000"/>
              <w:right w:val="nil"/>
            </w:tcBorders>
          </w:tcPr>
          <w:p w:rsidR="00C84A27" w:rsidRDefault="00C84A27" w:rsidP="00B90EB8">
            <w:pPr>
              <w:spacing w:after="252" w:line="259" w:lineRule="auto"/>
              <w:ind w:left="0" w:right="0" w:firstLine="0"/>
              <w:jc w:val="left"/>
            </w:pPr>
            <w:r>
              <w:rPr>
                <w:b/>
              </w:rPr>
              <w:t xml:space="preserve">Average control delay </w:t>
            </w:r>
          </w:p>
          <w:p w:rsidR="00C84A27" w:rsidRDefault="00C84A27" w:rsidP="00B90EB8">
            <w:pPr>
              <w:spacing w:after="0" w:line="259" w:lineRule="auto"/>
              <w:ind w:left="0" w:right="0" w:firstLine="0"/>
              <w:jc w:val="left"/>
            </w:pPr>
            <w:r>
              <w:rPr>
                <w:b/>
              </w:rPr>
              <w:t xml:space="preserve">(sec/ veh.)  </w:t>
            </w:r>
          </w:p>
        </w:tc>
        <w:tc>
          <w:tcPr>
            <w:tcW w:w="4379" w:type="dxa"/>
            <w:tcBorders>
              <w:top w:val="single" w:sz="4" w:space="0" w:color="000000"/>
              <w:left w:val="nil"/>
              <w:bottom w:val="single" w:sz="4" w:space="0" w:color="000000"/>
              <w:right w:val="nil"/>
            </w:tcBorders>
          </w:tcPr>
          <w:p w:rsidR="00C84A27" w:rsidRDefault="00C84A27" w:rsidP="00B90EB8">
            <w:pPr>
              <w:spacing w:after="0" w:line="259" w:lineRule="auto"/>
              <w:ind w:left="0" w:right="0" w:firstLine="0"/>
              <w:jc w:val="left"/>
            </w:pPr>
            <w:r>
              <w:rPr>
                <w:b/>
              </w:rPr>
              <w:t xml:space="preserve">General description (signalized intersection)  </w:t>
            </w:r>
          </w:p>
        </w:tc>
      </w:tr>
      <w:tr w:rsidR="00C84A27" w:rsidTr="00B90EB8">
        <w:trPr>
          <w:trHeight w:val="701"/>
        </w:trPr>
        <w:tc>
          <w:tcPr>
            <w:tcW w:w="1901" w:type="dxa"/>
            <w:tcBorders>
              <w:top w:val="single" w:sz="4" w:space="0" w:color="000000"/>
              <w:left w:val="nil"/>
              <w:bottom w:val="nil"/>
              <w:right w:val="nil"/>
            </w:tcBorders>
            <w:vAlign w:val="bottom"/>
          </w:tcPr>
          <w:p w:rsidR="00C84A27" w:rsidRDefault="00C84A27" w:rsidP="00B90EB8">
            <w:pPr>
              <w:spacing w:after="252" w:line="259" w:lineRule="auto"/>
              <w:ind w:left="41" w:right="0" w:firstLine="0"/>
              <w:jc w:val="center"/>
            </w:pPr>
            <w:r>
              <w:t xml:space="preserve">A  </w:t>
            </w:r>
          </w:p>
          <w:p w:rsidR="00C84A27" w:rsidRDefault="00C84A27" w:rsidP="00B90EB8">
            <w:pPr>
              <w:spacing w:after="0" w:line="259" w:lineRule="auto"/>
              <w:ind w:left="208" w:right="0" w:firstLine="0"/>
              <w:jc w:val="center"/>
            </w:pPr>
            <w:r>
              <w:t xml:space="preserve">  </w:t>
            </w:r>
          </w:p>
        </w:tc>
        <w:tc>
          <w:tcPr>
            <w:tcW w:w="2602" w:type="dxa"/>
            <w:tcBorders>
              <w:top w:val="single" w:sz="4" w:space="0" w:color="000000"/>
              <w:left w:val="nil"/>
              <w:bottom w:val="nil"/>
              <w:right w:val="nil"/>
            </w:tcBorders>
          </w:tcPr>
          <w:p w:rsidR="00C84A27" w:rsidRDefault="00C84A27" w:rsidP="00B90EB8">
            <w:pPr>
              <w:spacing w:after="0" w:line="259" w:lineRule="auto"/>
              <w:ind w:left="0" w:right="0" w:firstLine="0"/>
              <w:jc w:val="left"/>
            </w:pPr>
            <w:r>
              <w:t xml:space="preserve">6.10  </w:t>
            </w:r>
          </w:p>
        </w:tc>
        <w:tc>
          <w:tcPr>
            <w:tcW w:w="4379" w:type="dxa"/>
            <w:tcBorders>
              <w:top w:val="single" w:sz="4" w:space="0" w:color="000000"/>
              <w:left w:val="nil"/>
              <w:bottom w:val="nil"/>
              <w:right w:val="nil"/>
            </w:tcBorders>
          </w:tcPr>
          <w:p w:rsidR="00C84A27" w:rsidRDefault="00C84A27" w:rsidP="00B90EB8">
            <w:pPr>
              <w:spacing w:after="0" w:line="259" w:lineRule="auto"/>
              <w:ind w:left="0" w:right="0" w:firstLine="0"/>
              <w:jc w:val="left"/>
            </w:pPr>
            <w:r>
              <w:t xml:space="preserve">Free flow  </w:t>
            </w:r>
          </w:p>
        </w:tc>
      </w:tr>
      <w:tr w:rsidR="00C84A27" w:rsidTr="00B90EB8">
        <w:trPr>
          <w:trHeight w:val="1109"/>
        </w:trPr>
        <w:tc>
          <w:tcPr>
            <w:tcW w:w="1901" w:type="dxa"/>
            <w:tcBorders>
              <w:top w:val="nil"/>
              <w:left w:val="nil"/>
              <w:bottom w:val="nil"/>
              <w:right w:val="nil"/>
            </w:tcBorders>
            <w:vAlign w:val="center"/>
          </w:tcPr>
          <w:p w:rsidR="00C84A27" w:rsidRDefault="00C84A27" w:rsidP="00B90EB8">
            <w:pPr>
              <w:spacing w:after="0" w:line="259" w:lineRule="auto"/>
              <w:ind w:left="23" w:right="0" w:firstLine="0"/>
              <w:jc w:val="center"/>
            </w:pPr>
            <w:r>
              <w:t xml:space="preserve">B </w:t>
            </w:r>
          </w:p>
        </w:tc>
        <w:tc>
          <w:tcPr>
            <w:tcW w:w="2602" w:type="dxa"/>
            <w:tcBorders>
              <w:top w:val="nil"/>
              <w:left w:val="nil"/>
              <w:bottom w:val="nil"/>
              <w:right w:val="nil"/>
            </w:tcBorders>
            <w:vAlign w:val="center"/>
          </w:tcPr>
          <w:p w:rsidR="00C84A27" w:rsidRDefault="00C84A27" w:rsidP="00B90EB8">
            <w:pPr>
              <w:spacing w:after="0" w:line="259" w:lineRule="auto"/>
              <w:ind w:left="0" w:right="0" w:firstLine="0"/>
              <w:jc w:val="left"/>
            </w:pPr>
            <w:r>
              <w:t xml:space="preserve">10.1–20.0  </w:t>
            </w:r>
          </w:p>
        </w:tc>
        <w:tc>
          <w:tcPr>
            <w:tcW w:w="4379" w:type="dxa"/>
            <w:tcBorders>
              <w:top w:val="nil"/>
              <w:left w:val="nil"/>
              <w:bottom w:val="nil"/>
              <w:right w:val="nil"/>
            </w:tcBorders>
            <w:vAlign w:val="center"/>
          </w:tcPr>
          <w:p w:rsidR="00C84A27" w:rsidRDefault="00C84A27" w:rsidP="00B90EB8">
            <w:pPr>
              <w:spacing w:after="0" w:line="259" w:lineRule="auto"/>
              <w:ind w:left="0" w:right="0" w:firstLine="0"/>
              <w:jc w:val="left"/>
            </w:pPr>
            <w:r>
              <w:t xml:space="preserve">Stable flow (slight delays)  </w:t>
            </w:r>
          </w:p>
        </w:tc>
      </w:tr>
      <w:tr w:rsidR="00C84A27" w:rsidTr="00B90EB8">
        <w:trPr>
          <w:trHeight w:val="833"/>
        </w:trPr>
        <w:tc>
          <w:tcPr>
            <w:tcW w:w="1901" w:type="dxa"/>
            <w:tcBorders>
              <w:top w:val="nil"/>
              <w:left w:val="nil"/>
              <w:bottom w:val="nil"/>
              <w:right w:val="nil"/>
            </w:tcBorders>
          </w:tcPr>
          <w:p w:rsidR="00C84A27" w:rsidRDefault="00C84A27" w:rsidP="00B90EB8">
            <w:pPr>
              <w:spacing w:after="252" w:line="259" w:lineRule="auto"/>
              <w:ind w:left="81" w:right="0" w:firstLine="0"/>
              <w:jc w:val="center"/>
            </w:pPr>
            <w:r>
              <w:t xml:space="preserve"> </w:t>
            </w:r>
          </w:p>
          <w:p w:rsidR="00C84A27" w:rsidRDefault="00C84A27" w:rsidP="00B90EB8">
            <w:pPr>
              <w:spacing w:after="0" w:line="259" w:lineRule="auto"/>
              <w:ind w:left="23" w:right="0" w:firstLine="0"/>
              <w:jc w:val="center"/>
            </w:pPr>
            <w:r>
              <w:t xml:space="preserve">C  </w:t>
            </w:r>
          </w:p>
        </w:tc>
        <w:tc>
          <w:tcPr>
            <w:tcW w:w="2602" w:type="dxa"/>
            <w:tcBorders>
              <w:top w:val="nil"/>
              <w:left w:val="nil"/>
              <w:bottom w:val="nil"/>
              <w:right w:val="nil"/>
            </w:tcBorders>
            <w:vAlign w:val="bottom"/>
          </w:tcPr>
          <w:p w:rsidR="00C84A27" w:rsidRDefault="00C84A27" w:rsidP="00B90EB8">
            <w:pPr>
              <w:spacing w:after="0" w:line="259" w:lineRule="auto"/>
              <w:ind w:left="0" w:right="0" w:firstLine="0"/>
              <w:jc w:val="left"/>
            </w:pPr>
            <w:r>
              <w:t xml:space="preserve">20.1–35.0  </w:t>
            </w:r>
          </w:p>
        </w:tc>
        <w:tc>
          <w:tcPr>
            <w:tcW w:w="4379" w:type="dxa"/>
            <w:tcBorders>
              <w:top w:val="nil"/>
              <w:left w:val="nil"/>
              <w:bottom w:val="nil"/>
              <w:right w:val="nil"/>
            </w:tcBorders>
            <w:vAlign w:val="bottom"/>
          </w:tcPr>
          <w:p w:rsidR="00C84A27" w:rsidRDefault="00C84A27" w:rsidP="00B90EB8">
            <w:pPr>
              <w:spacing w:after="0" w:line="259" w:lineRule="auto"/>
              <w:ind w:left="0" w:right="0" w:firstLine="0"/>
              <w:jc w:val="left"/>
            </w:pPr>
            <w:r>
              <w:t xml:space="preserve">Stable flow (acceptable delays)  </w:t>
            </w:r>
          </w:p>
        </w:tc>
      </w:tr>
      <w:tr w:rsidR="00C84A27" w:rsidTr="00B90EB8">
        <w:trPr>
          <w:trHeight w:val="1661"/>
        </w:trPr>
        <w:tc>
          <w:tcPr>
            <w:tcW w:w="1901" w:type="dxa"/>
            <w:tcBorders>
              <w:top w:val="nil"/>
              <w:left w:val="nil"/>
              <w:bottom w:val="nil"/>
              <w:right w:val="nil"/>
            </w:tcBorders>
            <w:vAlign w:val="center"/>
          </w:tcPr>
          <w:p w:rsidR="00C84A27" w:rsidRDefault="00C84A27" w:rsidP="00B90EB8">
            <w:pPr>
              <w:spacing w:after="0" w:line="259" w:lineRule="auto"/>
              <w:ind w:left="26" w:right="0" w:firstLine="0"/>
              <w:jc w:val="center"/>
            </w:pPr>
            <w:r>
              <w:lastRenderedPageBreak/>
              <w:t xml:space="preserve">D  </w:t>
            </w:r>
          </w:p>
        </w:tc>
        <w:tc>
          <w:tcPr>
            <w:tcW w:w="2602" w:type="dxa"/>
            <w:tcBorders>
              <w:top w:val="nil"/>
              <w:left w:val="nil"/>
              <w:bottom w:val="nil"/>
              <w:right w:val="nil"/>
            </w:tcBorders>
            <w:vAlign w:val="center"/>
          </w:tcPr>
          <w:p w:rsidR="00C84A27" w:rsidRDefault="00C84A27" w:rsidP="00B90EB8">
            <w:pPr>
              <w:spacing w:after="0" w:line="259" w:lineRule="auto"/>
              <w:ind w:left="0" w:right="0" w:firstLine="0"/>
              <w:jc w:val="left"/>
            </w:pPr>
            <w:r>
              <w:t xml:space="preserve">35.1–55.0  </w:t>
            </w:r>
          </w:p>
        </w:tc>
        <w:tc>
          <w:tcPr>
            <w:tcW w:w="4379" w:type="dxa"/>
            <w:tcBorders>
              <w:top w:val="nil"/>
              <w:left w:val="nil"/>
              <w:bottom w:val="nil"/>
              <w:right w:val="nil"/>
            </w:tcBorders>
            <w:vAlign w:val="center"/>
          </w:tcPr>
          <w:p w:rsidR="00C84A27" w:rsidRDefault="00C84A27" w:rsidP="00B90EB8">
            <w:pPr>
              <w:spacing w:after="0" w:line="259" w:lineRule="auto"/>
              <w:ind w:left="0" w:right="0" w:firstLine="0"/>
              <w:jc w:val="left"/>
            </w:pPr>
            <w:r>
              <w:t xml:space="preserve">Approaching unstable flow (tolerable delay, occasionally wait through more than  one signal cycle before proceeding)  </w:t>
            </w:r>
          </w:p>
        </w:tc>
      </w:tr>
      <w:tr w:rsidR="00C84A27" w:rsidTr="00B90EB8">
        <w:trPr>
          <w:trHeight w:val="974"/>
        </w:trPr>
        <w:tc>
          <w:tcPr>
            <w:tcW w:w="1901" w:type="dxa"/>
            <w:tcBorders>
              <w:top w:val="nil"/>
              <w:left w:val="nil"/>
              <w:bottom w:val="nil"/>
              <w:right w:val="nil"/>
            </w:tcBorders>
          </w:tcPr>
          <w:p w:rsidR="00C84A27" w:rsidRDefault="00C84A27" w:rsidP="00B90EB8">
            <w:pPr>
              <w:spacing w:after="0" w:line="259" w:lineRule="auto"/>
              <w:ind w:left="24" w:right="0" w:firstLine="0"/>
              <w:jc w:val="center"/>
            </w:pPr>
            <w:r>
              <w:t xml:space="preserve">E   </w:t>
            </w:r>
          </w:p>
        </w:tc>
        <w:tc>
          <w:tcPr>
            <w:tcW w:w="2602" w:type="dxa"/>
            <w:tcBorders>
              <w:top w:val="nil"/>
              <w:left w:val="nil"/>
              <w:bottom w:val="nil"/>
              <w:right w:val="nil"/>
            </w:tcBorders>
          </w:tcPr>
          <w:p w:rsidR="00C84A27" w:rsidRDefault="00C84A27" w:rsidP="00B90EB8">
            <w:pPr>
              <w:spacing w:after="0" w:line="259" w:lineRule="auto"/>
              <w:ind w:right="0"/>
              <w:jc w:val="left"/>
            </w:pPr>
            <w:r>
              <w:t xml:space="preserve">55.1–80.0  </w:t>
            </w:r>
          </w:p>
        </w:tc>
        <w:tc>
          <w:tcPr>
            <w:tcW w:w="4379" w:type="dxa"/>
            <w:tcBorders>
              <w:top w:val="nil"/>
              <w:left w:val="nil"/>
              <w:bottom w:val="nil"/>
              <w:right w:val="nil"/>
            </w:tcBorders>
            <w:vAlign w:val="bottom"/>
          </w:tcPr>
          <w:p w:rsidR="00C84A27" w:rsidRDefault="00C84A27" w:rsidP="00B90EB8">
            <w:pPr>
              <w:spacing w:after="257" w:line="259" w:lineRule="auto"/>
              <w:ind w:left="0" w:right="0" w:firstLine="0"/>
              <w:jc w:val="left"/>
            </w:pPr>
            <w:r>
              <w:t xml:space="preserve">Unstable flow (intolerable delay)  </w:t>
            </w:r>
          </w:p>
          <w:p w:rsidR="00C84A27" w:rsidRDefault="00C84A27" w:rsidP="00B90EB8">
            <w:pPr>
              <w:spacing w:after="0" w:line="259" w:lineRule="auto"/>
              <w:ind w:left="0" w:right="0" w:firstLine="0"/>
              <w:jc w:val="left"/>
            </w:pPr>
            <w:r>
              <w:t xml:space="preserve">Forced flow (jammed)  </w:t>
            </w:r>
          </w:p>
        </w:tc>
      </w:tr>
      <w:tr w:rsidR="00C84A27" w:rsidTr="00B90EB8">
        <w:trPr>
          <w:trHeight w:val="836"/>
        </w:trPr>
        <w:tc>
          <w:tcPr>
            <w:tcW w:w="8882" w:type="dxa"/>
            <w:gridSpan w:val="3"/>
            <w:tcBorders>
              <w:top w:val="nil"/>
              <w:left w:val="nil"/>
              <w:bottom w:val="single" w:sz="4" w:space="0" w:color="000000"/>
              <w:right w:val="nil"/>
            </w:tcBorders>
          </w:tcPr>
          <w:p w:rsidR="00C84A27" w:rsidRDefault="00C84A27" w:rsidP="00B90EB8">
            <w:pPr>
              <w:tabs>
                <w:tab w:val="center" w:pos="909"/>
                <w:tab w:val="center" w:pos="3038"/>
              </w:tabs>
              <w:spacing w:after="0" w:line="259" w:lineRule="auto"/>
              <w:ind w:left="0" w:right="0" w:firstLine="0"/>
              <w:jc w:val="left"/>
            </w:pPr>
            <w:r>
              <w:rPr>
                <w:rFonts w:ascii="Calibri" w:eastAsia="Calibri" w:hAnsi="Calibri" w:cs="Calibri"/>
                <w:sz w:val="22"/>
              </w:rPr>
              <w:tab/>
            </w:r>
            <w:r>
              <w:t xml:space="preserve">F  </w:t>
            </w:r>
            <w:r>
              <w:tab/>
              <w:t xml:space="preserve">&gt;80.0  </w:t>
            </w:r>
          </w:p>
          <w:p w:rsidR="00C84A27" w:rsidRDefault="00C84A27" w:rsidP="00B90EB8">
            <w:pPr>
              <w:spacing w:after="0" w:line="259" w:lineRule="auto"/>
              <w:ind w:left="353" w:right="0" w:firstLine="0"/>
              <w:jc w:val="center"/>
            </w:pPr>
            <w:r>
              <w:t xml:space="preserve">  </w:t>
            </w:r>
          </w:p>
        </w:tc>
      </w:tr>
    </w:tbl>
    <w:p w:rsidR="00C84A27" w:rsidRDefault="00C84A27" w:rsidP="00C84A27">
      <w:pPr>
        <w:pStyle w:val="Heading4"/>
        <w:ind w:left="355" w:right="0"/>
      </w:pPr>
      <w:r>
        <w:t xml:space="preserve">2.9.1 Factors that affect LOS  </w:t>
      </w:r>
    </w:p>
    <w:p w:rsidR="00C84A27" w:rsidRDefault="00C84A27" w:rsidP="00C84A27">
      <w:pPr>
        <w:ind w:left="370" w:right="1326"/>
      </w:pPr>
      <w:r>
        <w:t xml:space="preserve">The LOS could be obtained from a roadway operating with different characteristics and volume of traffic </w:t>
      </w:r>
      <w:r>
        <w:rPr>
          <w:b/>
        </w:rPr>
        <w:t>(</w:t>
      </w:r>
      <w:r>
        <w:t>Marfani et al., 2018)</w:t>
      </w:r>
      <w:r>
        <w:rPr>
          <w:b/>
        </w:rPr>
        <w:t>.</w:t>
      </w:r>
      <w:r>
        <w:t xml:space="preserve"> </w:t>
      </w:r>
    </w:p>
    <w:p w:rsidR="00C84A27" w:rsidRDefault="00C84A27" w:rsidP="00C84A27">
      <w:pPr>
        <w:spacing w:after="255" w:line="259" w:lineRule="auto"/>
        <w:ind w:left="370" w:right="1326"/>
      </w:pPr>
      <w:r>
        <w:t xml:space="preserve">Factors that affect LOS (level of service) are listed below:  </w:t>
      </w:r>
    </w:p>
    <w:p w:rsidR="00C84A27" w:rsidRDefault="00C84A27" w:rsidP="00C84A27">
      <w:pPr>
        <w:numPr>
          <w:ilvl w:val="0"/>
          <w:numId w:val="2"/>
        </w:numPr>
        <w:spacing w:line="259" w:lineRule="auto"/>
        <w:ind w:right="1326" w:hanging="240"/>
      </w:pPr>
      <w:r>
        <w:t xml:space="preserve">Travel speed and time  </w:t>
      </w:r>
    </w:p>
    <w:p w:rsidR="00C84A27" w:rsidRDefault="00C84A27" w:rsidP="00C84A27">
      <w:pPr>
        <w:numPr>
          <w:ilvl w:val="0"/>
          <w:numId w:val="2"/>
        </w:numPr>
        <w:spacing w:after="373" w:line="259" w:lineRule="auto"/>
        <w:ind w:right="1326" w:hanging="240"/>
      </w:pPr>
      <w:r>
        <w:t xml:space="preserve">The extent of traffic interruptions and or restrictions  </w:t>
      </w:r>
    </w:p>
    <w:p w:rsidR="00C84A27" w:rsidRDefault="00C84A27" w:rsidP="00C84A27">
      <w:pPr>
        <w:numPr>
          <w:ilvl w:val="0"/>
          <w:numId w:val="2"/>
        </w:numPr>
        <w:spacing w:after="365" w:line="259" w:lineRule="auto"/>
        <w:ind w:right="1326" w:hanging="240"/>
      </w:pPr>
      <w:r>
        <w:t xml:space="preserve">Freedom to travel with the desired speed  </w:t>
      </w:r>
    </w:p>
    <w:p w:rsidR="00C84A27" w:rsidRDefault="00C84A27" w:rsidP="00C84A27">
      <w:pPr>
        <w:numPr>
          <w:ilvl w:val="0"/>
          <w:numId w:val="2"/>
        </w:numPr>
        <w:spacing w:after="380" w:line="259" w:lineRule="auto"/>
        <w:ind w:right="1326" w:hanging="240"/>
      </w:pPr>
      <w:r>
        <w:t xml:space="preserve">Motorist comfort and convenience   </w:t>
      </w:r>
    </w:p>
    <w:p w:rsidR="00842312" w:rsidRPr="00490CF4" w:rsidRDefault="00C84A27" w:rsidP="00C84A27">
      <w:r>
        <w:t>Cost of operating.</w:t>
      </w:r>
      <w:bookmarkStart w:id="0" w:name="_GoBack"/>
      <w:bookmarkEnd w:id="0"/>
    </w:p>
    <w:sectPr w:rsidR="00842312" w:rsidRPr="00490C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64E04"/>
    <w:multiLevelType w:val="hybridMultilevel"/>
    <w:tmpl w:val="8076C008"/>
    <w:lvl w:ilvl="0" w:tplc="9A24C60E">
      <w:start w:val="1"/>
      <w:numFmt w:val="decimal"/>
      <w:lvlText w:val="%1."/>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046C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B23EC0">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4FE7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84236E">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F4FA0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28372">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247DD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40274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F8C2BC9"/>
    <w:multiLevelType w:val="hybridMultilevel"/>
    <w:tmpl w:val="CCBCEF8C"/>
    <w:lvl w:ilvl="0" w:tplc="8C7839F2">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AEB9DA">
      <w:start w:val="1"/>
      <w:numFmt w:val="bullet"/>
      <w:lvlText w:val="o"/>
      <w:lvlJc w:val="left"/>
      <w:pPr>
        <w:ind w:left="1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E2848E">
      <w:start w:val="1"/>
      <w:numFmt w:val="bullet"/>
      <w:lvlText w:val="▪"/>
      <w:lvlJc w:val="left"/>
      <w:pPr>
        <w:ind w:left="2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8E3144">
      <w:start w:val="1"/>
      <w:numFmt w:val="bullet"/>
      <w:lvlText w:val="•"/>
      <w:lvlJc w:val="left"/>
      <w:pPr>
        <w:ind w:left="2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F64546">
      <w:start w:val="1"/>
      <w:numFmt w:val="bullet"/>
      <w:lvlText w:val="o"/>
      <w:lvlJc w:val="left"/>
      <w:pPr>
        <w:ind w:left="3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386EBA">
      <w:start w:val="1"/>
      <w:numFmt w:val="bullet"/>
      <w:lvlText w:val="▪"/>
      <w:lvlJc w:val="left"/>
      <w:pPr>
        <w:ind w:left="4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318A094">
      <w:start w:val="1"/>
      <w:numFmt w:val="bullet"/>
      <w:lvlText w:val="•"/>
      <w:lvlJc w:val="left"/>
      <w:pPr>
        <w:ind w:left="5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162530">
      <w:start w:val="1"/>
      <w:numFmt w:val="bullet"/>
      <w:lvlText w:val="o"/>
      <w:lvlJc w:val="left"/>
      <w:pPr>
        <w:ind w:left="5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C8BBC4">
      <w:start w:val="1"/>
      <w:numFmt w:val="bullet"/>
      <w:lvlText w:val="▪"/>
      <w:lvlJc w:val="left"/>
      <w:pPr>
        <w:ind w:left="6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F4"/>
    <w:rsid w:val="00490CF4"/>
    <w:rsid w:val="00623F1E"/>
    <w:rsid w:val="00842312"/>
    <w:rsid w:val="00AC43F9"/>
    <w:rsid w:val="00C136F3"/>
    <w:rsid w:val="00C84A27"/>
    <w:rsid w:val="00EB4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5C03"/>
  <w15:chartTrackingRefBased/>
  <w15:docId w15:val="{200238CC-7E02-4A2F-B5F4-A6A60102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A27"/>
    <w:pPr>
      <w:spacing w:after="4" w:line="474" w:lineRule="auto"/>
      <w:ind w:left="10" w:right="98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C84A27"/>
    <w:pPr>
      <w:keepNext/>
      <w:keepLines/>
      <w:spacing w:after="246" w:line="265" w:lineRule="auto"/>
      <w:ind w:left="10" w:right="97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84A27"/>
    <w:pPr>
      <w:keepNext/>
      <w:keepLines/>
      <w:spacing w:after="479" w:line="265" w:lineRule="auto"/>
      <w:ind w:left="10" w:right="97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C84A27"/>
    <w:pPr>
      <w:keepNext/>
      <w:keepLines/>
      <w:spacing w:after="246" w:line="265" w:lineRule="auto"/>
      <w:ind w:left="10" w:right="973" w:hanging="10"/>
      <w:jc w:val="center"/>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rsid w:val="00C84A27"/>
    <w:pPr>
      <w:keepNext/>
      <w:keepLines/>
      <w:spacing w:after="479" w:line="265" w:lineRule="auto"/>
      <w:ind w:left="10" w:right="973" w:hanging="10"/>
      <w:jc w:val="both"/>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A27"/>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C84A27"/>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C84A27"/>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rsid w:val="00C84A27"/>
    <w:rPr>
      <w:rFonts w:ascii="Times New Roman" w:eastAsia="Times New Roman" w:hAnsi="Times New Roman" w:cs="Times New Roman"/>
      <w:b/>
      <w:color w:val="000000"/>
      <w:sz w:val="24"/>
    </w:rPr>
  </w:style>
  <w:style w:type="table" w:customStyle="1" w:styleId="TableGrid">
    <w:name w:val="TableGrid"/>
    <w:rsid w:val="00C84A27"/>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SIJIBOMI BAMIDELE</dc:creator>
  <cp:keywords/>
  <dc:description/>
  <cp:lastModifiedBy>SIJIBOMI BAMIDELE</cp:lastModifiedBy>
  <cp:revision>3</cp:revision>
  <dcterms:created xsi:type="dcterms:W3CDTF">2025-06-03T19:44:00Z</dcterms:created>
  <dcterms:modified xsi:type="dcterms:W3CDTF">2025-06-05T09:25:00Z</dcterms:modified>
</cp:coreProperties>
</file>