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550B" w14:textId="77777777" w:rsidR="008B5ECE" w:rsidRPr="00311723" w:rsidRDefault="008B5ECE" w:rsidP="00311723">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CHAPTER ONE</w:t>
      </w:r>
    </w:p>
    <w:p w14:paraId="4F4B5AEA" w14:textId="77777777" w:rsidR="008B5ECE" w:rsidRPr="00311723" w:rsidRDefault="008B5ECE" w:rsidP="00311723">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INTRODUCTION</w:t>
      </w:r>
    </w:p>
    <w:p w14:paraId="18EBADA2" w14:textId="77777777" w:rsidR="008B5ECE" w:rsidRPr="00311723" w:rsidRDefault="008B5ECE" w:rsidP="00311723">
      <w:pPr>
        <w:spacing w:line="360" w:lineRule="auto"/>
        <w:jc w:val="both"/>
        <w:rPr>
          <w:rFonts w:ascii="Times New Roman" w:hAnsi="Times New Roman" w:cs="Times New Roman"/>
          <w:b/>
          <w:bCs/>
          <w:sz w:val="24"/>
          <w:szCs w:val="24"/>
        </w:rPr>
      </w:pPr>
      <w:r w:rsidRPr="00311723">
        <w:rPr>
          <w:rFonts w:ascii="Times New Roman" w:hAnsi="Times New Roman" w:cs="Times New Roman"/>
          <w:b/>
          <w:bCs/>
          <w:sz w:val="24"/>
          <w:szCs w:val="24"/>
        </w:rPr>
        <w:t xml:space="preserve">1.1 </w:t>
      </w:r>
      <w:r w:rsidRPr="00311723">
        <w:rPr>
          <w:rFonts w:ascii="Times New Roman" w:hAnsi="Times New Roman" w:cs="Times New Roman"/>
          <w:b/>
          <w:bCs/>
          <w:sz w:val="24"/>
          <w:szCs w:val="24"/>
        </w:rPr>
        <w:tab/>
        <w:t>Background to the Study</w:t>
      </w:r>
    </w:p>
    <w:p w14:paraId="2470E589"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14:paraId="1A228FC4"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14:paraId="3AF20142"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14:paraId="71271D83"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14:paraId="04A410F2" w14:textId="77777777" w:rsidR="008B5ECE" w:rsidRPr="00311723" w:rsidRDefault="008B5ECE" w:rsidP="00311723">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1.2     Statement of the problem</w:t>
      </w:r>
    </w:p>
    <w:p w14:paraId="252ACC0A"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Balderama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14:paraId="75E250FB" w14:textId="77777777"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1.3    Research questions</w:t>
      </w:r>
    </w:p>
    <w:p w14:paraId="0649939D" w14:textId="77777777"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socio-economic characteristics of cassava farmers in the study area?</w:t>
      </w:r>
    </w:p>
    <w:p w14:paraId="4FB0AD33" w14:textId="77777777"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farmers sources of information on cassava production techniques?</w:t>
      </w:r>
    </w:p>
    <w:p w14:paraId="47F15C16" w14:textId="77777777"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What is the level of utilization of ICT among cassava farmers in the study area?</w:t>
      </w:r>
    </w:p>
    <w:p w14:paraId="11669AAD" w14:textId="77777777"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Of what relevance is ICT to cassava farmers in the study area?</w:t>
      </w:r>
    </w:p>
    <w:p w14:paraId="28489ACB" w14:textId="77777777"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perceived barriers in the adoption of ICTs among farmers in the study area?</w:t>
      </w:r>
    </w:p>
    <w:p w14:paraId="04671D37" w14:textId="77777777"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1.4   Objectives of the study</w:t>
      </w:r>
    </w:p>
    <w:p w14:paraId="02D874B1"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general objective of the study is to access the relevance of Information and communication technologies among cassava farmers in Asa local Government Area of Kwara State. While the specific objectives are to;</w:t>
      </w:r>
    </w:p>
    <w:p w14:paraId="45015622" w14:textId="77777777" w:rsidR="008B5ECE" w:rsidRPr="00311723" w:rsidRDefault="008B5ECE" w:rsidP="00311723">
      <w:pPr>
        <w:pStyle w:val="ListParagraph"/>
        <w:widowControl w:val="0"/>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describe the socio-economic characteristics of the respondents</w:t>
      </w:r>
    </w:p>
    <w:p w14:paraId="5F523A28" w14:textId="77777777"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farmers source of information on cassava production techniques</w:t>
      </w:r>
    </w:p>
    <w:p w14:paraId="708DFF46" w14:textId="77777777"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Determine the level of utilization of ICT among cassava farmers in the study area </w:t>
      </w:r>
    </w:p>
    <w:p w14:paraId="12870C1B" w14:textId="77777777"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Ascertain the relevance of ICT to cassava production in the study area</w:t>
      </w:r>
    </w:p>
    <w:p w14:paraId="61E81C08" w14:textId="77777777"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constraints to the adoption of ICTs among cassava farmers</w:t>
      </w:r>
    </w:p>
    <w:p w14:paraId="20884FE6" w14:textId="77777777"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1.5    Hypothesis</w:t>
      </w:r>
    </w:p>
    <w:p w14:paraId="286E0119" w14:textId="77777777" w:rsidR="008B5ECE" w:rsidRPr="00311723" w:rsidRDefault="008B5ECE" w:rsidP="00311723">
      <w:pPr>
        <w:pStyle w:val="ListParagraph"/>
        <w:numPr>
          <w:ilvl w:val="0"/>
          <w:numId w:val="3"/>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 There is no significant relationship between the socio-economic characteristics of the respondents and usage of ICT.</w:t>
      </w:r>
    </w:p>
    <w:p w14:paraId="1F2CEE0E" w14:textId="77777777"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1.6   Significance of the study</w:t>
      </w:r>
    </w:p>
    <w:p w14:paraId="19B55DFD"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study on the relevance of Information and Communication Technologies (ICT) among cassava farmers in Asa Local Government Area (LGA) of Kwara State, Nigeria, holds significant importance for several stakeholders in the following key area;</w:t>
      </w:r>
    </w:p>
    <w:p w14:paraId="5DE370A6"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14:paraId="796583EA"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14:paraId="4682B2A0"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14:paraId="1F0B7F51"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14:paraId="171FFC14"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14:paraId="411640D7" w14:textId="77777777"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1.7     Definition of terms</w:t>
      </w:r>
    </w:p>
    <w:p w14:paraId="0DC24D14"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Information and Communication Technologies (ICT)</w:t>
      </w:r>
      <w:r w:rsidRPr="00311723">
        <w:rPr>
          <w:rFonts w:ascii="Times New Roman" w:hAnsi="Times New Roman" w:cs="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14:paraId="7213AAFD"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Relevance:</w:t>
      </w:r>
      <w:r w:rsidRPr="00311723">
        <w:rPr>
          <w:rFonts w:ascii="Times New Roman" w:hAnsi="Times New Roman" w:cs="Times New Roman"/>
          <w:sz w:val="24"/>
          <w:szCs w:val="24"/>
        </w:rPr>
        <w:t xml:space="preserve"> The degree to which ICT tools and platforms are useful, applicable, and beneficial in enhancing the agricultural activities and livelihoods of cassava farmers in the study area.</w:t>
      </w:r>
    </w:p>
    <w:p w14:paraId="7793AAFC"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Cassava Farmers</w:t>
      </w:r>
      <w:r w:rsidRPr="00311723">
        <w:rPr>
          <w:rFonts w:ascii="Times New Roman" w:hAnsi="Times New Roman" w:cs="Times New Roman"/>
          <w:sz w:val="24"/>
          <w:szCs w:val="24"/>
        </w:rPr>
        <w:t>: Farmers engaged in the cultivation, harvesting, and processing of cassava, a staple crop in Nigeria, particularly in Asa Local Government Area. These farmers are the primary stakeholders in the study.</w:t>
      </w:r>
    </w:p>
    <w:p w14:paraId="77138825"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Agricultural Extension Services</w:t>
      </w:r>
      <w:r w:rsidRPr="00311723">
        <w:rPr>
          <w:rFonts w:ascii="Times New Roman" w:hAnsi="Times New Roman" w:cs="Times New Roman"/>
          <w:sz w:val="24"/>
          <w:szCs w:val="24"/>
        </w:rPr>
        <w:t>: Services provided to farmers to improve their productivity and profitability by disseminating information on modern farming techniques, pest control, and market trends, often facilitated by ICT.</w:t>
      </w:r>
    </w:p>
    <w:p w14:paraId="435AE45C"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ICT Adoption</w:t>
      </w:r>
      <w:r w:rsidRPr="00311723">
        <w:rPr>
          <w:rFonts w:ascii="Times New Roman" w:hAnsi="Times New Roman" w:cs="Times New Roman"/>
          <w:sz w:val="24"/>
          <w:szCs w:val="24"/>
        </w:rPr>
        <w:t>: The process by which cassava farmers in Asa LGA incorporate ICT tools and platforms into their agricultural practices to enhance productivity, efficiency, and market access.</w:t>
      </w:r>
    </w:p>
    <w:p w14:paraId="10F76D13" w14:textId="77777777" w:rsidR="008B5ECE" w:rsidRPr="00311723" w:rsidRDefault="008B5ECE" w:rsidP="00311723">
      <w:pPr>
        <w:spacing w:line="360" w:lineRule="auto"/>
        <w:jc w:val="both"/>
        <w:rPr>
          <w:rFonts w:ascii="Times New Roman" w:hAnsi="Times New Roman" w:cs="Times New Roman"/>
          <w:sz w:val="24"/>
          <w:szCs w:val="24"/>
        </w:rPr>
      </w:pPr>
    </w:p>
    <w:p w14:paraId="7F202899" w14:textId="77777777" w:rsidR="008B5ECE" w:rsidRPr="00311723" w:rsidRDefault="008B5ECE" w:rsidP="00311723">
      <w:pPr>
        <w:spacing w:line="360" w:lineRule="auto"/>
        <w:jc w:val="both"/>
        <w:rPr>
          <w:rFonts w:ascii="Times New Roman" w:hAnsi="Times New Roman" w:cs="Times New Roman"/>
          <w:sz w:val="24"/>
          <w:szCs w:val="24"/>
        </w:rPr>
      </w:pPr>
    </w:p>
    <w:p w14:paraId="0FC2665A" w14:textId="77777777" w:rsidR="008B5ECE" w:rsidRPr="00311723" w:rsidRDefault="008B5ECE" w:rsidP="00311723">
      <w:pPr>
        <w:spacing w:line="360" w:lineRule="auto"/>
        <w:rPr>
          <w:rFonts w:ascii="Times New Roman" w:hAnsi="Times New Roman" w:cs="Times New Roman"/>
          <w:sz w:val="24"/>
          <w:szCs w:val="24"/>
        </w:rPr>
      </w:pPr>
    </w:p>
    <w:p w14:paraId="2FDD4C69" w14:textId="77777777" w:rsidR="008B5ECE" w:rsidRPr="00311723" w:rsidRDefault="008B5ECE" w:rsidP="00311723">
      <w:pPr>
        <w:spacing w:line="360" w:lineRule="auto"/>
        <w:jc w:val="center"/>
        <w:rPr>
          <w:rFonts w:ascii="Times New Roman" w:hAnsi="Times New Roman" w:cs="Times New Roman"/>
          <w:b/>
          <w:sz w:val="24"/>
          <w:szCs w:val="24"/>
        </w:rPr>
      </w:pPr>
    </w:p>
    <w:p w14:paraId="57C91715" w14:textId="77777777" w:rsidR="008B5ECE" w:rsidRPr="00311723" w:rsidRDefault="008B5ECE" w:rsidP="00311723">
      <w:pPr>
        <w:spacing w:line="360" w:lineRule="auto"/>
        <w:jc w:val="center"/>
        <w:rPr>
          <w:rFonts w:ascii="Times New Roman" w:hAnsi="Times New Roman" w:cs="Times New Roman"/>
          <w:b/>
          <w:sz w:val="24"/>
          <w:szCs w:val="24"/>
        </w:rPr>
      </w:pPr>
    </w:p>
    <w:p w14:paraId="588770A5" w14:textId="77777777" w:rsidR="008B5ECE" w:rsidRPr="00311723" w:rsidRDefault="008B5ECE" w:rsidP="00311723">
      <w:pPr>
        <w:spacing w:line="360" w:lineRule="auto"/>
        <w:jc w:val="center"/>
        <w:rPr>
          <w:rFonts w:ascii="Times New Roman" w:hAnsi="Times New Roman" w:cs="Times New Roman"/>
          <w:b/>
          <w:sz w:val="24"/>
          <w:szCs w:val="24"/>
        </w:rPr>
      </w:pPr>
    </w:p>
    <w:p w14:paraId="5EF958FC" w14:textId="77777777" w:rsidR="008B5ECE" w:rsidRPr="00311723" w:rsidRDefault="008B5ECE" w:rsidP="00311723">
      <w:pPr>
        <w:spacing w:line="360" w:lineRule="auto"/>
        <w:jc w:val="center"/>
        <w:rPr>
          <w:rFonts w:ascii="Times New Roman" w:hAnsi="Times New Roman" w:cs="Times New Roman"/>
          <w:b/>
          <w:sz w:val="24"/>
          <w:szCs w:val="24"/>
        </w:rPr>
      </w:pPr>
    </w:p>
    <w:p w14:paraId="1ED79CBB" w14:textId="77777777" w:rsidR="008B5ECE" w:rsidRPr="00311723" w:rsidRDefault="008B5ECE" w:rsidP="00311723">
      <w:pPr>
        <w:spacing w:line="360" w:lineRule="auto"/>
        <w:jc w:val="center"/>
        <w:rPr>
          <w:rFonts w:ascii="Times New Roman" w:hAnsi="Times New Roman" w:cs="Times New Roman"/>
          <w:b/>
          <w:sz w:val="24"/>
          <w:szCs w:val="24"/>
        </w:rPr>
      </w:pPr>
    </w:p>
    <w:p w14:paraId="50A47BF6" w14:textId="77777777" w:rsidR="008B5ECE" w:rsidRPr="00311723" w:rsidRDefault="008B5ECE" w:rsidP="00311723">
      <w:pPr>
        <w:spacing w:line="360" w:lineRule="auto"/>
        <w:rPr>
          <w:rFonts w:ascii="Times New Roman" w:hAnsi="Times New Roman" w:cs="Times New Roman"/>
          <w:b/>
          <w:sz w:val="24"/>
          <w:szCs w:val="24"/>
        </w:rPr>
      </w:pPr>
    </w:p>
    <w:p w14:paraId="513477E3" w14:textId="77777777" w:rsidR="008B5ECE" w:rsidRPr="00311723" w:rsidRDefault="008B5ECE" w:rsidP="00311723">
      <w:pPr>
        <w:spacing w:line="360" w:lineRule="auto"/>
        <w:jc w:val="center"/>
        <w:rPr>
          <w:rFonts w:ascii="Times New Roman" w:hAnsi="Times New Roman" w:cs="Times New Roman"/>
          <w:b/>
          <w:sz w:val="24"/>
          <w:szCs w:val="24"/>
        </w:rPr>
      </w:pPr>
    </w:p>
    <w:p w14:paraId="64E83267" w14:textId="77777777" w:rsidR="008B5ECE" w:rsidRDefault="008B5ECE" w:rsidP="00311723">
      <w:pPr>
        <w:spacing w:line="360" w:lineRule="auto"/>
        <w:rPr>
          <w:rFonts w:ascii="Times New Roman" w:hAnsi="Times New Roman" w:cs="Times New Roman"/>
          <w:b/>
          <w:sz w:val="24"/>
          <w:szCs w:val="24"/>
        </w:rPr>
      </w:pPr>
    </w:p>
    <w:p w14:paraId="3AE28BAF" w14:textId="77777777" w:rsidR="00311723" w:rsidRDefault="00311723" w:rsidP="00311723">
      <w:pPr>
        <w:spacing w:line="360" w:lineRule="auto"/>
        <w:rPr>
          <w:rFonts w:ascii="Times New Roman" w:hAnsi="Times New Roman" w:cs="Times New Roman"/>
          <w:b/>
          <w:sz w:val="24"/>
          <w:szCs w:val="24"/>
        </w:rPr>
      </w:pPr>
    </w:p>
    <w:p w14:paraId="2015927E" w14:textId="77777777" w:rsidR="00311723" w:rsidRDefault="00311723" w:rsidP="00311723">
      <w:pPr>
        <w:spacing w:line="360" w:lineRule="auto"/>
        <w:rPr>
          <w:rFonts w:ascii="Times New Roman" w:hAnsi="Times New Roman" w:cs="Times New Roman"/>
          <w:b/>
          <w:sz w:val="24"/>
          <w:szCs w:val="24"/>
        </w:rPr>
      </w:pPr>
    </w:p>
    <w:p w14:paraId="76A19E0C" w14:textId="77777777" w:rsidR="00311723" w:rsidRDefault="00311723" w:rsidP="00311723">
      <w:pPr>
        <w:spacing w:line="360" w:lineRule="auto"/>
        <w:rPr>
          <w:rFonts w:ascii="Times New Roman" w:hAnsi="Times New Roman" w:cs="Times New Roman"/>
          <w:b/>
          <w:sz w:val="24"/>
          <w:szCs w:val="24"/>
        </w:rPr>
      </w:pPr>
    </w:p>
    <w:p w14:paraId="31392DFE" w14:textId="77777777" w:rsidR="00311723" w:rsidRDefault="00311723" w:rsidP="00311723">
      <w:pPr>
        <w:spacing w:line="360" w:lineRule="auto"/>
        <w:rPr>
          <w:rFonts w:ascii="Times New Roman" w:hAnsi="Times New Roman" w:cs="Times New Roman"/>
          <w:b/>
          <w:sz w:val="24"/>
          <w:szCs w:val="24"/>
        </w:rPr>
      </w:pPr>
    </w:p>
    <w:p w14:paraId="79A637DF" w14:textId="77777777" w:rsidR="00311723" w:rsidRPr="00311723" w:rsidRDefault="00311723" w:rsidP="00311723">
      <w:pPr>
        <w:spacing w:line="360" w:lineRule="auto"/>
        <w:rPr>
          <w:rFonts w:ascii="Times New Roman" w:hAnsi="Times New Roman" w:cs="Times New Roman"/>
          <w:b/>
          <w:sz w:val="24"/>
          <w:szCs w:val="24"/>
        </w:rPr>
      </w:pPr>
    </w:p>
    <w:p w14:paraId="78BA549A" w14:textId="77777777" w:rsidR="008B5ECE" w:rsidRPr="00311723" w:rsidRDefault="008B5ECE" w:rsidP="0031172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TWO</w:t>
      </w:r>
    </w:p>
    <w:p w14:paraId="1F4C9C0C" w14:textId="77777777" w:rsidR="008B5ECE" w:rsidRPr="00311723" w:rsidRDefault="008B5ECE" w:rsidP="0031172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LITERATURE REVIEW</w:t>
      </w:r>
    </w:p>
    <w:p w14:paraId="590B34D3" w14:textId="77777777" w:rsidR="004A6ECD" w:rsidRPr="00311723" w:rsidRDefault="004A6ECD" w:rsidP="00311723">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2.1 ICT as a tool for</w:t>
      </w:r>
      <w:r w:rsidR="00D5795D" w:rsidRPr="00311723">
        <w:rPr>
          <w:rFonts w:ascii="Times New Roman" w:hAnsi="Times New Roman" w:cs="Times New Roman"/>
          <w:b/>
          <w:sz w:val="24"/>
          <w:szCs w:val="24"/>
        </w:rPr>
        <w:t xml:space="preserve"> knowledge</w:t>
      </w:r>
      <w:r w:rsidRPr="00311723">
        <w:rPr>
          <w:rFonts w:ascii="Times New Roman" w:hAnsi="Times New Roman" w:cs="Times New Roman"/>
          <w:b/>
          <w:sz w:val="24"/>
          <w:szCs w:val="24"/>
        </w:rPr>
        <w:t xml:space="preserve"> Dissemination </w:t>
      </w:r>
    </w:p>
    <w:p w14:paraId="1DF672E6" w14:textId="77777777" w:rsidR="008B5ECE" w:rsidRPr="00311723" w:rsidRDefault="004A6EC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14:paraId="12A298C8" w14:textId="77777777" w:rsidR="003F6575" w:rsidRPr="00311723" w:rsidRDefault="003F6575"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Current and available studies provide insights into assorted sources and channels of information communication to farmers in Nigeria and other developing countries. The studies of Umunna (2008), Lwoga, Stilwell &amp; 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neighbours and colleagues to access farming related information (Lwoga, Stilwell &amp; 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14:paraId="02CBDF1E" w14:textId="77777777" w:rsidR="003F6575" w:rsidRPr="00311723" w:rsidRDefault="003F6575"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Agricultural extension workers are staff of agricultural institutions recruited, trained and deployed to rural communities to propagate innovative farming methods and practices (Ayoola, 2001; Iwuchukwu &amp;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(Aina, 2007; Chukwuemeka &amp; Nzewi, 2011), use of unsuitable communication strategies (Uzuegbu, 2016), job conditions of extension workers, particularly on the quotient of farmers and village extension</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workers are required to cover (Agbamu, 2005; Iwuchukwu &amp; Igbokwe, 2012). Television (TV) is consistently listed as an information channel or source to all rural dwellers (Bachhav, 2012; Bello and Obinne, 2012;</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Elly and Silayo, 2013; Ifukor, 2013; Kamba, 2009; Meyer, 2004). TVs are audio-visual technologies which appeal to the senses of sight and hearing (Koumi, 1994). However, Uzuegbu (2016) doubts the effectiveness of TVs in communicating farming relat</w:t>
      </w:r>
      <w:r w:rsidR="00D5795D" w:rsidRPr="00311723">
        <w:rPr>
          <w:rFonts w:ascii="Times New Roman" w:hAnsi="Times New Roman" w:cs="Times New Roman"/>
          <w:sz w:val="24"/>
          <w:szCs w:val="24"/>
        </w:rPr>
        <w:t>ed</w:t>
      </w:r>
      <w:r w:rsidRPr="00311723">
        <w:rPr>
          <w:rFonts w:ascii="Times New Roman" w:hAnsi="Times New Roman" w:cs="Times New Roman"/>
          <w:sz w:val="24"/>
          <w:szCs w:val="24"/>
        </w:rPr>
        <w:t xml:space="preserve"> information to rural dwellers,</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TVs are audio-visual information resources,</w:t>
      </w:r>
      <w:r w:rsidR="00D5795D" w:rsidRPr="00311723">
        <w:rPr>
          <w:rFonts w:ascii="Times New Roman" w:hAnsi="Times New Roman" w:cs="Times New Roman"/>
          <w:sz w:val="24"/>
          <w:szCs w:val="24"/>
        </w:rPr>
        <w:t xml:space="preserve"> t</w:t>
      </w:r>
      <w:r w:rsidRPr="00311723">
        <w:rPr>
          <w:rFonts w:ascii="Times New Roman" w:hAnsi="Times New Roman" w:cs="Times New Roman"/>
          <w:sz w:val="24"/>
          <w:szCs w:val="24"/>
        </w:rPr>
        <w:t>hey enhance creativity and flexibility</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Besides, TV requires one’s attention to watch it and therefore may not be utilized more by busy people such as rural dwellers… Moreover, where there is no electricity or power supply the use of TV as a channel of information service delivery is largely defeated.</w:t>
      </w:r>
    </w:p>
    <w:p w14:paraId="623B26B0" w14:textId="77777777" w:rsidR="008B5ECE"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 &amp; Steeves, 1998). Nevertheless, the sparing use of radio as information source among rural farmers in developing countries has been spotted in several studies. Perhaps, if not for the oral nature of radio, its low cost and independence of electricity (Lwoga, Stilwell &amp; Ngulube, 2011), there might not be traces of its use among rural farmers. The negligible use of radio among rural farmers is notable and arouses the need to find out why it cannot be depended upon for effective information communication to rural farmers.</w:t>
      </w:r>
    </w:p>
    <w:p w14:paraId="12480EE6" w14:textId="77777777" w:rsidR="00D5795D" w:rsidRPr="00311723" w:rsidRDefault="00D5795D" w:rsidP="00311723">
      <w:pPr>
        <w:spacing w:line="360" w:lineRule="auto"/>
        <w:rPr>
          <w:rFonts w:ascii="Times New Roman" w:hAnsi="Times New Roman" w:cs="Times New Roman"/>
          <w:sz w:val="24"/>
          <w:szCs w:val="24"/>
        </w:rPr>
      </w:pPr>
      <w:r w:rsidRPr="00311723">
        <w:rPr>
          <w:rFonts w:ascii="Times New Roman" w:hAnsi="Times New Roman" w:cs="Times New Roman"/>
          <w:b/>
          <w:bCs/>
          <w:sz w:val="24"/>
          <w:szCs w:val="24"/>
        </w:rPr>
        <w:t>2.2. Relevance of ICT in Improving Agricultural Productivity</w:t>
      </w:r>
    </w:p>
    <w:p w14:paraId="717059AE" w14:textId="77777777"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14:paraId="7E2D5707" w14:textId="77777777"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14:paraId="2C709A42" w14:textId="77777777"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14:paraId="76DAB369" w14:textId="77777777"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14:paraId="3F21B064" w14:textId="77777777"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14:paraId="0A78BFBA" w14:textId="77777777"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 Access and use of ICT</w:t>
      </w:r>
    </w:p>
    <w:p w14:paraId="555FFC6A"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14:paraId="5E635109"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14:paraId="2328C101"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14:paraId="6D810B11" w14:textId="77777777" w:rsidR="008B5ECE"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14:paraId="0A9284DD" w14:textId="77777777"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2.3.1 The Role of ICT in Agriculture</w:t>
      </w:r>
    </w:p>
    <w:p w14:paraId="31FFC52A"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14:paraId="3C3B9C8C"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14:paraId="55F17ADA" w14:textId="77777777"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2.3.2 Cassava Farming and Its Importance</w:t>
      </w:r>
    </w:p>
    <w:p w14:paraId="2C02EECA"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14:paraId="078F7CF3"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w:t>
      </w:r>
      <w:r w:rsidR="00CB0422" w:rsidRPr="00311723">
        <w:rPr>
          <w:rFonts w:ascii="Times New Roman" w:hAnsi="Times New Roman" w:cs="Times New Roman"/>
          <w:sz w:val="24"/>
          <w:szCs w:val="24"/>
        </w:rPr>
        <w:t xml:space="preserve"> </w:t>
      </w:r>
      <w:r w:rsidRPr="00311723">
        <w:rPr>
          <w:rFonts w:ascii="Times New Roman" w:hAnsi="Times New Roman" w:cs="Times New Roman"/>
          <w:sz w:val="24"/>
          <w:szCs w:val="24"/>
        </w:rPr>
        <w:t>By supporting cassava farming through improved technologies, research, and market access, it remains a vital crop for food security, economic development, and environmental resilience.</w:t>
      </w:r>
    </w:p>
    <w:p w14:paraId="26B92748" w14:textId="77777777"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2.3.3. ICTs in Cassava Production</w:t>
      </w:r>
    </w:p>
    <w:p w14:paraId="2824C70E"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(Oloyede et al., 2019).</w:t>
      </w:r>
      <w:r w:rsidR="00CB0422" w:rsidRPr="00311723">
        <w:rPr>
          <w:rFonts w:ascii="Times New Roman" w:hAnsi="Times New Roman" w:cs="Times New Roman"/>
          <w:sz w:val="24"/>
          <w:szCs w:val="24"/>
        </w:rPr>
        <w:t xml:space="preserve"> </w:t>
      </w:r>
      <w:r w:rsidRPr="00311723">
        <w:rPr>
          <w:rFonts w:ascii="Times New Roman" w:hAnsi="Times New Roman" w:cs="Times New Roman"/>
          <w:sz w:val="24"/>
          <w:szCs w:val="24"/>
        </w:rPr>
        <w:t>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14:paraId="25F52C05"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(Adejo et al., 2016). As a result, cassava processors are able to produce higher quality products that meet market standards, thus increasing demand and profitability.</w:t>
      </w:r>
    </w:p>
    <w:p w14:paraId="49A67DAE"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w:t>
      </w:r>
      <w:r w:rsidR="00CB0422" w:rsidRPr="00311723">
        <w:rPr>
          <w:rFonts w:ascii="Times New Roman" w:hAnsi="Times New Roman" w:cs="Times New Roman"/>
          <w:sz w:val="24"/>
          <w:szCs w:val="24"/>
        </w:rPr>
        <w:t xml:space="preserve"> </w:t>
      </w:r>
      <w:r w:rsidRPr="00311723">
        <w:rPr>
          <w:rFonts w:ascii="Times New Roman" w:hAnsi="Times New Roman" w:cs="Times New Roman"/>
          <w:sz w:val="24"/>
          <w:szCs w:val="24"/>
        </w:rPr>
        <w:t xml:space="preserve">Financial inclusion through ICT is another key factor driving the development of cassava products. Mobile money platforms, such as M-Pesa, allow farmers and processors to access loans, savings, and insurance services without the need for traditional banking systems (Donner &amp; Escobari, 2010). These financial tools enable cassava stakeholders to invest in high-quality inputs, such as machinery for processing or improved cassava varieties, which are critical for increasing the volume and quality of cassava products. </w:t>
      </w:r>
    </w:p>
    <w:p w14:paraId="13304917"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(Dlodlo &amp; Kalezhi, 2015).</w:t>
      </w:r>
    </w:p>
    <w:p w14:paraId="3E70B8C5" w14:textId="77777777"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2.3.4. Impact of ICT on Cassava Farmers' Productivity</w:t>
      </w:r>
    </w:p>
    <w:p w14:paraId="056D2700"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w:t>
      </w:r>
      <w:r w:rsidR="00CB0422" w:rsidRPr="00311723">
        <w:rPr>
          <w:rFonts w:ascii="Times New Roman" w:hAnsi="Times New Roman" w:cs="Times New Roman"/>
          <w:sz w:val="24"/>
          <w:szCs w:val="24"/>
        </w:rPr>
        <w:t xml:space="preserve"> </w:t>
      </w:r>
      <w:r w:rsidRPr="00311723">
        <w:rPr>
          <w:rFonts w:ascii="Times New Roman" w:hAnsi="Times New Roman" w:cs="Times New Roman"/>
          <w:sz w:val="24"/>
          <w:szCs w:val="24"/>
        </w:rPr>
        <w:t>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14:paraId="477DDEC6"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14:paraId="42D83F7A"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reduces inefficiencies and enhances the adoption of modern farming techniques that improve cassava yields.</w:t>
      </w:r>
    </w:p>
    <w:p w14:paraId="7D07F439"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promotes better resource management, which aligns with the principles of precision agriculture. Precision agriculture theory emphasizes the use of technology to optimize resource allocation, such as land, water, and fertilizers, based on real-time data (Gebbers &amp; 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14:paraId="353124CC" w14:textId="77777777"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14:paraId="395D63C7" w14:textId="77777777"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2.3.5 Market Access and Financial Inclusion</w:t>
      </w:r>
    </w:p>
    <w:p w14:paraId="4EC98F93"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14:paraId="2595E2C8"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14:paraId="0229C71C"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 Escobari, 2010).</w:t>
      </w:r>
    </w:p>
    <w:p w14:paraId="17C83658"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14:paraId="76D99826"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14:paraId="14AED3E8"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14:paraId="1204268D" w14:textId="77777777"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Challenges in ICT Adoption among Cassava Farmers</w:t>
      </w:r>
    </w:p>
    <w:p w14:paraId="4447BCB3"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The</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14:paraId="0F1EF1D4"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14:paraId="312FFA7A"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14:paraId="18A8F775"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14:paraId="252A14E1" w14:textId="77777777"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Educational Outreach</w:t>
      </w:r>
    </w:p>
    <w:p w14:paraId="5A6FB941"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14:paraId="0B22D154"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14:paraId="51C52768" w14:textId="77777777"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2.3.7. Government and NGO Involvement in Promoting ICT Adoption</w:t>
      </w:r>
    </w:p>
    <w:p w14:paraId="13859AD9"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14:paraId="0792370D"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14:paraId="0F569464"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 Escobari, 2010).</w:t>
      </w:r>
    </w:p>
    <w:p w14:paraId="07876951"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Additionally, Diffusion of Innovation Theory (Rogers, 2003) highlights that government and NGO</w:t>
      </w:r>
    </w:p>
    <w:p w14:paraId="70E0099C"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14:paraId="5DDDA6EC" w14:textId="77777777"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2.3.8 Collaboration and Entry </w:t>
      </w:r>
    </w:p>
    <w:p w14:paraId="1B599250"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14:paraId="564ED416"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14:paraId="292B45B5"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14:paraId="7C1DF1F0" w14:textId="77777777"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2.3.9 Cultural Alignment </w:t>
      </w:r>
    </w:p>
    <w:p w14:paraId="23D78571"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14:paraId="1E270044"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14:paraId="5941FDBA"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14:paraId="53AFBE48"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14:paraId="1823B7B6" w14:textId="77777777"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2.4 Outcome </w:t>
      </w:r>
      <w:r w:rsidR="00311723" w:rsidRPr="00311723">
        <w:rPr>
          <w:rFonts w:ascii="Times New Roman" w:hAnsi="Times New Roman" w:cs="Times New Roman"/>
          <w:b/>
          <w:sz w:val="24"/>
          <w:szCs w:val="24"/>
        </w:rPr>
        <w:t>o</w:t>
      </w:r>
      <w:r w:rsidRPr="00311723">
        <w:rPr>
          <w:rFonts w:ascii="Times New Roman" w:hAnsi="Times New Roman" w:cs="Times New Roman"/>
          <w:b/>
          <w:sz w:val="24"/>
          <w:szCs w:val="24"/>
        </w:rPr>
        <w:t xml:space="preserve">f Agriculture Intervention for Rural Farmers </w:t>
      </w:r>
    </w:p>
    <w:p w14:paraId="2D4B75A5"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14:paraId="42ECFB15"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economic stability (Demirguc-Kunt et al., 2018).</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 xml:space="preserve">The </w:t>
      </w:r>
      <w:r w:rsidR="00311723">
        <w:rPr>
          <w:rFonts w:ascii="Times New Roman" w:hAnsi="Times New Roman" w:cs="Times New Roman"/>
          <w:sz w:val="24"/>
          <w:szCs w:val="24"/>
        </w:rPr>
        <w:t>o</w:t>
      </w:r>
      <w:r w:rsidRPr="00311723">
        <w:rPr>
          <w:rFonts w:ascii="Times New Roman" w:hAnsi="Times New Roman" w:cs="Times New Roman"/>
          <w:sz w:val="24"/>
          <w:szCs w:val="24"/>
        </w:rPr>
        <w:t>verall, agricultural interventions strengthen the capacity of cassava farmers to overcome challenges, enhance production efficiency, and improve their socio-economic well-being.</w:t>
      </w:r>
    </w:p>
    <w:p w14:paraId="18691AB1"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2.4.1 Improved Resource Management</w:t>
      </w:r>
    </w:p>
    <w:p w14:paraId="1331A569"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14:paraId="72A36DF4"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By managing their resources effectively, cassava farmers not only increase yields but also contribute to long-term agricultural sustainability and improved livelihoods.</w:t>
      </w:r>
    </w:p>
    <w:p w14:paraId="02BE2E6B"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2.4.2 Supply Chain Transparency</w:t>
      </w:r>
    </w:p>
    <w:p w14:paraId="55076D40"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ICT-based systems enhance transparency in the cassava supply chain, improving trust between farmers, suppliers, and buyers (Olaniyan &amp; Eniola, 2020). These systems allow for better tracking of products from farm to market, ensuring quality and timely deliveries. Transparency in the supply chain also helps reduce fraud and corruption (Olawale &amp; Olorunsola, 2020).</w:t>
      </w:r>
    </w:p>
    <w:p w14:paraId="18F71ACE"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 &amp; Gebresenbet, 2013).</w:t>
      </w:r>
    </w:p>
    <w:p w14:paraId="5ACC0030"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14:paraId="5F3029D8"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Supply chain transparency empowers cassava farmers to negotiate better prices, reduce losses from inefficiencies, and align their practices with global standards, leading to improved incomes and livelihoods.</w:t>
      </w:r>
    </w:p>
    <w:p w14:paraId="55C23FB3"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2.4.3. Access to Research and Innovation</w:t>
      </w:r>
    </w:p>
    <w:p w14:paraId="18129603"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allows cassava farmers to access agricultural research findings and innovations faster, helping them adopt new farming techniques (Akinyemi et al., 2017). These innovations include the development of new cassava varieties resistant to diseases and pests. By leveraging ICT,</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farmers can stay at the forefront of agricultural advancements (Bamidele et al., 2020).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14:paraId="1C11BEB8"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Agricultural Knowledge and Information System (AKIS) framework (Röling &amp;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14:paraId="6FCE5336"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14:paraId="595B2B90"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2.4.4 Support for Women Farmers</w:t>
      </w:r>
    </w:p>
    <w:p w14:paraId="19A31133"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 &amp;Adegboye, 2018).</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training, and cooperative membership, enhances their productivity and economic participation.</w:t>
      </w:r>
    </w:p>
    <w:p w14:paraId="1FD79BDC"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Gender and Development (GAD) Approach emphasizes the importance of integrating gender-sensitive policies into agricultural interventions to ensure women cassava farmers receive equitable support and resources (Razavi &amp; Miller, 1995). Initiatives such as providing access to improved cassava varieties, digital tools, and market information can help women farmers reduce labor burdens and increase yields (Quisumbing &amp; Pandolfelli, 2010). Additionally, empowering women through capacity-building programs and leadership opportunities strengthens their role in decision-making, benefiting both family welfare and the broader agricultural economy.</w:t>
      </w:r>
    </w:p>
    <w:p w14:paraId="2D830198"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By supporting women cassava farmers, interventions contribute to improved household food security, poverty reduction, and sustainable rural development.</w:t>
      </w:r>
    </w:p>
    <w:p w14:paraId="15E0E050"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2.4.5. Integration with Agro-Industries</w:t>
      </w:r>
    </w:p>
    <w:p w14:paraId="6F0A2A76"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helps cassava farmers integrate more effectively into agro-industries, facilitating partnerships that improve the processing and commercialization of cassava (Ogunlade &amp; Ajayi, 2018). These collaborations enable farmers to access better technology, processing methods, and higher-quality markets. Integration with agro-industries increases the profitability of cassava farming (Adebayo, 2020).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14:paraId="740BE30E"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Moreover, access to agro-industrial markets provides cassava farmers with better prices,</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14:paraId="07128966"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2.4.6  Sustainable Agriculture</w:t>
      </w:r>
    </w:p>
    <w:p w14:paraId="6D2DC486"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 &amp; Ajayi, 2018).</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14:paraId="0FD94AE9"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14:paraId="1E1B7449"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14:paraId="1E48CB5F"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 Advocacy and Policy Influence</w:t>
      </w:r>
    </w:p>
    <w:p w14:paraId="69AEAD7D"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14:paraId="6D42742B"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By influencing policies, cassava farmers can secure equitable access to resources, fair pricing, and sustainable production systems, fostering rural economic growth and poverty reduction.</w:t>
      </w:r>
    </w:p>
    <w:p w14:paraId="296F74B5"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2.5.1 Innovation in Processing</w:t>
      </w:r>
    </w:p>
    <w:p w14:paraId="33DD0A90"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 &amp; Olorunfemi, 2019).</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14:paraId="41EB02BD"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Support through research, capacity building, and access to technology ensures cassava farmers can integrate these innovations into their operations, leading to higher productivity, reduced waste, and improved livelihoods.</w:t>
      </w:r>
    </w:p>
    <w:p w14:paraId="6FD4F0FD"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2.5.2 Mobile Agriculture Applications</w:t>
      </w:r>
    </w:p>
    <w:p w14:paraId="572DFC11"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Mobile phones have become vital tools for cassava farmers to access agricultural advice, weather forecasts, and market prices (Nwachukwu &amp; Abiola, 2021). Many farmers now rely on mobile apps to access real-time information on their crops. These applications have improved decision-making and resource management for farmers (Adebayo, 2020).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14:paraId="1A2BF012"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14:paraId="22A5987D"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14:paraId="45D7C4DB"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2.5.3 Knowledge Dissemination</w:t>
      </w:r>
    </w:p>
    <w:p w14:paraId="01A7F069"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Agricultural Knowledge and Information Systems (AKIS) framework (Röling &amp;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14:paraId="22BEA05F"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14:paraId="061B2725"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14:paraId="5AB9721F"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2.5.4 Cost Reduction</w:t>
      </w:r>
    </w:p>
    <w:p w14:paraId="175BEFE2"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adoption helps reduce the costs of production for cassava farmers by providing access to cheaper and more efficient farming tools (Ajayi &amp; Olorunfemi, 2019). Mobile applications help farmers purchase inputs at competitive prices, cutting down on costs. The digitalization of agricultural services has streamlined many processes, saving both time and money (Alabi et al., 2018).</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14:paraId="3D0E8073"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14:paraId="7062A353"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14:paraId="1320A868"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2.5.5. Traceability and Certification</w:t>
      </w:r>
    </w:p>
    <w:p w14:paraId="66E95DFE"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 &amp; Gebresenbet, 2013).</w:t>
      </w:r>
    </w:p>
    <w:p w14:paraId="21C7CCAA"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14:paraId="0903651C"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14:paraId="624AA45C" w14:textId="77777777"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2.5.6 Increased Farm Income</w:t>
      </w:r>
    </w:p>
    <w:p w14:paraId="6490384F"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(Oseni &amp; 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14:paraId="0BCD1534" w14:textId="77777777"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14:paraId="55B331F3" w14:textId="77777777" w:rsidR="008B5ECE" w:rsidRPr="00311723" w:rsidRDefault="008B5ECE" w:rsidP="00311723">
      <w:pPr>
        <w:spacing w:line="360" w:lineRule="auto"/>
        <w:rPr>
          <w:rFonts w:ascii="Times New Roman" w:hAnsi="Times New Roman" w:cs="Times New Roman"/>
          <w:b/>
          <w:sz w:val="24"/>
          <w:szCs w:val="24"/>
        </w:rPr>
      </w:pPr>
    </w:p>
    <w:p w14:paraId="56900ABF" w14:textId="77777777" w:rsidR="008B5ECE" w:rsidRPr="00311723" w:rsidRDefault="008B5ECE" w:rsidP="00311723">
      <w:pPr>
        <w:spacing w:line="360" w:lineRule="auto"/>
        <w:jc w:val="center"/>
        <w:rPr>
          <w:rFonts w:ascii="Times New Roman" w:hAnsi="Times New Roman" w:cs="Times New Roman"/>
          <w:b/>
          <w:sz w:val="24"/>
          <w:szCs w:val="24"/>
        </w:rPr>
      </w:pPr>
    </w:p>
    <w:p w14:paraId="6EF9288F" w14:textId="77777777" w:rsidR="008B5ECE" w:rsidRPr="00311723" w:rsidRDefault="008B5ECE" w:rsidP="00311723">
      <w:pPr>
        <w:spacing w:line="360" w:lineRule="auto"/>
        <w:jc w:val="center"/>
        <w:rPr>
          <w:rFonts w:ascii="Times New Roman" w:hAnsi="Times New Roman" w:cs="Times New Roman"/>
          <w:b/>
          <w:sz w:val="24"/>
          <w:szCs w:val="24"/>
        </w:rPr>
      </w:pPr>
    </w:p>
    <w:p w14:paraId="6795FAB8" w14:textId="77777777" w:rsidR="008B5ECE" w:rsidRPr="00311723" w:rsidRDefault="008B5ECE" w:rsidP="00311723">
      <w:pPr>
        <w:spacing w:line="360" w:lineRule="auto"/>
        <w:jc w:val="center"/>
        <w:rPr>
          <w:rFonts w:ascii="Times New Roman" w:hAnsi="Times New Roman" w:cs="Times New Roman"/>
          <w:b/>
          <w:sz w:val="24"/>
          <w:szCs w:val="24"/>
        </w:rPr>
      </w:pPr>
    </w:p>
    <w:p w14:paraId="7FC05FF3" w14:textId="77777777" w:rsidR="008B5ECE" w:rsidRPr="00311723" w:rsidRDefault="008B5ECE" w:rsidP="00311723">
      <w:pPr>
        <w:spacing w:line="360" w:lineRule="auto"/>
        <w:jc w:val="center"/>
        <w:rPr>
          <w:rFonts w:ascii="Times New Roman" w:hAnsi="Times New Roman" w:cs="Times New Roman"/>
          <w:b/>
          <w:sz w:val="24"/>
          <w:szCs w:val="24"/>
        </w:rPr>
      </w:pPr>
    </w:p>
    <w:p w14:paraId="122DD7D4" w14:textId="77777777" w:rsidR="008B5ECE" w:rsidRPr="00311723" w:rsidRDefault="008B5ECE" w:rsidP="00311723">
      <w:pPr>
        <w:spacing w:line="360" w:lineRule="auto"/>
        <w:jc w:val="center"/>
        <w:rPr>
          <w:rFonts w:ascii="Times New Roman" w:hAnsi="Times New Roman" w:cs="Times New Roman"/>
          <w:b/>
          <w:sz w:val="24"/>
          <w:szCs w:val="24"/>
        </w:rPr>
      </w:pPr>
    </w:p>
    <w:p w14:paraId="03BD9EBC" w14:textId="77777777" w:rsidR="008B5ECE" w:rsidRPr="00311723" w:rsidRDefault="008B5ECE" w:rsidP="00311723">
      <w:pPr>
        <w:spacing w:line="360" w:lineRule="auto"/>
        <w:jc w:val="center"/>
        <w:rPr>
          <w:rFonts w:ascii="Times New Roman" w:hAnsi="Times New Roman" w:cs="Times New Roman"/>
          <w:b/>
          <w:sz w:val="24"/>
          <w:szCs w:val="24"/>
        </w:rPr>
      </w:pPr>
    </w:p>
    <w:p w14:paraId="1C7F470D" w14:textId="77777777" w:rsidR="008B5ECE" w:rsidRPr="00311723" w:rsidRDefault="008B5ECE" w:rsidP="00311723">
      <w:pPr>
        <w:spacing w:line="360" w:lineRule="auto"/>
        <w:jc w:val="center"/>
        <w:rPr>
          <w:rFonts w:ascii="Times New Roman" w:hAnsi="Times New Roman" w:cs="Times New Roman"/>
          <w:b/>
          <w:sz w:val="24"/>
          <w:szCs w:val="24"/>
        </w:rPr>
      </w:pPr>
    </w:p>
    <w:p w14:paraId="59D56C67" w14:textId="77777777" w:rsidR="008B5ECE" w:rsidRPr="00311723" w:rsidRDefault="008B5ECE" w:rsidP="00311723">
      <w:pPr>
        <w:spacing w:line="360" w:lineRule="auto"/>
        <w:jc w:val="center"/>
        <w:rPr>
          <w:rFonts w:ascii="Times New Roman" w:hAnsi="Times New Roman" w:cs="Times New Roman"/>
          <w:b/>
          <w:sz w:val="24"/>
          <w:szCs w:val="24"/>
        </w:rPr>
      </w:pPr>
    </w:p>
    <w:p w14:paraId="6BAC8B79" w14:textId="77777777" w:rsidR="008B5ECE" w:rsidRPr="00311723" w:rsidRDefault="008B5ECE" w:rsidP="00311723">
      <w:pPr>
        <w:spacing w:line="360" w:lineRule="auto"/>
        <w:jc w:val="center"/>
        <w:rPr>
          <w:rFonts w:ascii="Times New Roman" w:hAnsi="Times New Roman" w:cs="Times New Roman"/>
          <w:b/>
          <w:sz w:val="24"/>
          <w:szCs w:val="24"/>
        </w:rPr>
      </w:pPr>
    </w:p>
    <w:p w14:paraId="556F9BEA" w14:textId="77777777" w:rsidR="008B5ECE" w:rsidRPr="00311723" w:rsidRDefault="008B5ECE" w:rsidP="00311723">
      <w:pPr>
        <w:spacing w:line="360" w:lineRule="auto"/>
        <w:jc w:val="center"/>
        <w:rPr>
          <w:rFonts w:ascii="Times New Roman" w:hAnsi="Times New Roman" w:cs="Times New Roman"/>
          <w:b/>
          <w:sz w:val="24"/>
          <w:szCs w:val="24"/>
        </w:rPr>
      </w:pPr>
    </w:p>
    <w:p w14:paraId="35BD3CB2" w14:textId="77777777" w:rsidR="008B5ECE" w:rsidRPr="00311723" w:rsidRDefault="008B5ECE" w:rsidP="00311723">
      <w:pPr>
        <w:spacing w:line="360" w:lineRule="auto"/>
        <w:jc w:val="center"/>
        <w:rPr>
          <w:rFonts w:ascii="Times New Roman" w:hAnsi="Times New Roman" w:cs="Times New Roman"/>
          <w:b/>
          <w:sz w:val="24"/>
          <w:szCs w:val="24"/>
        </w:rPr>
      </w:pPr>
    </w:p>
    <w:p w14:paraId="37CE4697" w14:textId="77777777" w:rsidR="008B5ECE" w:rsidRPr="00311723" w:rsidRDefault="008B5ECE" w:rsidP="00960042">
      <w:pPr>
        <w:spacing w:line="360" w:lineRule="auto"/>
        <w:rPr>
          <w:rFonts w:ascii="Times New Roman" w:hAnsi="Times New Roman" w:cs="Times New Roman"/>
          <w:b/>
          <w:sz w:val="24"/>
          <w:szCs w:val="24"/>
        </w:rPr>
      </w:pPr>
    </w:p>
    <w:p w14:paraId="7F76E518" w14:textId="77777777" w:rsidR="008B5ECE" w:rsidRPr="00311723" w:rsidRDefault="008B5ECE" w:rsidP="0031172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THREE</w:t>
      </w:r>
    </w:p>
    <w:p w14:paraId="0F3FCC8C" w14:textId="77777777" w:rsidR="008B5ECE" w:rsidRPr="00311723" w:rsidRDefault="008B5ECE" w:rsidP="0031172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METHODOLOGY</w:t>
      </w:r>
    </w:p>
    <w:p w14:paraId="1D96CFE2"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3.1 The Study Area</w:t>
      </w:r>
    </w:p>
    <w:p w14:paraId="3DB1CD58"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This study will be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sidRPr="00311723">
        <w:rPr>
          <w:rFonts w:ascii="Times New Roman" w:hAnsi="Times New Roman" w:cs="Times New Roman"/>
          <w:sz w:val="24"/>
          <w:szCs w:val="24"/>
          <w:vertAlign w:val="superscript"/>
        </w:rPr>
        <w:t>2</w:t>
      </w:r>
      <w:r w:rsidRPr="00311723">
        <w:rPr>
          <w:rFonts w:ascii="Times New Roman" w:hAnsi="Times New Roman" w:cs="Times New Roman"/>
          <w:sz w:val="24"/>
          <w:szCs w:val="24"/>
        </w:rPr>
        <w:t xml:space="preserve"> and a population of 126,435. The area is characterized by tropical wet and dry seasons with a monthly average temperature of 30</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The month of March has the highest average temperature of 33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and August has the lowest average temperature of 27.3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14:paraId="691F844E"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lang w:val="en-GB"/>
        </w:rPr>
        <w:t>3.2 Population of the Study</w:t>
      </w:r>
    </w:p>
    <w:p w14:paraId="79238E48" w14:textId="77777777" w:rsidR="008B5ECE" w:rsidRPr="00311723" w:rsidRDefault="008B5ECE" w:rsidP="00311723">
      <w:pPr>
        <w:spacing w:line="360" w:lineRule="auto"/>
        <w:jc w:val="both"/>
        <w:rPr>
          <w:rFonts w:ascii="Times New Roman" w:hAnsi="Times New Roman" w:cs="Times New Roman"/>
          <w:sz w:val="24"/>
          <w:szCs w:val="24"/>
          <w:lang w:val="en-GB"/>
        </w:rPr>
      </w:pPr>
      <w:r w:rsidRPr="00311723">
        <w:rPr>
          <w:rFonts w:ascii="Times New Roman" w:hAnsi="Times New Roman" w:cs="Times New Roman"/>
          <w:sz w:val="24"/>
          <w:szCs w:val="24"/>
          <w:lang w:val="en-GB"/>
        </w:rPr>
        <w:t xml:space="preserve"> The population for the study will consist of all cassava farmers in Asa Local Government Area of Kwara state, Nigeria.</w:t>
      </w:r>
    </w:p>
    <w:p w14:paraId="64165A36"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3.3 Sampling Procedure and Sample Size</w:t>
      </w:r>
    </w:p>
    <w:p w14:paraId="488FC5C6"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two-stage sampling procedure will be employed for this study. The first stage will involve a simple random selection of six (6) communities from the local government, while in the second stage, twenty (20) cassava farmers will be randomly selected from each of the selected communities to give a total sample size of one hundred and twenty (120) respondents.</w:t>
      </w:r>
    </w:p>
    <w:p w14:paraId="4EA315F2"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3.4 Instrument for Data Collection</w:t>
      </w:r>
    </w:p>
    <w:p w14:paraId="618DB6A9"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well-structured questionnaire will be used as the primary instrument, incorporating both closed and open-ended questions. The questionnaire will be divided into sections based on the objectives of the study.</w:t>
      </w:r>
    </w:p>
    <w:p w14:paraId="14A551C1"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3.5 Validity of the Instrument</w:t>
      </w:r>
    </w:p>
    <w:p w14:paraId="253E2338" w14:textId="77777777" w:rsidR="008B5ECE" w:rsidRPr="00311723" w:rsidRDefault="008B5ECE" w:rsidP="00311723">
      <w:pPr>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Validity will be done through cross examination and appropriate modification of the instrument by experts in the field of Agricultural Extension and Management to ensure both face and content validity.</w:t>
      </w:r>
    </w:p>
    <w:p w14:paraId="5BD9E778" w14:textId="77777777" w:rsidR="008B5ECE" w:rsidRPr="00311723" w:rsidRDefault="008B5ECE" w:rsidP="00311723">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 Measurement of variables</w:t>
      </w:r>
    </w:p>
    <w:p w14:paraId="5191D569" w14:textId="77777777"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two broad groups of variables measured for the study are the dependent and independent variables</w:t>
      </w:r>
    </w:p>
    <w:p w14:paraId="62B50FC8" w14:textId="77777777"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3.6.1 Dependent Variables</w:t>
      </w:r>
    </w:p>
    <w:p w14:paraId="572B6869" w14:textId="77777777"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The dependent variable of the study is the level of utilization of information and communication technology among cassava farmers. This will be measured using a 4-point Likert scale. Lists of ICT facilities will be put together and respondents will be requested to indicate their level of utilization of these facilities on a scale of 1 to 4. The scale will be graduated as follows; </w:t>
      </w:r>
      <w:r w:rsidRPr="00311723">
        <w:rPr>
          <w:rFonts w:ascii="Times New Roman" w:eastAsia="Times New Roman" w:hAnsi="Times New Roman" w:cs="Times New Roman"/>
          <w:b/>
          <w:sz w:val="24"/>
          <w:szCs w:val="24"/>
        </w:rPr>
        <w:t>Never use=1, Rarely = 2, Occasionally = 3 and Regularly= 4</w:t>
      </w:r>
    </w:p>
    <w:p w14:paraId="37516E8B" w14:textId="77777777"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3.6.2 Independent variables</w:t>
      </w:r>
      <w:r w:rsidRPr="00311723">
        <w:rPr>
          <w:rFonts w:ascii="Times New Roman" w:eastAsia="Times New Roman" w:hAnsi="Times New Roman" w:cs="Times New Roman"/>
          <w:sz w:val="24"/>
          <w:szCs w:val="24"/>
        </w:rPr>
        <w:t xml:space="preserve"> </w:t>
      </w:r>
    </w:p>
    <w:p w14:paraId="4A0AA1A3" w14:textId="77777777" w:rsidR="008B5ECE" w:rsidRPr="00311723" w:rsidRDefault="008B5ECE" w:rsidP="00311723">
      <w:pPr>
        <w:tabs>
          <w:tab w:val="center" w:pos="4680"/>
          <w:tab w:val="left" w:pos="6091"/>
        </w:tabs>
        <w:spacing w:line="360" w:lineRule="auto"/>
        <w:jc w:val="both"/>
        <w:rPr>
          <w:rFonts w:ascii="Times New Roman" w:hAnsi="Times New Roman" w:cs="Times New Roman"/>
          <w:sz w:val="24"/>
          <w:szCs w:val="24"/>
        </w:rPr>
      </w:pPr>
      <w:r w:rsidRPr="00311723">
        <w:rPr>
          <w:rFonts w:ascii="Times New Roman" w:eastAsia="Times New Roman" w:hAnsi="Times New Roman" w:cs="Times New Roman"/>
          <w:b/>
          <w:sz w:val="24"/>
          <w:szCs w:val="24"/>
        </w:rPr>
        <w:t xml:space="preserve">Socio-economic Characteristics of cassava farmer </w:t>
      </w:r>
    </w:p>
    <w:p w14:paraId="14E7CD93" w14:textId="77777777" w:rsidR="008B5ECE" w:rsidRPr="00311723" w:rsidRDefault="008B5ECE" w:rsidP="00311723">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independent variables will consist of the socio-economic characteristics of cassava farmers, which include the following: age, sex, marital status, religion, level of education, farming experience and membership of farming association. These variables will be measured as follows;</w:t>
      </w:r>
    </w:p>
    <w:p w14:paraId="1BC62E56" w14:textId="77777777"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Age:</w:t>
      </w:r>
      <w:r w:rsidRPr="00311723">
        <w:rPr>
          <w:rFonts w:ascii="Times New Roman" w:eastAsia="Times New Roman" w:hAnsi="Times New Roman" w:cs="Times New Roman"/>
          <w:sz w:val="24"/>
          <w:szCs w:val="24"/>
        </w:rPr>
        <w:t xml:space="preserve"> will be measured in years</w:t>
      </w:r>
    </w:p>
    <w:p w14:paraId="1CEC59FC" w14:textId="77777777"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Sex:</w:t>
      </w:r>
      <w:r w:rsidRPr="00311723">
        <w:rPr>
          <w:rFonts w:ascii="Times New Roman" w:eastAsia="Times New Roman" w:hAnsi="Times New Roman" w:cs="Times New Roman"/>
          <w:sz w:val="24"/>
          <w:szCs w:val="24"/>
        </w:rPr>
        <w:t xml:space="preserve">  will be measured as Male = 1, Female = 2</w:t>
      </w:r>
    </w:p>
    <w:p w14:paraId="3244C9A0" w14:textId="77777777"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Marital status:</w:t>
      </w:r>
      <w:r w:rsidRPr="00311723">
        <w:rPr>
          <w:rFonts w:ascii="Times New Roman" w:eastAsia="Times New Roman" w:hAnsi="Times New Roman" w:cs="Times New Roman"/>
          <w:sz w:val="24"/>
          <w:szCs w:val="24"/>
        </w:rPr>
        <w:t xml:space="preserve"> measured as single=, married =2, divorced =3 widowed=4.</w:t>
      </w:r>
    </w:p>
    <w:p w14:paraId="13F7D7FE" w14:textId="77777777"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 xml:space="preserve">Religion: </w:t>
      </w:r>
      <w:r w:rsidRPr="00311723">
        <w:rPr>
          <w:rFonts w:ascii="Times New Roman" w:eastAsia="Times New Roman" w:hAnsi="Times New Roman" w:cs="Times New Roman"/>
          <w:sz w:val="24"/>
          <w:szCs w:val="24"/>
        </w:rPr>
        <w:t>Traditional =1, Christianity = 2 Islam = 3</w:t>
      </w:r>
    </w:p>
    <w:p w14:paraId="2625EF16" w14:textId="77777777"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Level of education:</w:t>
      </w:r>
      <w:r w:rsidRPr="00311723">
        <w:rPr>
          <w:rFonts w:ascii="Times New Roman" w:eastAsia="Times New Roman" w:hAnsi="Times New Roman" w:cs="Times New Roman"/>
          <w:sz w:val="24"/>
          <w:szCs w:val="24"/>
        </w:rPr>
        <w:t xml:space="preserve"> Non-formal=1, primary=2, secondary=3, tertiary=4 and number of years spent in formal education</w:t>
      </w:r>
    </w:p>
    <w:p w14:paraId="1851E13B" w14:textId="77777777"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Household size:</w:t>
      </w:r>
      <w:r w:rsidRPr="00311723">
        <w:rPr>
          <w:rFonts w:ascii="Times New Roman" w:eastAsia="Times New Roman" w:hAnsi="Times New Roman" w:cs="Times New Roman"/>
          <w:sz w:val="24"/>
          <w:szCs w:val="24"/>
        </w:rPr>
        <w:t xml:space="preserve"> The respondents will be asked to indicate the actual number of people living and feeding together in their household. This was measured at interval level and mean value will be used to categorize the size into high or low.</w:t>
      </w:r>
    </w:p>
    <w:p w14:paraId="183A5DCB" w14:textId="77777777"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Farming Experience:</w:t>
      </w:r>
      <w:r w:rsidRPr="00311723">
        <w:rPr>
          <w:rFonts w:ascii="Times New Roman" w:eastAsia="Times New Roman" w:hAnsi="Times New Roman" w:cs="Times New Roman"/>
          <w:sz w:val="24"/>
          <w:szCs w:val="24"/>
        </w:rPr>
        <w:t xml:space="preserve"> will be measured in years</w:t>
      </w:r>
    </w:p>
    <w:p w14:paraId="122CE18E" w14:textId="77777777"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 Size:</w:t>
      </w:r>
      <w:r w:rsidRPr="00311723">
        <w:rPr>
          <w:rFonts w:ascii="Times New Roman" w:eastAsia="Times New Roman" w:hAnsi="Times New Roman" w:cs="Times New Roman"/>
          <w:sz w:val="24"/>
          <w:szCs w:val="24"/>
        </w:rPr>
        <w:t xml:space="preserve"> was measured in hectare/acre</w:t>
      </w:r>
    </w:p>
    <w:p w14:paraId="5ED5CFE3" w14:textId="77777777"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Membership of Farming Association:</w:t>
      </w:r>
      <w:r w:rsidRPr="00311723">
        <w:rPr>
          <w:rFonts w:ascii="Times New Roman" w:eastAsia="Times New Roman" w:hAnsi="Times New Roman" w:cs="Times New Roman"/>
          <w:sz w:val="24"/>
          <w:szCs w:val="24"/>
        </w:rPr>
        <w:t xml:space="preserve"> This will be measured as dummy variable, (1) for membership and (0) for non-membership.</w:t>
      </w:r>
    </w:p>
    <w:p w14:paraId="4B95265C" w14:textId="77777777" w:rsidR="008B5ECE" w:rsidRPr="00311723" w:rsidRDefault="008B5ECE" w:rsidP="00311723">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Source of information on cassava production techniques</w:t>
      </w:r>
    </w:p>
    <w:p w14:paraId="33ED6AAB" w14:textId="77777777" w:rsidR="008B5ECE" w:rsidRPr="00311723" w:rsidRDefault="008B5ECE" w:rsidP="00311723">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Lists of information source will be provided for the respondents to choose from. This will be measured on a nominal scale by assigning (2) to Yes and (1) to No</w:t>
      </w:r>
    </w:p>
    <w:p w14:paraId="3621F465" w14:textId="77777777" w:rsidR="008B5ECE" w:rsidRPr="00311723" w:rsidRDefault="008B5ECE" w:rsidP="00311723">
      <w:pPr>
        <w:spacing w:after="200" w:line="360" w:lineRule="auto"/>
        <w:jc w:val="both"/>
        <w:rPr>
          <w:rFonts w:ascii="Times New Roman" w:eastAsia="Times New Roman" w:hAnsi="Times New Roman" w:cs="Times New Roman"/>
          <w:b/>
          <w:sz w:val="24"/>
          <w:szCs w:val="24"/>
        </w:rPr>
      </w:pPr>
    </w:p>
    <w:p w14:paraId="4FA98B1A" w14:textId="77777777" w:rsidR="008B5ECE" w:rsidRPr="00311723" w:rsidRDefault="008B5ECE" w:rsidP="00311723">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Relevance of ICT to cassava production</w:t>
      </w:r>
    </w:p>
    <w:p w14:paraId="364A3811" w14:textId="77777777"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List of ICT relevance statement to cassava farmer production will be provided for the respondents to choose from. This will be measured using a 4-point Likert scale and the respondents will be requested to indicate their level of agreement with these statements on a scale of 1 to 4. The scale will be graduated as follows; </w:t>
      </w:r>
      <w:r w:rsidRPr="00311723">
        <w:rPr>
          <w:rFonts w:ascii="Times New Roman" w:eastAsia="Times New Roman" w:hAnsi="Times New Roman" w:cs="Times New Roman"/>
          <w:b/>
          <w:sz w:val="24"/>
          <w:szCs w:val="24"/>
        </w:rPr>
        <w:t>Not relevant=1,  Partially relevant= 2, Relevant = 3 and Highly relevant= 4.</w:t>
      </w:r>
    </w:p>
    <w:p w14:paraId="5855B2ED" w14:textId="77777777" w:rsidR="008B5ECE" w:rsidRPr="00311723" w:rsidRDefault="008B5ECE" w:rsidP="00311723">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Constraints militating against the use of ICT by farmers</w:t>
      </w:r>
    </w:p>
    <w:p w14:paraId="6ABE0443" w14:textId="77777777"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This will be measured using a 4-point Likert scale and the scale will be graduated as follows; </w:t>
      </w:r>
      <w:r w:rsidRPr="00311723">
        <w:rPr>
          <w:rFonts w:ascii="Times New Roman" w:eastAsia="Times New Roman" w:hAnsi="Times New Roman" w:cs="Times New Roman"/>
          <w:b/>
          <w:sz w:val="24"/>
          <w:szCs w:val="24"/>
        </w:rPr>
        <w:t>Not severe =1, Less severe = 2, Severe = 3 and Very severe= 4.</w:t>
      </w:r>
    </w:p>
    <w:p w14:paraId="16B67A33" w14:textId="77777777"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3.7 Data Analysis</w:t>
      </w:r>
    </w:p>
    <w:p w14:paraId="717AB3AB" w14:textId="77777777" w:rsidR="008B5ECE" w:rsidRPr="00311723" w:rsidRDefault="008B5ECE" w:rsidP="001633B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cassava production. Inferential statistics (Chi-square and PPMC) will be used to test the hypothesis.</w:t>
      </w:r>
    </w:p>
    <w:p w14:paraId="0B4B895B" w14:textId="77777777" w:rsidR="008B5ECE" w:rsidRPr="00311723" w:rsidRDefault="008B5ECE" w:rsidP="00311723">
      <w:pPr>
        <w:pStyle w:val="BodyText"/>
        <w:tabs>
          <w:tab w:val="left" w:pos="567"/>
        </w:tabs>
        <w:spacing w:line="360" w:lineRule="auto"/>
        <w:ind w:left="0"/>
        <w:jc w:val="center"/>
        <w:rPr>
          <w:b/>
          <w:bCs/>
          <w:sz w:val="24"/>
          <w:szCs w:val="24"/>
        </w:rPr>
      </w:pPr>
      <w:r w:rsidRPr="00311723">
        <w:rPr>
          <w:b/>
          <w:bCs/>
          <w:sz w:val="24"/>
          <w:szCs w:val="24"/>
        </w:rPr>
        <w:t>REFERENCES</w:t>
      </w:r>
    </w:p>
    <w:p w14:paraId="6BE120A1" w14:textId="77777777" w:rsidR="008B5ECE" w:rsidRPr="00311723" w:rsidRDefault="008B5ECE" w:rsidP="00311723">
      <w:pPr>
        <w:pStyle w:val="BodyText"/>
        <w:tabs>
          <w:tab w:val="left" w:pos="567"/>
        </w:tabs>
        <w:spacing w:line="360" w:lineRule="auto"/>
        <w:ind w:left="0"/>
        <w:jc w:val="both"/>
        <w:rPr>
          <w:spacing w:val="4"/>
          <w:sz w:val="24"/>
          <w:szCs w:val="24"/>
        </w:rPr>
      </w:pPr>
      <w:r w:rsidRPr="00311723">
        <w:rPr>
          <w:sz w:val="24"/>
          <w:szCs w:val="24"/>
        </w:rPr>
        <w:t>Albert and Joseph, (2020).</w:t>
      </w:r>
      <w:r w:rsidRPr="00311723">
        <w:rPr>
          <w:spacing w:val="4"/>
          <w:sz w:val="24"/>
          <w:szCs w:val="24"/>
        </w:rPr>
        <w:t xml:space="preserve"> Factors affecting the use of information and communication</w:t>
      </w:r>
      <w:r w:rsidRPr="00311723">
        <w:rPr>
          <w:spacing w:val="4"/>
          <w:sz w:val="24"/>
          <w:szCs w:val="24"/>
        </w:rPr>
        <w:tab/>
        <w:t>technologies force real marketing in Ethiopia. Journal of Agricultural &amp; Food</w:t>
      </w:r>
      <w:r w:rsidRPr="00311723">
        <w:rPr>
          <w:spacing w:val="4"/>
          <w:sz w:val="24"/>
          <w:szCs w:val="24"/>
        </w:rPr>
        <w:tab/>
        <w:t>Information, 20(1), 59–70. https:// doi.org/10.1080/10496505.2018.1438290</w:t>
      </w:r>
    </w:p>
    <w:p w14:paraId="36AD9FA6"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Adewusi and Bradbury, (1993); Okigbo (1980); and West at al., (1988)</w:t>
      </w:r>
      <w:r w:rsidRPr="00311723">
        <w:rPr>
          <w:rFonts w:ascii="Times New Roman" w:hAnsi="Times New Roman" w:cs="Times New Roman"/>
          <w:spacing w:val="4"/>
          <w:sz w:val="24"/>
          <w:szCs w:val="24"/>
        </w:rPr>
        <w:t>. Carotenoid in</w:t>
      </w:r>
      <w:r w:rsidRPr="00311723">
        <w:rPr>
          <w:rFonts w:ascii="Times New Roman" w:hAnsi="Times New Roman" w:cs="Times New Roman"/>
          <w:spacing w:val="4"/>
          <w:sz w:val="24"/>
          <w:szCs w:val="24"/>
        </w:rPr>
        <w:tab/>
        <w:t>cassava: comparison of open column and HPLC methods of analysis. J. Sci. Food</w:t>
      </w:r>
      <w:r w:rsidRPr="00311723">
        <w:rPr>
          <w:rFonts w:ascii="Times New Roman" w:hAnsi="Times New Roman" w:cs="Times New Roman"/>
          <w:spacing w:val="4"/>
          <w:sz w:val="24"/>
          <w:szCs w:val="24"/>
        </w:rPr>
        <w:tab/>
        <w:t>Agric.</w:t>
      </w:r>
      <w:r w:rsidRPr="00311723">
        <w:rPr>
          <w:rFonts w:ascii="Times New Roman" w:hAnsi="Times New Roman" w:cs="Times New Roman"/>
          <w:spacing w:val="4"/>
          <w:sz w:val="24"/>
          <w:szCs w:val="24"/>
        </w:rPr>
        <w:tab/>
        <w:t xml:space="preserve">62:375-83. </w:t>
      </w:r>
      <w:hyperlink r:id="rId5">
        <w:r w:rsidRPr="00311723">
          <w:rPr>
            <w:rFonts w:ascii="Times New Roman" w:hAnsi="Times New Roman" w:cs="Times New Roman"/>
            <w:spacing w:val="4"/>
            <w:sz w:val="24"/>
            <w:szCs w:val="24"/>
            <w:u w:val="single"/>
          </w:rPr>
          <w:t>http://dx.doi.org/10.1002/jsfa.2740620411 1697</w:t>
        </w:r>
      </w:hyperlink>
    </w:p>
    <w:p w14:paraId="3DD27101"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Adebayo and Oyetunde (2018)</w:t>
      </w:r>
      <w:r w:rsidRPr="00311723">
        <w:rPr>
          <w:rFonts w:ascii="Times New Roman" w:hAnsi="Times New Roman" w:cs="Times New Roman"/>
          <w:spacing w:val="4"/>
          <w:sz w:val="24"/>
          <w:szCs w:val="24"/>
        </w:rPr>
        <w:t>. Small holders’ preferences for different contract farming</w:t>
      </w:r>
      <w:r w:rsidRPr="00311723">
        <w:rPr>
          <w:rFonts w:ascii="Times New Roman" w:hAnsi="Times New Roman" w:cs="Times New Roman"/>
          <w:spacing w:val="4"/>
          <w:sz w:val="24"/>
          <w:szCs w:val="24"/>
        </w:rPr>
        <w:tab/>
        <w:t>models: empirical evidence from sustainable certified coffee production in Vietnam.</w:t>
      </w:r>
      <w:r w:rsidRPr="00311723">
        <w:rPr>
          <w:rFonts w:ascii="Times New Roman" w:hAnsi="Times New Roman" w:cs="Times New Roman"/>
          <w:spacing w:val="4"/>
          <w:sz w:val="24"/>
          <w:szCs w:val="24"/>
        </w:rPr>
        <w:tab/>
        <w:t>J. Sust. 11 (14), 1–26.</w:t>
      </w:r>
    </w:p>
    <w:p w14:paraId="4D461B10"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Agwu and Adeniran (2009)</w:t>
      </w:r>
      <w:r w:rsidRPr="00311723">
        <w:rPr>
          <w:rFonts w:ascii="Times New Roman" w:hAnsi="Times New Roman" w:cs="Times New Roman"/>
          <w:spacing w:val="4"/>
          <w:sz w:val="24"/>
          <w:szCs w:val="24"/>
        </w:rPr>
        <w:t>: Accessibility of women farmers to agricultural information in</w:t>
      </w:r>
      <w:r w:rsidRPr="00311723">
        <w:rPr>
          <w:rFonts w:ascii="Times New Roman" w:hAnsi="Times New Roman" w:cs="Times New Roman"/>
          <w:spacing w:val="4"/>
          <w:sz w:val="24"/>
          <w:szCs w:val="24"/>
        </w:rPr>
        <w:tab/>
        <w:t>South Western Nigeria. South African Journal of Agricultural Extension 34 (2): 237</w:t>
      </w:r>
      <w:r w:rsidRPr="00311723">
        <w:rPr>
          <w:rFonts w:ascii="Times New Roman" w:hAnsi="Times New Roman" w:cs="Times New Roman"/>
          <w:spacing w:val="4"/>
          <w:sz w:val="24"/>
          <w:szCs w:val="24"/>
        </w:rPr>
        <w:tab/>
        <w:t>– 246.</w:t>
      </w:r>
    </w:p>
    <w:p w14:paraId="15891DA4"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Adegbidi et al. (2012)</w:t>
      </w:r>
      <w:r w:rsidRPr="00311723">
        <w:rPr>
          <w:rFonts w:ascii="Times New Roman" w:hAnsi="Times New Roman" w:cs="Times New Roman"/>
          <w:spacing w:val="4"/>
          <w:sz w:val="24"/>
          <w:szCs w:val="24"/>
        </w:rPr>
        <w:t>. Proximate composition, mineral contents, hydrogen cyanide and</w:t>
      </w:r>
      <w:r w:rsidRPr="00311723">
        <w:rPr>
          <w:rFonts w:ascii="Times New Roman" w:hAnsi="Times New Roman" w:cs="Times New Roman"/>
          <w:spacing w:val="4"/>
          <w:sz w:val="24"/>
          <w:szCs w:val="24"/>
        </w:rPr>
        <w:tab/>
        <w:t>phytic acid of five cassava genotypes. Food Chem. 92:615-620.</w:t>
      </w:r>
      <w:r w:rsidRPr="00311723">
        <w:rPr>
          <w:rFonts w:ascii="Times New Roman" w:hAnsi="Times New Roman" w:cs="Times New Roman"/>
          <w:spacing w:val="4"/>
          <w:sz w:val="24"/>
          <w:szCs w:val="24"/>
        </w:rPr>
        <w:tab/>
      </w:r>
      <w:hyperlink r:id="rId6" w:history="1">
        <w:r w:rsidRPr="00311723">
          <w:rPr>
            <w:rStyle w:val="Hyperlink"/>
            <w:rFonts w:ascii="Times New Roman" w:hAnsi="Times New Roman" w:cs="Times New Roman"/>
            <w:spacing w:val="4"/>
            <w:sz w:val="24"/>
            <w:szCs w:val="24"/>
          </w:rPr>
          <w:t>http://dx.doi.org/10.1016/j.foodchem.2004.08.0241697</w:t>
        </w:r>
      </w:hyperlink>
    </w:p>
    <w:p w14:paraId="4842D479"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Adejo et al., (2018):</w:t>
      </w:r>
      <w:r w:rsidRPr="00311723">
        <w:rPr>
          <w:rFonts w:ascii="Times New Roman" w:hAnsi="Times New Roman" w:cs="Times New Roman"/>
          <w:spacing w:val="4"/>
          <w:sz w:val="24"/>
          <w:szCs w:val="24"/>
        </w:rPr>
        <w:t xml:space="preserve"> Food balance sheet. Available online: </w:t>
      </w:r>
      <w:hyperlink r:id="rId7">
        <w:r w:rsidRPr="00311723">
          <w:rPr>
            <w:rFonts w:ascii="Times New Roman" w:hAnsi="Times New Roman" w:cs="Times New Roman"/>
            <w:spacing w:val="4"/>
            <w:sz w:val="24"/>
            <w:szCs w:val="24"/>
          </w:rPr>
          <w:t>http://www.faostat.fao.org</w:t>
        </w:r>
      </w:hyperlink>
      <w:r w:rsidRPr="00311723">
        <w:rPr>
          <w:rFonts w:ascii="Times New Roman" w:hAnsi="Times New Roman" w:cs="Times New Roman"/>
          <w:spacing w:val="4"/>
          <w:sz w:val="24"/>
          <w:szCs w:val="24"/>
        </w:rPr>
        <w:tab/>
        <w:t>Accessed on 20 Jun 2012. 1697</w:t>
      </w:r>
    </w:p>
    <w:p w14:paraId="46DE1321" w14:textId="77777777" w:rsidR="008B5ECE" w:rsidRPr="00311723" w:rsidRDefault="008B5ECE" w:rsidP="00311723">
      <w:pPr>
        <w:tabs>
          <w:tab w:val="left" w:pos="567"/>
        </w:tabs>
        <w:spacing w:after="0" w:line="360" w:lineRule="auto"/>
        <w:jc w:val="both"/>
        <w:rPr>
          <w:rFonts w:ascii="Times New Roman" w:hAnsi="Times New Roman" w:cs="Times New Roman"/>
          <w:spacing w:val="4"/>
          <w:sz w:val="24"/>
          <w:szCs w:val="24"/>
        </w:rPr>
      </w:pPr>
      <w:r w:rsidRPr="00311723">
        <w:rPr>
          <w:rFonts w:ascii="Times New Roman" w:hAnsi="Times New Roman" w:cs="Times New Roman"/>
          <w:sz w:val="24"/>
          <w:szCs w:val="24"/>
        </w:rPr>
        <w:t xml:space="preserve">Brad bury and Holloway, 1988). </w:t>
      </w:r>
      <w:r w:rsidRPr="00311723">
        <w:rPr>
          <w:rFonts w:ascii="Times New Roman" w:hAnsi="Times New Roman" w:cs="Times New Roman"/>
          <w:spacing w:val="4"/>
          <w:sz w:val="24"/>
          <w:szCs w:val="24"/>
        </w:rPr>
        <w:t>Chemistry of tropical root crops: significance for the</w:t>
      </w:r>
      <w:r w:rsidRPr="00311723">
        <w:rPr>
          <w:rFonts w:ascii="Times New Roman" w:hAnsi="Times New Roman" w:cs="Times New Roman"/>
          <w:spacing w:val="4"/>
          <w:sz w:val="24"/>
          <w:szCs w:val="24"/>
        </w:rPr>
        <w:tab/>
        <w:t>nutrition and agriculture in the Pacific. Austr. Centre. Int. Agric. Res. (ACIAR).</w:t>
      </w:r>
      <w:r w:rsidRPr="00311723">
        <w:rPr>
          <w:rFonts w:ascii="Times New Roman" w:hAnsi="Times New Roman" w:cs="Times New Roman"/>
          <w:spacing w:val="4"/>
          <w:sz w:val="24"/>
          <w:szCs w:val="24"/>
        </w:rPr>
        <w:tab/>
        <w:t>6:1-20. 1697</w:t>
      </w:r>
    </w:p>
    <w:p w14:paraId="5090A56A"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Belonwu, Onemolease and Igene, (2020): </w:t>
      </w:r>
      <w:r w:rsidRPr="00311723">
        <w:rPr>
          <w:rFonts w:ascii="Times New Roman" w:hAnsi="Times New Roman" w:cs="Times New Roman"/>
          <w:spacing w:val="4"/>
          <w:sz w:val="24"/>
          <w:szCs w:val="24"/>
        </w:rPr>
        <w:t>Rate of Information Communication Technology</w:t>
      </w:r>
      <w:r w:rsidRPr="00311723">
        <w:rPr>
          <w:rFonts w:ascii="Times New Roman" w:hAnsi="Times New Roman" w:cs="Times New Roman"/>
          <w:spacing w:val="4"/>
          <w:sz w:val="24"/>
          <w:szCs w:val="24"/>
        </w:rPr>
        <w:tab/>
        <w:t>(ICT) Use: Its Determinants among Livestock Farmers in Ukwa West LGA, Abia</w:t>
      </w:r>
      <w:r w:rsidRPr="00311723">
        <w:rPr>
          <w:rFonts w:ascii="Times New Roman" w:hAnsi="Times New Roman" w:cs="Times New Roman"/>
          <w:spacing w:val="4"/>
          <w:sz w:val="24"/>
          <w:szCs w:val="24"/>
        </w:rPr>
        <w:tab/>
        <w:t>State of Nigeria. International Journal of Agricultural and Food Science, 2(2): 51</w:t>
      </w:r>
      <w:r w:rsidRPr="00311723">
        <w:rPr>
          <w:rFonts w:ascii="Times New Roman" w:hAnsi="Times New Roman" w:cs="Times New Roman"/>
          <w:spacing w:val="4"/>
          <w:sz w:val="24"/>
          <w:szCs w:val="24"/>
        </w:rPr>
        <w:tab/>
        <w:t>54</w:t>
      </w:r>
      <w:hyperlink r:id="rId8">
        <w:r w:rsidRPr="00311723">
          <w:rPr>
            <w:rFonts w:ascii="Times New Roman" w:hAnsi="Times New Roman" w:cs="Times New Roman"/>
            <w:spacing w:val="4"/>
            <w:sz w:val="24"/>
            <w:szCs w:val="24"/>
            <w:u w:val="single"/>
          </w:rPr>
          <w:t>.http://dx.doi.org/10.1111/j.1541-</w:t>
        </w:r>
      </w:hyperlink>
      <w:r w:rsidRPr="00311723">
        <w:rPr>
          <w:rFonts w:ascii="Times New Roman" w:hAnsi="Times New Roman" w:cs="Times New Roman"/>
          <w:spacing w:val="4"/>
          <w:sz w:val="24"/>
          <w:szCs w:val="24"/>
          <w:u w:val="single"/>
        </w:rPr>
        <w:t>4337.2009.00077.x</w:t>
      </w:r>
      <w:hyperlink r:id="rId9">
        <w:r w:rsidRPr="00311723">
          <w:rPr>
            <w:rFonts w:ascii="Times New Roman" w:hAnsi="Times New Roman" w:cs="Times New Roman"/>
            <w:color w:val="0462C1"/>
            <w:spacing w:val="4"/>
            <w:sz w:val="24"/>
            <w:szCs w:val="24"/>
            <w:u w:val="single" w:color="0462C1"/>
          </w:rPr>
          <w:t>http://faostat3.fao.org/browse</w:t>
        </w:r>
      </w:hyperlink>
    </w:p>
    <w:p w14:paraId="5826B7D6"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Balderama (2009)</w:t>
      </w:r>
      <w:r w:rsidRPr="00311723">
        <w:rPr>
          <w:rFonts w:ascii="Times New Roman" w:hAnsi="Times New Roman" w:cs="Times New Roman"/>
          <w:spacing w:val="4"/>
          <w:sz w:val="24"/>
          <w:szCs w:val="24"/>
        </w:rPr>
        <w:t>: Information and Communication Support for Agricultural Growth in</w:t>
      </w:r>
      <w:r w:rsidRPr="00311723">
        <w:rPr>
          <w:rFonts w:ascii="Times New Roman" w:hAnsi="Times New Roman" w:cs="Times New Roman"/>
          <w:spacing w:val="4"/>
          <w:sz w:val="24"/>
          <w:szCs w:val="24"/>
        </w:rPr>
        <w:tab/>
        <w:t>Nigeria http:ll</w:t>
      </w:r>
      <w:hyperlink r:id="rId10">
        <w:r w:rsidRPr="00311723">
          <w:rPr>
            <w:rFonts w:ascii="Times New Roman" w:hAnsi="Times New Roman" w:cs="Times New Roman"/>
            <w:spacing w:val="4"/>
            <w:sz w:val="24"/>
            <w:szCs w:val="24"/>
          </w:rPr>
          <w:t>www.ics-nigeria.org.</w:t>
        </w:r>
      </w:hyperlink>
    </w:p>
    <w:p w14:paraId="60676EE6" w14:textId="77777777" w:rsidR="008B5ECE" w:rsidRPr="00311723" w:rsidRDefault="008B5ECE" w:rsidP="00311723">
      <w:pPr>
        <w:pStyle w:val="BodyText"/>
        <w:tabs>
          <w:tab w:val="left" w:pos="567"/>
        </w:tabs>
        <w:spacing w:line="360" w:lineRule="auto"/>
        <w:ind w:left="0"/>
        <w:jc w:val="both"/>
        <w:rPr>
          <w:spacing w:val="4"/>
          <w:sz w:val="24"/>
          <w:szCs w:val="24"/>
        </w:rPr>
      </w:pPr>
      <w:r w:rsidRPr="00311723">
        <w:rPr>
          <w:sz w:val="24"/>
          <w:szCs w:val="24"/>
        </w:rPr>
        <w:t>Erhabor and Emokaro (2007)</w:t>
      </w:r>
      <w:r w:rsidRPr="00311723">
        <w:rPr>
          <w:spacing w:val="4"/>
          <w:sz w:val="24"/>
          <w:szCs w:val="24"/>
        </w:rPr>
        <w:t>: An ICT model for increased adoption of farm in put</w:t>
      </w:r>
      <w:r w:rsidRPr="00311723">
        <w:rPr>
          <w:spacing w:val="4"/>
          <w:sz w:val="24"/>
          <w:szCs w:val="24"/>
        </w:rPr>
        <w:tab/>
        <w:t>information in developing countries: A case in Sikasso, Mali. Information</w:t>
      </w:r>
      <w:r w:rsidRPr="00311723">
        <w:rPr>
          <w:spacing w:val="4"/>
          <w:sz w:val="24"/>
          <w:szCs w:val="24"/>
        </w:rPr>
        <w:tab/>
        <w:t>Processing in Agriculture 6: 26 – 46.</w:t>
      </w:r>
    </w:p>
    <w:p w14:paraId="7B164571" w14:textId="77777777" w:rsidR="008B5ECE" w:rsidRPr="00311723" w:rsidRDefault="008B5ECE" w:rsidP="00311723">
      <w:pPr>
        <w:pStyle w:val="BodyText"/>
        <w:tabs>
          <w:tab w:val="left" w:pos="567"/>
        </w:tabs>
        <w:spacing w:line="360" w:lineRule="auto"/>
        <w:ind w:left="0"/>
        <w:jc w:val="both"/>
        <w:rPr>
          <w:sz w:val="24"/>
          <w:szCs w:val="24"/>
        </w:rPr>
      </w:pPr>
      <w:r w:rsidRPr="00311723">
        <w:rPr>
          <w:sz w:val="24"/>
          <w:szCs w:val="24"/>
        </w:rPr>
        <w:t>Gil and Buitrago, (2002)</w:t>
      </w:r>
      <w:r w:rsidRPr="00311723">
        <w:rPr>
          <w:spacing w:val="4"/>
          <w:sz w:val="24"/>
          <w:szCs w:val="24"/>
        </w:rPr>
        <w:t>: Information Needs of Small-Scale Farmers in Africa. The</w:t>
      </w:r>
      <w:r w:rsidRPr="00311723">
        <w:rPr>
          <w:spacing w:val="4"/>
          <w:sz w:val="24"/>
          <w:szCs w:val="24"/>
        </w:rPr>
        <w:tab/>
        <w:t>Nigeria Example. Quarterly Bulletin of the International Association of Agricultural</w:t>
      </w:r>
      <w:r w:rsidRPr="00311723">
        <w:rPr>
          <w:spacing w:val="4"/>
          <w:sz w:val="24"/>
          <w:szCs w:val="24"/>
        </w:rPr>
        <w:tab/>
        <w:t>Information Specialist, IAALD/CABI, vol. 40No 1PP22 –30.</w:t>
      </w:r>
    </w:p>
    <w:p w14:paraId="207302BA"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Idachaba (2019). </w:t>
      </w:r>
      <w:r w:rsidRPr="00311723">
        <w:rPr>
          <w:rFonts w:ascii="Times New Roman" w:hAnsi="Times New Roman" w:cs="Times New Roman"/>
          <w:spacing w:val="4"/>
          <w:sz w:val="24"/>
          <w:szCs w:val="24"/>
        </w:rPr>
        <w:t>Lipids of cassava tubers (Manihotes culenta, Crantz). J.Sci. Food Agric.</w:t>
      </w:r>
      <w:r w:rsidRPr="00311723">
        <w:rPr>
          <w:rFonts w:ascii="Times New Roman" w:hAnsi="Times New Roman" w:cs="Times New Roman"/>
          <w:spacing w:val="4"/>
          <w:sz w:val="24"/>
          <w:szCs w:val="24"/>
        </w:rPr>
        <w:tab/>
        <w:t>25: 1503-</w:t>
      </w:r>
      <w:hyperlink r:id="rId11">
        <w:r w:rsidRPr="00311723">
          <w:rPr>
            <w:rFonts w:ascii="Times New Roman" w:hAnsi="Times New Roman" w:cs="Times New Roman"/>
            <w:spacing w:val="4"/>
            <w:sz w:val="24"/>
            <w:szCs w:val="24"/>
          </w:rPr>
          <w:t>1508.http://dx.doi.org/10.1002/jsfa.2740251210.</w:t>
        </w:r>
      </w:hyperlink>
      <w:r w:rsidRPr="00311723">
        <w:rPr>
          <w:rFonts w:ascii="Times New Roman" w:hAnsi="Times New Roman" w:cs="Times New Roman"/>
          <w:spacing w:val="4"/>
          <w:sz w:val="24"/>
          <w:szCs w:val="24"/>
        </w:rPr>
        <w:t>PMid:44371531697</w:t>
      </w:r>
    </w:p>
    <w:p w14:paraId="773C6B04" w14:textId="77777777" w:rsidR="008B5ECE" w:rsidRPr="00311723" w:rsidRDefault="008B5ECE" w:rsidP="00311723">
      <w:pPr>
        <w:tabs>
          <w:tab w:val="left" w:pos="567"/>
        </w:tabs>
        <w:spacing w:after="0" w:line="360" w:lineRule="auto"/>
        <w:jc w:val="both"/>
        <w:rPr>
          <w:rFonts w:ascii="Times New Roman" w:hAnsi="Times New Roman" w:cs="Times New Roman"/>
          <w:spacing w:val="4"/>
          <w:sz w:val="24"/>
          <w:szCs w:val="24"/>
        </w:rPr>
      </w:pPr>
      <w:r w:rsidRPr="00311723">
        <w:rPr>
          <w:rFonts w:ascii="Times New Roman" w:hAnsi="Times New Roman" w:cs="Times New Roman"/>
          <w:sz w:val="24"/>
          <w:szCs w:val="24"/>
        </w:rPr>
        <w:t>Lean, (1976)</w:t>
      </w:r>
      <w:r w:rsidRPr="00311723">
        <w:rPr>
          <w:rFonts w:ascii="Times New Roman" w:hAnsi="Times New Roman" w:cs="Times New Roman"/>
          <w:spacing w:val="4"/>
          <w:sz w:val="24"/>
          <w:szCs w:val="24"/>
        </w:rPr>
        <w:t xml:space="preserve">: Information and communication technologies (ICTs) usage among </w:t>
      </w:r>
      <w:r w:rsidRPr="00311723">
        <w:rPr>
          <w:rFonts w:ascii="Times New Roman" w:hAnsi="Times New Roman" w:cs="Times New Roman"/>
          <w:spacing w:val="4"/>
          <w:sz w:val="24"/>
          <w:szCs w:val="24"/>
        </w:rPr>
        <w:tab/>
        <w:t>agricultural extension officers and its impact on extension delivery in Ghana.</w:t>
      </w:r>
      <w:r w:rsidRPr="00311723">
        <w:rPr>
          <w:rFonts w:ascii="Times New Roman" w:hAnsi="Times New Roman" w:cs="Times New Roman"/>
          <w:spacing w:val="4"/>
          <w:sz w:val="24"/>
          <w:szCs w:val="24"/>
        </w:rPr>
        <w:tab/>
        <w:t>Journal of the Saudi Society of Agricultural Sciences 20:164–172.</w:t>
      </w:r>
    </w:p>
    <w:p w14:paraId="63E2634D"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pacing w:val="4"/>
          <w:sz w:val="24"/>
          <w:szCs w:val="24"/>
        </w:rPr>
        <w:t>Montagnac JA, Davis CR, Tanumihardjo SA (2009) Nutritional value of cassava for use as</w:t>
      </w:r>
      <w:r w:rsidRPr="00311723">
        <w:rPr>
          <w:rFonts w:ascii="Times New Roman" w:hAnsi="Times New Roman" w:cs="Times New Roman"/>
          <w:spacing w:val="4"/>
          <w:sz w:val="24"/>
          <w:szCs w:val="24"/>
        </w:rPr>
        <w:tab/>
        <w:t>a staple food and recent advances for important. Compr. Rev. Food Sci. Saf. 8:181</w:t>
      </w:r>
      <w:r w:rsidRPr="00311723">
        <w:rPr>
          <w:rFonts w:ascii="Times New Roman" w:hAnsi="Times New Roman" w:cs="Times New Roman"/>
          <w:spacing w:val="4"/>
          <w:sz w:val="24"/>
          <w:szCs w:val="24"/>
        </w:rPr>
        <w:tab/>
        <w:t>194.</w:t>
      </w:r>
    </w:p>
    <w:p w14:paraId="7F085B8F"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Nwajinka, (2004)</w:t>
      </w:r>
      <w:r w:rsidRPr="00311723">
        <w:rPr>
          <w:rFonts w:ascii="Times New Roman" w:hAnsi="Times New Roman" w:cs="Times New Roman"/>
          <w:spacing w:val="4"/>
          <w:sz w:val="24"/>
          <w:szCs w:val="24"/>
        </w:rPr>
        <w:t>: The relationship between socio-economic characteristics of farmers and</w:t>
      </w:r>
      <w:r w:rsidRPr="00311723">
        <w:rPr>
          <w:rFonts w:ascii="Times New Roman" w:hAnsi="Times New Roman" w:cs="Times New Roman"/>
          <w:spacing w:val="4"/>
          <w:sz w:val="24"/>
          <w:szCs w:val="24"/>
        </w:rPr>
        <w:tab/>
        <w:t>adoption of improved agricultural technology in Ogun State, Nigeria. The Rural</w:t>
      </w:r>
      <w:r w:rsidRPr="00311723">
        <w:rPr>
          <w:rFonts w:ascii="Times New Roman" w:hAnsi="Times New Roman" w:cs="Times New Roman"/>
          <w:spacing w:val="4"/>
          <w:sz w:val="24"/>
          <w:szCs w:val="24"/>
        </w:rPr>
        <w:tab/>
        <w:t>Sociologist, vol. 2 PP 22 – 28.</w:t>
      </w:r>
    </w:p>
    <w:p w14:paraId="7EAD6DF0" w14:textId="77777777" w:rsidR="008B5ECE" w:rsidRPr="00311723" w:rsidRDefault="008B5ECE" w:rsidP="00311723">
      <w:pPr>
        <w:tabs>
          <w:tab w:val="left" w:pos="567"/>
        </w:tabs>
        <w:spacing w:after="0" w:line="360" w:lineRule="auto"/>
        <w:jc w:val="both"/>
        <w:rPr>
          <w:rFonts w:ascii="Times New Roman" w:hAnsi="Times New Roman" w:cs="Times New Roman"/>
          <w:spacing w:val="4"/>
          <w:sz w:val="24"/>
          <w:szCs w:val="24"/>
        </w:rPr>
      </w:pPr>
      <w:r w:rsidRPr="00311723">
        <w:rPr>
          <w:rFonts w:ascii="Times New Roman" w:hAnsi="Times New Roman" w:cs="Times New Roman"/>
          <w:sz w:val="24"/>
          <w:szCs w:val="24"/>
        </w:rPr>
        <w:t xml:space="preserve">Onemolease, Ehilenboadiaye and Omoregie, (2021). </w:t>
      </w:r>
      <w:r w:rsidRPr="00311723">
        <w:rPr>
          <w:rFonts w:ascii="Times New Roman" w:hAnsi="Times New Roman" w:cs="Times New Roman"/>
          <w:spacing w:val="4"/>
          <w:sz w:val="24"/>
          <w:szCs w:val="24"/>
        </w:rPr>
        <w:t>Nutrients in the cassava (Manihot</w:t>
      </w:r>
      <w:r w:rsidRPr="00311723">
        <w:rPr>
          <w:rFonts w:ascii="Times New Roman" w:hAnsi="Times New Roman" w:cs="Times New Roman"/>
          <w:spacing w:val="4"/>
          <w:sz w:val="24"/>
          <w:szCs w:val="24"/>
        </w:rPr>
        <w:tab/>
        <w:t>esculenta, Crantz) leaf meal at three ages of the plant. Cienc. Technol Aliment.</w:t>
      </w:r>
      <w:r w:rsidRPr="00311723">
        <w:rPr>
          <w:rFonts w:ascii="Times New Roman" w:hAnsi="Times New Roman" w:cs="Times New Roman"/>
          <w:spacing w:val="4"/>
          <w:sz w:val="24"/>
          <w:szCs w:val="24"/>
        </w:rPr>
        <w:tab/>
        <w:t xml:space="preserve">26:865-869. </w:t>
      </w:r>
      <w:hyperlink r:id="rId12">
        <w:r w:rsidRPr="00311723">
          <w:rPr>
            <w:rFonts w:ascii="Times New Roman" w:hAnsi="Times New Roman" w:cs="Times New Roman"/>
            <w:spacing w:val="4"/>
            <w:sz w:val="24"/>
            <w:szCs w:val="24"/>
            <w:u w:val="single"/>
          </w:rPr>
          <w:t>http://dx.doi.org/10.1590/S0101-20612006000400024</w:t>
        </w:r>
      </w:hyperlink>
    </w:p>
    <w:p w14:paraId="5E5F8D17"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Onyenma and Aroyehun, (2020):</w:t>
      </w:r>
      <w:r w:rsidRPr="00311723">
        <w:rPr>
          <w:rFonts w:ascii="Times New Roman" w:hAnsi="Times New Roman" w:cs="Times New Roman"/>
          <w:spacing w:val="4"/>
          <w:sz w:val="24"/>
          <w:szCs w:val="24"/>
        </w:rPr>
        <w:t xml:space="preserve"> The composition of foods commonly eaten in East Africa.</w:t>
      </w:r>
      <w:r w:rsidRPr="00311723">
        <w:rPr>
          <w:rFonts w:ascii="Times New Roman" w:hAnsi="Times New Roman" w:cs="Times New Roman"/>
          <w:spacing w:val="4"/>
          <w:sz w:val="24"/>
          <w:szCs w:val="24"/>
        </w:rPr>
        <w:tab/>
        <w:t xml:space="preserve">The Netherlands: Wageningen Agricultural University. </w:t>
      </w:r>
    </w:p>
    <w:p w14:paraId="12B4A3C5"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Ogunniyi and Ojebuyi (2016):</w:t>
      </w:r>
      <w:r w:rsidRPr="00311723">
        <w:rPr>
          <w:rFonts w:ascii="Times New Roman" w:hAnsi="Times New Roman" w:cs="Times New Roman"/>
          <w:spacing w:val="4"/>
          <w:sz w:val="24"/>
          <w:szCs w:val="24"/>
        </w:rPr>
        <w:t xml:space="preserve"> ICT in Nigeria Prospects and Challenges for Development</w:t>
      </w:r>
      <w:r w:rsidRPr="00311723">
        <w:rPr>
          <w:rFonts w:ascii="Times New Roman" w:hAnsi="Times New Roman" w:cs="Times New Roman"/>
          <w:spacing w:val="4"/>
          <w:sz w:val="24"/>
          <w:szCs w:val="24"/>
        </w:rPr>
        <w:tab/>
        <w:t>(2010) From Africa Today. Vol. 56 No. 4 Pp 95 – 96.</w:t>
      </w:r>
    </w:p>
    <w:p w14:paraId="36FB6C12" w14:textId="77777777"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Olajubu et al. (2006) and Sepehrdoust and Khodaee (2012)</w:t>
      </w:r>
      <w:r w:rsidRPr="00311723">
        <w:rPr>
          <w:rFonts w:ascii="Times New Roman" w:hAnsi="Times New Roman" w:cs="Times New Roman"/>
          <w:spacing w:val="4"/>
          <w:sz w:val="24"/>
          <w:szCs w:val="24"/>
        </w:rPr>
        <w:t>: Empirical Analysis o</w:t>
      </w:r>
      <w:r w:rsidRPr="00311723">
        <w:rPr>
          <w:rFonts w:ascii="Times New Roman" w:hAnsi="Times New Roman" w:cs="Times New Roman"/>
          <w:spacing w:val="4"/>
          <w:sz w:val="24"/>
          <w:szCs w:val="24"/>
        </w:rPr>
        <w:tab/>
        <w:t>Agricultural Credit in Africa: Any role for institutional factors? Working Paper</w:t>
      </w:r>
      <w:r w:rsidRPr="00311723">
        <w:rPr>
          <w:rFonts w:ascii="Times New Roman" w:hAnsi="Times New Roman" w:cs="Times New Roman"/>
          <w:spacing w:val="4"/>
          <w:sz w:val="24"/>
          <w:szCs w:val="24"/>
        </w:rPr>
        <w:tab/>
        <w:t>Series, No 192, African Development Bank, Tunisia.</w:t>
      </w:r>
    </w:p>
    <w:p w14:paraId="666DCE85" w14:textId="77777777" w:rsidR="008B5ECE" w:rsidRPr="00311723" w:rsidRDefault="008B5ECE" w:rsidP="00311723">
      <w:pPr>
        <w:pStyle w:val="BodyText"/>
        <w:tabs>
          <w:tab w:val="left" w:pos="567"/>
        </w:tabs>
        <w:spacing w:line="360" w:lineRule="auto"/>
        <w:ind w:left="0"/>
        <w:jc w:val="both"/>
        <w:rPr>
          <w:spacing w:val="4"/>
          <w:sz w:val="24"/>
          <w:szCs w:val="24"/>
        </w:rPr>
      </w:pPr>
      <w:r w:rsidRPr="00311723">
        <w:rPr>
          <w:sz w:val="24"/>
          <w:szCs w:val="24"/>
        </w:rPr>
        <w:t>Osiakade et al., (2010).</w:t>
      </w:r>
      <w:r w:rsidRPr="00311723">
        <w:rPr>
          <w:spacing w:val="4"/>
          <w:sz w:val="24"/>
          <w:szCs w:val="24"/>
        </w:rPr>
        <w:t xml:space="preserve"> Analysis of Institutional Research Extension, Farmers Linkage</w:t>
      </w:r>
      <w:r w:rsidRPr="00311723">
        <w:rPr>
          <w:spacing w:val="4"/>
          <w:sz w:val="24"/>
          <w:szCs w:val="24"/>
        </w:rPr>
        <w:tab/>
        <w:t>System in South Western Nigeria. An Unpublished Ph.D. Thesis in the Department</w:t>
      </w:r>
      <w:r w:rsidRPr="00311723">
        <w:rPr>
          <w:spacing w:val="4"/>
          <w:sz w:val="24"/>
          <w:szCs w:val="24"/>
        </w:rPr>
        <w:tab/>
        <w:t>of Agricultural Extension and Rural development, University of Ibadan, Nigeria,</w:t>
      </w:r>
      <w:r w:rsidRPr="00311723">
        <w:rPr>
          <w:spacing w:val="4"/>
          <w:sz w:val="24"/>
          <w:szCs w:val="24"/>
        </w:rPr>
        <w:tab/>
        <w:t>Pp. 11.</w:t>
      </w:r>
    </w:p>
    <w:p w14:paraId="1D98B84F" w14:textId="77777777" w:rsidR="008B5ECE" w:rsidRPr="00311723" w:rsidRDefault="008B5ECE" w:rsidP="00311723">
      <w:pPr>
        <w:pStyle w:val="BodyText"/>
        <w:tabs>
          <w:tab w:val="left" w:pos="567"/>
        </w:tabs>
        <w:spacing w:line="360" w:lineRule="auto"/>
        <w:ind w:left="0"/>
        <w:jc w:val="both"/>
        <w:rPr>
          <w:sz w:val="24"/>
          <w:szCs w:val="24"/>
        </w:rPr>
      </w:pPr>
      <w:r w:rsidRPr="00311723">
        <w:rPr>
          <w:sz w:val="24"/>
          <w:szCs w:val="24"/>
        </w:rPr>
        <w:t>Onwubalili (2004)</w:t>
      </w:r>
      <w:r w:rsidRPr="00311723">
        <w:rPr>
          <w:spacing w:val="4"/>
          <w:sz w:val="24"/>
          <w:szCs w:val="24"/>
        </w:rPr>
        <w:t>. Factors influencing use of information and communication</w:t>
      </w:r>
      <w:r w:rsidRPr="00311723">
        <w:rPr>
          <w:spacing w:val="4"/>
          <w:sz w:val="24"/>
          <w:szCs w:val="24"/>
        </w:rPr>
        <w:tab/>
        <w:t>technologies among farmers in rural Punjab, Pakistan. Journal of Agricultural</w:t>
      </w:r>
      <w:r w:rsidRPr="00311723">
        <w:rPr>
          <w:spacing w:val="4"/>
          <w:sz w:val="24"/>
          <w:szCs w:val="24"/>
        </w:rPr>
        <w:tab/>
        <w:t>Extension, 23(2), 101–112.https://doi.org/10.4314/jae.v23i2.11</w:t>
      </w:r>
    </w:p>
    <w:p w14:paraId="06E36912" w14:textId="77777777" w:rsidR="008B5ECE" w:rsidRPr="00311723" w:rsidRDefault="008B5ECE" w:rsidP="00311723">
      <w:pPr>
        <w:pStyle w:val="BodyText"/>
        <w:tabs>
          <w:tab w:val="left" w:pos="567"/>
        </w:tabs>
        <w:spacing w:line="360" w:lineRule="auto"/>
        <w:ind w:left="0"/>
        <w:jc w:val="both"/>
        <w:rPr>
          <w:sz w:val="24"/>
          <w:szCs w:val="24"/>
        </w:rPr>
      </w:pPr>
      <w:r w:rsidRPr="00311723">
        <w:rPr>
          <w:sz w:val="24"/>
          <w:szCs w:val="24"/>
        </w:rPr>
        <w:t>Okigbo, 1980; Charles et al., (2005)</w:t>
      </w:r>
      <w:r w:rsidRPr="00311723">
        <w:rPr>
          <w:spacing w:val="4"/>
          <w:sz w:val="24"/>
          <w:szCs w:val="24"/>
        </w:rPr>
        <w:t>. Cassava and chi cha: Bread and beer of the</w:t>
      </w:r>
      <w:r w:rsidRPr="00311723">
        <w:rPr>
          <w:spacing w:val="4"/>
          <w:sz w:val="24"/>
          <w:szCs w:val="24"/>
        </w:rPr>
        <w:tab/>
        <w:t>Amazonian Indians. Shire Publications, Aylesbury, UK. 1698</w:t>
      </w:r>
    </w:p>
    <w:p w14:paraId="5D429E1F" w14:textId="77777777" w:rsidR="008B5ECE" w:rsidRPr="00311723" w:rsidRDefault="008B5ECE" w:rsidP="00311723">
      <w:pPr>
        <w:pStyle w:val="BodyText"/>
        <w:tabs>
          <w:tab w:val="left" w:pos="567"/>
        </w:tabs>
        <w:spacing w:line="360" w:lineRule="auto"/>
        <w:ind w:left="0"/>
        <w:jc w:val="both"/>
        <w:rPr>
          <w:spacing w:val="4"/>
          <w:sz w:val="24"/>
          <w:szCs w:val="24"/>
        </w:rPr>
      </w:pPr>
      <w:r w:rsidRPr="00311723">
        <w:rPr>
          <w:sz w:val="24"/>
          <w:szCs w:val="24"/>
        </w:rPr>
        <w:t>Odame et al. (2002) and Arokoyo (2005)</w:t>
      </w:r>
      <w:r w:rsidRPr="00311723">
        <w:rPr>
          <w:spacing w:val="4"/>
          <w:sz w:val="24"/>
          <w:szCs w:val="24"/>
        </w:rPr>
        <w:t>. Investment Opportunities in Nigerian Economy:</w:t>
      </w:r>
      <w:r w:rsidRPr="00311723">
        <w:rPr>
          <w:spacing w:val="4"/>
          <w:sz w:val="24"/>
          <w:szCs w:val="24"/>
        </w:rPr>
        <w:tab/>
        <w:t>The Fastest Growing Economy in Sub-Saharan Africa. A Paper Presented at the</w:t>
      </w:r>
      <w:r w:rsidRPr="00311723">
        <w:rPr>
          <w:spacing w:val="4"/>
          <w:sz w:val="24"/>
          <w:szCs w:val="24"/>
        </w:rPr>
        <w:tab/>
        <w:t xml:space="preserve">42ndConventionof Rain Push Coalition, illusion State, USA. </w:t>
      </w:r>
    </w:p>
    <w:p w14:paraId="5FB8E925" w14:textId="77777777" w:rsidR="008B5ECE" w:rsidRPr="00311723" w:rsidRDefault="008B5ECE" w:rsidP="00311723">
      <w:pPr>
        <w:pStyle w:val="BodyText"/>
        <w:tabs>
          <w:tab w:val="left" w:pos="567"/>
        </w:tabs>
        <w:spacing w:line="360" w:lineRule="auto"/>
        <w:ind w:left="0"/>
        <w:jc w:val="both"/>
        <w:rPr>
          <w:spacing w:val="4"/>
          <w:sz w:val="24"/>
          <w:szCs w:val="24"/>
        </w:rPr>
      </w:pPr>
      <w:r w:rsidRPr="00311723">
        <w:rPr>
          <w:sz w:val="24"/>
          <w:szCs w:val="24"/>
        </w:rPr>
        <w:t>Roger, (1963)</w:t>
      </w:r>
      <w:r w:rsidRPr="00311723">
        <w:rPr>
          <w:spacing w:val="4"/>
          <w:sz w:val="24"/>
          <w:szCs w:val="24"/>
        </w:rPr>
        <w:t>. Adoption of ICT-based information sources and market participation</w:t>
      </w:r>
      <w:r w:rsidRPr="00311723">
        <w:rPr>
          <w:spacing w:val="4"/>
          <w:sz w:val="24"/>
          <w:szCs w:val="24"/>
        </w:rPr>
        <w:tab/>
        <w:t>among small holder livestock farmer’s in South Africa. Agriculture, 10(2), 44.</w:t>
      </w:r>
    </w:p>
    <w:p w14:paraId="53D52122" w14:textId="77777777" w:rsidR="008B5ECE" w:rsidRPr="00311723" w:rsidRDefault="008B5ECE" w:rsidP="00311723">
      <w:pPr>
        <w:pStyle w:val="BodyText"/>
        <w:tabs>
          <w:tab w:val="left" w:pos="567"/>
        </w:tabs>
        <w:spacing w:line="360" w:lineRule="auto"/>
        <w:ind w:left="0"/>
        <w:jc w:val="both"/>
        <w:rPr>
          <w:spacing w:val="4"/>
          <w:sz w:val="24"/>
          <w:szCs w:val="24"/>
        </w:rPr>
      </w:pPr>
      <w:r w:rsidRPr="00311723">
        <w:rPr>
          <w:spacing w:val="4"/>
          <w:sz w:val="24"/>
          <w:szCs w:val="24"/>
        </w:rPr>
        <w:t>Tewe O. O. (2004). Cassava for livestock feed in sub-Saharan Africa. FAO/FAD.1255:1</w:t>
      </w:r>
      <w:r w:rsidRPr="00311723">
        <w:rPr>
          <w:spacing w:val="4"/>
          <w:sz w:val="24"/>
          <w:szCs w:val="24"/>
        </w:rPr>
        <w:tab/>
        <w:t>64.1698.</w:t>
      </w:r>
    </w:p>
    <w:p w14:paraId="3264F663" w14:textId="77777777" w:rsidR="008B5ECE" w:rsidRPr="00311723" w:rsidRDefault="008B5ECE" w:rsidP="00311723">
      <w:pPr>
        <w:pStyle w:val="BodyText"/>
        <w:tabs>
          <w:tab w:val="left" w:pos="567"/>
        </w:tabs>
        <w:spacing w:line="360" w:lineRule="auto"/>
        <w:ind w:left="0"/>
        <w:jc w:val="both"/>
        <w:rPr>
          <w:spacing w:val="4"/>
          <w:sz w:val="24"/>
          <w:szCs w:val="24"/>
        </w:rPr>
      </w:pPr>
      <w:r w:rsidRPr="00311723">
        <w:rPr>
          <w:sz w:val="24"/>
          <w:szCs w:val="24"/>
        </w:rPr>
        <w:t>Webeto at al., (2006).</w:t>
      </w:r>
      <w:r w:rsidRPr="00311723">
        <w:rPr>
          <w:spacing w:val="4"/>
          <w:sz w:val="24"/>
          <w:szCs w:val="24"/>
        </w:rPr>
        <w:t xml:space="preserve"> Nutritional implication of projects giving high priority of the</w:t>
      </w:r>
      <w:r w:rsidRPr="00311723">
        <w:rPr>
          <w:spacing w:val="4"/>
          <w:sz w:val="24"/>
          <w:szCs w:val="24"/>
        </w:rPr>
        <w:tab/>
        <w:t>production of staples of low nutritive quality. In the case of cassava</w:t>
      </w:r>
      <w:r w:rsidRPr="00311723">
        <w:rPr>
          <w:spacing w:val="4"/>
          <w:sz w:val="24"/>
          <w:szCs w:val="24"/>
        </w:rPr>
        <w:tab/>
        <w:t>(Manihontesculenta, Crantz) In the humid tropics West Africa. Food Nutr. Bull. 2:1</w:t>
      </w:r>
      <w:r w:rsidRPr="00311723">
        <w:rPr>
          <w:spacing w:val="4"/>
          <w:sz w:val="24"/>
          <w:szCs w:val="24"/>
        </w:rPr>
        <w:tab/>
        <w:t>10.</w:t>
      </w:r>
    </w:p>
    <w:p w14:paraId="664CF00E" w14:textId="77777777" w:rsidR="008B5ECE" w:rsidRPr="00311723" w:rsidRDefault="008B5ECE" w:rsidP="00311723">
      <w:pPr>
        <w:spacing w:line="360" w:lineRule="auto"/>
        <w:rPr>
          <w:rFonts w:ascii="Times New Roman" w:hAnsi="Times New Roman" w:cs="Times New Roman"/>
          <w:sz w:val="24"/>
          <w:szCs w:val="24"/>
        </w:rPr>
      </w:pPr>
    </w:p>
    <w:p w14:paraId="30A23CDA" w14:textId="77777777" w:rsidR="00206E0E" w:rsidRPr="00311723" w:rsidRDefault="00206E0E" w:rsidP="00311723">
      <w:pPr>
        <w:spacing w:line="360" w:lineRule="auto"/>
        <w:rPr>
          <w:rFonts w:ascii="Times New Roman" w:hAnsi="Times New Roman" w:cs="Times New Roman"/>
          <w:sz w:val="24"/>
          <w:szCs w:val="24"/>
        </w:rPr>
      </w:pPr>
    </w:p>
    <w:sectPr w:rsidR="00206E0E" w:rsidRPr="00311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794022">
    <w:abstractNumId w:val="0"/>
  </w:num>
  <w:num w:numId="2" w16cid:durableId="360010763">
    <w:abstractNumId w:val="1"/>
  </w:num>
  <w:num w:numId="3" w16cid:durableId="707755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CE"/>
    <w:rsid w:val="00143401"/>
    <w:rsid w:val="001633B1"/>
    <w:rsid w:val="00206E0E"/>
    <w:rsid w:val="00311723"/>
    <w:rsid w:val="003F6575"/>
    <w:rsid w:val="004A6ECD"/>
    <w:rsid w:val="005930B5"/>
    <w:rsid w:val="00672EB2"/>
    <w:rsid w:val="008B5ECE"/>
    <w:rsid w:val="00960042"/>
    <w:rsid w:val="00A43D7E"/>
    <w:rsid w:val="00CB0422"/>
    <w:rsid w:val="00D5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E53E"/>
  <w15:chartTrackingRefBased/>
  <w15:docId w15:val="{1A9B5DE2-850C-4C81-99B7-E57C6AD8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E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CE"/>
    <w:pPr>
      <w:ind w:left="720"/>
      <w:contextualSpacing/>
    </w:pPr>
    <w:rPr>
      <w:rFonts w:ascii="Calibri" w:eastAsia="Calibri" w:hAnsi="Calibri" w:cs="SimSun"/>
      <w:kern w:val="2"/>
      <w14:ligatures w14:val="standardContextual"/>
    </w:rPr>
  </w:style>
  <w:style w:type="paragraph" w:styleId="BodyText">
    <w:name w:val="Body Text"/>
    <w:basedOn w:val="Normal"/>
    <w:link w:val="BodyTextChar"/>
    <w:uiPriority w:val="1"/>
    <w:qFormat/>
    <w:rsid w:val="008B5ECE"/>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B5ECE"/>
    <w:rPr>
      <w:rFonts w:ascii="Times New Roman" w:eastAsia="Times New Roman" w:hAnsi="Times New Roman" w:cs="Times New Roman"/>
    </w:rPr>
  </w:style>
  <w:style w:type="character" w:styleId="Hyperlink">
    <w:name w:val="Hyperlink"/>
    <w:basedOn w:val="DefaultParagraphFont"/>
    <w:uiPriority w:val="99"/>
    <w:unhideWhenUsed/>
    <w:rsid w:val="008B5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541-"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www.faostat.fao.org/" TargetMode="External" /><Relationship Id="rId12" Type="http://schemas.openxmlformats.org/officeDocument/2006/relationships/hyperlink" Target="http://dx.doi.org/10.1590/S0101-20612006000400024"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dx.doi.org/10.1016/j.foodchem.2004.08.0241697" TargetMode="External" /><Relationship Id="rId11" Type="http://schemas.openxmlformats.org/officeDocument/2006/relationships/hyperlink" Target="http://dx.doi.org/10.1002/jsfa.2740251210" TargetMode="External" /><Relationship Id="rId5" Type="http://schemas.openxmlformats.org/officeDocument/2006/relationships/hyperlink" Target="http://dx.doi.org/10.1002/jsfa.27406204111697" TargetMode="External" /><Relationship Id="rId10" Type="http://schemas.openxmlformats.org/officeDocument/2006/relationships/hyperlink" Target="http://www.ics-nigeria.org/" TargetMode="External" /><Relationship Id="rId4" Type="http://schemas.openxmlformats.org/officeDocument/2006/relationships/webSettings" Target="webSettings.xml" /><Relationship Id="rId9" Type="http://schemas.openxmlformats.org/officeDocument/2006/relationships/hyperlink" Target="http://faostat3.fao.org/browse"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12305</Words>
  <Characters>70142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Ahmod Alkinzeez</cp:lastModifiedBy>
  <cp:revision>2</cp:revision>
  <dcterms:created xsi:type="dcterms:W3CDTF">2025-06-04T19:23:00Z</dcterms:created>
  <dcterms:modified xsi:type="dcterms:W3CDTF">2025-06-04T19:23:00Z</dcterms:modified>
</cp:coreProperties>
</file>