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C89" w:rsidRPr="00002C89" w:rsidRDefault="00002C89" w:rsidP="00002C89">
      <w:pPr>
        <w:spacing w:after="0" w:line="480" w:lineRule="auto"/>
        <w:jc w:val="center"/>
        <w:rPr>
          <w:rFonts w:ascii="Times New Roman" w:eastAsia="Calibri" w:hAnsi="Times New Roman" w:cs="Arial"/>
          <w:b/>
          <w:bCs/>
          <w:sz w:val="24"/>
          <w:szCs w:val="24"/>
        </w:rPr>
      </w:pPr>
      <w:r w:rsidRPr="00002C89">
        <w:rPr>
          <w:rFonts w:ascii="Times New Roman" w:eastAsia="Calibri" w:hAnsi="Times New Roman" w:cs="Arial"/>
          <w:b/>
          <w:bCs/>
          <w:sz w:val="24"/>
          <w:szCs w:val="24"/>
        </w:rPr>
        <w:t>CHAPTER FIVE</w:t>
      </w:r>
    </w:p>
    <w:p w:rsidR="00002C89" w:rsidRPr="00002C89" w:rsidRDefault="00002C89" w:rsidP="00002C89">
      <w:pPr>
        <w:spacing w:line="480" w:lineRule="auto"/>
        <w:jc w:val="both"/>
        <w:rPr>
          <w:rFonts w:ascii="Times New Roman" w:eastAsia="Calibri" w:hAnsi="Times New Roman" w:cs="Arial"/>
          <w:b/>
          <w:bCs/>
          <w:sz w:val="24"/>
          <w:szCs w:val="24"/>
        </w:rPr>
      </w:pPr>
      <w:r w:rsidRPr="00002C89">
        <w:rPr>
          <w:rFonts w:ascii="Times New Roman" w:eastAsia="Calibri" w:hAnsi="Times New Roman" w:cs="Arial"/>
          <w:b/>
          <w:bCs/>
          <w:sz w:val="24"/>
          <w:szCs w:val="24"/>
        </w:rPr>
        <w:t>CONCLUSION AND RECOMMENDATION</w:t>
      </w:r>
    </w:p>
    <w:p w:rsidR="00002C89" w:rsidRPr="00002C89" w:rsidRDefault="00002C89" w:rsidP="00002C89">
      <w:pPr>
        <w:spacing w:line="48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002C89">
        <w:rPr>
          <w:rFonts w:ascii="Times New Roman" w:eastAsia="Calibri" w:hAnsi="Times New Roman" w:cs="Arial"/>
          <w:sz w:val="24"/>
          <w:szCs w:val="24"/>
        </w:rPr>
        <w:t xml:space="preserve">The following conclusion and </w:t>
      </w:r>
      <w:proofErr w:type="gramStart"/>
      <w:r w:rsidRPr="00002C89">
        <w:rPr>
          <w:rFonts w:ascii="Times New Roman" w:eastAsia="Calibri" w:hAnsi="Times New Roman" w:cs="Arial"/>
          <w:sz w:val="24"/>
          <w:szCs w:val="24"/>
        </w:rPr>
        <w:t>recommendation which are drawn</w:t>
      </w:r>
      <w:proofErr w:type="gramEnd"/>
      <w:r w:rsidRPr="00002C89">
        <w:rPr>
          <w:rFonts w:ascii="Times New Roman" w:eastAsia="Calibri" w:hAnsi="Times New Roman" w:cs="Arial"/>
          <w:sz w:val="24"/>
          <w:szCs w:val="24"/>
        </w:rPr>
        <w:t xml:space="preserve"> includes:</w:t>
      </w:r>
    </w:p>
    <w:p w:rsidR="00002C89" w:rsidRPr="00002C89" w:rsidRDefault="00002C89" w:rsidP="00002C89">
      <w:pPr>
        <w:numPr>
          <w:ilvl w:val="0"/>
          <w:numId w:val="1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C89">
        <w:rPr>
          <w:rFonts w:ascii="Times New Roman" w:eastAsia="Calibri" w:hAnsi="Times New Roman" w:cs="Times New Roman"/>
          <w:sz w:val="24"/>
          <w:szCs w:val="24"/>
        </w:rPr>
        <w:t xml:space="preserve">The average moisture content and water absorption of the crushed coconut shell </w:t>
      </w:r>
      <w:proofErr w:type="gramStart"/>
      <w:r w:rsidRPr="00002C89">
        <w:rPr>
          <w:rFonts w:ascii="Times New Roman" w:eastAsia="Calibri" w:hAnsi="Times New Roman" w:cs="Times New Roman"/>
          <w:sz w:val="24"/>
          <w:szCs w:val="24"/>
        </w:rPr>
        <w:t>were found</w:t>
      </w:r>
      <w:proofErr w:type="gramEnd"/>
      <w:r w:rsidRPr="00002C89">
        <w:rPr>
          <w:rFonts w:ascii="Times New Roman" w:eastAsia="Calibri" w:hAnsi="Times New Roman" w:cs="Times New Roman"/>
          <w:sz w:val="24"/>
          <w:szCs w:val="24"/>
        </w:rPr>
        <w:t xml:space="preserve"> to be 4.20 % and 24.00 % respectively. The CS aggregates have higher water absorption because of higher porosity in its’ shell structure.  </w:t>
      </w:r>
    </w:p>
    <w:p w:rsidR="00002C89" w:rsidRPr="00002C89" w:rsidRDefault="00002C89" w:rsidP="00002C89">
      <w:pPr>
        <w:numPr>
          <w:ilvl w:val="0"/>
          <w:numId w:val="1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C89">
        <w:rPr>
          <w:rFonts w:ascii="Times New Roman" w:eastAsia="Calibri" w:hAnsi="Times New Roman" w:cs="Times New Roman"/>
          <w:sz w:val="24"/>
          <w:szCs w:val="24"/>
        </w:rPr>
        <w:t xml:space="preserve">The aggregate impact value and aggregate crushing value of CS aggregates </w:t>
      </w:r>
      <w:proofErr w:type="gramStart"/>
      <w:r w:rsidRPr="00002C89">
        <w:rPr>
          <w:rFonts w:ascii="Times New Roman" w:eastAsia="Calibri" w:hAnsi="Times New Roman" w:cs="Times New Roman"/>
          <w:sz w:val="24"/>
          <w:szCs w:val="24"/>
        </w:rPr>
        <w:t>were much lower compared</w:t>
      </w:r>
      <w:proofErr w:type="gramEnd"/>
      <w:r w:rsidRPr="00002C89">
        <w:rPr>
          <w:rFonts w:ascii="Times New Roman" w:eastAsia="Calibri" w:hAnsi="Times New Roman" w:cs="Times New Roman"/>
          <w:sz w:val="24"/>
          <w:szCs w:val="24"/>
        </w:rPr>
        <w:t xml:space="preserve"> to the crushed stone aggregate, which indicates that these aggregates have good absorbance to shock.</w:t>
      </w:r>
    </w:p>
    <w:p w:rsidR="00002C89" w:rsidRPr="00002C89" w:rsidRDefault="00002C89" w:rsidP="00002C89">
      <w:pPr>
        <w:numPr>
          <w:ilvl w:val="0"/>
          <w:numId w:val="1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02C89">
        <w:rPr>
          <w:rFonts w:ascii="Times New Roman" w:eastAsia="Calibri" w:hAnsi="Times New Roman" w:cs="Times New Roman"/>
          <w:sz w:val="24"/>
          <w:szCs w:val="24"/>
        </w:rPr>
        <w:t xml:space="preserve">The specific gravity under SSD condition of CS and crushed granite </w:t>
      </w:r>
      <w:proofErr w:type="gramStart"/>
      <w:r w:rsidRPr="00002C89">
        <w:rPr>
          <w:rFonts w:ascii="Times New Roman" w:eastAsia="Calibri" w:hAnsi="Times New Roman" w:cs="Times New Roman"/>
          <w:sz w:val="24"/>
          <w:szCs w:val="24"/>
        </w:rPr>
        <w:t>was found</w:t>
      </w:r>
      <w:proofErr w:type="gramEnd"/>
      <w:r w:rsidRPr="00002C89">
        <w:rPr>
          <w:rFonts w:ascii="Times New Roman" w:eastAsia="Calibri" w:hAnsi="Times New Roman" w:cs="Times New Roman"/>
          <w:sz w:val="24"/>
          <w:szCs w:val="24"/>
        </w:rPr>
        <w:t xml:space="preserve"> to be 1.05 and 2.82 respectively.</w:t>
      </w:r>
    </w:p>
    <w:p w:rsidR="004A6AB0" w:rsidRDefault="00002C89" w:rsidP="00002C89">
      <w:pPr>
        <w:spacing w:line="480" w:lineRule="auto"/>
        <w:jc w:val="both"/>
      </w:pPr>
      <w:r w:rsidRPr="00002C89">
        <w:rPr>
          <w:rFonts w:ascii="Times New Roman" w:eastAsia="Calibri" w:hAnsi="Times New Roman" w:cs="Times New Roman"/>
          <w:sz w:val="24"/>
          <w:szCs w:val="24"/>
        </w:rPr>
        <w:t xml:space="preserve">The 28-day compressive strength of the concrete using coconut shell aggregate </w:t>
      </w:r>
      <w:proofErr w:type="gramStart"/>
      <w:r w:rsidRPr="00002C89">
        <w:rPr>
          <w:rFonts w:ascii="Times New Roman" w:eastAsia="Calibri" w:hAnsi="Times New Roman" w:cs="Times New Roman"/>
          <w:sz w:val="24"/>
          <w:szCs w:val="24"/>
        </w:rPr>
        <w:t>was found</w:t>
      </w:r>
      <w:proofErr w:type="gramEnd"/>
      <w:r w:rsidRPr="00002C89">
        <w:rPr>
          <w:rFonts w:ascii="Times New Roman" w:eastAsia="Calibri" w:hAnsi="Times New Roman" w:cs="Times New Roman"/>
          <w:sz w:val="24"/>
          <w:szCs w:val="24"/>
        </w:rPr>
        <w:t xml:space="preserve"> to be 29.3 N/mm2 under full water curing and it satisfies the requirement for structural lightweight concrete. It should, however, further investigations are required before it </w:t>
      </w:r>
      <w:proofErr w:type="gramStart"/>
      <w:r w:rsidRPr="00002C89">
        <w:rPr>
          <w:rFonts w:ascii="Times New Roman" w:eastAsia="Calibri" w:hAnsi="Times New Roman" w:cs="Times New Roman"/>
          <w:sz w:val="24"/>
          <w:szCs w:val="24"/>
        </w:rPr>
        <w:t>can be used</w:t>
      </w:r>
      <w:proofErr w:type="gramEnd"/>
      <w:r w:rsidRPr="00002C89">
        <w:rPr>
          <w:rFonts w:ascii="Times New Roman" w:eastAsia="Calibri" w:hAnsi="Times New Roman" w:cs="Times New Roman"/>
          <w:sz w:val="24"/>
          <w:szCs w:val="24"/>
        </w:rPr>
        <w:t xml:space="preserve"> as a building material.</w:t>
      </w:r>
      <w:bookmarkStart w:id="0" w:name="_GoBack"/>
      <w:bookmarkEnd w:id="0"/>
    </w:p>
    <w:sectPr w:rsidR="004A6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75955"/>
    <w:multiLevelType w:val="hybridMultilevel"/>
    <w:tmpl w:val="DA6AA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C89"/>
    <w:rsid w:val="00002C89"/>
    <w:rsid w:val="004A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F3075E-BFF2-448E-9262-458ED2DF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812</Characters>
  <Application>Microsoft Office Word</Application>
  <DocSecurity>0</DocSecurity>
  <Lines>15</Lines>
  <Paragraphs>7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ABDULWASIU OMOLABI</dc:creator>
  <cp:keywords/>
  <dc:description/>
  <cp:lastModifiedBy>ABDULWASIU OMOLABI</cp:lastModifiedBy>
  <cp:revision>1</cp:revision>
  <dcterms:created xsi:type="dcterms:W3CDTF">2025-06-04T18:54:00Z</dcterms:created>
  <dcterms:modified xsi:type="dcterms:W3CDTF">2025-06-04T18:55:00Z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486ce329-0d49-4c47-80fe-8d10970b3af2</vt:lpwstr>
  </property>
</Properties>
</file>