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8E33" w14:textId="77777777" w:rsidR="009B088B" w:rsidRDefault="009B088B" w:rsidP="009B088B">
      <w:pPr>
        <w:jc w:val="center"/>
      </w:pPr>
      <w:r>
        <w:t>CHAPTER FIVE</w:t>
      </w:r>
    </w:p>
    <w:p w14:paraId="53952ED1" w14:textId="77777777" w:rsidR="009B088B" w:rsidRDefault="009B088B" w:rsidP="009B088B">
      <w:r>
        <w:t xml:space="preserve">This study critically examined the quality of groundwater from selected boreholes and hand-dug wells in </w:t>
      </w:r>
      <w:proofErr w:type="spellStart"/>
      <w:r>
        <w:t>Olunlade</w:t>
      </w:r>
      <w:proofErr w:type="spellEnd"/>
      <w:r>
        <w:t>, Ilorin, through physical, chemical, and microbiological analyses. The investigation aimed to compare the water quality from both sources, determine their suitability for domestic use, and assess seasonal variations in contamination levels.</w:t>
      </w:r>
    </w:p>
    <w:p w14:paraId="1D31E9A2" w14:textId="77777777" w:rsidR="009B088B" w:rsidRDefault="009B088B" w:rsidP="009B088B">
      <w:r>
        <w:t>The results revealed a consistent disparity between borehole and hand-dug well water quality. Borehole water generally exhibited better physical clarity, more stable chemical composition, and lower microbial contamination, largely due to its depth and better protection against surface pollutants. However, even borehole samples from locations near potential contamination sources (e.g., waste disposal sites or faulty drainage systems) occasionally showed elevated levels of certain chemical elements like iron or chloride.</w:t>
      </w:r>
    </w:p>
    <w:p w14:paraId="1EDCC04C" w14:textId="77777777" w:rsidR="009B088B" w:rsidRDefault="009B088B" w:rsidP="009B088B">
      <w:r>
        <w:t>On the other hand, hand-dug wells posed serious health risks, especially during the rainy season. They showed significantly higher turbidity, elevated microbial presence—including total coliforms and E. coli—and, in some cases, exceeded permissible limits for nitrates and other critical parameters. These outcomes reflect poor sanitary conditions, shallow depths, and vulnerability to surface runoff and human activity in the environment.</w:t>
      </w:r>
    </w:p>
    <w:p w14:paraId="15C9F249" w14:textId="77777777" w:rsidR="009B088B" w:rsidRDefault="009B088B" w:rsidP="009B088B">
      <w:r>
        <w:t>Seasonal variation had a marked impact on water quality. The rainy season was associated with increased microbial and turbidity levels, especially in hand-dug wells, due to infiltration of contaminated surface water. Conversely, the dry season showed relatively higher concentrations of dissolved solids in both water sources due to reduced water volume and higher rates of evaporation and leaching.</w:t>
      </w:r>
    </w:p>
    <w:p w14:paraId="7F60A9B7" w14:textId="77777777" w:rsidR="009B088B" w:rsidRDefault="009B088B" w:rsidP="009B088B">
      <w:r>
        <w:t xml:space="preserve">This study underscores the urgent need for water safety management in </w:t>
      </w:r>
      <w:proofErr w:type="spellStart"/>
      <w:r>
        <w:t>Olunlade</w:t>
      </w:r>
      <w:proofErr w:type="spellEnd"/>
      <w:r>
        <w:t>, where reliance on untreated groundwater is widespread. Without intervention, the community remains at risk of waterborne diseases, environmental degradation, and long-term public health challenges.</w:t>
      </w:r>
    </w:p>
    <w:p w14:paraId="3A5BD175" w14:textId="77777777" w:rsidR="009B088B" w:rsidRDefault="009B088B" w:rsidP="009B088B">
      <w:r>
        <w:t>Based on the findings of this research, the following recommendations are proposed to improve groundwater safety and public health in the study area:</w:t>
      </w:r>
    </w:p>
    <w:p w14:paraId="6F7F58A2" w14:textId="77777777" w:rsidR="009B088B" w:rsidRDefault="009B088B" w:rsidP="009B088B">
      <w:r>
        <w:t>1. Protection and Maintenance of Water Sources</w:t>
      </w:r>
    </w:p>
    <w:p w14:paraId="0378249C" w14:textId="77777777" w:rsidR="009B088B" w:rsidRDefault="009B088B" w:rsidP="009B088B"/>
    <w:p w14:paraId="33211B90" w14:textId="77777777" w:rsidR="009B088B" w:rsidRDefault="009B088B" w:rsidP="009B088B">
      <w:pPr>
        <w:pStyle w:val="ListParagraph"/>
        <w:numPr>
          <w:ilvl w:val="0"/>
          <w:numId w:val="8"/>
        </w:numPr>
      </w:pPr>
      <w:r>
        <w:t>All hand-dug wells should be properly lined, covered, and elevated to prevent entry of surface runoff.</w:t>
      </w:r>
    </w:p>
    <w:p w14:paraId="182B2135" w14:textId="77777777" w:rsidR="009B088B" w:rsidRDefault="009B088B" w:rsidP="009B088B">
      <w:pPr>
        <w:pStyle w:val="ListParagraph"/>
        <w:numPr>
          <w:ilvl w:val="0"/>
          <w:numId w:val="8"/>
        </w:numPr>
      </w:pPr>
      <w:r>
        <w:t>Boreholes should be constructed with durable casings and well-maintained to avoid contamination through compromised seals or faulty infrastructure.</w:t>
      </w:r>
    </w:p>
    <w:p w14:paraId="49A5A314" w14:textId="77777777" w:rsidR="009B088B" w:rsidRDefault="009B088B" w:rsidP="009B088B">
      <w:pPr>
        <w:pStyle w:val="ListParagraph"/>
        <w:numPr>
          <w:ilvl w:val="0"/>
          <w:numId w:val="8"/>
        </w:numPr>
      </w:pPr>
      <w:r>
        <w:t>Wells and boreholes must be situated at least 30 meters away from latrines, septic tanks, and waste dumps, in accordance with WHO guidelines.</w:t>
      </w:r>
    </w:p>
    <w:p w14:paraId="726E1246" w14:textId="77777777" w:rsidR="009B088B" w:rsidRDefault="009B088B" w:rsidP="009B088B"/>
    <w:p w14:paraId="03C009BC" w14:textId="77777777" w:rsidR="009B088B" w:rsidRDefault="009B088B" w:rsidP="009B088B">
      <w:r>
        <w:t>2. Water Treatment and Disinfection</w:t>
      </w:r>
    </w:p>
    <w:p w14:paraId="79421FF9" w14:textId="77777777" w:rsidR="009B088B" w:rsidRDefault="009B088B" w:rsidP="009B088B"/>
    <w:p w14:paraId="78D199E0" w14:textId="77777777" w:rsidR="009B088B" w:rsidRDefault="009B088B" w:rsidP="009B088B">
      <w:pPr>
        <w:pStyle w:val="ListParagraph"/>
        <w:numPr>
          <w:ilvl w:val="0"/>
          <w:numId w:val="9"/>
        </w:numPr>
      </w:pPr>
      <w:r>
        <w:t>Households should adopt low-cost water treatment methods, such as boiling, chlorination, or solar disinfection (SODIS), especially when using hand-dug well water.</w:t>
      </w:r>
    </w:p>
    <w:p w14:paraId="1C09217C" w14:textId="77777777" w:rsidR="009B088B" w:rsidRDefault="009B088B" w:rsidP="009B088B">
      <w:pPr>
        <w:pStyle w:val="ListParagraph"/>
        <w:numPr>
          <w:ilvl w:val="0"/>
          <w:numId w:val="9"/>
        </w:numPr>
      </w:pPr>
      <w:r>
        <w:t>Regular disinfection of hand-dug wells using calcium hypochlorite or bleach can help control microbial growth.</w:t>
      </w:r>
    </w:p>
    <w:p w14:paraId="2556564F" w14:textId="77777777" w:rsidR="009B088B" w:rsidRDefault="009B088B" w:rsidP="009B088B">
      <w:pPr>
        <w:pStyle w:val="ListParagraph"/>
        <w:numPr>
          <w:ilvl w:val="0"/>
          <w:numId w:val="9"/>
        </w:numPr>
      </w:pPr>
      <w:r>
        <w:t>Point-of-use water filters may also be introduced to reduce microbial and chemical contaminants.</w:t>
      </w:r>
    </w:p>
    <w:p w14:paraId="7C39DA61" w14:textId="77777777" w:rsidR="009B088B" w:rsidRDefault="009B088B" w:rsidP="009B088B"/>
    <w:p w14:paraId="527BB898" w14:textId="77777777" w:rsidR="009B088B" w:rsidRDefault="009B088B" w:rsidP="009B088B">
      <w:r>
        <w:t>3. Public Health Education</w:t>
      </w:r>
    </w:p>
    <w:p w14:paraId="6F6574B6" w14:textId="77777777" w:rsidR="009B088B" w:rsidRDefault="009B088B" w:rsidP="009B088B"/>
    <w:p w14:paraId="223B4DA0" w14:textId="77777777" w:rsidR="009B088B" w:rsidRDefault="009B088B" w:rsidP="009B088B">
      <w:pPr>
        <w:pStyle w:val="ListParagraph"/>
        <w:numPr>
          <w:ilvl w:val="0"/>
          <w:numId w:val="10"/>
        </w:numPr>
      </w:pPr>
      <w:r>
        <w:t>Community sensitization on the dangers of contaminated water and the importance of hygiene in water collection and storage is essential.</w:t>
      </w:r>
    </w:p>
    <w:p w14:paraId="581DAEFE" w14:textId="77777777" w:rsidR="009B088B" w:rsidRDefault="009B088B" w:rsidP="009B088B">
      <w:pPr>
        <w:pStyle w:val="ListParagraph"/>
        <w:numPr>
          <w:ilvl w:val="0"/>
          <w:numId w:val="10"/>
        </w:numPr>
      </w:pPr>
      <w:r>
        <w:t>Educational campaigns should target proper handling of water containers, covering of wells, and avoidance of open defecation near water sources.</w:t>
      </w:r>
    </w:p>
    <w:p w14:paraId="05CF2523" w14:textId="77777777" w:rsidR="009B088B" w:rsidRDefault="009B088B" w:rsidP="009B088B"/>
    <w:p w14:paraId="76D0618A" w14:textId="77777777" w:rsidR="009B088B" w:rsidRDefault="009B088B" w:rsidP="009B088B">
      <w:r>
        <w:t>4. Government and Institutional Involvement</w:t>
      </w:r>
    </w:p>
    <w:p w14:paraId="333AE352" w14:textId="77777777" w:rsidR="009B088B" w:rsidRDefault="009B088B" w:rsidP="009B088B"/>
    <w:p w14:paraId="752F81C0" w14:textId="77777777" w:rsidR="009B088B" w:rsidRDefault="009B088B" w:rsidP="009B088B">
      <w:pPr>
        <w:pStyle w:val="ListParagraph"/>
        <w:numPr>
          <w:ilvl w:val="0"/>
          <w:numId w:val="11"/>
        </w:numPr>
      </w:pPr>
      <w:r>
        <w:t>Local health authorities should enforce water safety regulations, including routine monitoring of public and private water sources.</w:t>
      </w:r>
    </w:p>
    <w:p w14:paraId="3A918F19" w14:textId="77777777" w:rsidR="009B088B" w:rsidRDefault="009B088B" w:rsidP="009B088B">
      <w:pPr>
        <w:pStyle w:val="ListParagraph"/>
        <w:numPr>
          <w:ilvl w:val="0"/>
          <w:numId w:val="11"/>
        </w:numPr>
      </w:pPr>
      <w:r>
        <w:t xml:space="preserve">The government and NGOs should invest in providing safe, treated water, especially in vulnerable communities like </w:t>
      </w:r>
      <w:proofErr w:type="spellStart"/>
      <w:r>
        <w:t>Olunlade</w:t>
      </w:r>
      <w:proofErr w:type="spellEnd"/>
      <w:r>
        <w:t>.</w:t>
      </w:r>
    </w:p>
    <w:p w14:paraId="7D2B7EBB" w14:textId="77777777" w:rsidR="009B088B" w:rsidRDefault="009B088B" w:rsidP="009B088B">
      <w:pPr>
        <w:pStyle w:val="ListParagraph"/>
        <w:numPr>
          <w:ilvl w:val="0"/>
          <w:numId w:val="11"/>
        </w:numPr>
      </w:pPr>
      <w:r>
        <w:t>Subsidized access to borehole drilling and well rehabilitation programs can reduce dependency on unsafe sources.</w:t>
      </w:r>
    </w:p>
    <w:p w14:paraId="08A9C52C" w14:textId="77777777" w:rsidR="009B088B" w:rsidRDefault="009B088B" w:rsidP="009B088B"/>
    <w:p w14:paraId="73FDD890" w14:textId="77777777" w:rsidR="009B088B" w:rsidRDefault="009B088B" w:rsidP="009B088B">
      <w:r>
        <w:t>5. Seasonal Monitoring and Early Warning Systems</w:t>
      </w:r>
    </w:p>
    <w:p w14:paraId="6C69F343" w14:textId="77777777" w:rsidR="009B088B" w:rsidRDefault="009B088B" w:rsidP="009B088B"/>
    <w:p w14:paraId="37A6415C" w14:textId="77777777" w:rsidR="009B088B" w:rsidRDefault="009B088B" w:rsidP="009B088B">
      <w:pPr>
        <w:pStyle w:val="ListParagraph"/>
        <w:numPr>
          <w:ilvl w:val="0"/>
          <w:numId w:val="12"/>
        </w:numPr>
      </w:pPr>
      <w:r>
        <w:t>Since seasonal changes significantly influence water quality, periodic testing—especially before and during the rainy season—should be conducted.</w:t>
      </w:r>
    </w:p>
    <w:p w14:paraId="00262F2E" w14:textId="77777777" w:rsidR="009B088B" w:rsidRDefault="009B088B" w:rsidP="009B088B">
      <w:pPr>
        <w:pStyle w:val="ListParagraph"/>
        <w:numPr>
          <w:ilvl w:val="0"/>
          <w:numId w:val="12"/>
        </w:numPr>
      </w:pPr>
      <w:r>
        <w:t>An early warning system for contamination during peak rainfall periods can help communities take timely precautions.</w:t>
      </w:r>
    </w:p>
    <w:p w14:paraId="53ECB97F" w14:textId="77777777" w:rsidR="009B088B" w:rsidRDefault="009B088B" w:rsidP="009B088B"/>
    <w:p w14:paraId="3B952969" w14:textId="77777777" w:rsidR="009B088B" w:rsidRDefault="009B088B" w:rsidP="009B088B">
      <w:r>
        <w:t>6. Further Research</w:t>
      </w:r>
    </w:p>
    <w:p w14:paraId="64627510" w14:textId="77777777" w:rsidR="009B088B" w:rsidRDefault="009B088B" w:rsidP="009B088B"/>
    <w:p w14:paraId="3031D170" w14:textId="77777777" w:rsidR="009B088B" w:rsidRDefault="009B088B" w:rsidP="009B088B">
      <w:pPr>
        <w:pStyle w:val="ListParagraph"/>
        <w:numPr>
          <w:ilvl w:val="0"/>
          <w:numId w:val="13"/>
        </w:numPr>
      </w:pPr>
      <w:r>
        <w:t>More extensive studies involving a larger sample size, longitudinal tracking, and geospatial analysis can provide deeper insights into contamination patterns and long-term trends.</w:t>
      </w:r>
    </w:p>
    <w:p w14:paraId="023C7B60" w14:textId="77777777" w:rsidR="009B088B" w:rsidRDefault="009B088B" w:rsidP="009B088B">
      <w:pPr>
        <w:pStyle w:val="ListParagraph"/>
        <w:numPr>
          <w:ilvl w:val="0"/>
          <w:numId w:val="13"/>
        </w:numPr>
      </w:pPr>
      <w:r>
        <w:t>Investigations into the effectiveness of local water treatment techniques can help develop practical, scalable solutions.</w:t>
      </w:r>
    </w:p>
    <w:p w14:paraId="6555C280" w14:textId="77777777" w:rsidR="009B088B" w:rsidRPr="00031EC3" w:rsidRDefault="009B088B" w:rsidP="009B088B">
      <w:r w:rsidRPr="00FB5F4C">
        <w:t xml:space="preserve">Ensuring access to safe drinking water is not only a public health issue but also a fundamental human right. While boreholes provide relatively safer alternatives to hand-dug wells, this study affirms that no groundwater source is immune to contamination. Therefore, a multi-stakeholder approach—involving individuals, communities, health authorities, and policymakers—is critical to achieving sustainable water safety and protecting the well-being of the </w:t>
      </w:r>
      <w:proofErr w:type="spellStart"/>
      <w:r w:rsidRPr="00FB5F4C">
        <w:t>Olunlade</w:t>
      </w:r>
      <w:proofErr w:type="spellEnd"/>
      <w:r w:rsidRPr="00FB5F4C">
        <w:t> community.</w:t>
      </w:r>
    </w:p>
    <w:p w14:paraId="2613A449" w14:textId="77777777" w:rsidR="009B088B" w:rsidRDefault="009B088B" w:rsidP="009B088B">
      <w:pPr>
        <w:jc w:val="center"/>
        <w:rPr>
          <w:b/>
          <w:bCs/>
        </w:rPr>
      </w:pPr>
    </w:p>
    <w:p w14:paraId="5A9251B2" w14:textId="77777777" w:rsidR="009B088B" w:rsidRDefault="009B088B" w:rsidP="009B088B">
      <w:pPr>
        <w:jc w:val="center"/>
        <w:rPr>
          <w:b/>
          <w:bCs/>
        </w:rPr>
      </w:pPr>
    </w:p>
    <w:p w14:paraId="3A54F6F3" w14:textId="77777777" w:rsidR="009B088B" w:rsidRPr="00700517" w:rsidRDefault="009B088B" w:rsidP="009B088B">
      <w:pPr>
        <w:jc w:val="center"/>
        <w:rPr>
          <w:b/>
          <w:bCs/>
        </w:rPr>
      </w:pPr>
      <w:r w:rsidRPr="00700517">
        <w:rPr>
          <w:b/>
          <w:bCs/>
        </w:rPr>
        <w:t>References</w:t>
      </w:r>
    </w:p>
    <w:p w14:paraId="6892A795" w14:textId="77777777" w:rsidR="009B088B" w:rsidRDefault="009B088B" w:rsidP="009B088B"/>
    <w:p w14:paraId="5D340121" w14:textId="77777777" w:rsidR="009B088B" w:rsidRDefault="009B088B" w:rsidP="009B088B">
      <w:pPr>
        <w:pStyle w:val="ListParagraph"/>
        <w:numPr>
          <w:ilvl w:val="0"/>
          <w:numId w:val="7"/>
        </w:numPr>
      </w:pPr>
      <w:r>
        <w:t>Adekunle, I. M., Adetunji, M. T., Gbadebo, A. M., &amp; Banjoko, O. B. (2017). Assessment of groundwater quality in a typical rural settlement in Southwest Nigeria. Environmental Research Journal, 11(3), 137–146.</w:t>
      </w:r>
    </w:p>
    <w:p w14:paraId="2F1C2E73" w14:textId="77777777" w:rsidR="009B088B" w:rsidRDefault="009B088B" w:rsidP="009B088B"/>
    <w:p w14:paraId="672EB4FC" w14:textId="77777777" w:rsidR="009B088B" w:rsidRDefault="009B088B" w:rsidP="009B088B">
      <w:pPr>
        <w:pStyle w:val="ListParagraph"/>
        <w:numPr>
          <w:ilvl w:val="0"/>
          <w:numId w:val="6"/>
        </w:numPr>
      </w:pPr>
      <w:proofErr w:type="spellStart"/>
      <w:r>
        <w:t>Edokpayi</w:t>
      </w:r>
      <w:proofErr w:type="spellEnd"/>
      <w:r>
        <w:t xml:space="preserve">, J. N., </w:t>
      </w:r>
      <w:proofErr w:type="spellStart"/>
      <w:r>
        <w:t>Odiyo</w:t>
      </w:r>
      <w:proofErr w:type="spellEnd"/>
      <w:r>
        <w:t xml:space="preserve">, J. O., Popoola, E. O., &amp; </w:t>
      </w:r>
      <w:proofErr w:type="spellStart"/>
      <w:r>
        <w:t>Msagati</w:t>
      </w:r>
      <w:proofErr w:type="spellEnd"/>
      <w:r>
        <w:t xml:space="preserve">, T. A. M. (2018). Assessment of trace metals contamination of surface water and sediment: A case study of </w:t>
      </w:r>
      <w:proofErr w:type="spellStart"/>
      <w:r>
        <w:t>Mvudi</w:t>
      </w:r>
      <w:proofErr w:type="spellEnd"/>
      <w:r>
        <w:t xml:space="preserve"> River, South Africa. Sustainable Environment Research, 28(2), 68–76.</w:t>
      </w:r>
    </w:p>
    <w:p w14:paraId="05E22521" w14:textId="77777777" w:rsidR="009B088B" w:rsidRDefault="009B088B" w:rsidP="009B088B"/>
    <w:p w14:paraId="4FB726F3" w14:textId="77777777" w:rsidR="009B088B" w:rsidRDefault="009B088B" w:rsidP="009B088B">
      <w:pPr>
        <w:pStyle w:val="ListParagraph"/>
        <w:numPr>
          <w:ilvl w:val="0"/>
          <w:numId w:val="5"/>
        </w:numPr>
      </w:pPr>
      <w:r>
        <w:t xml:space="preserve">Idris, A. L., &amp; Ahmed, T. A. (2015). Comparative analysis of water quality from borehole and hand-dug well sources in Gombe, Nigeria. Journal of Water Resource and Protection, 7(9), 800–812. </w:t>
      </w:r>
    </w:p>
    <w:p w14:paraId="405E0873" w14:textId="77777777" w:rsidR="009B088B" w:rsidRDefault="009B088B" w:rsidP="009B088B"/>
    <w:p w14:paraId="72770B40" w14:textId="77777777" w:rsidR="009B088B" w:rsidRDefault="009B088B" w:rsidP="009B088B">
      <w:pPr>
        <w:pStyle w:val="ListParagraph"/>
        <w:numPr>
          <w:ilvl w:val="0"/>
          <w:numId w:val="4"/>
        </w:numPr>
      </w:pPr>
      <w:r>
        <w:t xml:space="preserve">Lapworth, D. J., MacDonald, A. M., Nkhuwa, D. C. W., &amp; </w:t>
      </w:r>
      <w:proofErr w:type="spellStart"/>
      <w:r>
        <w:t>Okotto</w:t>
      </w:r>
      <w:proofErr w:type="spellEnd"/>
      <w:r>
        <w:t>, L. G. (2017). Urban groundwater quality in sub-Saharan Africa: Current status and implications for water security and public health.25 (4) 1093-1116</w:t>
      </w:r>
    </w:p>
    <w:p w14:paraId="5BF79088" w14:textId="77777777" w:rsidR="009B088B" w:rsidRDefault="009B088B" w:rsidP="009B088B"/>
    <w:p w14:paraId="43709C08" w14:textId="77777777" w:rsidR="009B088B" w:rsidRDefault="009B088B" w:rsidP="009B088B">
      <w:pPr>
        <w:pStyle w:val="ListParagraph"/>
        <w:numPr>
          <w:ilvl w:val="0"/>
          <w:numId w:val="3"/>
        </w:numPr>
      </w:pPr>
      <w:proofErr w:type="spellStart"/>
      <w:r>
        <w:t>Ojekunle</w:t>
      </w:r>
      <w:proofErr w:type="spellEnd"/>
      <w:r>
        <w:t>, O. Z., &amp; Lateef, M. O. (2016). Assessment of groundwater quality of hand-dug wells in Ilorin Metropolis, Nigeria. African Journal of Environmental Science and Technology,10 (12) 435-443</w:t>
      </w:r>
    </w:p>
    <w:p w14:paraId="521EA497" w14:textId="77777777" w:rsidR="009B088B" w:rsidRDefault="009B088B" w:rsidP="009B088B"/>
    <w:p w14:paraId="7C9D0BD8" w14:textId="77777777" w:rsidR="009B088B" w:rsidRDefault="009B088B" w:rsidP="009B088B">
      <w:pPr>
        <w:pStyle w:val="ListParagraph"/>
        <w:numPr>
          <w:ilvl w:val="0"/>
          <w:numId w:val="2"/>
        </w:numPr>
      </w:pPr>
      <w:r>
        <w:t xml:space="preserve">Oladeji, S. O., &amp; </w:t>
      </w:r>
      <w:proofErr w:type="spellStart"/>
      <w:r>
        <w:t>Oyebode</w:t>
      </w:r>
      <w:proofErr w:type="spellEnd"/>
      <w:r>
        <w:t>, A. I. (2018). Comparative analysis of borehole and well water quality in some parts of Southwest Nigeria. African Journal of Environmental Science and Technology, 12 (3) 105-111.</w:t>
      </w:r>
    </w:p>
    <w:p w14:paraId="2FDC5940" w14:textId="77777777" w:rsidR="009B088B" w:rsidRDefault="009B088B" w:rsidP="009B088B"/>
    <w:p w14:paraId="3358C8CA" w14:textId="77777777" w:rsidR="009B088B" w:rsidRDefault="009B088B" w:rsidP="009B088B">
      <w:pPr>
        <w:pStyle w:val="ListParagraph"/>
        <w:numPr>
          <w:ilvl w:val="0"/>
          <w:numId w:val="1"/>
        </w:numPr>
      </w:pPr>
      <w:r>
        <w:t xml:space="preserve">World Health Organization. (2017). Guidelines for drinking-water quality (4th ed.). </w:t>
      </w:r>
    </w:p>
    <w:p w14:paraId="5F89D997" w14:textId="77777777" w:rsidR="009B088B" w:rsidRDefault="009B088B"/>
    <w:sectPr w:rsidR="009B0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0BD"/>
    <w:multiLevelType w:val="hybridMultilevel"/>
    <w:tmpl w:val="AEE0543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7A87179"/>
    <w:multiLevelType w:val="hybridMultilevel"/>
    <w:tmpl w:val="23AAB4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29A4280"/>
    <w:multiLevelType w:val="hybridMultilevel"/>
    <w:tmpl w:val="E09A308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85F316D"/>
    <w:multiLevelType w:val="hybridMultilevel"/>
    <w:tmpl w:val="C344AE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3790C5C"/>
    <w:multiLevelType w:val="hybridMultilevel"/>
    <w:tmpl w:val="D7D0ECDE"/>
    <w:lvl w:ilvl="0" w:tplc="381267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252FD"/>
    <w:multiLevelType w:val="hybridMultilevel"/>
    <w:tmpl w:val="4EE65988"/>
    <w:lvl w:ilvl="0" w:tplc="4EA68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B6F12"/>
    <w:multiLevelType w:val="hybridMultilevel"/>
    <w:tmpl w:val="C4C2CE7A"/>
    <w:lvl w:ilvl="0" w:tplc="343C5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4614B"/>
    <w:multiLevelType w:val="hybridMultilevel"/>
    <w:tmpl w:val="9D84560C"/>
    <w:lvl w:ilvl="0" w:tplc="6D8880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20D81"/>
    <w:multiLevelType w:val="hybridMultilevel"/>
    <w:tmpl w:val="97A87E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6535CEB"/>
    <w:multiLevelType w:val="hybridMultilevel"/>
    <w:tmpl w:val="CA36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87D68"/>
    <w:multiLevelType w:val="hybridMultilevel"/>
    <w:tmpl w:val="43BE29F6"/>
    <w:lvl w:ilvl="0" w:tplc="59B29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87E9E"/>
    <w:multiLevelType w:val="hybridMultilevel"/>
    <w:tmpl w:val="3CD8BDE8"/>
    <w:lvl w:ilvl="0" w:tplc="CA4E9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D600F"/>
    <w:multiLevelType w:val="hybridMultilevel"/>
    <w:tmpl w:val="ECAC2B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80565087">
    <w:abstractNumId w:val="3"/>
  </w:num>
  <w:num w:numId="2" w16cid:durableId="719982539">
    <w:abstractNumId w:val="0"/>
  </w:num>
  <w:num w:numId="3" w16cid:durableId="1434352947">
    <w:abstractNumId w:val="9"/>
  </w:num>
  <w:num w:numId="4" w16cid:durableId="1019237742">
    <w:abstractNumId w:val="8"/>
  </w:num>
  <w:num w:numId="5" w16cid:durableId="137650619">
    <w:abstractNumId w:val="12"/>
  </w:num>
  <w:num w:numId="6" w16cid:durableId="832992327">
    <w:abstractNumId w:val="2"/>
  </w:num>
  <w:num w:numId="7" w16cid:durableId="1276063723">
    <w:abstractNumId w:val="1"/>
  </w:num>
  <w:num w:numId="8" w16cid:durableId="494299781">
    <w:abstractNumId w:val="7"/>
  </w:num>
  <w:num w:numId="9" w16cid:durableId="104927540">
    <w:abstractNumId w:val="5"/>
  </w:num>
  <w:num w:numId="10" w16cid:durableId="1547645558">
    <w:abstractNumId w:val="6"/>
  </w:num>
  <w:num w:numId="11" w16cid:durableId="514078097">
    <w:abstractNumId w:val="10"/>
  </w:num>
  <w:num w:numId="12" w16cid:durableId="292904164">
    <w:abstractNumId w:val="11"/>
  </w:num>
  <w:num w:numId="13" w16cid:durableId="387609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8B"/>
    <w:rsid w:val="00035ADD"/>
    <w:rsid w:val="009B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7C37"/>
  <w15:chartTrackingRefBased/>
  <w15:docId w15:val="{2F966C6C-5E78-4314-8676-AC2B277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88B"/>
    <w:pPr>
      <w:spacing w:line="259" w:lineRule="auto"/>
    </w:pPr>
    <w:rPr>
      <w:sz w:val="22"/>
      <w:szCs w:val="22"/>
    </w:rPr>
  </w:style>
  <w:style w:type="paragraph" w:styleId="Heading1">
    <w:name w:val="heading 1"/>
    <w:basedOn w:val="Normal"/>
    <w:next w:val="Normal"/>
    <w:link w:val="Heading1Char"/>
    <w:uiPriority w:val="9"/>
    <w:qFormat/>
    <w:rsid w:val="009B08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08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08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8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8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8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08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08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8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8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88B"/>
    <w:rPr>
      <w:rFonts w:eastAsiaTheme="majorEastAsia" w:cstheme="majorBidi"/>
      <w:color w:val="272727" w:themeColor="text1" w:themeTint="D8"/>
    </w:rPr>
  </w:style>
  <w:style w:type="paragraph" w:styleId="Title">
    <w:name w:val="Title"/>
    <w:basedOn w:val="Normal"/>
    <w:next w:val="Normal"/>
    <w:link w:val="TitleChar"/>
    <w:uiPriority w:val="10"/>
    <w:qFormat/>
    <w:rsid w:val="009B0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88B"/>
    <w:pPr>
      <w:spacing w:before="160"/>
      <w:jc w:val="center"/>
    </w:pPr>
    <w:rPr>
      <w:i/>
      <w:iCs/>
      <w:color w:val="404040" w:themeColor="text1" w:themeTint="BF"/>
    </w:rPr>
  </w:style>
  <w:style w:type="character" w:customStyle="1" w:styleId="QuoteChar">
    <w:name w:val="Quote Char"/>
    <w:basedOn w:val="DefaultParagraphFont"/>
    <w:link w:val="Quote"/>
    <w:uiPriority w:val="29"/>
    <w:rsid w:val="009B088B"/>
    <w:rPr>
      <w:i/>
      <w:iCs/>
      <w:color w:val="404040" w:themeColor="text1" w:themeTint="BF"/>
    </w:rPr>
  </w:style>
  <w:style w:type="paragraph" w:styleId="ListParagraph">
    <w:name w:val="List Paragraph"/>
    <w:basedOn w:val="Normal"/>
    <w:uiPriority w:val="34"/>
    <w:qFormat/>
    <w:rsid w:val="009B088B"/>
    <w:pPr>
      <w:ind w:left="720"/>
      <w:contextualSpacing/>
    </w:pPr>
  </w:style>
  <w:style w:type="character" w:styleId="IntenseEmphasis">
    <w:name w:val="Intense Emphasis"/>
    <w:basedOn w:val="DefaultParagraphFont"/>
    <w:uiPriority w:val="21"/>
    <w:qFormat/>
    <w:rsid w:val="009B088B"/>
    <w:rPr>
      <w:i/>
      <w:iCs/>
      <w:color w:val="2F5496" w:themeColor="accent1" w:themeShade="BF"/>
    </w:rPr>
  </w:style>
  <w:style w:type="paragraph" w:styleId="IntenseQuote">
    <w:name w:val="Intense Quote"/>
    <w:basedOn w:val="Normal"/>
    <w:next w:val="Normal"/>
    <w:link w:val="IntenseQuoteChar"/>
    <w:uiPriority w:val="30"/>
    <w:qFormat/>
    <w:rsid w:val="009B0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88B"/>
    <w:rPr>
      <w:i/>
      <w:iCs/>
      <w:color w:val="2F5496" w:themeColor="accent1" w:themeShade="BF"/>
    </w:rPr>
  </w:style>
  <w:style w:type="character" w:styleId="IntenseReference">
    <w:name w:val="Intense Reference"/>
    <w:basedOn w:val="DefaultParagraphFont"/>
    <w:uiPriority w:val="32"/>
    <w:qFormat/>
    <w:rsid w:val="009B0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Badrudeen Temidayo</dc:creator>
  <cp:keywords/>
  <dc:description/>
  <cp:lastModifiedBy>Badrudeen Temidayo</cp:lastModifiedBy>
  <cp:revision>1</cp:revision>
  <dcterms:created xsi:type="dcterms:W3CDTF">2025-05-30T00:45:00Z</dcterms:created>
  <dcterms:modified xsi:type="dcterms:W3CDTF">2025-05-30T00:45:00Z</dcterms:modified>
</cp:coreProperties>
</file>