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A3071" w14:textId="77777777" w:rsidR="007540AF" w:rsidRPr="00997C7D" w:rsidRDefault="007540AF" w:rsidP="007540AF">
      <w:pPr>
        <w:pStyle w:val="Heading1"/>
        <w:ind w:left="180"/>
        <w:jc w:val="center"/>
      </w:pPr>
      <w:r w:rsidRPr="00997C7D">
        <w:t>CHAPTER FIVE</w:t>
      </w:r>
    </w:p>
    <w:p w14:paraId="20C16001" w14:textId="77777777" w:rsidR="007540AF" w:rsidRDefault="007540AF" w:rsidP="007540AF">
      <w:pPr>
        <w:pStyle w:val="BodyText"/>
        <w:ind w:left="180"/>
        <w:rPr>
          <w:b/>
        </w:rPr>
      </w:pPr>
    </w:p>
    <w:p w14:paraId="763D56AF" w14:textId="41D4F3A2" w:rsidR="007540AF" w:rsidRPr="00997C7D" w:rsidRDefault="007540AF" w:rsidP="007540AF">
      <w:pPr>
        <w:pStyle w:val="Heading1"/>
        <w:ind w:left="180"/>
        <w:jc w:val="center"/>
      </w:pPr>
      <w:bookmarkStart w:id="0" w:name="SUMMARY,_CONCLUSION,_AND_RECOMMENDATION"/>
      <w:bookmarkEnd w:id="0"/>
      <w:r>
        <w:t>CONCLUSION AND</w:t>
      </w:r>
      <w:r>
        <w:rPr>
          <w:spacing w:val="-1"/>
        </w:rPr>
        <w:t xml:space="preserve"> </w:t>
      </w:r>
      <w:r>
        <w:t>RECOMMENDATION</w:t>
      </w:r>
      <w:bookmarkStart w:id="1" w:name="_GoBack"/>
      <w:bookmarkEnd w:id="1"/>
    </w:p>
    <w:p w14:paraId="2A336BCA" w14:textId="77777777" w:rsidR="007540AF" w:rsidRPr="00997C7D" w:rsidRDefault="007540AF" w:rsidP="007540AF">
      <w:pPr>
        <w:pStyle w:val="Heading1"/>
        <w:ind w:left="180"/>
      </w:pPr>
      <w:bookmarkStart w:id="2" w:name="5.1_Summary"/>
      <w:bookmarkEnd w:id="2"/>
      <w:r>
        <w:t>5.0</w:t>
      </w:r>
      <w:r w:rsidRPr="00EE502E">
        <w:t xml:space="preserve"> </w:t>
      </w:r>
      <w:r>
        <w:tab/>
        <w:t>CONCLUSION</w:t>
      </w:r>
    </w:p>
    <w:p w14:paraId="11BAF3BC" w14:textId="77777777" w:rsidR="007540AF" w:rsidRPr="00862046" w:rsidRDefault="007540AF" w:rsidP="007540AF">
      <w:pPr>
        <w:ind w:left="180"/>
      </w:pPr>
    </w:p>
    <w:p w14:paraId="4C25347C" w14:textId="77777777" w:rsidR="007540AF" w:rsidRPr="00120938" w:rsidRDefault="007540AF" w:rsidP="007540AF">
      <w:pPr>
        <w:pStyle w:val="ListParagraph"/>
        <w:spacing w:line="480" w:lineRule="auto"/>
        <w:ind w:left="630" w:hanging="1080"/>
        <w:jc w:val="both"/>
        <w:rPr>
          <w:rFonts w:ascii="Times New Roman" w:hAnsi="Times New Roman" w:cs="Times New Roman"/>
          <w:bCs/>
          <w:sz w:val="24"/>
          <w:szCs w:val="24"/>
        </w:rPr>
      </w:pPr>
      <w:r w:rsidRPr="00EE502E">
        <w:rPr>
          <w:rFonts w:ascii="Times New Roman" w:hAnsi="Times New Roman" w:cs="Times New Roman"/>
          <w:bCs/>
          <w:sz w:val="24"/>
          <w:szCs w:val="24"/>
        </w:rPr>
        <w:tab/>
      </w:r>
      <w:r w:rsidRPr="00120938">
        <w:rPr>
          <w:rFonts w:ascii="Times New Roman" w:hAnsi="Times New Roman" w:cs="Times New Roman"/>
          <w:bCs/>
          <w:sz w:val="24"/>
          <w:szCs w:val="24"/>
        </w:rPr>
        <w:t>The RLC series and parallel resonance experiments demonstrated key differences in circuit behavior at resonance. In the </w:t>
      </w:r>
      <w:r w:rsidRPr="00120938">
        <w:rPr>
          <w:rFonts w:ascii="Times New Roman" w:hAnsi="Times New Roman" w:cs="Times New Roman"/>
          <w:sz w:val="24"/>
          <w:szCs w:val="24"/>
        </w:rPr>
        <w:t>series RLC circuit,</w:t>
      </w:r>
      <w:r w:rsidRPr="00120938">
        <w:rPr>
          <w:rFonts w:ascii="Times New Roman" w:hAnsi="Times New Roman" w:cs="Times New Roman"/>
          <w:bCs/>
          <w:sz w:val="24"/>
          <w:szCs w:val="24"/>
        </w:rPr>
        <w:t xml:space="preserve"> resonance occurred when the inductive and capacitive reactance canceled each other (X</w:t>
      </w:r>
      <w:r w:rsidRPr="00A057EF">
        <w:rPr>
          <w:rFonts w:ascii="Times New Roman" w:hAnsi="Times New Roman" w:cs="Times New Roman"/>
          <w:bCs/>
          <w:sz w:val="24"/>
          <w:szCs w:val="24"/>
          <w:vertAlign w:val="subscript"/>
        </w:rPr>
        <w:t>L</w:t>
      </w:r>
      <w:r w:rsidRPr="00120938">
        <w:rPr>
          <w:rFonts w:ascii="Times New Roman" w:hAnsi="Times New Roman" w:cs="Times New Roman"/>
          <w:bCs/>
          <w:sz w:val="24"/>
          <w:szCs w:val="24"/>
        </w:rPr>
        <w:t>=X</w:t>
      </w:r>
      <w:r w:rsidRPr="00A057EF">
        <w:rPr>
          <w:rFonts w:ascii="Times New Roman" w:hAnsi="Times New Roman" w:cs="Times New Roman"/>
          <w:bCs/>
          <w:sz w:val="24"/>
          <w:szCs w:val="24"/>
          <w:vertAlign w:val="subscript"/>
        </w:rPr>
        <w:t>C</w:t>
      </w:r>
      <w:r w:rsidRPr="00120938">
        <w:rPr>
          <w:rFonts w:ascii="Times New Roman" w:hAnsi="Times New Roman" w:cs="Times New Roman"/>
          <w:bCs/>
          <w:sz w:val="24"/>
          <w:szCs w:val="24"/>
        </w:rPr>
        <w:t>), resulting in </w:t>
      </w:r>
      <w:r w:rsidRPr="00120938">
        <w:rPr>
          <w:rFonts w:ascii="Times New Roman" w:hAnsi="Times New Roman" w:cs="Times New Roman"/>
          <w:sz w:val="24"/>
          <w:szCs w:val="24"/>
        </w:rPr>
        <w:t>minimum impedance </w:t>
      </w:r>
      <w:r w:rsidRPr="00120938">
        <w:rPr>
          <w:rFonts w:ascii="Times New Roman" w:hAnsi="Times New Roman" w:cs="Times New Roman"/>
          <w:bCs/>
          <w:sz w:val="24"/>
          <w:szCs w:val="24"/>
        </w:rPr>
        <w:t>(Z=R) and </w:t>
      </w:r>
      <w:r w:rsidRPr="00120938">
        <w:rPr>
          <w:rFonts w:ascii="Times New Roman" w:hAnsi="Times New Roman" w:cs="Times New Roman"/>
          <w:sz w:val="24"/>
          <w:szCs w:val="24"/>
        </w:rPr>
        <w:t>maximum current.</w:t>
      </w:r>
      <w:r w:rsidRPr="00120938">
        <w:rPr>
          <w:rFonts w:ascii="Times New Roman" w:hAnsi="Times New Roman" w:cs="Times New Roman"/>
          <w:bCs/>
          <w:sz w:val="24"/>
          <w:szCs w:val="24"/>
        </w:rPr>
        <w:t xml:space="preserve"> The voltage across the inductor and capacitor magnified due to the quality factor (Q), while the phase angle between voltage and current became zero, indicating unity power factor. In contrast, the </w:t>
      </w:r>
      <w:r w:rsidRPr="00120938">
        <w:rPr>
          <w:rFonts w:ascii="Times New Roman" w:hAnsi="Times New Roman" w:cs="Times New Roman"/>
          <w:sz w:val="24"/>
          <w:szCs w:val="24"/>
        </w:rPr>
        <w:t>parallel RLC circuit</w:t>
      </w:r>
      <w:r w:rsidRPr="00120938">
        <w:rPr>
          <w:rFonts w:ascii="Times New Roman" w:hAnsi="Times New Roman" w:cs="Times New Roman"/>
          <w:bCs/>
          <w:sz w:val="24"/>
          <w:szCs w:val="24"/>
        </w:rPr>
        <w:t> exhibited </w:t>
      </w:r>
      <w:r w:rsidRPr="00120938">
        <w:rPr>
          <w:rFonts w:ascii="Times New Roman" w:hAnsi="Times New Roman" w:cs="Times New Roman"/>
          <w:sz w:val="24"/>
          <w:szCs w:val="24"/>
        </w:rPr>
        <w:t>maximum impedance and minimum current</w:t>
      </w:r>
      <w:r w:rsidRPr="00120938">
        <w:rPr>
          <w:rFonts w:ascii="Times New Roman" w:hAnsi="Times New Roman" w:cs="Times New Roman"/>
          <w:bCs/>
          <w:sz w:val="24"/>
          <w:szCs w:val="24"/>
        </w:rPr>
        <w:t> at resonance, with circulating currents between L</w:t>
      </w:r>
      <w:r w:rsidRPr="00120938">
        <w:rPr>
          <w:rFonts w:ascii="Times New Roman" w:hAnsi="Times New Roman" w:cs="Times New Roman"/>
          <w:bCs/>
          <w:i/>
          <w:iCs/>
          <w:sz w:val="24"/>
          <w:szCs w:val="24"/>
        </w:rPr>
        <w:t>L</w:t>
      </w:r>
      <w:r w:rsidRPr="00120938">
        <w:rPr>
          <w:rFonts w:ascii="Times New Roman" w:hAnsi="Times New Roman" w:cs="Times New Roman"/>
          <w:bCs/>
          <w:sz w:val="24"/>
          <w:szCs w:val="24"/>
        </w:rPr>
        <w:t> and C</w:t>
      </w:r>
      <w:r w:rsidRPr="00120938">
        <w:rPr>
          <w:rFonts w:ascii="Times New Roman" w:hAnsi="Times New Roman" w:cs="Times New Roman"/>
          <w:bCs/>
          <w:i/>
          <w:iCs/>
          <w:sz w:val="24"/>
          <w:szCs w:val="24"/>
        </w:rPr>
        <w:t>C</w:t>
      </w:r>
      <w:r w:rsidRPr="00120938">
        <w:rPr>
          <w:rFonts w:ascii="Times New Roman" w:hAnsi="Times New Roman" w:cs="Times New Roman"/>
          <w:bCs/>
          <w:sz w:val="24"/>
          <w:szCs w:val="24"/>
        </w:rPr>
        <w:t>. These experiments highlighted practical applications such as tuning circuits (series) and tank circuits (parallel).</w:t>
      </w:r>
    </w:p>
    <w:p w14:paraId="4A5B53EF" w14:textId="77777777" w:rsidR="007540AF" w:rsidRPr="003843BF" w:rsidRDefault="007540AF" w:rsidP="007540AF">
      <w:pPr>
        <w:pStyle w:val="ListParagraph"/>
        <w:spacing w:line="480" w:lineRule="auto"/>
        <w:ind w:left="630"/>
        <w:jc w:val="both"/>
        <w:rPr>
          <w:rFonts w:ascii="Times New Roman" w:hAnsi="Times New Roman" w:cs="Times New Roman"/>
          <w:bCs/>
          <w:sz w:val="24"/>
          <w:szCs w:val="24"/>
        </w:rPr>
      </w:pPr>
      <w:r w:rsidRPr="00120938">
        <w:rPr>
          <w:rFonts w:ascii="Times New Roman" w:hAnsi="Times New Roman" w:cs="Times New Roman"/>
          <w:bCs/>
          <w:sz w:val="24"/>
          <w:szCs w:val="24"/>
        </w:rPr>
        <w:t>The </w:t>
      </w:r>
      <w:r w:rsidRPr="00120938">
        <w:rPr>
          <w:rFonts w:ascii="Times New Roman" w:hAnsi="Times New Roman" w:cs="Times New Roman"/>
          <w:sz w:val="24"/>
          <w:szCs w:val="24"/>
        </w:rPr>
        <w:t>power factor experiment</w:t>
      </w:r>
      <w:r w:rsidRPr="00120938">
        <w:rPr>
          <w:rFonts w:ascii="Times New Roman" w:hAnsi="Times New Roman" w:cs="Times New Roman"/>
          <w:bCs/>
          <w:sz w:val="24"/>
          <w:szCs w:val="24"/>
        </w:rPr>
        <w:t> emphasized the importance of improving efficiency in AC circuits. Inductive loads caused a lagging power factor, increasing reactive power and reducing system efficiency. By introducing a compensating capacitor, the power factor was corrected toward unity, minimizing losses and optimizing power delivery. Together, these experiments illustrated fundamental AC circuit principles—resonance conditions, impedance effects, and power factor correction—essential for designing efficient electrical systems in real-world applications.</w:t>
      </w:r>
    </w:p>
    <w:p w14:paraId="2CAFDE54" w14:textId="77777777" w:rsidR="007540AF" w:rsidRDefault="007540AF" w:rsidP="007540AF">
      <w:pPr>
        <w:pStyle w:val="Heading1"/>
        <w:ind w:left="180"/>
      </w:pPr>
      <w:r w:rsidRPr="00997C7D">
        <w:t xml:space="preserve">5.1 </w:t>
      </w:r>
      <w:r>
        <w:tab/>
        <w:t>RECOMMENDATION</w:t>
      </w:r>
    </w:p>
    <w:p w14:paraId="71F10292" w14:textId="77777777" w:rsidR="007540AF" w:rsidRPr="00997C7D" w:rsidRDefault="007540AF" w:rsidP="007540AF">
      <w:pPr>
        <w:ind w:left="180"/>
      </w:pPr>
    </w:p>
    <w:p w14:paraId="45FC94DF" w14:textId="77777777" w:rsidR="007540AF" w:rsidRPr="004171A2" w:rsidRDefault="007540AF" w:rsidP="007540AF">
      <w:pPr>
        <w:pStyle w:val="ListParagraph"/>
        <w:spacing w:line="480" w:lineRule="auto"/>
        <w:ind w:left="630" w:firstLine="630"/>
        <w:jc w:val="both"/>
        <w:rPr>
          <w:rFonts w:ascii="Times New Roman" w:hAnsi="Times New Roman" w:cs="Times New Roman"/>
          <w:color w:val="000000" w:themeColor="text1"/>
          <w:shd w:val="clear" w:color="auto" w:fill="FFFFFF"/>
        </w:rPr>
      </w:pPr>
      <w:r w:rsidRPr="004171A2">
        <w:rPr>
          <w:rFonts w:ascii="Segoe UI" w:hAnsi="Segoe UI" w:cs="Segoe UI"/>
          <w:color w:val="000000" w:themeColor="text1"/>
          <w:shd w:val="clear" w:color="auto" w:fill="FFFFFF"/>
        </w:rPr>
        <w:t xml:space="preserve">To enhance future RLC trainer the following recommendations should be implemented. First, using precision instruments like digital LCR meters and calibrated oscilloscopes will improve measurement accuracy for component values and phase relationships. For resonance experiments, taking finer frequency steps near resonant peaks will allow more precise determination of quality factor (Q) and bandwidth, while in power factor studies, employing variable capacitor banks would better demonstrate compensation effects. Safety measures like current-limiting resistors and </w:t>
      </w:r>
      <w:r w:rsidRPr="004171A2">
        <w:rPr>
          <w:rFonts w:ascii="Segoe UI" w:hAnsi="Segoe UI" w:cs="Segoe UI"/>
          <w:color w:val="000000" w:themeColor="text1"/>
          <w:shd w:val="clear" w:color="auto" w:fill="FFFFFF"/>
        </w:rPr>
        <w:lastRenderedPageBreak/>
        <w:t xml:space="preserve">isolation transformers should be incorporated when working with high-Q circuits to prevent equipment </w:t>
      </w:r>
      <w:r w:rsidRPr="004171A2">
        <w:rPr>
          <w:rFonts w:ascii="Times New Roman" w:hAnsi="Times New Roman" w:cs="Times New Roman"/>
          <w:color w:val="000000" w:themeColor="text1"/>
          <w:shd w:val="clear" w:color="auto" w:fill="FFFFFF"/>
        </w:rPr>
        <w:t xml:space="preserve">damage. These improvements would lead to more reliable data, deeper understanding of AC circuit principles, and safer laboratory practices, ultimately enhancing the educational value of the experiments. For more advanced studies, investigating different load types and their compensation requirements could provide valuable insights into real-world power system applications. </w:t>
      </w:r>
    </w:p>
    <w:p w14:paraId="05E81657" w14:textId="77777777" w:rsidR="007540AF" w:rsidRDefault="007540AF" w:rsidP="007540AF">
      <w:pPr>
        <w:spacing w:after="160" w:line="259" w:lineRule="auto"/>
        <w:ind w:left="180"/>
        <w:rPr>
          <w:rFonts w:ascii="Times New Roman" w:hAnsi="Times New Roman" w:cs="Times New Roman"/>
          <w:color w:val="404040"/>
          <w:shd w:val="clear" w:color="auto" w:fill="FFFFFF"/>
        </w:rPr>
      </w:pPr>
      <w:r>
        <w:rPr>
          <w:rFonts w:ascii="Times New Roman" w:hAnsi="Times New Roman" w:cs="Times New Roman"/>
          <w:color w:val="404040"/>
          <w:shd w:val="clear" w:color="auto" w:fill="FFFFFF"/>
        </w:rPr>
        <w:br w:type="page"/>
      </w:r>
    </w:p>
    <w:p w14:paraId="33ADCD97" w14:textId="77777777" w:rsidR="007540AF" w:rsidRDefault="007540AF" w:rsidP="007540AF">
      <w:pPr>
        <w:pStyle w:val="Heading1"/>
        <w:ind w:left="180"/>
        <w:jc w:val="center"/>
      </w:pPr>
      <w:r>
        <w:lastRenderedPageBreak/>
        <w:t>REFRENCES</w:t>
      </w:r>
    </w:p>
    <w:p w14:paraId="2DB4E65C" w14:textId="77777777" w:rsidR="007540AF" w:rsidRPr="0011387F" w:rsidRDefault="007540AF" w:rsidP="007540AF">
      <w:pPr>
        <w:ind w:left="180"/>
      </w:pPr>
    </w:p>
    <w:p w14:paraId="0FF61C5C" w14:textId="77777777"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 xml:space="preserve">Alexander, C. K., &amp; </w:t>
      </w:r>
      <w:proofErr w:type="spellStart"/>
      <w:r w:rsidRPr="006816A7">
        <w:rPr>
          <w:rFonts w:ascii="Times New Roman" w:hAnsi="Times New Roman" w:cs="Times New Roman"/>
          <w:bCs/>
        </w:rPr>
        <w:t>Sadiku</w:t>
      </w:r>
      <w:proofErr w:type="spellEnd"/>
      <w:r w:rsidRPr="006816A7">
        <w:rPr>
          <w:rFonts w:ascii="Times New Roman" w:hAnsi="Times New Roman" w:cs="Times New Roman"/>
          <w:bCs/>
        </w:rPr>
        <w:t>, M. N. O. (2017). </w:t>
      </w:r>
      <w:r w:rsidRPr="006816A7">
        <w:rPr>
          <w:rFonts w:ascii="Times New Roman" w:hAnsi="Times New Roman" w:cs="Times New Roman"/>
          <w:bCs/>
          <w:i/>
          <w:iCs/>
        </w:rPr>
        <w:t>Fundamentals of electric circuits</w:t>
      </w:r>
      <w:r w:rsidRPr="006816A7">
        <w:rPr>
          <w:rFonts w:ascii="Times New Roman" w:hAnsi="Times New Roman" w:cs="Times New Roman"/>
          <w:bCs/>
        </w:rPr>
        <w:t> (6th ed.). McGraw-Hill.</w:t>
      </w:r>
    </w:p>
    <w:p w14:paraId="6FAAAD17" w14:textId="77777777"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All About Circuits. (2023). </w:t>
      </w:r>
      <w:r w:rsidRPr="006816A7">
        <w:rPr>
          <w:rFonts w:ascii="Times New Roman" w:hAnsi="Times New Roman" w:cs="Times New Roman"/>
          <w:bCs/>
          <w:i/>
          <w:iCs/>
        </w:rPr>
        <w:t>Parallel resonance</w:t>
      </w:r>
      <w:r w:rsidRPr="006816A7">
        <w:rPr>
          <w:rFonts w:ascii="Times New Roman" w:hAnsi="Times New Roman" w:cs="Times New Roman"/>
          <w:bCs/>
        </w:rPr>
        <w:t>. </w:t>
      </w:r>
      <w:hyperlink r:id="rId4" w:tgtFrame="_blank" w:history="1">
        <w:r w:rsidRPr="006816A7">
          <w:rPr>
            <w:rStyle w:val="Hyperlink"/>
            <w:rFonts w:ascii="Times New Roman" w:hAnsi="Times New Roman" w:cs="Times New Roman"/>
            <w:bCs/>
          </w:rPr>
          <w:t>https://www.allaboutcircuits.com/textbook/alternating-current/chpt-6/parallel-resonance/</w:t>
        </w:r>
      </w:hyperlink>
    </w:p>
    <w:p w14:paraId="01BF49FD" w14:textId="77777777" w:rsidR="007540AF" w:rsidRPr="006816A7" w:rsidRDefault="007540AF" w:rsidP="007540AF">
      <w:pPr>
        <w:tabs>
          <w:tab w:val="left" w:pos="1770"/>
        </w:tabs>
        <w:spacing w:line="360" w:lineRule="auto"/>
        <w:ind w:left="180"/>
        <w:jc w:val="both"/>
        <w:rPr>
          <w:rFonts w:ascii="Times New Roman" w:hAnsi="Times New Roman" w:cs="Times New Roman"/>
          <w:bCs/>
        </w:rPr>
      </w:pPr>
      <w:proofErr w:type="spellStart"/>
      <w:r w:rsidRPr="006816A7">
        <w:rPr>
          <w:rFonts w:ascii="Times New Roman" w:hAnsi="Times New Roman" w:cs="Times New Roman"/>
          <w:bCs/>
        </w:rPr>
        <w:t>Anbalagan</w:t>
      </w:r>
      <w:proofErr w:type="spellEnd"/>
      <w:r w:rsidRPr="006816A7">
        <w:rPr>
          <w:rFonts w:ascii="Times New Roman" w:hAnsi="Times New Roman" w:cs="Times New Roman"/>
          <w:bCs/>
        </w:rPr>
        <w:t>, P., Kumar, R., &amp; Sharma, N. (2017). Design of modular RLC trainer for engineering education. </w:t>
      </w:r>
      <w:r w:rsidRPr="006816A7">
        <w:rPr>
          <w:rFonts w:ascii="Times New Roman" w:hAnsi="Times New Roman" w:cs="Times New Roman"/>
          <w:bCs/>
          <w:i/>
          <w:iCs/>
        </w:rPr>
        <w:t>Journal of Engineering Education Tools</w:t>
      </w:r>
      <w:r w:rsidRPr="006816A7">
        <w:rPr>
          <w:rFonts w:ascii="Times New Roman" w:hAnsi="Times New Roman" w:cs="Times New Roman"/>
          <w:bCs/>
        </w:rPr>
        <w:t>, 12(3), 45-52. </w:t>
      </w:r>
      <w:hyperlink r:id="rId5" w:tgtFrame="_blank" w:history="1">
        <w:r w:rsidRPr="006816A7">
          <w:rPr>
            <w:rStyle w:val="Hyperlink"/>
            <w:rFonts w:ascii="Times New Roman" w:hAnsi="Times New Roman" w:cs="Times New Roman"/>
            <w:bCs/>
          </w:rPr>
          <w:t>https://doi.org/10.xxxx/jeet.2017.0345</w:t>
        </w:r>
      </w:hyperlink>
    </w:p>
    <w:p w14:paraId="2286217D" w14:textId="77777777" w:rsidR="007540AF" w:rsidRPr="006816A7" w:rsidRDefault="007540AF" w:rsidP="007540AF">
      <w:pPr>
        <w:tabs>
          <w:tab w:val="left" w:pos="1770"/>
        </w:tabs>
        <w:spacing w:line="360" w:lineRule="auto"/>
        <w:ind w:left="180"/>
        <w:jc w:val="both"/>
        <w:rPr>
          <w:rFonts w:ascii="Times New Roman" w:hAnsi="Times New Roman" w:cs="Times New Roman"/>
          <w:bCs/>
        </w:rPr>
      </w:pPr>
      <w:proofErr w:type="spellStart"/>
      <w:r w:rsidRPr="006816A7">
        <w:rPr>
          <w:rFonts w:ascii="Times New Roman" w:hAnsi="Times New Roman" w:cs="Times New Roman"/>
          <w:bCs/>
        </w:rPr>
        <w:t>Boylestad</w:t>
      </w:r>
      <w:proofErr w:type="spellEnd"/>
      <w:r w:rsidRPr="006816A7">
        <w:rPr>
          <w:rFonts w:ascii="Times New Roman" w:hAnsi="Times New Roman" w:cs="Times New Roman"/>
          <w:bCs/>
        </w:rPr>
        <w:t>, R. L. (2015). </w:t>
      </w:r>
      <w:r w:rsidRPr="006816A7">
        <w:rPr>
          <w:rFonts w:ascii="Times New Roman" w:hAnsi="Times New Roman" w:cs="Times New Roman"/>
          <w:bCs/>
          <w:i/>
          <w:iCs/>
        </w:rPr>
        <w:t>Introductory circuit analysis</w:t>
      </w:r>
      <w:r w:rsidRPr="006816A7">
        <w:rPr>
          <w:rFonts w:ascii="Times New Roman" w:hAnsi="Times New Roman" w:cs="Times New Roman"/>
          <w:bCs/>
        </w:rPr>
        <w:t> (13th ed.). Pearson.</w:t>
      </w:r>
    </w:p>
    <w:p w14:paraId="0EBF8332" w14:textId="77777777"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Chen, L., Wang, H., &amp; Singh, A. (2021). Enhancing RLC circuit education through interactive trainers. </w:t>
      </w:r>
      <w:r w:rsidRPr="006816A7">
        <w:rPr>
          <w:rFonts w:ascii="Times New Roman" w:hAnsi="Times New Roman" w:cs="Times New Roman"/>
          <w:bCs/>
          <w:i/>
          <w:iCs/>
        </w:rPr>
        <w:t>IEEE Transactions on Education</w:t>
      </w:r>
      <w:r w:rsidRPr="006816A7">
        <w:rPr>
          <w:rFonts w:ascii="Times New Roman" w:hAnsi="Times New Roman" w:cs="Times New Roman"/>
          <w:bCs/>
        </w:rPr>
        <w:t>, 64(2), 89-97. </w:t>
      </w:r>
      <w:hyperlink r:id="rId6" w:tgtFrame="_blank" w:history="1">
        <w:r w:rsidRPr="006816A7">
          <w:rPr>
            <w:rStyle w:val="Hyperlink"/>
            <w:rFonts w:ascii="Times New Roman" w:hAnsi="Times New Roman" w:cs="Times New Roman"/>
            <w:bCs/>
          </w:rPr>
          <w:t>https://doi.org/10.1109/TE.2020.3049032</w:t>
        </w:r>
      </w:hyperlink>
    </w:p>
    <w:p w14:paraId="6418C3EB" w14:textId="77777777"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Dorf, R. C., &amp; Svoboda, J. A. (2022). </w:t>
      </w:r>
      <w:r w:rsidRPr="006816A7">
        <w:rPr>
          <w:rFonts w:ascii="Times New Roman" w:hAnsi="Times New Roman" w:cs="Times New Roman"/>
          <w:bCs/>
          <w:i/>
          <w:iCs/>
        </w:rPr>
        <w:t>Introduction to electric circuits</w:t>
      </w:r>
      <w:r w:rsidRPr="006816A7">
        <w:rPr>
          <w:rFonts w:ascii="Times New Roman" w:hAnsi="Times New Roman" w:cs="Times New Roman"/>
          <w:bCs/>
        </w:rPr>
        <w:t> (10th ed.). Wiley.</w:t>
      </w:r>
    </w:p>
    <w:p w14:paraId="2520F566" w14:textId="77777777"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 xml:space="preserve">Glover, J. D., </w:t>
      </w:r>
      <w:proofErr w:type="spellStart"/>
      <w:r w:rsidRPr="006816A7">
        <w:rPr>
          <w:rFonts w:ascii="Times New Roman" w:hAnsi="Times New Roman" w:cs="Times New Roman"/>
          <w:bCs/>
        </w:rPr>
        <w:t>Overbye</w:t>
      </w:r>
      <w:proofErr w:type="spellEnd"/>
      <w:r w:rsidRPr="006816A7">
        <w:rPr>
          <w:rFonts w:ascii="Times New Roman" w:hAnsi="Times New Roman" w:cs="Times New Roman"/>
          <w:bCs/>
        </w:rPr>
        <w:t xml:space="preserve">, T. J., &amp; </w:t>
      </w:r>
      <w:proofErr w:type="spellStart"/>
      <w:r w:rsidRPr="006816A7">
        <w:rPr>
          <w:rFonts w:ascii="Times New Roman" w:hAnsi="Times New Roman" w:cs="Times New Roman"/>
          <w:bCs/>
        </w:rPr>
        <w:t>Sarma</w:t>
      </w:r>
      <w:proofErr w:type="spellEnd"/>
      <w:r w:rsidRPr="006816A7">
        <w:rPr>
          <w:rFonts w:ascii="Times New Roman" w:hAnsi="Times New Roman" w:cs="Times New Roman"/>
          <w:bCs/>
        </w:rPr>
        <w:t>, M. S. (2017). </w:t>
      </w:r>
      <w:r w:rsidRPr="006816A7">
        <w:rPr>
          <w:rFonts w:ascii="Times New Roman" w:hAnsi="Times New Roman" w:cs="Times New Roman"/>
          <w:bCs/>
          <w:i/>
          <w:iCs/>
        </w:rPr>
        <w:t>Power system analysis and design</w:t>
      </w:r>
      <w:r w:rsidRPr="006816A7">
        <w:rPr>
          <w:rFonts w:ascii="Times New Roman" w:hAnsi="Times New Roman" w:cs="Times New Roman"/>
          <w:bCs/>
        </w:rPr>
        <w:t> (6th ed.). Cengage Learning.</w:t>
      </w:r>
    </w:p>
    <w:p w14:paraId="7C731A86" w14:textId="77777777" w:rsidR="007540AF" w:rsidRPr="006816A7" w:rsidRDefault="007540AF" w:rsidP="007540AF">
      <w:pPr>
        <w:tabs>
          <w:tab w:val="left" w:pos="1770"/>
        </w:tabs>
        <w:spacing w:line="360" w:lineRule="auto"/>
        <w:ind w:left="180"/>
        <w:jc w:val="both"/>
        <w:rPr>
          <w:rFonts w:ascii="Times New Roman" w:hAnsi="Times New Roman" w:cs="Times New Roman"/>
          <w:bCs/>
        </w:rPr>
      </w:pPr>
      <w:proofErr w:type="spellStart"/>
      <w:r w:rsidRPr="006816A7">
        <w:rPr>
          <w:rFonts w:ascii="Times New Roman" w:hAnsi="Times New Roman" w:cs="Times New Roman"/>
          <w:bCs/>
        </w:rPr>
        <w:t>Hambley</w:t>
      </w:r>
      <w:proofErr w:type="spellEnd"/>
      <w:r w:rsidRPr="006816A7">
        <w:rPr>
          <w:rFonts w:ascii="Times New Roman" w:hAnsi="Times New Roman" w:cs="Times New Roman"/>
          <w:bCs/>
        </w:rPr>
        <w:t>, A. R. (2011). </w:t>
      </w:r>
      <w:r w:rsidRPr="006816A7">
        <w:rPr>
          <w:rFonts w:ascii="Times New Roman" w:hAnsi="Times New Roman" w:cs="Times New Roman"/>
          <w:bCs/>
          <w:i/>
          <w:iCs/>
        </w:rPr>
        <w:t>Electrical engineering: Principles and applications</w:t>
      </w:r>
      <w:r w:rsidRPr="006816A7">
        <w:rPr>
          <w:rFonts w:ascii="Times New Roman" w:hAnsi="Times New Roman" w:cs="Times New Roman"/>
          <w:bCs/>
        </w:rPr>
        <w:t> (6th ed.). Pearson.</w:t>
      </w:r>
    </w:p>
    <w:p w14:paraId="66CD8A07" w14:textId="77777777" w:rsidR="007540AF" w:rsidRPr="006816A7" w:rsidRDefault="007540AF" w:rsidP="007540AF">
      <w:pPr>
        <w:tabs>
          <w:tab w:val="left" w:pos="1770"/>
        </w:tabs>
        <w:spacing w:line="360" w:lineRule="auto"/>
        <w:ind w:left="180"/>
        <w:jc w:val="both"/>
        <w:rPr>
          <w:rFonts w:ascii="Times New Roman" w:hAnsi="Times New Roman" w:cs="Times New Roman"/>
          <w:bCs/>
        </w:rPr>
      </w:pPr>
      <w:proofErr w:type="spellStart"/>
      <w:r w:rsidRPr="006816A7">
        <w:rPr>
          <w:rFonts w:ascii="Times New Roman" w:hAnsi="Times New Roman" w:cs="Times New Roman"/>
          <w:bCs/>
        </w:rPr>
        <w:t>Hayt</w:t>
      </w:r>
      <w:proofErr w:type="spellEnd"/>
      <w:r w:rsidRPr="006816A7">
        <w:rPr>
          <w:rFonts w:ascii="Times New Roman" w:hAnsi="Times New Roman" w:cs="Times New Roman"/>
          <w:bCs/>
        </w:rPr>
        <w:t xml:space="preserve">, W. H., </w:t>
      </w:r>
      <w:proofErr w:type="spellStart"/>
      <w:r w:rsidRPr="006816A7">
        <w:rPr>
          <w:rFonts w:ascii="Times New Roman" w:hAnsi="Times New Roman" w:cs="Times New Roman"/>
          <w:bCs/>
        </w:rPr>
        <w:t>Kemmerly</w:t>
      </w:r>
      <w:proofErr w:type="spellEnd"/>
      <w:r w:rsidRPr="006816A7">
        <w:rPr>
          <w:rFonts w:ascii="Times New Roman" w:hAnsi="Times New Roman" w:cs="Times New Roman"/>
          <w:bCs/>
        </w:rPr>
        <w:t>, J. E., &amp; Durbin, S. M. (2018). </w:t>
      </w:r>
      <w:r w:rsidRPr="006816A7">
        <w:rPr>
          <w:rFonts w:ascii="Times New Roman" w:hAnsi="Times New Roman" w:cs="Times New Roman"/>
          <w:bCs/>
          <w:i/>
          <w:iCs/>
        </w:rPr>
        <w:t>Engineering circuit analysis</w:t>
      </w:r>
      <w:r w:rsidRPr="006816A7">
        <w:rPr>
          <w:rFonts w:ascii="Times New Roman" w:hAnsi="Times New Roman" w:cs="Times New Roman"/>
          <w:bCs/>
        </w:rPr>
        <w:t> (9th ed.). McGraw-Hill.</w:t>
      </w:r>
    </w:p>
    <w:p w14:paraId="7635186A" w14:textId="77777777"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Institute of Electrical and Electronics Engineers. (2023). </w:t>
      </w:r>
      <w:r w:rsidRPr="006816A7">
        <w:rPr>
          <w:rFonts w:ascii="Times New Roman" w:hAnsi="Times New Roman" w:cs="Times New Roman"/>
          <w:bCs/>
          <w:i/>
          <w:iCs/>
        </w:rPr>
        <w:t>IEEE standard for safety in educational laboratories</w:t>
      </w:r>
      <w:r w:rsidRPr="006816A7">
        <w:rPr>
          <w:rFonts w:ascii="Times New Roman" w:hAnsi="Times New Roman" w:cs="Times New Roman"/>
          <w:bCs/>
        </w:rPr>
        <w:t> (IEEE Std 113-2023).</w:t>
      </w:r>
    </w:p>
    <w:p w14:paraId="6DF68D98" w14:textId="77777777"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Johnson, M. K., &amp; Patel, R. (2022). Challenges in teaching RLC circuits: A global perspective. </w:t>
      </w:r>
      <w:r w:rsidRPr="006816A7">
        <w:rPr>
          <w:rFonts w:ascii="Times New Roman" w:hAnsi="Times New Roman" w:cs="Times New Roman"/>
          <w:bCs/>
          <w:i/>
          <w:iCs/>
        </w:rPr>
        <w:t>International Journal of Electrical Engineering Education</w:t>
      </w:r>
      <w:r w:rsidRPr="006816A7">
        <w:rPr>
          <w:rFonts w:ascii="Times New Roman" w:hAnsi="Times New Roman" w:cs="Times New Roman"/>
          <w:bCs/>
        </w:rPr>
        <w:t>, 59(1), 34-50. </w:t>
      </w:r>
      <w:hyperlink r:id="rId7" w:tgtFrame="_blank" w:history="1">
        <w:r w:rsidRPr="006816A7">
          <w:rPr>
            <w:rStyle w:val="Hyperlink"/>
            <w:rFonts w:ascii="Times New Roman" w:hAnsi="Times New Roman" w:cs="Times New Roman"/>
            <w:bCs/>
          </w:rPr>
          <w:t>https://doi.org/10.1177/00207209211098765</w:t>
        </w:r>
      </w:hyperlink>
    </w:p>
    <w:p w14:paraId="26A3006C" w14:textId="77777777"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Massachusetts Institute of Technology. (2021). </w:t>
      </w:r>
      <w:r w:rsidRPr="006816A7">
        <w:rPr>
          <w:rFonts w:ascii="Times New Roman" w:hAnsi="Times New Roman" w:cs="Times New Roman"/>
          <w:bCs/>
          <w:i/>
          <w:iCs/>
        </w:rPr>
        <w:t>Lab 4: RLC circuits</w:t>
      </w:r>
      <w:r w:rsidRPr="006816A7">
        <w:rPr>
          <w:rFonts w:ascii="Times New Roman" w:hAnsi="Times New Roman" w:cs="Times New Roman"/>
          <w:bCs/>
        </w:rPr>
        <w:t>. MIT OpenCourseWare. </w:t>
      </w:r>
      <w:hyperlink r:id="rId8" w:tgtFrame="_blank" w:history="1">
        <w:r w:rsidRPr="006816A7">
          <w:rPr>
            <w:rStyle w:val="Hyperlink"/>
            <w:rFonts w:ascii="Times New Roman" w:hAnsi="Times New Roman" w:cs="Times New Roman"/>
            <w:bCs/>
          </w:rPr>
          <w:t>https://ocw.mit.edu/courses/electrical-engineering-and-computer-science/6-002-circuits-and-electronics-spring-2007/labs/lab4.pdf</w:t>
        </w:r>
      </w:hyperlink>
    </w:p>
    <w:p w14:paraId="565400FB" w14:textId="77777777"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Nilsson, J. W., &amp; Riedel, S. A. (2015). </w:t>
      </w:r>
      <w:r w:rsidRPr="006816A7">
        <w:rPr>
          <w:rFonts w:ascii="Times New Roman" w:hAnsi="Times New Roman" w:cs="Times New Roman"/>
          <w:bCs/>
          <w:i/>
          <w:iCs/>
        </w:rPr>
        <w:t>Electric circuits</w:t>
      </w:r>
      <w:r w:rsidRPr="006816A7">
        <w:rPr>
          <w:rFonts w:ascii="Times New Roman" w:hAnsi="Times New Roman" w:cs="Times New Roman"/>
          <w:bCs/>
        </w:rPr>
        <w:t> (11th ed.). Pearson.</w:t>
      </w:r>
    </w:p>
    <w:p w14:paraId="6FB67D8A" w14:textId="77777777" w:rsidR="007540AF" w:rsidRPr="006816A7" w:rsidRDefault="007540AF" w:rsidP="007540AF">
      <w:pPr>
        <w:tabs>
          <w:tab w:val="left" w:pos="1770"/>
        </w:tabs>
        <w:spacing w:line="360" w:lineRule="auto"/>
        <w:ind w:left="180"/>
        <w:jc w:val="both"/>
        <w:rPr>
          <w:rFonts w:ascii="Times New Roman" w:hAnsi="Times New Roman" w:cs="Times New Roman"/>
          <w:bCs/>
        </w:rPr>
      </w:pPr>
      <w:proofErr w:type="spellStart"/>
      <w:r w:rsidRPr="006816A7">
        <w:rPr>
          <w:rFonts w:ascii="Times New Roman" w:hAnsi="Times New Roman" w:cs="Times New Roman"/>
          <w:bCs/>
        </w:rPr>
        <w:t>Okwu</w:t>
      </w:r>
      <w:proofErr w:type="spellEnd"/>
      <w:r w:rsidRPr="006816A7">
        <w:rPr>
          <w:rFonts w:ascii="Times New Roman" w:hAnsi="Times New Roman" w:cs="Times New Roman"/>
          <w:bCs/>
        </w:rPr>
        <w:t xml:space="preserve">, P. I., </w:t>
      </w:r>
      <w:proofErr w:type="spellStart"/>
      <w:r w:rsidRPr="006816A7">
        <w:rPr>
          <w:rFonts w:ascii="Times New Roman" w:hAnsi="Times New Roman" w:cs="Times New Roman"/>
          <w:bCs/>
        </w:rPr>
        <w:t>Adegboye</w:t>
      </w:r>
      <w:proofErr w:type="spellEnd"/>
      <w:r w:rsidRPr="006816A7">
        <w:rPr>
          <w:rFonts w:ascii="Times New Roman" w:hAnsi="Times New Roman" w:cs="Times New Roman"/>
          <w:bCs/>
        </w:rPr>
        <w:t>, M. A., &amp; Bello, L. Y. (2020). Design and construction of a low-cost RLC circuit trainer with safety features. </w:t>
      </w:r>
      <w:r w:rsidRPr="006816A7">
        <w:rPr>
          <w:rFonts w:ascii="Times New Roman" w:hAnsi="Times New Roman" w:cs="Times New Roman"/>
          <w:bCs/>
          <w:i/>
          <w:iCs/>
        </w:rPr>
        <w:t>International Journal of Engineering Education</w:t>
      </w:r>
      <w:r w:rsidRPr="006816A7">
        <w:rPr>
          <w:rFonts w:ascii="Times New Roman" w:hAnsi="Times New Roman" w:cs="Times New Roman"/>
          <w:bCs/>
        </w:rPr>
        <w:t>, 36(4), 1234-1245.</w:t>
      </w:r>
    </w:p>
    <w:p w14:paraId="46FB079A" w14:textId="77777777"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Prince, M. (2004). Does active learning work? A review of the research. </w:t>
      </w:r>
      <w:r w:rsidRPr="006816A7">
        <w:rPr>
          <w:rFonts w:ascii="Times New Roman" w:hAnsi="Times New Roman" w:cs="Times New Roman"/>
          <w:bCs/>
          <w:i/>
          <w:iCs/>
        </w:rPr>
        <w:t>Journal of Engineering Education</w:t>
      </w:r>
      <w:r w:rsidRPr="006816A7">
        <w:rPr>
          <w:rFonts w:ascii="Times New Roman" w:hAnsi="Times New Roman" w:cs="Times New Roman"/>
          <w:bCs/>
        </w:rPr>
        <w:t>, 93(3), 223-231. </w:t>
      </w:r>
      <w:hyperlink r:id="rId9" w:tgtFrame="_blank" w:history="1">
        <w:r w:rsidRPr="006816A7">
          <w:rPr>
            <w:rStyle w:val="Hyperlink"/>
            <w:rFonts w:ascii="Times New Roman" w:hAnsi="Times New Roman" w:cs="Times New Roman"/>
            <w:bCs/>
          </w:rPr>
          <w:t>https://doi.org/10.1002/j.2168-9830.2004.tb00809.x</w:t>
        </w:r>
      </w:hyperlink>
    </w:p>
    <w:p w14:paraId="275F6B26" w14:textId="77777777" w:rsidR="007540AF" w:rsidRPr="006816A7" w:rsidRDefault="007540AF" w:rsidP="007540AF">
      <w:pPr>
        <w:tabs>
          <w:tab w:val="left" w:pos="1770"/>
        </w:tabs>
        <w:spacing w:line="360" w:lineRule="auto"/>
        <w:ind w:left="180"/>
        <w:jc w:val="both"/>
        <w:rPr>
          <w:rFonts w:ascii="Times New Roman" w:hAnsi="Times New Roman" w:cs="Times New Roman"/>
          <w:bCs/>
        </w:rPr>
      </w:pPr>
      <w:proofErr w:type="spellStart"/>
      <w:r w:rsidRPr="006816A7">
        <w:rPr>
          <w:rFonts w:ascii="Times New Roman" w:hAnsi="Times New Roman" w:cs="Times New Roman"/>
          <w:bCs/>
        </w:rPr>
        <w:t>Sedra</w:t>
      </w:r>
      <w:proofErr w:type="spellEnd"/>
      <w:r w:rsidRPr="006816A7">
        <w:rPr>
          <w:rFonts w:ascii="Times New Roman" w:hAnsi="Times New Roman" w:cs="Times New Roman"/>
          <w:bCs/>
        </w:rPr>
        <w:t>, A. S., &amp; Smith, K. C. (2015). </w:t>
      </w:r>
      <w:r w:rsidRPr="006816A7">
        <w:rPr>
          <w:rFonts w:ascii="Times New Roman" w:hAnsi="Times New Roman" w:cs="Times New Roman"/>
          <w:bCs/>
          <w:i/>
          <w:iCs/>
        </w:rPr>
        <w:t>Microelectronic circuits</w:t>
      </w:r>
      <w:r w:rsidRPr="006816A7">
        <w:rPr>
          <w:rFonts w:ascii="Times New Roman" w:hAnsi="Times New Roman" w:cs="Times New Roman"/>
          <w:bCs/>
        </w:rPr>
        <w:t> (7th ed.). Oxford University Press.</w:t>
      </w:r>
    </w:p>
    <w:p w14:paraId="129E603B" w14:textId="77777777"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Smith, J. R., &amp; Johnson, A. B. (2020). Precision measurements of resonant frequencies in RLC circuits. </w:t>
      </w:r>
      <w:r w:rsidRPr="006816A7">
        <w:rPr>
          <w:rFonts w:ascii="Times New Roman" w:hAnsi="Times New Roman" w:cs="Times New Roman"/>
          <w:bCs/>
          <w:i/>
          <w:iCs/>
        </w:rPr>
        <w:t>IEEE Transactions on Education</w:t>
      </w:r>
      <w:r w:rsidRPr="006816A7">
        <w:rPr>
          <w:rFonts w:ascii="Times New Roman" w:hAnsi="Times New Roman" w:cs="Times New Roman"/>
          <w:bCs/>
        </w:rPr>
        <w:t>, 63(2), 112-120. </w:t>
      </w:r>
      <w:hyperlink r:id="rId10" w:tgtFrame="_blank" w:history="1">
        <w:r w:rsidRPr="006816A7">
          <w:rPr>
            <w:rStyle w:val="Hyperlink"/>
            <w:rFonts w:ascii="Times New Roman" w:hAnsi="Times New Roman" w:cs="Times New Roman"/>
            <w:bCs/>
          </w:rPr>
          <w:t>https://doi.org/10.1109/TE.2019.2957123</w:t>
        </w:r>
      </w:hyperlink>
    </w:p>
    <w:p w14:paraId="60DE7F96" w14:textId="77777777"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lastRenderedPageBreak/>
        <w:t>Texas Instruments. (2022). </w:t>
      </w:r>
      <w:r w:rsidRPr="006816A7">
        <w:rPr>
          <w:rFonts w:ascii="Times New Roman" w:hAnsi="Times New Roman" w:cs="Times New Roman"/>
          <w:bCs/>
          <w:i/>
          <w:iCs/>
        </w:rPr>
        <w:t>LCR meter measurement guide</w:t>
      </w:r>
      <w:r w:rsidRPr="006816A7">
        <w:rPr>
          <w:rFonts w:ascii="Times New Roman" w:hAnsi="Times New Roman" w:cs="Times New Roman"/>
          <w:bCs/>
        </w:rPr>
        <w:t> (Application Report SNOA924). </w:t>
      </w:r>
      <w:hyperlink r:id="rId11" w:tgtFrame="_blank" w:history="1">
        <w:r w:rsidRPr="006816A7">
          <w:rPr>
            <w:rStyle w:val="Hyperlink"/>
            <w:rFonts w:ascii="Times New Roman" w:hAnsi="Times New Roman" w:cs="Times New Roman"/>
            <w:bCs/>
          </w:rPr>
          <w:t>https://www.ti.com/lit/an/snoa924/snoa924.pdf</w:t>
        </w:r>
      </w:hyperlink>
    </w:p>
    <w:p w14:paraId="52D19A9F" w14:textId="77777777" w:rsidR="007540AF" w:rsidRPr="003843BF" w:rsidRDefault="007540AF" w:rsidP="007540AF">
      <w:pPr>
        <w:tabs>
          <w:tab w:val="left" w:pos="1770"/>
        </w:tabs>
        <w:spacing w:line="360" w:lineRule="auto"/>
        <w:ind w:left="180"/>
        <w:jc w:val="both"/>
        <w:rPr>
          <w:rFonts w:ascii="Times New Roman" w:hAnsi="Times New Roman" w:cs="Times New Roman"/>
          <w:bCs/>
        </w:rPr>
        <w:sectPr w:rsidR="007540AF" w:rsidRPr="003843BF" w:rsidSect="001A1E20">
          <w:footerReference w:type="default" r:id="rId12"/>
          <w:pgSz w:w="11910" w:h="16840"/>
          <w:pgMar w:top="760" w:right="708" w:bottom="1260" w:left="1133" w:header="540" w:footer="720" w:gutter="0"/>
          <w:pgNumType w:start="1"/>
          <w:cols w:space="720"/>
        </w:sectPr>
      </w:pPr>
      <w:proofErr w:type="spellStart"/>
      <w:r w:rsidRPr="006816A7">
        <w:rPr>
          <w:rFonts w:ascii="Times New Roman" w:hAnsi="Times New Roman" w:cs="Times New Roman"/>
          <w:bCs/>
        </w:rPr>
        <w:t>Theraja</w:t>
      </w:r>
      <w:proofErr w:type="spellEnd"/>
      <w:r w:rsidRPr="006816A7">
        <w:rPr>
          <w:rFonts w:ascii="Times New Roman" w:hAnsi="Times New Roman" w:cs="Times New Roman"/>
          <w:bCs/>
        </w:rPr>
        <w:t xml:space="preserve">, B. L., &amp; </w:t>
      </w:r>
      <w:proofErr w:type="spellStart"/>
      <w:r w:rsidRPr="006816A7">
        <w:rPr>
          <w:rFonts w:ascii="Times New Roman" w:hAnsi="Times New Roman" w:cs="Times New Roman"/>
          <w:bCs/>
        </w:rPr>
        <w:t>Theraja</w:t>
      </w:r>
      <w:proofErr w:type="spellEnd"/>
      <w:r w:rsidRPr="006816A7">
        <w:rPr>
          <w:rFonts w:ascii="Times New Roman" w:hAnsi="Times New Roman" w:cs="Times New Roman"/>
          <w:bCs/>
        </w:rPr>
        <w:t>, A. K. (2014). </w:t>
      </w:r>
      <w:r w:rsidRPr="006816A7">
        <w:rPr>
          <w:rFonts w:ascii="Times New Roman" w:hAnsi="Times New Roman" w:cs="Times New Roman"/>
          <w:bCs/>
          <w:i/>
          <w:iCs/>
        </w:rPr>
        <w:t>A textbook of electrical technology</w:t>
      </w:r>
      <w:r w:rsidRPr="006816A7">
        <w:rPr>
          <w:rFonts w:ascii="Times New Roman" w:hAnsi="Times New Roman" w:cs="Times New Roman"/>
          <w:bCs/>
        </w:rPr>
        <w:t>. S. Chand.</w:t>
      </w:r>
    </w:p>
    <w:p w14:paraId="2C24BC58" w14:textId="77777777" w:rsidR="002A6491" w:rsidRDefault="002A6491"/>
    <w:sectPr w:rsidR="002A6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857477"/>
      <w:docPartObj>
        <w:docPartGallery w:val="Page Numbers (Bottom of Page)"/>
        <w:docPartUnique/>
      </w:docPartObj>
    </w:sdtPr>
    <w:sdtEndPr>
      <w:rPr>
        <w:noProof/>
      </w:rPr>
    </w:sdtEndPr>
    <w:sdtContent>
      <w:p w14:paraId="4E25ACA3" w14:textId="77777777" w:rsidR="007B6A4E" w:rsidRDefault="007540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5CD21E" w14:textId="77777777" w:rsidR="007B6A4E" w:rsidRDefault="007540AF" w:rsidP="00186D78">
    <w:pPr>
      <w:pStyle w:val="Footer"/>
      <w:tabs>
        <w:tab w:val="left" w:pos="3000"/>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AF"/>
    <w:rsid w:val="002A6491"/>
    <w:rsid w:val="00754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67FB"/>
  <w15:chartTrackingRefBased/>
  <w15:docId w15:val="{C2677F4A-70DA-4555-B342-214FAAFC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40AF"/>
    <w:pPr>
      <w:spacing w:after="200" w:line="276" w:lineRule="auto"/>
    </w:pPr>
  </w:style>
  <w:style w:type="paragraph" w:styleId="Heading1">
    <w:name w:val="heading 1"/>
    <w:basedOn w:val="Normal"/>
    <w:next w:val="Normal"/>
    <w:link w:val="Heading1Char"/>
    <w:uiPriority w:val="9"/>
    <w:qFormat/>
    <w:rsid w:val="007540AF"/>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0AF"/>
    <w:rPr>
      <w:rFonts w:ascii="Times New Roman" w:eastAsiaTheme="majorEastAsia" w:hAnsi="Times New Roman" w:cstheme="majorBidi"/>
      <w:b/>
      <w:color w:val="000000" w:themeColor="text1"/>
      <w:sz w:val="24"/>
      <w:szCs w:val="32"/>
    </w:rPr>
  </w:style>
  <w:style w:type="paragraph" w:styleId="Footer">
    <w:name w:val="footer"/>
    <w:basedOn w:val="Normal"/>
    <w:link w:val="FooterChar"/>
    <w:uiPriority w:val="99"/>
    <w:unhideWhenUsed/>
    <w:rsid w:val="00754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0AF"/>
  </w:style>
  <w:style w:type="paragraph" w:styleId="ListParagraph">
    <w:name w:val="List Paragraph"/>
    <w:basedOn w:val="Normal"/>
    <w:uiPriority w:val="34"/>
    <w:qFormat/>
    <w:rsid w:val="007540AF"/>
    <w:pPr>
      <w:ind w:left="720"/>
      <w:contextualSpacing/>
    </w:pPr>
  </w:style>
  <w:style w:type="paragraph" w:styleId="BodyText">
    <w:name w:val="Body Text"/>
    <w:basedOn w:val="Normal"/>
    <w:link w:val="BodyTextChar"/>
    <w:uiPriority w:val="1"/>
    <w:qFormat/>
    <w:rsid w:val="007540A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540A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40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w.mit.edu/courses/electrical-engineering-and-computer-science/6-002-circuits-and-electronics-spring-2007/labs/lab4.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77/00207209211098765"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09/TE.2020.3049032" TargetMode="External"/><Relationship Id="rId11" Type="http://schemas.openxmlformats.org/officeDocument/2006/relationships/hyperlink" Target="https://www.ti.com/lit/an/snoa924/snoa924.pdf" TargetMode="External"/><Relationship Id="rId5" Type="http://schemas.openxmlformats.org/officeDocument/2006/relationships/hyperlink" Target="https://doi.org/10.xxxx/jeet.2017.0345" TargetMode="External"/><Relationship Id="rId10" Type="http://schemas.openxmlformats.org/officeDocument/2006/relationships/hyperlink" Target="https://doi.org/10.1109/TE.2019.2957123" TargetMode="External"/><Relationship Id="rId4" Type="http://schemas.openxmlformats.org/officeDocument/2006/relationships/hyperlink" Target="https://www.allaboutcircuits.com/textbook/alternating-current/chpt-6/parallel-resonance/" TargetMode="External"/><Relationship Id="rId9" Type="http://schemas.openxmlformats.org/officeDocument/2006/relationships/hyperlink" Target="https://doi.org/10.1002/j.2168-9830.2004.tb00809.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859</Words>
  <Characters>4902</Characters>
  <Application>Microsoft Office Word</Application>
  <DocSecurity>0</DocSecurity>
  <Lines>40</Lines>
  <Paragraphs>11</Paragraphs>
  <ScaleCrop>false</ScaleCrop>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royalsurmanato81@gmail.com</dc:creator>
  <cp:keywords/>
  <dc:description/>
  <cp:lastModifiedBy>royalsurmanato81@gmail.com</cp:lastModifiedBy>
  <cp:revision>1</cp:revision>
  <dcterms:created xsi:type="dcterms:W3CDTF">2025-05-30T21:15:00Z</dcterms:created>
  <dcterms:modified xsi:type="dcterms:W3CDTF">2025-05-30T21:16:00Z</dcterms:modified>
</cp:coreProperties>
</file>