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widowControl/>
        <w:spacing w:beforeAutospacing="0" w:after="150" w:afterAutospacing="0" w:line="36" w:lineRule="atLeast"/>
        <w:ind w:left="0" w:right="0" w:firstLine="0"/>
        <w:jc w:val="center"/>
        <w:rPr>
          <w:rFonts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CHAPTER FOUR</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DESIGN OF THE SYSTEM</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The automated drone delivery system for first aid medical supplies is designed to facilitate rapid and reliable transportation of critical medical items to emergency locations. The system integrates hardware and software components to ensure seamless operation from order placement to delivery completion.</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1. System Architecture</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The system consists of the following key components: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User Interface (UI): A mobile or web application used by healthcare providers, emergency responders, or authorized personnel to request first aid supplies. The interface allows users to specify the delivery location, type of medical supplies needed, and urgency.</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Central Control Server: Acts as the brain of the system, managing incoming requests, processing data, and coordinating drone dispatch. It handles route optimization, real-time tracking, and communication between drones and users.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Drone Fleet: Autonomous drones equipped with GPS, sensors, and secure compartments for carrying medical supplies. Each drone is capable of autonomous navigation, obstacle avoidance, and safe landing at the designated delivery point.</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Supply Warehouse: A storage facility where first aid supplies are stocked and loaded onto drones. The warehouse is integrated with the system for inventory management and order fulfillment.</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2. System Workflow</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Request Initiation: The user submits a delivery request through the UI, specifying the type and quantity of medical supplies along with the destination.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Order Processing: The central server validates the request, checks inventory availability, and assigns a suitable drone based on proximity, payload capacity, and battery status.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Route Planning: The system uses GPS data and real-time environmental information to calculate the safest and fastest delivery route. It considers no-fly zones, weather conditions, and obstacles.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Drone Dispatch and Navigation: The drone autonomously navigates to the delivery location, continuously communicating its position and status to the central server.</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Delivery and Confirmation: Upon arrival, the drone securely releases the medical supplies. The recipient confirms the delivery via the UI or a sensor mechanism, and the drone returns to the warehouse.</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3. Key Design Considerations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Safety: Incorporating fail-safe mechanisms, obstacle detection, and emergency landing protocols to prevent accidents.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Reliability: Ensuring drones have sufficient battery life and redundancy systems to complete deliveries without interruption.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Security: Protecting the integrity of medical supplies and preventing unauthorized access to the delivery payload.</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Scalability: Designing the system to handle multiple simultaneous requests and expand drone fleet capacity as needed.</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Regulatory Compliance: Adhering to aviation laws, privacy regulations, and health standards for medical delivery.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IMPLEMENTATION OF THE SYSTEM</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The implementation phase involves the practical realization of the automated drone delivery system, combining hardware components, software development, and integration to create a functional solution for rapid delivery of first aid medical supplies.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 Hardware Implementation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Drone Selection and Customization:</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Commercial off-the-shelf drones are selected based on payload capacity, flight range, and endurance. They are customized to include secure compartments for medical supplies and equipped with GPS modules, cameras, sensors (such as LIDAR or ultrasonic for obstacle detection), and communication devices for real-time tracking.</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Warehouse Setup:</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A storage facility is organized with designated areas for first aid supplies. Automated or manual loading mechanisms are established to ensure quick loading of supplies onto drones.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Charging Stations:</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Drone charging docks are installed for battery recharging and maintenance to support continuous operations.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2. Software Development</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User Interface (UI):</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A mobile app or web platform is developed using frameworks such as React Native or Flutter for mobile, or React/Angular for web. The UI allows users to request supplies, input delivery details, and track deliveries in real-time.</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Backend Server:</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The server is built using technologies like Node.js, Django, or Flask, responsible for handling requests, managing inventory, drone assignments, and routing logic.</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Route Planning and Navigation Algorithm:</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Algorithms are implemented for optimal path planning, incorporating GPS coordinates, real-time weather data, and no-fly zone databases. Techniques such as Dijkstra’s algorithm or A\ are used for pathfinding.</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Drone Control Software:</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Firmware or middleware (e.g., PX4 or ArduPilot) is programmed on drones to enable autonomous flight, obstacle avoidance, and communication with the control server.</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Communication Protocol:</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A secure communication protocol (e.g., MQTT, HTTPS) is established between drones and the central server to exchange telemetry data, delivery status, and commands.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 Integration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Inventory and Order Management:</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The system integrates inventory management to update stock levels in real-time and automate order fulfillment when requests are placed.</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Flight Scheduling and Dispatch:</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The server assigns drones to orders based on availability and proximity, schedules flights, and monitors drone status throughout the delivery process.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Real-Time Monitoring:</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A dashboard is implemented for operators to monitor ongoing flights, receive alerts, and intervene if necessary.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4. Testing and Validation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Simulation Testing:</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Flight paths and delivery scenarios are simulated using software tools to validate route planning and system responses.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Field Testing:</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Controlled test flights are conducted to ensure drone reliability, delivery accuracy, and safety mechanisms work as intended.</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User Acceptance Testing (UAT):</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End users test the system to provide feedback on usability, responsiveness, and functionality.</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5. Deployment</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After successful testing, the system is deployed in a pilot area with full operational support, including maintenance of drones, supply restocking, and continuous system monitoring.</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DOCUMENTATION OF THE SYSTEM</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System documentation is a critical part of the development lifecycle for the automated drone delivery system. It provides a comprehensive record of the system design, development, functionality, and usage guidelines to ensure smooth deployment, maintenance, and future upgrades.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1. Introduction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Project Overview:</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Describes the purpose of the system, which is to enable fast and reliable delivery of first aid medical supplies via autonomous drones, especially in emergency situations.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Objectives:</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Lists the key goals such as improving delivery speed, ensuring medical supply safety, and automating the entire delivery process.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Scope:</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Defines the boundaries of the system including drone operations, user interaction, and delivery management.</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2. System Architecture Documentation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Component Description:</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Detailed explanation of each system component: user interface, backend server, drones, warehouse, and communication infrastructure.</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Data Flow Diagrams (DFD):</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Illustrates how data moves between components, from order placement to delivery confirmation.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System Block Diagrams:</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Visual representation of hardware and software modules and their interconnections.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3. Functional Specifications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Use Cases:</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Describes typical interactions such as placing an order, dispatching a drone, tracking delivery, and receiving supplies.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webkit-standard" w:hAnsi="-webkit-standard" w:eastAsia="-webkit-standard" w:cs="-webkit-standard"/>
          <w:i w:val="0"/>
          <w:caps w:val="0"/>
          <w:color w:val="000000"/>
          <w:spacing w:val="0"/>
          <w:sz w:val="27"/>
          <w:szCs w:val="27"/>
          <w:u w:val="none"/>
        </w:rPr>
        <w:t> </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User Roles and Permissions:</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Defines different users (e.g., healthcare personnel, system admin) and their access levels.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Feature Descriptions:</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Details features like route planning, inventory management, real-time tracking, and notification system.</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4. Technical Specifications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Hardware Details:</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Lists drone specifications, sensors, communication devices, and warehouse equipment.</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Software Stack:</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Describes technologies used for frontend, backend, drone control software, and communication protocols.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Database Design:</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Provides ER diagrams and schema for managing users, orders, inventory, and flight logs.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5. Implementation Details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Development Environment:</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Describes tools, IDEs, frameworks, and libraries used.</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Code Structure:</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Overview of major modules, APIs, and how components interact.</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Algorithm Descriptions:</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Explains key algorithms such as route planning and obstacle avoidance.</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6. Testing Documentation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Test Plan:</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Defines testing strategies including unit testing, integration testing, and system testing.</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Test Cases:</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Lists specific scenarios tested with expected outcomes.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Bug Reports and Fixes:</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Records issues found and resolutions applied.</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7. User Manual</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Installation Guide:</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Steps to set up the system including hardware setup and software installation.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Operating Instructions:</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How users can request deliveries, track drones, and confirm receipt of supplies.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Troubleshooting:</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Common problems and solutions for users and operators.</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8. Maintenance and Support</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Maintenance Schedule:</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Guidelines for routine drone checks, software updates, and warehouse inventory management.</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Support Contacts:</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Information for technical assistance and emergency support.</w:t>
      </w:r>
    </w:p>
    <w:p>
      <w:pPr>
        <w:pStyle w:val="2"/>
        <w:widowControl/>
        <w:spacing w:beforeAutospacing="0" w:after="150" w:afterAutospacing="0" w:line="36" w:lineRule="atLeast"/>
        <w:ind w:left="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b/>
          <w:i w:val="0"/>
          <w:caps w:val="0"/>
          <w:color w:val="000000"/>
          <w:spacing w:val="0"/>
          <w:sz w:val="18"/>
          <w:szCs w:val="18"/>
          <w:u w:val="none"/>
        </w:rPr>
        <w:t>9. Appendices</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Glossary:</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Definitions of technical terms used in the documentation.</w:t>
      </w:r>
    </w:p>
    <w:p>
      <w:pPr>
        <w:widowControl/>
        <w:spacing w:beforeAutospacing="0" w:after="150" w:afterAutospacing="0" w:line="36" w:lineRule="atLeast"/>
        <w:ind w:left="540" w:firstLine="0"/>
        <w:jc w:val="both"/>
        <w:rPr>
          <w:rFonts w:hint="default" w:ascii="-webkit-standard" w:hAnsi="-webkit-standard" w:eastAsia="-webkit-standard" w:cs="-webkit-standard"/>
          <w:i w:val="0"/>
          <w:caps w:val="0"/>
          <w:color w:val="000000"/>
          <w:spacing w:val="0"/>
          <w:sz w:val="27"/>
          <w:szCs w:val="27"/>
          <w:u w:val="none"/>
        </w:rPr>
      </w:pPr>
      <w:r>
        <w:rPr>
          <w:rFonts w:hint="default" w:ascii="Symbol" w:hAnsi="Symbol" w:eastAsia="-webkit-standard" w:cs="Symbol"/>
          <w:i w:val="0"/>
          <w:caps w:val="0"/>
          <w:color w:val="000000"/>
          <w:spacing w:val="0"/>
          <w:kern w:val="0"/>
          <w:sz w:val="16"/>
          <w:szCs w:val="16"/>
          <w:u w:val="none"/>
          <w:lang w:val="en-US" w:eastAsia="zh-CN" w:bidi="ar"/>
        </w:rPr>
        <w:t>•</w:t>
      </w:r>
      <w:r>
        <w:rPr>
          <w:rFonts w:hint="default" w:ascii="Symbol" w:hAnsi="Symbol" w:eastAsia="-webkit-standard" w:cs="Symbol"/>
          <w:i w:val="0"/>
          <w:caps w:val="0"/>
          <w:color w:val="000000"/>
          <w:spacing w:val="0"/>
          <w:kern w:val="0"/>
          <w:sz w:val="16"/>
          <w:szCs w:val="16"/>
          <w:u w:val="none"/>
          <w:lang w:val="en-US" w:eastAsia="zh-CN" w:bidi="ar"/>
        </w:rPr>
        <w:t> </w:t>
      </w:r>
      <w:r>
        <w:rPr>
          <w:rFonts w:hint="default" w:ascii="Times New Roman" w:hAnsi="Times New Roman" w:eastAsia="-webkit-standard" w:cs="Times New Roman"/>
          <w:i w:val="0"/>
          <w:caps w:val="0"/>
          <w:color w:val="000000"/>
          <w:spacing w:val="0"/>
          <w:kern w:val="0"/>
          <w:sz w:val="18"/>
          <w:szCs w:val="18"/>
          <w:u w:val="none"/>
          <w:lang w:val="en-US" w:eastAsia="zh-CN" w:bidi="ar"/>
        </w:rPr>
        <w:t>References:</w:t>
      </w:r>
    </w:p>
    <w:p>
      <w:pPr>
        <w:pStyle w:val="2"/>
        <w:widowControl/>
        <w:spacing w:beforeAutospacing="0" w:after="150" w:afterAutospacing="0" w:line="36" w:lineRule="atLeast"/>
        <w:ind w:left="540" w:right="0" w:firstLine="0"/>
        <w:jc w:val="both"/>
        <w:rPr>
          <w:rFonts w:hint="default" w:ascii="-webkit-standard" w:hAnsi="-webkit-standard" w:eastAsia="-webkit-standard" w:cs="-webkit-standard"/>
          <w:i w:val="0"/>
          <w:caps w:val="0"/>
          <w:color w:val="000000"/>
          <w:spacing w:val="0"/>
          <w:sz w:val="27"/>
          <w:szCs w:val="27"/>
          <w:u w:val="none"/>
        </w:rPr>
      </w:pPr>
      <w:r>
        <w:rPr>
          <w:rFonts w:hint="default" w:ascii="Times New Roman" w:hAnsi="Times New Roman" w:eastAsia="-webkit-standard" w:cs="Times New Roman"/>
          <w:i w:val="0"/>
          <w:caps w:val="0"/>
          <w:color w:val="000000"/>
          <w:spacing w:val="0"/>
          <w:sz w:val="18"/>
          <w:szCs w:val="18"/>
          <w:u w:val="none"/>
        </w:rPr>
        <w:t>List of resources, standards, and regulations referenced during development.</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webkit-standard">
    <w:panose1 w:val="00000000000000000000"/>
    <w:charset w:val="00"/>
    <w:family w:val="auto"/>
    <w:pitch w:val="default"/>
    <w:sig w:usb0="00000000" w:usb1="00000000" w:usb2="00000000" w:usb3="00000000" w:csb0="00000000" w:csb1="00000000"/>
  </w:font>
  <w:font w:name="Symbo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2025-05-30T21:11:02Z</dcterms:created>
  <dc:creator>iPhone</dc:creator>
  <cp:lastModifiedBy>iPhone</cp:lastModifiedBy>
  <dcterms:modified xsi:type="dcterms:W3CDTF">2025-05-30T21:11:23Z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1033-11.33.90</vt:lpwstr>
  </property>
  <property fmtid="{D5CDD505-2E9C-101B-9397-08002B2CF9AE}" pid="3" name="ICV">
    <vt:lpwstr>A8211875061F50B0D6103A68BDABCC98_31</vt:lpwstr>
  </property>
</Properties>
</file>