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hint="default"/>
          <w:b/>
          <w:bCs/>
          <w:sz w:val="22"/>
          <w:szCs w:val="22"/>
          <w:lang w:val="en-US"/>
        </w:rPr>
      </w:pPr>
      <w:bookmarkStart w:id="0" w:name="_GoBack"/>
      <w:bookmarkEnd w:id="0"/>
      <w:r>
        <w:rPr>
          <w:rFonts w:ascii="Times New Roman" w:cs="Times New Roman" w:hAnsi="Times New Roman" w:hint="default"/>
          <w:b/>
          <w:bCs/>
          <w:sz w:val="22"/>
          <w:szCs w:val="22"/>
          <w:lang w:val="en-US"/>
        </w:rPr>
        <w:t>CHAPTER THREE</w:t>
      </w:r>
    </w:p>
    <w:p>
      <w:pPr>
        <w:pStyle w:val="style0"/>
        <w:spacing w:lineRule="auto" w:line="480"/>
        <w:jc w:val="center"/>
        <w:rPr>
          <w:rFonts w:ascii="Times New Roman" w:cs="Times New Roman" w:hAnsi="Times New Roman" w:hint="default"/>
          <w:b/>
          <w:bCs/>
          <w:sz w:val="22"/>
          <w:szCs w:val="22"/>
        </w:rPr>
      </w:pPr>
      <w:r>
        <w:rPr>
          <w:rFonts w:ascii="Times New Roman" w:cs="Times New Roman" w:hAnsi="Times New Roman" w:hint="default"/>
          <w:b/>
          <w:bCs/>
          <w:sz w:val="22"/>
          <w:szCs w:val="22"/>
          <w:lang w:val="en-US"/>
        </w:rPr>
        <w:t>DESIGN METHODOLOGY</w:t>
      </w: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3.0 INTRODUCTION</w:t>
      </w: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sz w:val="22"/>
          <w:szCs w:val="22"/>
        </w:rPr>
        <w:t>This section outlines the comprehensive design methodology adopted for the successful installation of a 10kVA inverter at the Institute of Technology. The project was aimed at providing an alternative and sustainable power supply to the central administrative building of the Institute</w:t>
      </w:r>
      <w:r>
        <w:rPr>
          <w:rFonts w:ascii="Times New Roman" w:cs="Times New Roman" w:hAnsi="Times New Roman" w:hint="default"/>
          <w:sz w:val="22"/>
          <w:szCs w:val="22"/>
          <w:lang w:val="en-US"/>
        </w:rPr>
        <w:t xml:space="preserve"> of Technology (I.O.T)</w:t>
      </w:r>
      <w:r>
        <w:rPr>
          <w:rFonts w:ascii="Times New Roman" w:cs="Times New Roman" w:hAnsi="Times New Roman" w:hint="default"/>
          <w:sz w:val="22"/>
          <w:szCs w:val="22"/>
        </w:rPr>
        <w:t>, ensuring uninterrupted power for essential administrative tasks. The design takes into consideration the energy requirements of the central administrative building, including the Director's office, Deputy Director's office, Institute Secretary, Financial Officer, security personnel, and clerical staff, as well as the four external departmental HOD offices. The building is a two-storey facility, with management offices on the upper floor and support staff offices, including the conference room and the general exam office, on the ground floor.</w:t>
      </w: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3.1</w:t>
      </w:r>
      <w:r>
        <w:rPr>
          <w:rFonts w:ascii="Times New Roman" w:cs="Times New Roman" w:hAnsi="Times New Roman" w:hint="default"/>
          <w:b/>
          <w:bCs/>
          <w:sz w:val="22"/>
          <w:szCs w:val="22"/>
          <w:lang w:val="en-US"/>
        </w:rPr>
        <w:tab/>
      </w:r>
      <w:r>
        <w:rPr>
          <w:rFonts w:ascii="Times New Roman" w:cs="Times New Roman" w:hAnsi="Times New Roman" w:hint="default"/>
          <w:b/>
          <w:bCs/>
          <w:sz w:val="22"/>
          <w:szCs w:val="22"/>
          <w:lang w:val="en-US"/>
        </w:rPr>
        <w:t>BLOCK DIAGRAM</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rPr>
        <mc:AlternateContent>
          <mc:Choice Requires="wps">
            <w:drawing>
              <wp:anchor distT="0" distB="0" distL="0" distR="0" simplePos="false" relativeHeight="4" behindDoc="false" locked="false" layoutInCell="true" allowOverlap="true">
                <wp:simplePos x="0" y="0"/>
                <wp:positionH relativeFrom="column">
                  <wp:posOffset>51434</wp:posOffset>
                </wp:positionH>
                <wp:positionV relativeFrom="paragraph">
                  <wp:posOffset>240029</wp:posOffset>
                </wp:positionV>
                <wp:extent cx="1152525" cy="857250"/>
                <wp:effectExtent l="9525" t="9525" r="19050" b="9525"/>
                <wp:wrapNone/>
                <wp:docPr id="1026" name="Rectangles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52525" cy="857250"/>
                        </a:xfrm>
                        <a:prstGeom prst="rect"/>
                        <a:ln cmpd="sng" cap="flat" w="19050">
                          <a:solidFill>
                            <a:srgbClr val="000000"/>
                          </a:solidFill>
                          <a:prstDash val="solid"/>
                          <a:miter/>
                          <a:headEnd/>
                          <a:tailEnd/>
                        </a:ln>
                      </wps:spPr>
                      <wps:bodyPr>
                        <a:prstTxWarp prst="textNoShape"/>
                      </wps:bodyPr>
                    </wps:wsp>
                  </a:graphicData>
                </a:graphic>
              </wp:anchor>
            </w:drawing>
          </mc:Choice>
          <mc:Fallback>
            <w:pict>
              <v:rect id="1026" filled="f" stroked="t" style="position:absolute;margin-left:4.05pt;margin-top:18.9pt;width:90.75pt;height:67.5pt;z-index:4;mso-position-horizontal-relative:text;mso-position-vertical-relative:text;mso-width-relative:page;mso-height-relative:page;mso-wrap-distance-left:0.0pt;mso-wrap-distance-right:0.0pt;visibility:visible;">
                <v:stroke joinstyle="miter" weight="1.5pt"/>
                <v:fill/>
              </v:rect>
            </w:pict>
          </mc:Fallback>
        </mc:AlternateContent>
      </w:r>
      <w:r>
        <w:rPr>
          <w:rFonts w:ascii="Times New Roman" w:cs="Times New Roman" w:hAnsi="Times New Roman" w:hint="default"/>
          <w:sz w:val="22"/>
        </w:rPr>
        <mc:AlternateContent>
          <mc:Choice Requires="wps">
            <w:drawing>
              <wp:anchor distT="0" distB="0" distL="0" distR="0" simplePos="false" relativeHeight="2" behindDoc="false" locked="false" layoutInCell="true" allowOverlap="true">
                <wp:simplePos x="0" y="0"/>
                <wp:positionH relativeFrom="column">
                  <wp:posOffset>1702435</wp:posOffset>
                </wp:positionH>
                <wp:positionV relativeFrom="paragraph">
                  <wp:posOffset>249555</wp:posOffset>
                </wp:positionV>
                <wp:extent cx="1609724" cy="873760"/>
                <wp:effectExtent l="9525" t="9525" r="19050" b="12065"/>
                <wp:wrapNone/>
                <wp:docPr id="1027" name="Rectangles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09724" cy="873760"/>
                        </a:xfrm>
                        <a:prstGeom prst="rect"/>
                        <a:ln cmpd="sng" cap="flat" w="19050">
                          <a:solidFill>
                            <a:srgbClr val="000000"/>
                          </a:solidFill>
                          <a:prstDash val="solid"/>
                          <a:miter/>
                          <a:headEnd/>
                          <a:tailEnd/>
                        </a:ln>
                      </wps:spPr>
                      <wps:txbx id="1027">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100A</w:t>
                            </w:r>
                          </w:p>
                          <w:p>
                            <w:pPr>
                              <w:pStyle w:val="style0"/>
                              <w:jc w:val="center"/>
                              <w:rPr>
                                <w:rFonts w:ascii="Times New Roman" w:cs="Times New Roman" w:hAnsi="Times New Roman" w:hint="default"/>
                                <w:sz w:val="22"/>
                                <w:szCs w:val="22"/>
                                <w:lang w:val="en-US"/>
                              </w:rPr>
                            </w:pP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DC</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 xml:space="preserve"> BREAKERS</w:t>
                            </w:r>
                          </w:p>
                        </w:txbxContent>
                      </wps:txbx>
                      <wps:bodyPr lIns="91440" rIns="91440" tIns="45720" bIns="45720" vert="horz" anchor="ctr" wrap="square">
                        <a:prstTxWarp prst="textNoShape"/>
                        <a:noAutofit/>
                      </wps:bodyPr>
                    </wps:wsp>
                  </a:graphicData>
                </a:graphic>
              </wp:anchor>
            </w:drawing>
          </mc:Choice>
          <mc:Fallback>
            <w:pict>
              <v:rect id="1027" filled="f" stroked="t" style="position:absolute;margin-left:134.05pt;margin-top:19.65pt;width:126.75pt;height:68.8pt;z-index:2;mso-position-horizontal-relative:text;mso-position-vertical-relative:text;mso-width-relative:page;mso-height-relative:page;mso-wrap-distance-left:0.0pt;mso-wrap-distance-right:0.0pt;visibility:visible;v-text-anchor:middle;">
                <v:stroke joinstyle="miter" weight="1.5pt"/>
                <v:fill/>
                <v:textbox inset="7.2pt,3.6pt,7.2pt,3.6pt">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100A</w:t>
                      </w:r>
                    </w:p>
                    <w:p>
                      <w:pPr>
                        <w:pStyle w:val="style0"/>
                        <w:jc w:val="center"/>
                        <w:rPr>
                          <w:rFonts w:ascii="Times New Roman" w:cs="Times New Roman" w:hAnsi="Times New Roman" w:hint="default"/>
                          <w:sz w:val="22"/>
                          <w:szCs w:val="22"/>
                          <w:lang w:val="en-US"/>
                        </w:rPr>
                      </w:pP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DC</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 xml:space="preserve"> BREAKERS</w:t>
                      </w:r>
                    </w:p>
                  </w:txbxContent>
                </v:textbox>
              </v:rect>
            </w:pict>
          </mc:Fallback>
        </mc:AlternateContent>
      </w:r>
      <w:r>
        <w:rPr>
          <w:rFonts w:ascii="Times New Roman" w:cs="Times New Roman" w:hAnsi="Times New Roman" w:hint="default"/>
          <w:sz w:val="22"/>
        </w:rPr>
        <mc:AlternateContent>
          <mc:Choice Requires="wps">
            <w:drawing>
              <wp:anchor distT="0" distB="0" distL="0" distR="0" simplePos="false" relativeHeight="3" behindDoc="false" locked="false" layoutInCell="true" allowOverlap="true">
                <wp:simplePos x="0" y="0"/>
                <wp:positionH relativeFrom="column">
                  <wp:posOffset>3914775</wp:posOffset>
                </wp:positionH>
                <wp:positionV relativeFrom="paragraph">
                  <wp:posOffset>275590</wp:posOffset>
                </wp:positionV>
                <wp:extent cx="1073784" cy="838835"/>
                <wp:effectExtent l="9525" t="9525" r="21590" b="27940"/>
                <wp:wrapNone/>
                <wp:docPr id="1028" name="Rectangles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73784" cy="838835"/>
                        </a:xfrm>
                        <a:prstGeom prst="rect"/>
                        <a:ln cmpd="sng" cap="flat" w="19050">
                          <a:solidFill>
                            <a:srgbClr val="000000"/>
                          </a:solidFill>
                          <a:prstDash val="solid"/>
                          <a:miter/>
                          <a:headEnd/>
                          <a:tailEnd/>
                        </a:ln>
                      </wps:spPr>
                      <wps:txbx id="1028">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10kVA</w:t>
                            </w:r>
                          </w:p>
                          <w:p>
                            <w:pPr>
                              <w:pStyle w:val="style0"/>
                              <w:jc w:val="center"/>
                              <w:rPr>
                                <w:rFonts w:ascii="Times New Roman" w:cs="Times New Roman" w:hAnsi="Times New Roman" w:hint="default"/>
                                <w:sz w:val="22"/>
                                <w:szCs w:val="22"/>
                                <w:lang w:val="en-US"/>
                              </w:rPr>
                            </w:pP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HYBRID</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INVERTER</w:t>
                            </w:r>
                          </w:p>
                        </w:txbxContent>
                      </wps:txbx>
                      <wps:bodyPr lIns="91440" rIns="91440" tIns="45720" bIns="45720" vert="horz" anchor="ctr" wrap="square">
                        <a:prstTxWarp prst="textNoShape"/>
                        <a:noAutofit/>
                      </wps:bodyPr>
                    </wps:wsp>
                  </a:graphicData>
                </a:graphic>
              </wp:anchor>
            </w:drawing>
          </mc:Choice>
          <mc:Fallback>
            <w:pict>
              <v:rect id="1028" filled="f" stroked="t" style="position:absolute;margin-left:308.25pt;margin-top:21.7pt;width:84.55pt;height:66.05pt;z-index:3;mso-position-horizontal-relative:text;mso-position-vertical-relative:text;mso-width-relative:page;mso-height-relative:page;mso-wrap-distance-left:0.0pt;mso-wrap-distance-right:0.0pt;visibility:visible;v-text-anchor:middle;">
                <v:stroke joinstyle="miter" weight="1.5pt"/>
                <v:fill/>
                <v:textbox inset="7.2pt,3.6pt,7.2pt,3.6pt">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10kVA</w:t>
                      </w:r>
                    </w:p>
                    <w:p>
                      <w:pPr>
                        <w:pStyle w:val="style0"/>
                        <w:jc w:val="center"/>
                        <w:rPr>
                          <w:rFonts w:ascii="Times New Roman" w:cs="Times New Roman" w:hAnsi="Times New Roman" w:hint="default"/>
                          <w:sz w:val="22"/>
                          <w:szCs w:val="22"/>
                          <w:lang w:val="en-US"/>
                        </w:rPr>
                      </w:pP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HYBRID</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INVERTER</w:t>
                      </w:r>
                    </w:p>
                  </w:txbxContent>
                </v:textbox>
              </v:rect>
            </w:pict>
          </mc:Fallback>
        </mc:AlternateContent>
      </w:r>
    </w:p>
    <w:p>
      <w:pPr>
        <w:pStyle w:val="style0"/>
        <w:spacing w:lineRule="auto" w:line="480"/>
        <w:ind w:firstLine="420" w:firstLineChars="0"/>
        <w:rPr>
          <w:rFonts w:ascii="Times New Roman" w:cs="Times New Roman" w:hAnsi="Times New Roman" w:hint="default"/>
          <w:sz w:val="22"/>
          <w:szCs w:val="22"/>
          <w:lang w:val="en-US"/>
        </w:rPr>
      </w:pPr>
      <w:r>
        <w:rPr>
          <w:rFonts w:ascii="Times New Roman" w:cs="Times New Roman" w:hAnsi="Times New Roman" w:hint="default"/>
          <w:sz w:val="22"/>
          <w:szCs w:val="22"/>
          <w:lang w:val="en-US"/>
        </w:rPr>
        <w:t>550W</w:t>
      </w:r>
    </w:p>
    <w:p>
      <w:pPr>
        <w:pStyle w:val="style0"/>
        <w:spacing w:lineRule="auto" w:line="480"/>
        <w:ind w:firstLine="220" w:firstLineChars="100"/>
        <w:rPr>
          <w:rFonts w:ascii="Times New Roman" w:cs="Times New Roman" w:hAnsi="Times New Roman" w:hint="default"/>
          <w:sz w:val="22"/>
          <w:szCs w:val="22"/>
          <w:lang w:val="en-US"/>
        </w:rPr>
      </w:pPr>
      <w:r>
        <w:rPr>
          <w:rFonts w:ascii="Times New Roman" w:cs="Times New Roman" w:hAnsi="Times New Roman" w:hint="default"/>
          <w:sz w:val="22"/>
        </w:rPr>
        <mc:AlternateContent>
          <mc:Choice Requires="wps">
            <w:drawing>
              <wp:anchor distT="0" distB="0" distL="0" distR="0" simplePos="false" relativeHeight="8" behindDoc="false" locked="false" layoutInCell="true" allowOverlap="true">
                <wp:simplePos x="0" y="0"/>
                <wp:positionH relativeFrom="column">
                  <wp:posOffset>1203960</wp:posOffset>
                </wp:positionH>
                <wp:positionV relativeFrom="paragraph">
                  <wp:posOffset>7620</wp:posOffset>
                </wp:positionV>
                <wp:extent cx="510539" cy="3175"/>
                <wp:effectExtent l="0" t="48260" r="3810" b="62865"/>
                <wp:wrapNone/>
                <wp:docPr id="1029" name="Straight Arrow Connector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0539" cy="3175"/>
                        </a:xfrm>
                        <a:prstGeom prst="straightConnector1"/>
                        <a:ln cmpd="sng" cap="flat" w="12700">
                          <a:solidFill>
                            <a:srgbClr val="262626"/>
                          </a:solidFill>
                          <a:prstDash val="solid"/>
                          <a:miter/>
                          <a:headEnd/>
                          <a:tailEnd len="med" w="med" type="arrow"/>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9" type="#_x0000_t32" filled="f" style="position:absolute;margin-left:94.8pt;margin-top:0.6pt;width:40.2pt;height:0.25pt;z-index:8;mso-position-horizontal-relative:text;mso-position-vertical-relative:text;mso-width-relative:page;mso-height-relative:page;mso-wrap-distance-left:0.0pt;mso-wrap-distance-right:0.0pt;visibility:visible;">
                <v:stroke endarrow="open" joinstyle="miter" color="#262626" weight="1.0pt"/>
                <v:fill/>
              </v:shape>
            </w:pict>
          </mc:Fallback>
        </mc:AlternateContent>
      </w:r>
      <w:r>
        <w:rPr>
          <w:rFonts w:ascii="Times New Roman" w:cs="Times New Roman" w:hAnsi="Times New Roman" w:hint="default"/>
          <w:sz w:val="22"/>
        </w:rPr>
        <mc:AlternateContent>
          <mc:Choice Requires="wps">
            <w:drawing>
              <wp:anchor distT="0" distB="0" distL="0" distR="0" simplePos="false" relativeHeight="9" behindDoc="false" locked="false" layoutInCell="true" allowOverlap="true">
                <wp:simplePos x="0" y="0"/>
                <wp:positionH relativeFrom="column">
                  <wp:posOffset>3312159</wp:posOffset>
                </wp:positionH>
                <wp:positionV relativeFrom="paragraph">
                  <wp:posOffset>43815</wp:posOffset>
                </wp:positionV>
                <wp:extent cx="602615" cy="8889"/>
                <wp:effectExtent l="0" t="43180" r="6985" b="62230"/>
                <wp:wrapNone/>
                <wp:docPr id="1030" name="Straight Arrow Connector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2615" cy="8889"/>
                        </a:xfrm>
                        <a:prstGeom prst="straightConnector1"/>
                        <a:ln cmpd="sng" cap="flat" w="12700">
                          <a:solidFill>
                            <a:srgbClr val="262626"/>
                          </a:solidFill>
                          <a:prstDash val="solid"/>
                          <a:miter/>
                          <a:headEnd/>
                          <a:tailEnd len="med" w="med" type="arrow"/>
                        </a:ln>
                      </wps:spPr>
                      <wps:bodyPr>
                        <a:prstTxWarp prst="textNoShape"/>
                      </wps:bodyPr>
                    </wps:wsp>
                  </a:graphicData>
                </a:graphic>
              </wp:anchor>
            </w:drawing>
          </mc:Choice>
          <mc:Fallback>
            <w:pict>
              <v:shape id="1030" type="#_x0000_t32" filled="f" style="position:absolute;margin-left:260.8pt;margin-top:3.45pt;width:47.45pt;height:0.7pt;z-index:9;mso-position-horizontal-relative:text;mso-position-vertical-relative:text;mso-width-relative:page;mso-height-relative:page;mso-wrap-distance-left:0.0pt;mso-wrap-distance-right:0.0pt;visibility:visible;">
                <v:stroke endarrow="open" joinstyle="miter" color="#262626" weight="1.0pt"/>
                <v:fill/>
              </v:shape>
            </w:pict>
          </mc:Fallback>
        </mc:AlternateContent>
      </w:r>
      <w:r>
        <w:rPr>
          <w:rFonts w:ascii="Times New Roman" w:cs="Times New Roman" w:hAnsi="Times New Roman" w:hint="default"/>
          <w:sz w:val="22"/>
          <w:szCs w:val="22"/>
          <w:lang w:val="en-US"/>
        </w:rPr>
        <w:t>SOLAR PANELS</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rPr>
        <mc:AlternateContent>
          <mc:Choice Requires="wps">
            <w:drawing>
              <wp:anchor distT="0" distB="0" distL="0" distR="0" simplePos="false" relativeHeight="12" behindDoc="false" locked="false" layoutInCell="true" allowOverlap="true">
                <wp:simplePos x="0" y="0"/>
                <wp:positionH relativeFrom="column">
                  <wp:posOffset>4875530</wp:posOffset>
                </wp:positionH>
                <wp:positionV relativeFrom="paragraph">
                  <wp:posOffset>162560</wp:posOffset>
                </wp:positionV>
                <wp:extent cx="8254" cy="843915"/>
                <wp:effectExtent l="43180" t="0" r="62865" b="13334"/>
                <wp:wrapNone/>
                <wp:docPr id="1031" name="Straight Arrow Connector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254" cy="843915"/>
                        </a:xfrm>
                        <a:prstGeom prst="straightConnector1"/>
                        <a:ln cmpd="sng" cap="flat" w="12700">
                          <a:solidFill>
                            <a:srgbClr val="262626"/>
                          </a:solidFill>
                          <a:prstDash val="solid"/>
                          <a:miter/>
                          <a:headEnd/>
                          <a:tailEnd len="med" w="med" type="arrow"/>
                        </a:ln>
                      </wps:spPr>
                      <wps:bodyPr>
                        <a:prstTxWarp prst="textNoShape"/>
                      </wps:bodyPr>
                    </wps:wsp>
                  </a:graphicData>
                </a:graphic>
              </wp:anchor>
            </w:drawing>
          </mc:Choice>
          <mc:Fallback>
            <w:pict>
              <v:shape id="1031" type="#_x0000_t32" filled="f" style="position:absolute;margin-left:383.9pt;margin-top:12.8pt;width:0.65pt;height:66.45pt;z-index:12;mso-position-horizontal-relative:text;mso-position-vertical-relative:text;mso-width-relative:page;mso-height-relative:page;mso-wrap-distance-left:0.0pt;mso-wrap-distance-right:0.0pt;visibility:visible;">
                <v:stroke endarrow="open" joinstyle="miter" color="#262626" weight="1.0pt"/>
                <v:fill/>
              </v:shape>
            </w:pict>
          </mc:Fallback>
        </mc:AlternateContent>
      </w:r>
      <w:r>
        <w:rPr>
          <w:rFonts w:ascii="Times New Roman" w:cs="Times New Roman" w:hAnsi="Times New Roman" w:hint="default"/>
          <w:sz w:val="22"/>
        </w:rPr>
        <mc:AlternateContent>
          <mc:Choice Requires="wps">
            <w:drawing>
              <wp:anchor distT="0" distB="0" distL="0" distR="0" simplePos="false" relativeHeight="10" behindDoc="false" locked="false" layoutInCell="true" allowOverlap="true">
                <wp:simplePos x="0" y="0"/>
                <wp:positionH relativeFrom="column">
                  <wp:posOffset>3966210</wp:posOffset>
                </wp:positionH>
                <wp:positionV relativeFrom="paragraph">
                  <wp:posOffset>166370</wp:posOffset>
                </wp:positionV>
                <wp:extent cx="0" cy="805815"/>
                <wp:effectExtent l="50800" t="0" r="63500" b="13334"/>
                <wp:wrapNone/>
                <wp:docPr id="1032" name="Straight Arrow Connector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805815"/>
                        </a:xfrm>
                        <a:prstGeom prst="straightConnector1"/>
                        <a:ln cmpd="sng" cap="flat" w="12700">
                          <a:solidFill>
                            <a:srgbClr val="262626"/>
                          </a:solidFill>
                          <a:prstDash val="solid"/>
                          <a:miter/>
                          <a:headEnd/>
                          <a:tailEnd len="med" w="med" type="arrow"/>
                        </a:ln>
                      </wps:spPr>
                      <wps:bodyPr>
                        <a:prstTxWarp prst="textNoShape"/>
                      </wps:bodyPr>
                    </wps:wsp>
                  </a:graphicData>
                </a:graphic>
              </wp:anchor>
            </w:drawing>
          </mc:Choice>
          <mc:Fallback>
            <w:pict>
              <v:shape id="1032" type="#_x0000_t32" filled="f" style="position:absolute;margin-left:312.3pt;margin-top:13.1pt;width:0.0pt;height:63.45pt;z-index:10;mso-position-horizontal-relative:text;mso-position-vertical-relative:text;mso-width-relative:page;mso-height-relative:page;mso-wrap-distance-left:0.0pt;mso-wrap-distance-right:0.0pt;visibility:visible;">
                <v:stroke endarrow="open" joinstyle="miter" color="#262626" weight="1.0pt"/>
                <v:fill/>
              </v:shape>
            </w:pict>
          </mc:Fallback>
        </mc:AlternateConten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rPr>
        <mc:AlternateContent>
          <mc:Choice Requires="wps">
            <w:drawing>
              <wp:anchor distT="0" distB="0" distL="0" distR="0" simplePos="false" relativeHeight="6" behindDoc="false" locked="false" layoutInCell="true" allowOverlap="true">
                <wp:simplePos x="0" y="0"/>
                <wp:positionH relativeFrom="column">
                  <wp:posOffset>2527935</wp:posOffset>
                </wp:positionH>
                <wp:positionV relativeFrom="paragraph">
                  <wp:posOffset>313690</wp:posOffset>
                </wp:positionV>
                <wp:extent cx="1644649" cy="1129665"/>
                <wp:effectExtent l="9525" t="9525" r="22225" b="22860"/>
                <wp:wrapNone/>
                <wp:docPr id="1033" name="Rectangles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44649" cy="1129665"/>
                        </a:xfrm>
                        <a:prstGeom prst="rect"/>
                        <a:ln cmpd="sng" cap="flat" w="19050">
                          <a:solidFill>
                            <a:srgbClr val="262626"/>
                          </a:solidFill>
                          <a:prstDash val="solid"/>
                          <a:miter/>
                          <a:headEnd/>
                          <a:tailEnd/>
                        </a:ln>
                      </wps:spPr>
                      <wps:txbx id="1033">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125A</w:t>
                            </w:r>
                          </w:p>
                          <w:p>
                            <w:pPr>
                              <w:pStyle w:val="style0"/>
                              <w:jc w:val="center"/>
                              <w:rPr>
                                <w:rFonts w:ascii="Times New Roman" w:cs="Times New Roman" w:hAnsi="Times New Roman" w:hint="default"/>
                                <w:sz w:val="22"/>
                                <w:szCs w:val="22"/>
                                <w:lang w:val="en-US"/>
                              </w:rPr>
                            </w:pP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DC BREAKER</w:t>
                            </w:r>
                          </w:p>
                        </w:txbxContent>
                      </wps:txbx>
                      <wps:bodyPr lIns="91440" rIns="91440" tIns="45720" bIns="45720" vert="horz" anchor="ctr" wrap="square">
                        <a:prstTxWarp prst="textNoShape"/>
                        <a:noAutofit/>
                      </wps:bodyPr>
                    </wps:wsp>
                  </a:graphicData>
                </a:graphic>
              </wp:anchor>
            </w:drawing>
          </mc:Choice>
          <mc:Fallback>
            <w:pict>
              <v:rect id="1033" filled="f" stroked="t" style="position:absolute;margin-left:199.05pt;margin-top:24.7pt;width:129.5pt;height:88.95pt;z-index:6;mso-position-horizontal-relative:text;mso-position-vertical-relative:text;mso-width-relative:page;mso-height-relative:page;mso-wrap-distance-left:0.0pt;mso-wrap-distance-right:0.0pt;visibility:visible;v-text-anchor:middle;">
                <v:stroke joinstyle="miter" color="#262626" weight="1.5pt"/>
                <v:fill/>
                <v:textbox inset="7.2pt,3.6pt,7.2pt,3.6pt">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125A</w:t>
                      </w:r>
                    </w:p>
                    <w:p>
                      <w:pPr>
                        <w:pStyle w:val="style0"/>
                        <w:jc w:val="center"/>
                        <w:rPr>
                          <w:rFonts w:ascii="Times New Roman" w:cs="Times New Roman" w:hAnsi="Times New Roman" w:hint="default"/>
                          <w:sz w:val="22"/>
                          <w:szCs w:val="22"/>
                          <w:lang w:val="en-US"/>
                        </w:rPr>
                      </w:pP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DC BREAKER</w:t>
                      </w:r>
                    </w:p>
                  </w:txbxContent>
                </v:textbox>
              </v:rect>
            </w:pict>
          </mc:Fallback>
        </mc:AlternateConten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rPr>
        <mc:AlternateContent>
          <mc:Choice Requires="wps">
            <w:drawing>
              <wp:anchor distT="0" distB="0" distL="0" distR="0" simplePos="false" relativeHeight="7" behindDoc="false" locked="false" layoutInCell="true" allowOverlap="true">
                <wp:simplePos x="0" y="0"/>
                <wp:positionH relativeFrom="column">
                  <wp:posOffset>4546600</wp:posOffset>
                </wp:positionH>
                <wp:positionV relativeFrom="paragraph">
                  <wp:posOffset>29210</wp:posOffset>
                </wp:positionV>
                <wp:extent cx="1298575" cy="1094740"/>
                <wp:effectExtent l="9525" t="9525" r="25400" b="19685"/>
                <wp:wrapNone/>
                <wp:docPr id="1034" name="Rectangles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98575" cy="1094740"/>
                        </a:xfrm>
                        <a:prstGeom prst="rect"/>
                        <a:ln cmpd="sng" cap="flat" w="19050">
                          <a:solidFill>
                            <a:srgbClr val="262626"/>
                          </a:solidFill>
                          <a:prstDash val="solid"/>
                          <a:miter/>
                          <a:headEnd/>
                          <a:tailEnd/>
                        </a:ln>
                      </wps:spPr>
                      <wps:txbx id="1034">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 xml:space="preserve">AC </w:t>
                            </w:r>
                          </w:p>
                          <w:p>
                            <w:pPr>
                              <w:pStyle w:val="style0"/>
                              <w:jc w:val="center"/>
                              <w:rPr>
                                <w:rFonts w:ascii="Times New Roman" w:cs="Times New Roman" w:hAnsi="Times New Roman" w:hint="default"/>
                                <w:sz w:val="22"/>
                                <w:szCs w:val="22"/>
                                <w:lang w:val="en-US"/>
                              </w:rPr>
                            </w:pPr>
                          </w:p>
                          <w:p>
                            <w:pPr>
                              <w:pStyle w:val="style0"/>
                              <w:jc w:val="center"/>
                              <w:rPr>
                                <w:rFonts w:ascii="Times New Roman" w:cs="Times New Roman" w:hAnsi="Times New Roman" w:hint="default"/>
                                <w:sz w:val="22"/>
                                <w:szCs w:val="22"/>
                                <w:lang w:val="en-US"/>
                              </w:rPr>
                            </w:pP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OUTPUT</w:t>
                            </w:r>
                          </w:p>
                          <w:p>
                            <w:pPr>
                              <w:pStyle w:val="style0"/>
                              <w:jc w:val="center"/>
                              <w:rPr>
                                <w:rFonts w:hint="default"/>
                                <w:lang w:val="en-US"/>
                              </w:rPr>
                            </w:pPr>
                          </w:p>
                        </w:txbxContent>
                      </wps:txbx>
                      <wps:bodyPr lIns="91440" rIns="91440" tIns="45720" bIns="45720" vert="horz" anchor="ctr" wrap="square">
                        <a:prstTxWarp prst="textNoShape"/>
                        <a:noAutofit/>
                      </wps:bodyPr>
                    </wps:wsp>
                  </a:graphicData>
                </a:graphic>
              </wp:anchor>
            </w:drawing>
          </mc:Choice>
          <mc:Fallback>
            <w:pict>
              <v:rect id="1034" filled="f" stroked="t" style="position:absolute;margin-left:358.0pt;margin-top:2.3pt;width:102.25pt;height:86.2pt;z-index:7;mso-position-horizontal-relative:text;mso-position-vertical-relative:text;mso-width-relative:page;mso-height-relative:page;mso-wrap-distance-left:0.0pt;mso-wrap-distance-right:0.0pt;visibility:visible;v-text-anchor:middle;">
                <v:stroke joinstyle="miter" color="#262626" weight="1.5pt"/>
                <v:fill/>
                <v:textbox inset="7.2pt,3.6pt,7.2pt,3.6pt">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 xml:space="preserve">AC </w:t>
                      </w:r>
                    </w:p>
                    <w:p>
                      <w:pPr>
                        <w:pStyle w:val="style0"/>
                        <w:jc w:val="center"/>
                        <w:rPr>
                          <w:rFonts w:ascii="Times New Roman" w:cs="Times New Roman" w:hAnsi="Times New Roman" w:hint="default"/>
                          <w:sz w:val="22"/>
                          <w:szCs w:val="22"/>
                          <w:lang w:val="en-US"/>
                        </w:rPr>
                      </w:pPr>
                    </w:p>
                    <w:p>
                      <w:pPr>
                        <w:pStyle w:val="style0"/>
                        <w:jc w:val="center"/>
                        <w:rPr>
                          <w:rFonts w:ascii="Times New Roman" w:cs="Times New Roman" w:hAnsi="Times New Roman" w:hint="default"/>
                          <w:sz w:val="22"/>
                          <w:szCs w:val="22"/>
                          <w:lang w:val="en-US"/>
                        </w:rPr>
                      </w:pP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OUTPUT</w:t>
                      </w:r>
                    </w:p>
                    <w:p>
                      <w:pPr>
                        <w:pStyle w:val="style0"/>
                        <w:jc w:val="center"/>
                        <w:rPr>
                          <w:rFonts w:hint="default"/>
                          <w:lang w:val="en-US"/>
                        </w:rPr>
                      </w:pPr>
                    </w:p>
                  </w:txbxContent>
                </v:textbox>
              </v:rect>
            </w:pict>
          </mc:Fallback>
        </mc:AlternateContent>
      </w:r>
      <w:r>
        <w:rPr>
          <w:rFonts w:ascii="Times New Roman" w:cs="Times New Roman" w:hAnsi="Times New Roman" w:hint="default"/>
          <w:sz w:val="22"/>
        </w:rPr>
        <mc:AlternateContent>
          <mc:Choice Requires="wps">
            <w:drawing>
              <wp:anchor distT="0" distB="0" distL="0" distR="0" simplePos="false" relativeHeight="5" behindDoc="false" locked="false" layoutInCell="true" allowOverlap="true">
                <wp:simplePos x="0" y="0"/>
                <wp:positionH relativeFrom="column">
                  <wp:posOffset>86995</wp:posOffset>
                </wp:positionH>
                <wp:positionV relativeFrom="paragraph">
                  <wp:posOffset>35560</wp:posOffset>
                </wp:positionV>
                <wp:extent cx="2017395" cy="1073785"/>
                <wp:effectExtent l="9525" t="9525" r="11430" b="21590"/>
                <wp:wrapNone/>
                <wp:docPr id="1035" name="Rectangles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17395" cy="1073785"/>
                        </a:xfrm>
                        <a:prstGeom prst="rect"/>
                        <a:ln cmpd="sng" cap="flat" w="19050">
                          <a:solidFill>
                            <a:srgbClr val="262626"/>
                          </a:solidFill>
                          <a:prstDash val="solid"/>
                          <a:miter/>
                          <a:headEnd/>
                          <a:tailEnd/>
                        </a:ln>
                      </wps:spPr>
                      <wps:txbx id="1035">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10.2KVA</w:t>
                            </w:r>
                          </w:p>
                          <w:p>
                            <w:pPr>
                              <w:pStyle w:val="style0"/>
                              <w:jc w:val="center"/>
                              <w:rPr>
                                <w:rFonts w:ascii="Times New Roman" w:cs="Times New Roman" w:hAnsi="Times New Roman" w:hint="default"/>
                                <w:sz w:val="22"/>
                                <w:szCs w:val="22"/>
                                <w:lang w:val="en-US"/>
                              </w:rPr>
                            </w:pP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LITHIUM-ION</w:t>
                            </w:r>
                          </w:p>
                          <w:p>
                            <w:pPr>
                              <w:pStyle w:val="style0"/>
                              <w:jc w:val="center"/>
                              <w:rPr>
                                <w:rFonts w:ascii="Times New Roman" w:cs="Times New Roman" w:hAnsi="Times New Roman" w:hint="default"/>
                                <w:sz w:val="22"/>
                                <w:szCs w:val="22"/>
                                <w:lang w:val="en-US"/>
                              </w:rPr>
                            </w:pP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 xml:space="preserve"> BATTERTY</w:t>
                            </w:r>
                          </w:p>
                        </w:txbxContent>
                      </wps:txbx>
                      <wps:bodyPr lIns="91440" rIns="91440" tIns="45720" bIns="45720" vert="horz" anchor="ctr" wrap="square">
                        <a:prstTxWarp prst="textNoShape"/>
                        <a:noAutofit/>
                      </wps:bodyPr>
                    </wps:wsp>
                  </a:graphicData>
                </a:graphic>
              </wp:anchor>
            </w:drawing>
          </mc:Choice>
          <mc:Fallback>
            <w:pict>
              <v:rect id="1035" filled="f" stroked="t" style="position:absolute;margin-left:6.85pt;margin-top:2.8pt;width:158.85pt;height:84.55pt;z-index:5;mso-position-horizontal-relative:text;mso-position-vertical-relative:text;mso-width-relative:page;mso-height-relative:page;mso-wrap-distance-left:0.0pt;mso-wrap-distance-right:0.0pt;visibility:visible;v-text-anchor:middle;">
                <v:stroke joinstyle="miter" color="#262626" weight="1.5pt"/>
                <v:fill/>
                <v:textbox inset="7.2pt,3.6pt,7.2pt,3.6pt">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10.2KVA</w:t>
                      </w:r>
                    </w:p>
                    <w:p>
                      <w:pPr>
                        <w:pStyle w:val="style0"/>
                        <w:jc w:val="center"/>
                        <w:rPr>
                          <w:rFonts w:ascii="Times New Roman" w:cs="Times New Roman" w:hAnsi="Times New Roman" w:hint="default"/>
                          <w:sz w:val="22"/>
                          <w:szCs w:val="22"/>
                          <w:lang w:val="en-US"/>
                        </w:rPr>
                      </w:pP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LITHIUM-ION</w:t>
                      </w:r>
                    </w:p>
                    <w:p>
                      <w:pPr>
                        <w:pStyle w:val="style0"/>
                        <w:jc w:val="center"/>
                        <w:rPr>
                          <w:rFonts w:ascii="Times New Roman" w:cs="Times New Roman" w:hAnsi="Times New Roman" w:hint="default"/>
                          <w:sz w:val="22"/>
                          <w:szCs w:val="22"/>
                          <w:lang w:val="en-US"/>
                        </w:rPr>
                      </w:pP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 xml:space="preserve"> BATTERTY</w:t>
                      </w:r>
                    </w:p>
                  </w:txbxContent>
                </v:textbox>
              </v:rect>
            </w:pict>
          </mc:Fallback>
        </mc:AlternateConten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rPr>
        <mc:AlternateContent>
          <mc:Choice Requires="wps">
            <w:drawing>
              <wp:anchor distT="0" distB="0" distL="0" distR="0" simplePos="false" relativeHeight="11" behindDoc="false" locked="false" layoutInCell="true" allowOverlap="true">
                <wp:simplePos x="0" y="0"/>
                <wp:positionH relativeFrom="column">
                  <wp:posOffset>2104390</wp:posOffset>
                </wp:positionH>
                <wp:positionV relativeFrom="paragraph">
                  <wp:posOffset>236220</wp:posOffset>
                </wp:positionV>
                <wp:extent cx="423545" cy="15240"/>
                <wp:effectExtent l="0" t="38735" r="14605" b="60325"/>
                <wp:wrapNone/>
                <wp:docPr id="1036" name="Straight Arrow Connector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423545" cy="15240"/>
                        </a:xfrm>
                        <a:prstGeom prst="straightConnector1"/>
                        <a:ln cmpd="sng" cap="flat" w="12700">
                          <a:solidFill>
                            <a:srgbClr val="262626"/>
                          </a:solidFill>
                          <a:prstDash val="solid"/>
                          <a:miter/>
                          <a:headEnd/>
                          <a:tailEnd len="med" w="med" type="arrow"/>
                        </a:ln>
                      </wps:spPr>
                      <wps:bodyPr>
                        <a:prstTxWarp prst="textNoShape"/>
                      </wps:bodyPr>
                    </wps:wsp>
                  </a:graphicData>
                </a:graphic>
              </wp:anchor>
            </w:drawing>
          </mc:Choice>
          <mc:Fallback>
            <w:pict>
              <v:shape id="1036" type="#_x0000_t32" filled="f" style="position:absolute;margin-left:165.7pt;margin-top:18.6pt;width:33.35pt;height:1.2pt;z-index:11;mso-position-horizontal-relative:text;mso-position-vertical-relative:text;mso-width-relative:page;mso-height-relative:page;mso-wrap-distance-left:0.0pt;mso-wrap-distance-right:0.0pt;visibility:visible;flip:x;">
                <v:stroke endarrow="open" joinstyle="miter" color="#262626" weight="1.0pt"/>
                <v:fill/>
              </v:shape>
            </w:pict>
          </mc:Fallback>
        </mc:AlternateConten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sz w:val="22"/>
          <w:szCs w:val="22"/>
          <w:lang w:val="en-US"/>
        </w:rPr>
      </w:pPr>
    </w:p>
    <w:p>
      <w:pPr>
        <w:pStyle w:val="style0"/>
        <w:spacing w:lineRule="auto" w:line="48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Fig. 1 The Block diagram of the project</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lang w:val="en-US"/>
        </w:rPr>
      </w:pPr>
    </w:p>
    <w:p>
      <w:pPr>
        <w:pStyle w:val="style0"/>
        <w:numPr>
          <w:ilvl w:val="0"/>
          <w:numId w:val="11"/>
        </w:numPr>
        <w:spacing w:lineRule="auto" w:line="480"/>
        <w:ind w:left="425" w:leftChars="0" w:hanging="425" w:firstLineChars="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10kVA Hybrid Inverter</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A 10kVA hybrid inverter is a smart energy device that combines the functions of a solar inverter and a battery inverter. It can draw power from solar panels, the battery bank, or the grid and intelligently switch between these sources. It ensures uninterrupted power supply, provides energy management features, and often includes MPPT charge controllers and backup capabilities.</w:t>
      </w:r>
    </w:p>
    <w:p>
      <w:pPr>
        <w:pStyle w:val="style0"/>
        <w:spacing w:lineRule="auto" w:line="480"/>
        <w:rPr>
          <w:rFonts w:ascii="Times New Roman" w:cs="Times New Roman" w:hAnsi="Times New Roman" w:hint="default"/>
          <w:sz w:val="22"/>
          <w:szCs w:val="22"/>
          <w:lang w:val="en-US"/>
        </w:rPr>
      </w:pPr>
    </w:p>
    <w:p>
      <w:pPr>
        <w:pStyle w:val="style0"/>
        <w:numPr>
          <w:ilvl w:val="0"/>
          <w:numId w:val="11"/>
        </w:numPr>
        <w:spacing w:lineRule="auto" w:line="480"/>
        <w:ind w:left="425" w:leftChars="0" w:hanging="425" w:firstLineChars="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10.2kW Lithium-Ion Battery</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This high-capacity lithium-ion battery stores up to 10.2 kilowatt-hours (kWh) of electrical energy. Known for their long life, high efficiency, and low maintenance, lithium-ion batteries are ideal for solar applications. They supply stored energy to the inverter during periods without sunlight or grid power, ensuring continuous operation.</w:t>
      </w:r>
    </w:p>
    <w:p>
      <w:pPr>
        <w:pStyle w:val="style0"/>
        <w:spacing w:lineRule="auto" w:line="480"/>
        <w:rPr>
          <w:rFonts w:ascii="Times New Roman" w:cs="Times New Roman" w:hAnsi="Times New Roman" w:hint="default"/>
          <w:sz w:val="22"/>
          <w:szCs w:val="22"/>
          <w:lang w:val="en-US"/>
        </w:rPr>
      </w:pPr>
    </w:p>
    <w:p>
      <w:pPr>
        <w:pStyle w:val="style0"/>
        <w:numPr>
          <w:ilvl w:val="0"/>
          <w:numId w:val="11"/>
        </w:numPr>
        <w:spacing w:lineRule="auto" w:line="480"/>
        <w:ind w:left="425" w:leftChars="0" w:hanging="425" w:firstLineChars="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DC Breakers</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DC breakers are protective devices used in solar power systems to disconnect and isolate the direct current (DC) circuits safely. They prevent damage due to overcurrent, short circuits, or system faults by automatically breaking the circuit when current exceeds the rated value. They are essential for battery and solar panel safety.</w:t>
      </w:r>
    </w:p>
    <w:p>
      <w:pPr>
        <w:pStyle w:val="style0"/>
        <w:spacing w:lineRule="auto" w:line="480"/>
        <w:rPr>
          <w:rFonts w:ascii="Times New Roman" w:cs="Times New Roman" w:hAnsi="Times New Roman" w:hint="default"/>
          <w:sz w:val="22"/>
          <w:szCs w:val="22"/>
          <w:lang w:val="en-US"/>
        </w:rPr>
      </w:pPr>
    </w:p>
    <w:p>
      <w:pPr>
        <w:pStyle w:val="style0"/>
        <w:numPr>
          <w:ilvl w:val="0"/>
          <w:numId w:val="11"/>
        </w:numPr>
        <w:spacing w:lineRule="auto" w:line="480"/>
        <w:ind w:left="425" w:leftChars="0" w:hanging="425" w:firstLineChars="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550W Solar Panels</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These high-efficiency solar panels convert sunlight into electrical energy with a power output of up to 550 watts under standard conditions. In a solar system, they supply the primary energy input, especially during peak sun hours. When installed in arrays, they generate enough electricity to charge batteries and power connected loads.</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sz w:val="22"/>
          <w:szCs w:val="22"/>
          <w:lang w:val="en-US"/>
        </w:rPr>
      </w:pPr>
    </w:p>
    <w:p>
      <w:pPr>
        <w:pStyle w:val="style0"/>
        <w:numPr>
          <w:ilvl w:val="0"/>
          <w:numId w:val="11"/>
        </w:numPr>
        <w:spacing w:lineRule="auto" w:line="480"/>
        <w:ind w:left="425" w:leftChars="0" w:hanging="425" w:firstLineChars="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AC Output</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AC output refers to the alternating current supplied by the inverter to power conventional electrical devices and appliances. In this system, the inverter converts DC from the solar panels or battery into 230V AC, the standard voltage for office and residential use. This output is distributed to all connected offices and utilities.</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lang w:val="en-US"/>
        </w:rPr>
        <w:t>3.2</w:t>
      </w:r>
      <w:r>
        <w:rPr>
          <w:rFonts w:ascii="Times New Roman" w:cs="Times New Roman" w:hAnsi="Times New Roman" w:hint="default"/>
          <w:b/>
          <w:bCs/>
          <w:sz w:val="22"/>
          <w:szCs w:val="22"/>
          <w:lang w:val="en-US"/>
        </w:rPr>
        <w:tab/>
      </w:r>
      <w:r>
        <w:rPr>
          <w:rFonts w:ascii="Times New Roman" w:cs="Times New Roman" w:hAnsi="Times New Roman" w:hint="default"/>
          <w:b/>
          <w:bCs/>
          <w:sz w:val="22"/>
          <w:szCs w:val="22"/>
        </w:rPr>
        <w:t>SITE SURVEY AND LOAD ASSESSMENT</w:t>
      </w:r>
    </w:p>
    <w:p>
      <w:pPr>
        <w:pStyle w:val="style0"/>
        <w:spacing w:lineRule="auto" w:line="480"/>
        <w:rPr>
          <w:rFonts w:ascii="Times New Roman" w:cs="Times New Roman" w:hAnsi="Times New Roman" w:hint="default"/>
          <w:sz w:val="22"/>
          <w:szCs w:val="22"/>
        </w:rPr>
      </w:pPr>
      <w:r>
        <w:rPr>
          <w:rFonts w:ascii="Times New Roman" w:cs="Times New Roman" w:hAnsi="Times New Roman" w:hint="default"/>
          <w:sz w:val="22"/>
          <w:szCs w:val="22"/>
        </w:rPr>
        <w:t>The first step in the design methodology involved conducting a detailed site survey to understand the power requirements, existing electrical infrastructure, and physical constraints of the central building. The survey identified all electrical appliances and devices used in the offices, including lighting fixtures, fans, computers, printers, photocopiers, and refrigerators.</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lang w:val="en-US"/>
        </w:rPr>
        <w:t>3</w:t>
      </w:r>
      <w:r>
        <w:rPr>
          <w:rFonts w:ascii="Times New Roman" w:cs="Times New Roman" w:hAnsi="Times New Roman" w:hint="default"/>
          <w:b/>
          <w:bCs/>
          <w:sz w:val="22"/>
          <w:szCs w:val="22"/>
        </w:rPr>
        <w:t>.</w:t>
      </w:r>
      <w:r>
        <w:rPr>
          <w:rFonts w:ascii="Times New Roman" w:cs="Times New Roman" w:hAnsi="Times New Roman" w:hint="default"/>
          <w:b/>
          <w:bCs/>
          <w:sz w:val="22"/>
          <w:szCs w:val="22"/>
          <w:lang w:val="en-US"/>
        </w:rPr>
        <w:t xml:space="preserve">2.1  </w:t>
      </w:r>
      <w:r>
        <w:rPr>
          <w:rFonts w:ascii="Times New Roman" w:cs="Times New Roman" w:hAnsi="Times New Roman" w:hint="default"/>
          <w:b/>
          <w:bCs/>
          <w:sz w:val="22"/>
          <w:szCs w:val="22"/>
        </w:rPr>
        <w:t>LOAD IDENTIFICATION AND CATEGORIZATION</w:t>
      </w:r>
    </w:p>
    <w:p>
      <w:pPr>
        <w:pStyle w:val="style0"/>
        <w:spacing w:lineRule="auto" w:line="480"/>
        <w:rPr>
          <w:rFonts w:ascii="Times New Roman" w:cs="Times New Roman" w:hAnsi="Times New Roman" w:hint="default"/>
          <w:sz w:val="22"/>
          <w:szCs w:val="22"/>
        </w:rPr>
      </w:pPr>
      <w:r>
        <w:rPr>
          <w:rFonts w:ascii="Times New Roman" w:cs="Times New Roman" w:hAnsi="Times New Roman" w:hint="default"/>
          <w:sz w:val="22"/>
          <w:szCs w:val="22"/>
        </w:rPr>
        <w:t>Loads were categorized into essential and non-essential loads. Essential loads include lighting, computers, communication devices, and security systems, while non-essential loads include air conditioners and high-power-consuming appliances which are not powered by the inverter system. The following load estimation was derived:</w:t>
      </w:r>
    </w:p>
    <w:p>
      <w:pPr>
        <w:pStyle w:val="style0"/>
        <w:numPr>
          <w:ilvl w:val="0"/>
          <w:numId w:val="12"/>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Lighting: 30 units of 20W = 600W</w:t>
      </w:r>
    </w:p>
    <w:p>
      <w:pPr>
        <w:pStyle w:val="style0"/>
        <w:numPr>
          <w:ilvl w:val="0"/>
          <w:numId w:val="12"/>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Fans: 15 units of 75W = 1,125W</w:t>
      </w:r>
    </w:p>
    <w:p>
      <w:pPr>
        <w:pStyle w:val="style0"/>
        <w:numPr>
          <w:ilvl w:val="0"/>
          <w:numId w:val="12"/>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Computers and accessories: 20 units of 200W = 4,000W</w:t>
      </w:r>
    </w:p>
    <w:p>
      <w:pPr>
        <w:pStyle w:val="style0"/>
        <w:numPr>
          <w:ilvl w:val="0"/>
          <w:numId w:val="12"/>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Printers and photocopiers: 3 units of 600W = 1,800W</w:t>
      </w:r>
    </w:p>
    <w:p>
      <w:pPr>
        <w:pStyle w:val="style0"/>
        <w:numPr>
          <w:ilvl w:val="0"/>
          <w:numId w:val="12"/>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Refrigerator: 1 unit of 250W = 250W</w:t>
      </w:r>
    </w:p>
    <w:p>
      <w:pPr>
        <w:pStyle w:val="style0"/>
        <w:numPr>
          <w:ilvl w:val="0"/>
          <w:numId w:val="12"/>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Miscellaneous: 500W</w:t>
      </w:r>
    </w:p>
    <w:p>
      <w:pPr>
        <w:pStyle w:val="style0"/>
        <w:numPr>
          <w:ilvl w:val="0"/>
          <w:numId w:val="12"/>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Total estimated load: 8,275W</w:t>
      </w:r>
    </w:p>
    <w:p>
      <w:pPr>
        <w:pStyle w:val="style0"/>
        <w:spacing w:lineRule="auto" w:line="480"/>
        <w:rPr>
          <w:rFonts w:ascii="Times New Roman" w:cs="Times New Roman" w:hAnsi="Times New Roman" w:hint="default"/>
          <w:sz w:val="22"/>
          <w:szCs w:val="22"/>
        </w:rPr>
      </w:pPr>
      <w:r>
        <w:rPr>
          <w:rFonts w:ascii="Times New Roman" w:cs="Times New Roman" w:hAnsi="Times New Roman" w:hint="default"/>
          <w:sz w:val="22"/>
          <w:szCs w:val="22"/>
        </w:rPr>
        <w:t>A 20% margin was added for safety and future expansion, leading to a design load of approximately 9,930W, making a 10kVA inverter an ideal choice.</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rPr>
        <w:t>3.</w:t>
      </w:r>
      <w:r>
        <w:rPr>
          <w:rFonts w:ascii="Times New Roman" w:cs="Times New Roman" w:hAnsi="Times New Roman" w:hint="default"/>
          <w:b/>
          <w:bCs/>
          <w:sz w:val="22"/>
          <w:szCs w:val="22"/>
          <w:lang w:val="en-US"/>
        </w:rPr>
        <w:t xml:space="preserve">3 </w:t>
      </w:r>
      <w:r>
        <w:rPr>
          <w:rFonts w:ascii="Times New Roman" w:cs="Times New Roman" w:hAnsi="Times New Roman" w:hint="default"/>
          <w:b/>
          <w:bCs/>
          <w:sz w:val="22"/>
          <w:szCs w:val="22"/>
        </w:rPr>
        <w:t xml:space="preserve"> SYSTEM DESIGN SPECIFICATIONS</w:t>
      </w: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rPr>
        <w:t>3.</w:t>
      </w:r>
      <w:r>
        <w:rPr>
          <w:rFonts w:ascii="Times New Roman" w:cs="Times New Roman" w:hAnsi="Times New Roman" w:hint="default"/>
          <w:b/>
          <w:bCs/>
          <w:sz w:val="22"/>
          <w:szCs w:val="22"/>
          <w:lang w:val="en-US"/>
        </w:rPr>
        <w:t xml:space="preserve">3.1 </w:t>
      </w:r>
      <w:r>
        <w:rPr>
          <w:rFonts w:ascii="Times New Roman" w:cs="Times New Roman" w:hAnsi="Times New Roman" w:hint="default"/>
          <w:b/>
          <w:bCs/>
          <w:sz w:val="22"/>
          <w:szCs w:val="22"/>
        </w:rPr>
        <w:t xml:space="preserve"> INVERTER SPECIFICATION</w:t>
      </w:r>
    </w:p>
    <w:p>
      <w:pPr>
        <w:pStyle w:val="style0"/>
        <w:numPr>
          <w:ilvl w:val="0"/>
          <w:numId w:val="13"/>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Rating: 10kVA Pure Sine Wave Inverter</w:t>
      </w:r>
    </w:p>
    <w:p>
      <w:pPr>
        <w:pStyle w:val="style0"/>
        <w:numPr>
          <w:ilvl w:val="0"/>
          <w:numId w:val="13"/>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 xml:space="preserve"> Input: 48V DC</w:t>
      </w:r>
    </w:p>
    <w:p>
      <w:pPr>
        <w:pStyle w:val="style0"/>
        <w:numPr>
          <w:ilvl w:val="0"/>
          <w:numId w:val="13"/>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Output: 230V AC</w:t>
      </w:r>
    </w:p>
    <w:p>
      <w:pPr>
        <w:pStyle w:val="style0"/>
        <w:numPr>
          <w:ilvl w:val="0"/>
          <w:numId w:val="13"/>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Frequency: 50Hz</w:t>
      </w:r>
    </w:p>
    <w:p>
      <w:pPr>
        <w:pStyle w:val="style0"/>
        <w:numPr>
          <w:ilvl w:val="0"/>
          <w:numId w:val="13"/>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 xml:space="preserve"> Efficiency: &gt;90%</w:t>
      </w:r>
    </w:p>
    <w:p>
      <w:pPr>
        <w:pStyle w:val="style0"/>
        <w:numPr>
          <w:ilvl w:val="0"/>
          <w:numId w:val="13"/>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 xml:space="preserve"> Protection: Overload, short-circuit, and over-temperature protection</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rPr>
        <w:t>3.</w:t>
      </w:r>
      <w:r>
        <w:rPr>
          <w:rFonts w:ascii="Times New Roman" w:cs="Times New Roman" w:hAnsi="Times New Roman" w:hint="default"/>
          <w:b/>
          <w:bCs/>
          <w:sz w:val="22"/>
          <w:szCs w:val="22"/>
          <w:lang w:val="en-US"/>
        </w:rPr>
        <w:t>3.2</w:t>
      </w:r>
      <w:r>
        <w:rPr>
          <w:rFonts w:ascii="Times New Roman" w:cs="Times New Roman" w:hAnsi="Times New Roman" w:hint="default"/>
          <w:b/>
          <w:bCs/>
          <w:sz w:val="22"/>
          <w:szCs w:val="22"/>
        </w:rPr>
        <w:t xml:space="preserve"> BATTERY BANK</w:t>
      </w:r>
    </w:p>
    <w:p>
      <w:pPr>
        <w:pStyle w:val="style0"/>
        <w:spacing w:lineRule="auto" w:line="480"/>
        <w:rPr>
          <w:rFonts w:ascii="Times New Roman" w:cs="Times New Roman" w:hAnsi="Times New Roman" w:hint="default"/>
          <w:sz w:val="22"/>
          <w:szCs w:val="22"/>
        </w:rPr>
      </w:pPr>
      <w:r>
        <w:rPr>
          <w:rFonts w:ascii="Times New Roman" w:cs="Times New Roman" w:hAnsi="Times New Roman" w:hint="default"/>
          <w:sz w:val="22"/>
          <w:szCs w:val="22"/>
        </w:rPr>
        <w:t>* Capacity: 10.2kWh (Rated at 48V)</w:t>
      </w:r>
    </w:p>
    <w:p>
      <w:pPr>
        <w:pStyle w:val="style0"/>
        <w:spacing w:lineRule="auto" w:line="480"/>
        <w:rPr>
          <w:rFonts w:ascii="Times New Roman" w:cs="Times New Roman" w:hAnsi="Times New Roman" w:hint="default"/>
          <w:sz w:val="22"/>
          <w:szCs w:val="22"/>
        </w:rPr>
      </w:pPr>
      <w:r>
        <w:rPr>
          <w:rFonts w:ascii="Times New Roman" w:cs="Times New Roman" w:hAnsi="Times New Roman" w:hint="default"/>
          <w:sz w:val="22"/>
          <w:szCs w:val="22"/>
        </w:rPr>
        <w:t>* Type: Lithium-ion/AGM (based on chosen configuration)</w:t>
      </w:r>
    </w:p>
    <w:p>
      <w:pPr>
        <w:pStyle w:val="style0"/>
        <w:spacing w:lineRule="auto" w:line="480"/>
        <w:rPr>
          <w:rFonts w:ascii="Times New Roman" w:cs="Times New Roman" w:hAnsi="Times New Roman" w:hint="default"/>
          <w:sz w:val="22"/>
          <w:szCs w:val="22"/>
        </w:rPr>
      </w:pPr>
      <w:r>
        <w:rPr>
          <w:rFonts w:ascii="Times New Roman" w:cs="Times New Roman" w:hAnsi="Times New Roman" w:hint="default"/>
          <w:sz w:val="22"/>
          <w:szCs w:val="22"/>
        </w:rPr>
        <w:t>* Configuration: Single battery unit with DC breaker for isolation and protection</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rPr>
        <w:t>3.3</w:t>
      </w:r>
      <w:r>
        <w:rPr>
          <w:rFonts w:ascii="Times New Roman" w:cs="Times New Roman" w:hAnsi="Times New Roman" w:hint="default"/>
          <w:b/>
          <w:bCs/>
          <w:sz w:val="22"/>
          <w:szCs w:val="22"/>
          <w:lang w:val="en-US"/>
        </w:rPr>
        <w:t>.3</w:t>
      </w:r>
      <w:r>
        <w:rPr>
          <w:rFonts w:ascii="Times New Roman" w:cs="Times New Roman" w:hAnsi="Times New Roman" w:hint="default"/>
          <w:b/>
          <w:bCs/>
          <w:sz w:val="22"/>
          <w:szCs w:val="22"/>
        </w:rPr>
        <w:t xml:space="preserve"> SOLAR PANELS</w:t>
      </w:r>
    </w:p>
    <w:p>
      <w:pPr>
        <w:pStyle w:val="style0"/>
        <w:numPr>
          <w:ilvl w:val="0"/>
          <w:numId w:val="14"/>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Quantity: 10 Panels</w:t>
      </w:r>
    </w:p>
    <w:p>
      <w:pPr>
        <w:pStyle w:val="style0"/>
        <w:numPr>
          <w:ilvl w:val="0"/>
          <w:numId w:val="14"/>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Rating: 550W each</w:t>
      </w:r>
    </w:p>
    <w:p>
      <w:pPr>
        <w:pStyle w:val="style0"/>
        <w:numPr>
          <w:ilvl w:val="0"/>
          <w:numId w:val="14"/>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Total Capacity: 5.5kW (actual dissipation up to 570W/panel during peak sun)</w:t>
      </w:r>
    </w:p>
    <w:p>
      <w:pPr>
        <w:pStyle w:val="style0"/>
        <w:numPr>
          <w:ilvl w:val="0"/>
          <w:numId w:val="14"/>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Orientation: South-facing with a tilt angle optimized for maximum sun exposure</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rPr>
        <w:t>3.</w:t>
      </w:r>
      <w:r>
        <w:rPr>
          <w:rFonts w:ascii="Times New Roman" w:cs="Times New Roman" w:hAnsi="Times New Roman" w:hint="default"/>
          <w:b/>
          <w:bCs/>
          <w:sz w:val="22"/>
          <w:szCs w:val="22"/>
          <w:lang w:val="en-US"/>
        </w:rPr>
        <w:t>3.4</w:t>
      </w:r>
      <w:r>
        <w:rPr>
          <w:rFonts w:ascii="Times New Roman" w:cs="Times New Roman" w:hAnsi="Times New Roman" w:hint="default"/>
          <w:b/>
          <w:bCs/>
          <w:sz w:val="22"/>
          <w:szCs w:val="22"/>
        </w:rPr>
        <w:t xml:space="preserve"> SOLAR CHARGE CONTROLLER</w:t>
      </w:r>
    </w:p>
    <w:p>
      <w:pPr>
        <w:pStyle w:val="style0"/>
        <w:numPr>
          <w:ilvl w:val="0"/>
          <w:numId w:val="15"/>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Type: MPPT (Maximum Power Point Tracking)</w:t>
      </w:r>
    </w:p>
    <w:p>
      <w:pPr>
        <w:pStyle w:val="style0"/>
        <w:numPr>
          <w:ilvl w:val="0"/>
          <w:numId w:val="15"/>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Input Voltage: Compatible with panel output</w:t>
      </w:r>
    </w:p>
    <w:p>
      <w:pPr>
        <w:pStyle w:val="style0"/>
        <w:numPr>
          <w:ilvl w:val="0"/>
          <w:numId w:val="15"/>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Output Voltage: 48V DC</w:t>
      </w:r>
    </w:p>
    <w:p>
      <w:pPr>
        <w:pStyle w:val="style0"/>
        <w:numPr>
          <w:ilvl w:val="0"/>
          <w:numId w:val="15"/>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Features: LCD display, programmable settings, overload and overcharge protection</w:t>
      </w:r>
    </w:p>
    <w:p>
      <w:pPr>
        <w:pStyle w:val="style0"/>
        <w:numPr>
          <w:ilvl w:val="0"/>
          <w:numId w:val="0"/>
        </w:numPr>
        <w:spacing w:lineRule="auto" w:line="480"/>
        <w:ind w:leftChars="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rPr>
        <w:t>3.</w:t>
      </w:r>
      <w:r>
        <w:rPr>
          <w:rFonts w:ascii="Times New Roman" w:cs="Times New Roman" w:hAnsi="Times New Roman" w:hint="default"/>
          <w:b/>
          <w:bCs/>
          <w:sz w:val="22"/>
          <w:szCs w:val="22"/>
          <w:lang w:val="en-US"/>
        </w:rPr>
        <w:t>3.</w:t>
      </w:r>
      <w:r>
        <w:rPr>
          <w:rFonts w:ascii="Times New Roman" w:cs="Times New Roman" w:hAnsi="Times New Roman" w:hint="default"/>
          <w:b/>
          <w:bCs/>
          <w:sz w:val="22"/>
          <w:szCs w:val="22"/>
        </w:rPr>
        <w:t>5 CABLING AND PROTECTION</w:t>
      </w:r>
    </w:p>
    <w:p>
      <w:pPr>
        <w:pStyle w:val="style0"/>
        <w:numPr>
          <w:ilvl w:val="0"/>
          <w:numId w:val="16"/>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DC Cables: 6mm² rated, UV resistant, and flame retardant</w:t>
      </w:r>
    </w:p>
    <w:p>
      <w:pPr>
        <w:pStyle w:val="style0"/>
        <w:numPr>
          <w:ilvl w:val="0"/>
          <w:numId w:val="16"/>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AC Cables: 4mm² for distribution to offices</w:t>
      </w:r>
    </w:p>
    <w:p>
      <w:pPr>
        <w:pStyle w:val="style0"/>
        <w:numPr>
          <w:ilvl w:val="0"/>
          <w:numId w:val="16"/>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Protection: DC breakers at battery and inverter inputs, AC breakers for each output branch, surge protectors</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rPr>
        <w:t>3.</w:t>
      </w:r>
      <w:r>
        <w:rPr>
          <w:rFonts w:ascii="Times New Roman" w:cs="Times New Roman" w:hAnsi="Times New Roman" w:hint="default"/>
          <w:b/>
          <w:bCs/>
          <w:sz w:val="22"/>
          <w:szCs w:val="22"/>
          <w:lang w:val="en-US"/>
        </w:rPr>
        <w:t xml:space="preserve">4 </w:t>
      </w:r>
      <w:r>
        <w:rPr>
          <w:rFonts w:ascii="Times New Roman" w:cs="Times New Roman" w:hAnsi="Times New Roman" w:hint="default"/>
          <w:b/>
          <w:bCs/>
          <w:sz w:val="22"/>
          <w:szCs w:val="22"/>
        </w:rPr>
        <w:t xml:space="preserve"> DISTRIBUTION SYSTEM</w:t>
      </w:r>
    </w:p>
    <w:p>
      <w:pPr>
        <w:pStyle w:val="style0"/>
        <w:spacing w:lineRule="auto" w:line="480"/>
        <w:rPr>
          <w:rFonts w:ascii="Times New Roman" w:cs="Times New Roman" w:hAnsi="Times New Roman" w:hint="default"/>
          <w:sz w:val="22"/>
          <w:szCs w:val="22"/>
        </w:rPr>
      </w:pPr>
      <w:r>
        <w:rPr>
          <w:rFonts w:ascii="Times New Roman" w:cs="Times New Roman" w:hAnsi="Times New Roman" w:hint="default"/>
          <w:sz w:val="22"/>
          <w:szCs w:val="22"/>
        </w:rPr>
        <w:t>The output of the inverter is connected to a distribution box that supplies power to the central building and to the external departmental offices. Sub-switches are installed for each section with preset maximum current values, programmed to disconnect the circuit in case of overcurrent.</w:t>
      </w: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lang w:val="en-US"/>
        </w:rPr>
        <w:t>3.5</w:t>
      </w:r>
      <w:r>
        <w:rPr>
          <w:rFonts w:ascii="Times New Roman" w:cs="Times New Roman" w:hAnsi="Times New Roman" w:hint="default"/>
          <w:b/>
          <w:bCs/>
          <w:sz w:val="22"/>
          <w:szCs w:val="22"/>
        </w:rPr>
        <w:t xml:space="preserve"> </w:t>
      </w:r>
      <w:r>
        <w:rPr>
          <w:rFonts w:ascii="Times New Roman" w:cs="Times New Roman" w:hAnsi="Times New Roman" w:hint="default"/>
          <w:b/>
          <w:bCs/>
          <w:sz w:val="22"/>
          <w:szCs w:val="22"/>
          <w:lang w:val="en-US"/>
        </w:rPr>
        <w:t xml:space="preserve"> </w:t>
      </w:r>
      <w:r>
        <w:rPr>
          <w:rFonts w:ascii="Times New Roman" w:cs="Times New Roman" w:hAnsi="Times New Roman" w:hint="default"/>
          <w:b/>
          <w:bCs/>
          <w:sz w:val="22"/>
          <w:szCs w:val="22"/>
        </w:rPr>
        <w:t>INSTALLATION PROCESS</w:t>
      </w:r>
    </w:p>
    <w:p>
      <w:pPr>
        <w:pStyle w:val="style0"/>
        <w:spacing w:lineRule="auto" w:line="480"/>
        <w:rPr>
          <w:rFonts w:ascii="Times New Roman" w:cs="Times New Roman" w:hAnsi="Times New Roman" w:hint="default"/>
          <w:sz w:val="22"/>
          <w:szCs w:val="22"/>
        </w:rPr>
      </w:pPr>
      <w:r>
        <w:rPr>
          <w:rFonts w:ascii="Times New Roman" w:cs="Times New Roman" w:hAnsi="Times New Roman" w:hint="default"/>
          <w:sz w:val="22"/>
          <w:szCs w:val="22"/>
          <w:lang w:val="en-US"/>
        </w:rPr>
        <w:t>3.5.1</w:t>
      </w:r>
      <w:r>
        <w:rPr>
          <w:rFonts w:ascii="Times New Roman" w:cs="Times New Roman" w:hAnsi="Times New Roman" w:hint="default"/>
          <w:sz w:val="22"/>
          <w:szCs w:val="22"/>
        </w:rPr>
        <w:t xml:space="preserve"> Pre-Installation Preparations</w:t>
      </w:r>
    </w:p>
    <w:p>
      <w:pPr>
        <w:pStyle w:val="style0"/>
        <w:numPr>
          <w:ilvl w:val="0"/>
          <w:numId w:val="17"/>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Procurement of equipment and components</w:t>
      </w:r>
    </w:p>
    <w:p>
      <w:pPr>
        <w:pStyle w:val="style0"/>
        <w:numPr>
          <w:ilvl w:val="0"/>
          <w:numId w:val="17"/>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Site preparation and structural assessment for solar panel mounting</w:t>
      </w:r>
    </w:p>
    <w:p>
      <w:pPr>
        <w:pStyle w:val="style0"/>
        <w:numPr>
          <w:ilvl w:val="0"/>
          <w:numId w:val="17"/>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Cable routing plans</w:t>
      </w: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lang w:val="en-US"/>
        </w:rPr>
        <w:t xml:space="preserve">3.5.2  </w:t>
      </w:r>
      <w:r>
        <w:rPr>
          <w:rFonts w:ascii="Times New Roman" w:cs="Times New Roman" w:hAnsi="Times New Roman" w:hint="default"/>
          <w:b/>
          <w:bCs/>
          <w:sz w:val="22"/>
          <w:szCs w:val="22"/>
        </w:rPr>
        <w:t>INSTALLATION OF SOLAR PANELS</w:t>
      </w:r>
    </w:p>
    <w:p>
      <w:pPr>
        <w:pStyle w:val="style0"/>
        <w:numPr>
          <w:ilvl w:val="0"/>
          <w:numId w:val="18"/>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Installation on a secure, elevated platform with optimized tilt</w:t>
      </w:r>
    </w:p>
    <w:p>
      <w:pPr>
        <w:pStyle w:val="style0"/>
        <w:numPr>
          <w:ilvl w:val="0"/>
          <w:numId w:val="18"/>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 xml:space="preserve"> String configuration for optimal voltage and current balance</w:t>
      </w:r>
    </w:p>
    <w:p>
      <w:pPr>
        <w:pStyle w:val="style0"/>
        <w:numPr>
          <w:ilvl w:val="0"/>
          <w:numId w:val="18"/>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Connection to the charge controller</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lang w:val="en-US"/>
        </w:rPr>
        <w:t>3.5</w:t>
      </w:r>
      <w:r>
        <w:rPr>
          <w:rFonts w:ascii="Times New Roman" w:cs="Times New Roman" w:hAnsi="Times New Roman" w:hint="default"/>
          <w:b/>
          <w:bCs/>
          <w:sz w:val="22"/>
          <w:szCs w:val="22"/>
        </w:rPr>
        <w:t>.3</w:t>
      </w:r>
      <w:r>
        <w:rPr>
          <w:rFonts w:ascii="Times New Roman" w:cs="Times New Roman" w:hAnsi="Times New Roman" w:hint="default"/>
          <w:b/>
          <w:bCs/>
          <w:sz w:val="22"/>
          <w:szCs w:val="22"/>
          <w:lang w:val="en-US"/>
        </w:rPr>
        <w:t xml:space="preserve"> </w:t>
      </w:r>
      <w:r>
        <w:rPr>
          <w:rFonts w:ascii="Times New Roman" w:cs="Times New Roman" w:hAnsi="Times New Roman" w:hint="default"/>
          <w:b/>
          <w:bCs/>
          <w:sz w:val="22"/>
          <w:szCs w:val="22"/>
        </w:rPr>
        <w:t xml:space="preserve"> INVERTER AND BATTERY SETUP</w:t>
      </w:r>
    </w:p>
    <w:p>
      <w:pPr>
        <w:pStyle w:val="style0"/>
        <w:numPr>
          <w:ilvl w:val="0"/>
          <w:numId w:val="19"/>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Inverter installed in a well-ventilated, moisture-free control room</w:t>
      </w:r>
    </w:p>
    <w:p>
      <w:pPr>
        <w:pStyle w:val="style0"/>
        <w:numPr>
          <w:ilvl w:val="0"/>
          <w:numId w:val="19"/>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Battery placed in a stable, temperature-controlled environment</w:t>
      </w:r>
    </w:p>
    <w:p>
      <w:pPr>
        <w:pStyle w:val="style0"/>
        <w:numPr>
          <w:ilvl w:val="0"/>
          <w:numId w:val="19"/>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Interconnection with appropriate cable terminations and DC breakers</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lang w:val="en-US"/>
        </w:rPr>
        <w:t>3.5.</w:t>
      </w:r>
      <w:r>
        <w:rPr>
          <w:rFonts w:ascii="Times New Roman" w:cs="Times New Roman" w:hAnsi="Times New Roman" w:hint="default"/>
          <w:b/>
          <w:bCs/>
          <w:sz w:val="22"/>
          <w:szCs w:val="22"/>
        </w:rPr>
        <w:t xml:space="preserve">4 </w:t>
      </w:r>
      <w:r>
        <w:rPr>
          <w:rFonts w:ascii="Times New Roman" w:cs="Times New Roman" w:hAnsi="Times New Roman" w:hint="default"/>
          <w:b/>
          <w:bCs/>
          <w:sz w:val="22"/>
          <w:szCs w:val="22"/>
          <w:lang w:val="en-US"/>
        </w:rPr>
        <w:t xml:space="preserve"> </w:t>
      </w:r>
      <w:r>
        <w:rPr>
          <w:rFonts w:ascii="Times New Roman" w:cs="Times New Roman" w:hAnsi="Times New Roman" w:hint="default"/>
          <w:b/>
          <w:bCs/>
          <w:sz w:val="22"/>
          <w:szCs w:val="22"/>
        </w:rPr>
        <w:t>WIRING AND PROTECTION IMPLEMENTATION</w:t>
      </w:r>
    </w:p>
    <w:p>
      <w:pPr>
        <w:pStyle w:val="style0"/>
        <w:numPr>
          <w:ilvl w:val="0"/>
          <w:numId w:val="20"/>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DC cabling from panels to charge controller and from controller to battery bank</w:t>
      </w:r>
    </w:p>
    <w:p>
      <w:pPr>
        <w:pStyle w:val="style0"/>
        <w:numPr>
          <w:ilvl w:val="0"/>
          <w:numId w:val="20"/>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DC cabling from battery bank to inverter with inline DC breakers</w:t>
      </w:r>
    </w:p>
    <w:p>
      <w:pPr>
        <w:pStyle w:val="style0"/>
        <w:numPr>
          <w:ilvl w:val="0"/>
          <w:numId w:val="20"/>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AC output wiring to distribution board and to various sub-circuits</w:t>
      </w:r>
    </w:p>
    <w:p>
      <w:pPr>
        <w:pStyle w:val="style0"/>
        <w:numPr>
          <w:ilvl w:val="0"/>
          <w:numId w:val="20"/>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Installation of circuit breakers, surge protectors, and earthing systems</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lang w:val="en-US"/>
        </w:rPr>
        <w:t xml:space="preserve">3.5.5 </w:t>
      </w:r>
      <w:r>
        <w:rPr>
          <w:rFonts w:ascii="Times New Roman" w:cs="Times New Roman" w:hAnsi="Times New Roman" w:hint="default"/>
          <w:b/>
          <w:bCs/>
          <w:sz w:val="22"/>
          <w:szCs w:val="22"/>
        </w:rPr>
        <w:t xml:space="preserve"> LOAD CONNECTION AND TESTING</w:t>
      </w:r>
    </w:p>
    <w:p>
      <w:pPr>
        <w:pStyle w:val="style0"/>
        <w:numPr>
          <w:ilvl w:val="0"/>
          <w:numId w:val="21"/>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Each office's load connected and tested sequentially</w:t>
      </w:r>
    </w:p>
    <w:p>
      <w:pPr>
        <w:pStyle w:val="style0"/>
        <w:numPr>
          <w:ilvl w:val="0"/>
          <w:numId w:val="21"/>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Sub-switches configured to disconnect on overcurrent conditions</w:t>
      </w:r>
    </w:p>
    <w:p>
      <w:pPr>
        <w:pStyle w:val="style0"/>
        <w:numPr>
          <w:ilvl w:val="0"/>
          <w:numId w:val="21"/>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System tested for voltage stability, inverter switchover delay, and response time</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lang w:val="en-US"/>
        </w:rPr>
        <w:t xml:space="preserve">3.6 </w:t>
      </w:r>
      <w:r>
        <w:rPr>
          <w:rFonts w:ascii="Times New Roman" w:cs="Times New Roman" w:hAnsi="Times New Roman" w:hint="default"/>
          <w:b/>
          <w:bCs/>
          <w:sz w:val="22"/>
          <w:szCs w:val="22"/>
        </w:rPr>
        <w:t xml:space="preserve"> EXTENSION TO EXTERNAL OFFICES</w:t>
      </w:r>
    </w:p>
    <w:p>
      <w:pPr>
        <w:pStyle w:val="style0"/>
        <w:spacing w:lineRule="auto" w:line="480"/>
        <w:rPr>
          <w:rFonts w:ascii="Times New Roman" w:cs="Times New Roman" w:hAnsi="Times New Roman" w:hint="default"/>
          <w:sz w:val="22"/>
          <w:szCs w:val="22"/>
        </w:rPr>
      </w:pPr>
      <w:r>
        <w:rPr>
          <w:rFonts w:ascii="Times New Roman" w:cs="Times New Roman" w:hAnsi="Times New Roman" w:hint="default"/>
          <w:sz w:val="22"/>
          <w:szCs w:val="22"/>
        </w:rPr>
        <w:t>To enhance productivity and ensure continuity of service in all departments, the inverter's AC output was extended to four external HOD offices (Mechanical, Agriculture, Metallurgy, and Mining Engineering).</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lang w:val="en-US"/>
        </w:rPr>
        <w:t>3.6.1</w:t>
      </w:r>
      <w:r>
        <w:rPr>
          <w:rFonts w:ascii="Times New Roman" w:cs="Times New Roman" w:hAnsi="Times New Roman" w:hint="default"/>
          <w:b/>
          <w:bCs/>
          <w:sz w:val="22"/>
          <w:szCs w:val="22"/>
          <w:lang w:val="en-US"/>
        </w:rPr>
        <w:tab/>
      </w:r>
      <w:r>
        <w:rPr>
          <w:rFonts w:ascii="Times New Roman" w:cs="Times New Roman" w:hAnsi="Times New Roman" w:hint="default"/>
          <w:b/>
          <w:bCs/>
          <w:sz w:val="22"/>
          <w:szCs w:val="22"/>
        </w:rPr>
        <w:t>CABLING AND ROUTING</w:t>
      </w:r>
    </w:p>
    <w:p>
      <w:pPr>
        <w:pStyle w:val="style0"/>
        <w:numPr>
          <w:ilvl w:val="0"/>
          <w:numId w:val="22"/>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lang w:val="en-US"/>
        </w:rPr>
        <w:t>Overhead</w:t>
      </w:r>
      <w:r>
        <w:rPr>
          <w:rFonts w:ascii="Times New Roman" w:cs="Times New Roman" w:hAnsi="Times New Roman" w:hint="default"/>
          <w:sz w:val="22"/>
          <w:szCs w:val="22"/>
        </w:rPr>
        <w:t xml:space="preserve"> AC cabling was used for safety and durability</w:t>
      </w:r>
    </w:p>
    <w:p>
      <w:pPr>
        <w:pStyle w:val="style0"/>
        <w:numPr>
          <w:ilvl w:val="0"/>
          <w:numId w:val="22"/>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Proper routing through conduits to protect from weather and physical damage</w:t>
      </w:r>
    </w:p>
    <w:p>
      <w:pPr>
        <w:pStyle w:val="style0"/>
        <w:numPr>
          <w:ilvl w:val="0"/>
          <w:numId w:val="22"/>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Separate breakers installed at the extension points for fault isolation</w:t>
      </w:r>
    </w:p>
    <w:p>
      <w:pPr>
        <w:pStyle w:val="style0"/>
        <w:spacing w:lineRule="auto" w:line="480"/>
        <w:rPr>
          <w:rFonts w:ascii="Times New Roman" w:cs="Times New Roman" w:hAnsi="Times New Roman" w:hint="default"/>
          <w:b/>
          <w:bCs/>
          <w:sz w:val="22"/>
          <w:szCs w:val="22"/>
          <w:lang w:val="en-US"/>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lang w:val="en-US"/>
        </w:rPr>
        <w:t xml:space="preserve">3.6.2 </w:t>
      </w:r>
      <w:r>
        <w:rPr>
          <w:rFonts w:ascii="Times New Roman" w:cs="Times New Roman" w:hAnsi="Times New Roman" w:hint="default"/>
          <w:b/>
          <w:bCs/>
          <w:sz w:val="22"/>
          <w:szCs w:val="22"/>
        </w:rPr>
        <w:t xml:space="preserve"> LOAD ANALYSIS AT EXTERNAL OFFICES</w:t>
      </w:r>
    </w:p>
    <w:p>
      <w:pPr>
        <w:pStyle w:val="style0"/>
        <w:spacing w:lineRule="auto" w:line="480"/>
        <w:rPr>
          <w:rFonts w:ascii="Times New Roman" w:cs="Times New Roman" w:hAnsi="Times New Roman" w:hint="default"/>
          <w:sz w:val="22"/>
          <w:szCs w:val="22"/>
        </w:rPr>
      </w:pPr>
      <w:r>
        <w:rPr>
          <w:rFonts w:ascii="Times New Roman" w:cs="Times New Roman" w:hAnsi="Times New Roman" w:hint="default"/>
          <w:sz w:val="22"/>
          <w:szCs w:val="22"/>
        </w:rPr>
        <w:t xml:space="preserve"> Each office has:</w:t>
      </w:r>
    </w:p>
    <w:p>
      <w:pPr>
        <w:pStyle w:val="style0"/>
        <w:numPr>
          <w:ilvl w:val="0"/>
          <w:numId w:val="23"/>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1 printer (600W)</w:t>
      </w:r>
    </w:p>
    <w:p>
      <w:pPr>
        <w:pStyle w:val="style0"/>
        <w:numPr>
          <w:ilvl w:val="0"/>
          <w:numId w:val="23"/>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2 computers (400W total)</w:t>
      </w:r>
    </w:p>
    <w:p>
      <w:pPr>
        <w:pStyle w:val="style0"/>
        <w:numPr>
          <w:ilvl w:val="0"/>
          <w:numId w:val="23"/>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Lighting (100W)</w:t>
      </w:r>
    </w:p>
    <w:p>
      <w:pPr>
        <w:pStyle w:val="style0"/>
        <w:numPr>
          <w:ilvl w:val="0"/>
          <w:numId w:val="23"/>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 xml:space="preserve"> Fan (75W)</w:t>
      </w:r>
    </w:p>
    <w:p>
      <w:pPr>
        <w:pStyle w:val="style0"/>
        <w:numPr>
          <w:ilvl w:val="0"/>
          <w:numId w:val="23"/>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Miscellaneous (100W)</w:t>
      </w:r>
    </w:p>
    <w:p>
      <w:pPr>
        <w:pStyle w:val="style0"/>
        <w:numPr>
          <w:ilvl w:val="0"/>
          <w:numId w:val="0"/>
        </w:numPr>
        <w:spacing w:lineRule="auto" w:line="480"/>
        <w:ind w:leftChars="0"/>
        <w:rPr>
          <w:rFonts w:ascii="Times New Roman" w:cs="Times New Roman" w:hAnsi="Times New Roman" w:hint="default"/>
          <w:sz w:val="22"/>
          <w:szCs w:val="22"/>
        </w:rPr>
      </w:pPr>
      <w:r>
        <w:rPr>
          <w:rFonts w:ascii="Times New Roman" w:cs="Times New Roman" w:hAnsi="Times New Roman" w:hint="default"/>
          <w:sz w:val="22"/>
          <w:szCs w:val="22"/>
        </w:rPr>
        <w:t xml:space="preserve"> Total: 1,275W per office; Total external load: 5,100W</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lang w:val="en-US"/>
        </w:rPr>
        <w:t xml:space="preserve">3.7 </w:t>
      </w:r>
      <w:r>
        <w:rPr>
          <w:rFonts w:ascii="Times New Roman" w:cs="Times New Roman" w:hAnsi="Times New Roman" w:hint="default"/>
          <w:b/>
          <w:bCs/>
          <w:sz w:val="22"/>
          <w:szCs w:val="22"/>
        </w:rPr>
        <w:t xml:space="preserve"> MONITORING AND CONTROL SYSTEM</w:t>
      </w:r>
    </w:p>
    <w:p>
      <w:pPr>
        <w:pStyle w:val="style0"/>
        <w:spacing w:lineRule="auto" w:line="480"/>
        <w:rPr>
          <w:rFonts w:ascii="Times New Roman" w:cs="Times New Roman" w:hAnsi="Times New Roman" w:hint="default"/>
          <w:sz w:val="22"/>
          <w:szCs w:val="22"/>
        </w:rPr>
      </w:pPr>
      <w:r>
        <w:rPr>
          <w:rFonts w:ascii="Times New Roman" w:cs="Times New Roman" w:hAnsi="Times New Roman" w:hint="default"/>
          <w:sz w:val="22"/>
          <w:szCs w:val="22"/>
        </w:rPr>
        <w:t>A monitoring system was installed to log and display performance metrics:</w:t>
      </w:r>
    </w:p>
    <w:p>
      <w:pPr>
        <w:pStyle w:val="style0"/>
        <w:numPr>
          <w:ilvl w:val="0"/>
          <w:numId w:val="24"/>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Solar generation per day</w:t>
      </w:r>
    </w:p>
    <w:p>
      <w:pPr>
        <w:pStyle w:val="style0"/>
        <w:numPr>
          <w:ilvl w:val="0"/>
          <w:numId w:val="24"/>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 xml:space="preserve"> Battery State of Charge (SOC)</w:t>
      </w:r>
    </w:p>
    <w:p>
      <w:pPr>
        <w:pStyle w:val="style0"/>
        <w:numPr>
          <w:ilvl w:val="0"/>
          <w:numId w:val="24"/>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Load consumption</w:t>
      </w:r>
    </w:p>
    <w:p>
      <w:pPr>
        <w:pStyle w:val="style0"/>
        <w:numPr>
          <w:ilvl w:val="0"/>
          <w:numId w:val="24"/>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 xml:space="preserve"> Inverter status (input/output voltage, current, overload warnings)</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lang w:val="en-US"/>
        </w:rPr>
        <w:t xml:space="preserve">3.8  </w:t>
      </w:r>
      <w:r>
        <w:rPr>
          <w:rFonts w:ascii="Times New Roman" w:cs="Times New Roman" w:hAnsi="Times New Roman" w:hint="default"/>
          <w:b/>
          <w:bCs/>
          <w:sz w:val="22"/>
          <w:szCs w:val="22"/>
        </w:rPr>
        <w:t>SAFETY AND COMPLIANCE MEASURES</w:t>
      </w:r>
    </w:p>
    <w:p>
      <w:pPr>
        <w:pStyle w:val="style0"/>
        <w:numPr>
          <w:ilvl w:val="0"/>
          <w:numId w:val="25"/>
        </w:numPr>
        <w:tabs>
          <w:tab w:val="clear" w:pos="425"/>
        </w:tabs>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All equipment used complies with relevant IEC and national standards</w:t>
      </w:r>
    </w:p>
    <w:p>
      <w:pPr>
        <w:pStyle w:val="style0"/>
        <w:numPr>
          <w:ilvl w:val="0"/>
          <w:numId w:val="25"/>
        </w:numPr>
        <w:tabs>
          <w:tab w:val="clear" w:pos="425"/>
        </w:tabs>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Fire extinguishers and warning signage installed</w:t>
      </w:r>
    </w:p>
    <w:p>
      <w:pPr>
        <w:pStyle w:val="style0"/>
        <w:numPr>
          <w:ilvl w:val="0"/>
          <w:numId w:val="25"/>
        </w:numPr>
        <w:tabs>
          <w:tab w:val="clear" w:pos="425"/>
        </w:tabs>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Staff sensitized on safety and maintenance practices</w:t>
      </w:r>
    </w:p>
    <w:p>
      <w:pPr>
        <w:pStyle w:val="style0"/>
        <w:numPr>
          <w:ilvl w:val="0"/>
          <w:numId w:val="25"/>
        </w:numPr>
        <w:tabs>
          <w:tab w:val="clear" w:pos="425"/>
        </w:tabs>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Earthing systems tested and verified</w:t>
      </w:r>
    </w:p>
    <w:p>
      <w:pPr>
        <w:pStyle w:val="style0"/>
        <w:spacing w:lineRule="auto" w:line="480"/>
        <w:rPr>
          <w:rFonts w:ascii="Times New Roman" w:cs="Times New Roman" w:hAnsi="Times New Roman" w:hint="default"/>
          <w:b/>
          <w:bCs/>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lang w:val="en-US"/>
        </w:rPr>
        <w:t xml:space="preserve">3.9 </w:t>
      </w:r>
      <w:r>
        <w:rPr>
          <w:rFonts w:ascii="Times New Roman" w:cs="Times New Roman" w:hAnsi="Times New Roman" w:hint="default"/>
          <w:b/>
          <w:bCs/>
          <w:sz w:val="22"/>
          <w:szCs w:val="22"/>
        </w:rPr>
        <w:t xml:space="preserve"> MAINTENANCE STRATEGY</w:t>
      </w:r>
    </w:p>
    <w:p>
      <w:pPr>
        <w:pStyle w:val="style0"/>
        <w:numPr>
          <w:ilvl w:val="0"/>
          <w:numId w:val="26"/>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Routine visual inspections for dust accumulation on panels</w:t>
      </w:r>
    </w:p>
    <w:p>
      <w:pPr>
        <w:pStyle w:val="style0"/>
        <w:numPr>
          <w:ilvl w:val="0"/>
          <w:numId w:val="26"/>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Monthly checkups on battery health and inverter functionality</w:t>
      </w:r>
    </w:p>
    <w:p>
      <w:pPr>
        <w:pStyle w:val="style0"/>
        <w:numPr>
          <w:ilvl w:val="0"/>
          <w:numId w:val="26"/>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Biannual professional servicing of the system</w:t>
      </w:r>
    </w:p>
    <w:p>
      <w:pPr>
        <w:pStyle w:val="style0"/>
        <w:numPr>
          <w:ilvl w:val="0"/>
          <w:numId w:val="26"/>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Prompt replacement of damaged components</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3.10</w:t>
      </w:r>
      <w:r>
        <w:rPr>
          <w:rFonts w:ascii="Times New Roman" w:cs="Times New Roman" w:hAnsi="Times New Roman" w:hint="default"/>
          <w:b/>
          <w:bCs/>
          <w:sz w:val="22"/>
          <w:szCs w:val="22"/>
          <w:lang w:val="en-US"/>
        </w:rPr>
        <w:tab/>
      </w:r>
      <w:r>
        <w:rPr>
          <w:rFonts w:ascii="Times New Roman" w:cs="Times New Roman" w:hAnsi="Times New Roman" w:hint="default"/>
          <w:b/>
          <w:bCs/>
          <w:sz w:val="22"/>
          <w:szCs w:val="22"/>
          <w:lang w:val="en-US"/>
        </w:rPr>
        <w:t xml:space="preserve"> CHAIN OF CONNECTION</w:t>
      </w:r>
    </w:p>
    <w:p>
      <w:pPr>
        <w:pStyle w:val="style0"/>
        <w:spacing w:lineRule="auto" w:line="480"/>
        <w:rPr>
          <w:rFonts w:ascii="Times New Roman" w:cs="Times New Roman" w:hAnsi="Times New Roman" w:hint="default"/>
          <w:sz w:val="22"/>
          <w:szCs w:val="22"/>
          <w:lang w:val="en-US"/>
        </w:rPr>
      </w:pPr>
      <w:r>
        <w:rPr>
          <w:sz w:val="22"/>
        </w:rPr>
        <mc:AlternateContent>
          <mc:Choice Requires="wps">
            <w:drawing>
              <wp:anchor distT="0" distB="0" distL="0" distR="0" simplePos="false" relativeHeight="16" behindDoc="false" locked="false" layoutInCell="true" allowOverlap="true">
                <wp:simplePos x="0" y="0"/>
                <wp:positionH relativeFrom="column">
                  <wp:posOffset>4685030</wp:posOffset>
                </wp:positionH>
                <wp:positionV relativeFrom="paragraph">
                  <wp:posOffset>172085</wp:posOffset>
                </wp:positionV>
                <wp:extent cx="1221104" cy="796925"/>
                <wp:effectExtent l="9525" t="9525" r="26669" b="12700"/>
                <wp:wrapNone/>
                <wp:docPr id="1037" name="Rectangles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21104" cy="796925"/>
                        </a:xfrm>
                        <a:prstGeom prst="rect"/>
                        <a:ln cmpd="sng" cap="flat" w="19050">
                          <a:solidFill>
                            <a:srgbClr val="262626"/>
                          </a:solidFill>
                          <a:prstDash val="solid"/>
                          <a:miter/>
                          <a:headEnd/>
                          <a:tailEnd/>
                        </a:ln>
                      </wps:spPr>
                      <wps:txbx id="1037">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 xml:space="preserve">HOD </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MINING</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ENGINEERING</w:t>
                            </w:r>
                          </w:p>
                        </w:txbxContent>
                      </wps:txbx>
                      <wps:bodyPr lIns="91440" rIns="91440" tIns="45720" bIns="45720" vert="horz" anchor="ctr" wrap="square">
                        <a:prstTxWarp prst="textNoShape"/>
                        <a:noAutofit/>
                      </wps:bodyPr>
                    </wps:wsp>
                  </a:graphicData>
                </a:graphic>
              </wp:anchor>
            </w:drawing>
          </mc:Choice>
          <mc:Fallback>
            <w:pict>
              <v:rect id="1037" filled="f" stroked="t" style="position:absolute;margin-left:368.9pt;margin-top:13.55pt;width:96.15pt;height:62.75pt;z-index:16;mso-position-horizontal-relative:text;mso-position-vertical-relative:text;mso-width-relative:page;mso-height-relative:page;mso-wrap-distance-left:0.0pt;mso-wrap-distance-right:0.0pt;visibility:visible;v-text-anchor:middle;">
                <v:stroke joinstyle="miter" color="#262626" weight="1.5pt"/>
                <v:fill/>
                <v:textbox inset="7.2pt,3.6pt,7.2pt,3.6pt">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 xml:space="preserve">HOD </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MINING</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ENGINEERING</w:t>
                      </w:r>
                    </w:p>
                  </w:txbxContent>
                </v:textbox>
              </v:rect>
            </w:pict>
          </mc:Fallback>
        </mc:AlternateContent>
      </w:r>
      <w:r>
        <w:rPr>
          <w:sz w:val="22"/>
        </w:rPr>
        <mc:AlternateContent>
          <mc:Choice Requires="wps">
            <w:drawing>
              <wp:anchor distT="0" distB="0" distL="0" distR="0" simplePos="false" relativeHeight="14" behindDoc="false" locked="false" layoutInCell="true" allowOverlap="true">
                <wp:simplePos x="0" y="0"/>
                <wp:positionH relativeFrom="column">
                  <wp:posOffset>1498600</wp:posOffset>
                </wp:positionH>
                <wp:positionV relativeFrom="paragraph">
                  <wp:posOffset>146685</wp:posOffset>
                </wp:positionV>
                <wp:extent cx="1290320" cy="796925"/>
                <wp:effectExtent l="9525" t="9525" r="14605" b="12700"/>
                <wp:wrapNone/>
                <wp:docPr id="1038" name="Rectangles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90320" cy="796925"/>
                        </a:xfrm>
                        <a:prstGeom prst="rect"/>
                        <a:ln cmpd="sng" cap="flat" w="19050">
                          <a:solidFill>
                            <a:srgbClr val="262626"/>
                          </a:solidFill>
                          <a:prstDash val="solid"/>
                          <a:miter/>
                          <a:headEnd/>
                          <a:tailEnd/>
                        </a:ln>
                      </wps:spPr>
                      <wps:txbx id="1038">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HOD</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AGRIC AND BIO-ENVIR.</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ENGINEERING</w:t>
                            </w:r>
                          </w:p>
                        </w:txbxContent>
                      </wps:txbx>
                      <wps:bodyPr lIns="91440" rIns="91440" tIns="45720" bIns="45720" vert="horz" anchor="ctr" wrap="square">
                        <a:prstTxWarp prst="textNoShape"/>
                        <a:noAutofit/>
                      </wps:bodyPr>
                    </wps:wsp>
                  </a:graphicData>
                </a:graphic>
              </wp:anchor>
            </w:drawing>
          </mc:Choice>
          <mc:Fallback>
            <w:pict>
              <v:rect id="1038" filled="f" stroked="t" style="position:absolute;margin-left:118.0pt;margin-top:11.55pt;width:101.6pt;height:62.75pt;z-index:14;mso-position-horizontal-relative:text;mso-position-vertical-relative:text;mso-width-relative:page;mso-height-relative:page;mso-wrap-distance-left:0.0pt;mso-wrap-distance-right:0.0pt;visibility:visible;v-text-anchor:middle;">
                <v:stroke joinstyle="miter" color="#262626" weight="1.5pt"/>
                <v:fill/>
                <v:textbox inset="7.2pt,3.6pt,7.2pt,3.6pt">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HOD</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AGRIC AND BIO-ENVIR.</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ENGINEERING</w:t>
                      </w:r>
                    </w:p>
                  </w:txbxContent>
                </v:textbox>
              </v:rect>
            </w:pict>
          </mc:Fallback>
        </mc:AlternateContent>
      </w:r>
      <w:r>
        <w:rPr>
          <w:sz w:val="22"/>
        </w:rPr>
        <mc:AlternateContent>
          <mc:Choice Requires="wps">
            <w:drawing>
              <wp:anchor distT="0" distB="0" distL="0" distR="0" simplePos="false" relativeHeight="15" behindDoc="false" locked="false" layoutInCell="true" allowOverlap="true">
                <wp:simplePos x="0" y="0"/>
                <wp:positionH relativeFrom="column">
                  <wp:posOffset>3039745</wp:posOffset>
                </wp:positionH>
                <wp:positionV relativeFrom="paragraph">
                  <wp:posOffset>172720</wp:posOffset>
                </wp:positionV>
                <wp:extent cx="1385570" cy="788670"/>
                <wp:effectExtent l="9525" t="9525" r="14605" b="20955"/>
                <wp:wrapNone/>
                <wp:docPr id="1039" name="Rectangles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85570" cy="788670"/>
                        </a:xfrm>
                        <a:prstGeom prst="rect"/>
                        <a:ln cmpd="sng" cap="flat" w="19050">
                          <a:solidFill>
                            <a:srgbClr val="262626"/>
                          </a:solidFill>
                          <a:prstDash val="solid"/>
                          <a:miter/>
                          <a:headEnd/>
                          <a:tailEnd/>
                        </a:ln>
                      </wps:spPr>
                      <wps:txbx id="1039">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HOD</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METALLURGICAL</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ENGINEERING</w:t>
                            </w:r>
                          </w:p>
                        </w:txbxContent>
                      </wps:txbx>
                      <wps:bodyPr lIns="91440" rIns="91440" tIns="45720" bIns="45720" vert="horz" anchor="ctr" wrap="square">
                        <a:prstTxWarp prst="textNoShape"/>
                        <a:noAutofit/>
                      </wps:bodyPr>
                    </wps:wsp>
                  </a:graphicData>
                </a:graphic>
              </wp:anchor>
            </w:drawing>
          </mc:Choice>
          <mc:Fallback>
            <w:pict>
              <v:rect id="1039" filled="f" stroked="t" style="position:absolute;margin-left:239.35pt;margin-top:13.6pt;width:109.1pt;height:62.1pt;z-index:15;mso-position-horizontal-relative:text;mso-position-vertical-relative:text;mso-width-relative:page;mso-height-relative:page;mso-wrap-distance-left:0.0pt;mso-wrap-distance-right:0.0pt;visibility:visible;v-text-anchor:middle;">
                <v:stroke joinstyle="miter" color="#262626" weight="1.5pt"/>
                <v:fill/>
                <v:textbox inset="7.2pt,3.6pt,7.2pt,3.6pt">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HOD</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METALLURGICAL</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ENGINEERING</w:t>
                      </w:r>
                    </w:p>
                  </w:txbxContent>
                </v:textbox>
              </v:rect>
            </w:pict>
          </mc:Fallback>
        </mc:AlternateContent>
      </w:r>
      <w:r>
        <w:rPr>
          <w:sz w:val="22"/>
        </w:rPr>
        <mc:AlternateContent>
          <mc:Choice Requires="wps">
            <w:drawing>
              <wp:anchor distT="0" distB="0" distL="0" distR="0" simplePos="false" relativeHeight="13" behindDoc="false" locked="false" layoutInCell="true" allowOverlap="true">
                <wp:simplePos x="0" y="0"/>
                <wp:positionH relativeFrom="column">
                  <wp:posOffset>-94615</wp:posOffset>
                </wp:positionH>
                <wp:positionV relativeFrom="paragraph">
                  <wp:posOffset>155575</wp:posOffset>
                </wp:positionV>
                <wp:extent cx="1238250" cy="796925"/>
                <wp:effectExtent l="9525" t="9525" r="9525" b="12700"/>
                <wp:wrapNone/>
                <wp:docPr id="1040" name="Rectangles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38250" cy="796925"/>
                        </a:xfrm>
                        <a:prstGeom prst="rect"/>
                        <a:ln cmpd="sng" cap="flat" w="19050">
                          <a:solidFill>
                            <a:srgbClr val="262626"/>
                          </a:solidFill>
                          <a:prstDash val="solid"/>
                          <a:miter/>
                          <a:headEnd/>
                          <a:tailEnd/>
                        </a:ln>
                      </wps:spPr>
                      <wps:txbx id="1040">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HOD</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 xml:space="preserve">MECHANICAL </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ENGINEERING</w:t>
                            </w:r>
                          </w:p>
                        </w:txbxContent>
                      </wps:txbx>
                      <wps:bodyPr lIns="91440" rIns="91440" tIns="45720" bIns="45720" vert="horz" anchor="ctr" wrap="square">
                        <a:prstTxWarp prst="textNoShape"/>
                        <a:noAutofit/>
                      </wps:bodyPr>
                    </wps:wsp>
                  </a:graphicData>
                </a:graphic>
              </wp:anchor>
            </w:drawing>
          </mc:Choice>
          <mc:Fallback>
            <w:pict>
              <v:rect id="1040" filled="f" stroked="t" style="position:absolute;margin-left:-7.45pt;margin-top:12.25pt;width:97.5pt;height:62.75pt;z-index:13;mso-position-horizontal-relative:text;mso-position-vertical-relative:text;mso-width-relative:page;mso-height-relative:page;mso-wrap-distance-left:0.0pt;mso-wrap-distance-right:0.0pt;visibility:visible;v-text-anchor:middle;">
                <v:stroke joinstyle="miter" color="#262626" weight="1.5pt"/>
                <v:fill/>
                <v:textbox inset="7.2pt,3.6pt,7.2pt,3.6pt">
                  <w:txbxContent>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HOD</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 xml:space="preserve">MECHANICAL </w:t>
                      </w:r>
                    </w:p>
                    <w:p>
                      <w:pPr>
                        <w:pStyle w:val="style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ENGINEERING</w:t>
                      </w:r>
                    </w:p>
                  </w:txbxContent>
                </v:textbox>
              </v:rect>
            </w:pict>
          </mc:Fallback>
        </mc:AlternateContent>
      </w:r>
    </w:p>
    <w:p>
      <w:pPr>
        <w:pStyle w:val="style0"/>
        <w:spacing w:lineRule="auto" w:line="480"/>
        <w:rPr>
          <w:rFonts w:ascii="Times New Roman" w:cs="Times New Roman" w:hAnsi="Times New Roman" w:hint="default"/>
          <w:sz w:val="22"/>
          <w:szCs w:val="22"/>
          <w:lang w:val="en-US"/>
        </w:rPr>
      </w:pPr>
      <w:r>
        <w:rPr>
          <w:sz w:val="22"/>
        </w:rPr>
        <mc:AlternateContent>
          <mc:Choice Requires="wps">
            <w:drawing>
              <wp:anchor distT="0" distB="0" distL="0" distR="0" simplePos="false" relativeHeight="21" behindDoc="false" locked="false" layoutInCell="true" allowOverlap="true">
                <wp:simplePos x="0" y="0"/>
                <wp:positionH relativeFrom="column">
                  <wp:posOffset>4425315</wp:posOffset>
                </wp:positionH>
                <wp:positionV relativeFrom="paragraph">
                  <wp:posOffset>245745</wp:posOffset>
                </wp:positionV>
                <wp:extent cx="259715" cy="3809"/>
                <wp:effectExtent l="0" t="48260" r="6985" b="62230"/>
                <wp:wrapNone/>
                <wp:docPr id="1041" name="Straight Arrow Connector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9715" cy="3809"/>
                        </a:xfrm>
                        <a:prstGeom prst="straightConnector1"/>
                        <a:ln cmpd="sng" cap="flat" w="12700">
                          <a:solidFill>
                            <a:srgbClr val="262626"/>
                          </a:solidFill>
                          <a:prstDash val="solid"/>
                          <a:miter/>
                          <a:headEnd/>
                          <a:tailEnd len="med" w="med" type="arrow"/>
                        </a:ln>
                      </wps:spPr>
                      <wps:bodyPr>
                        <a:prstTxWarp prst="textNoShape"/>
                      </wps:bodyPr>
                    </wps:wsp>
                  </a:graphicData>
                </a:graphic>
              </wp:anchor>
            </w:drawing>
          </mc:Choice>
          <mc:Fallback>
            <w:pict>
              <v:shape id="1041" type="#_x0000_t32" filled="f" style="position:absolute;margin-left:348.45pt;margin-top:19.35pt;width:20.45pt;height:0.3pt;z-index:21;mso-position-horizontal-relative:text;mso-position-vertical-relative:text;mso-width-relative:page;mso-height-relative:page;mso-wrap-distance-left:0.0pt;mso-wrap-distance-right:0.0pt;visibility:visible;">
                <v:stroke endarrow="open" joinstyle="miter" color="#262626" weight="1.0pt"/>
                <v:fill/>
              </v:shape>
            </w:pict>
          </mc:Fallback>
        </mc:AlternateContent>
      </w:r>
      <w:r>
        <w:rPr>
          <w:sz w:val="22"/>
        </w:rPr>
        <mc:AlternateContent>
          <mc:Choice Requires="wps">
            <w:drawing>
              <wp:anchor distT="0" distB="0" distL="0" distR="0" simplePos="false" relativeHeight="20" behindDoc="false" locked="false" layoutInCell="true" allowOverlap="true">
                <wp:simplePos x="0" y="0"/>
                <wp:positionH relativeFrom="column">
                  <wp:posOffset>2788285</wp:posOffset>
                </wp:positionH>
                <wp:positionV relativeFrom="paragraph">
                  <wp:posOffset>245745</wp:posOffset>
                </wp:positionV>
                <wp:extent cx="251460" cy="0"/>
                <wp:effectExtent l="0" t="50800" r="15240" b="63500"/>
                <wp:wrapNone/>
                <wp:docPr id="1042" name="Straight Arrow Connector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1460" cy="0"/>
                        </a:xfrm>
                        <a:prstGeom prst="straightConnector1"/>
                        <a:ln cmpd="sng" cap="flat" w="12700">
                          <a:solidFill>
                            <a:srgbClr val="000000"/>
                          </a:solidFill>
                          <a:prstDash val="solid"/>
                          <a:miter/>
                          <a:headEnd/>
                          <a:tailEnd len="med" w="med" type="arrow"/>
                        </a:ln>
                      </wps:spPr>
                      <wps:bodyPr>
                        <a:prstTxWarp prst="textNoShape"/>
                      </wps:bodyPr>
                    </wps:wsp>
                  </a:graphicData>
                </a:graphic>
              </wp:anchor>
            </w:drawing>
          </mc:Choice>
          <mc:Fallback>
            <w:pict>
              <v:shape id="1042" type="#_x0000_t32" filled="f" style="position:absolute;margin-left:219.55pt;margin-top:19.35pt;width:19.8pt;height:0.0pt;z-index:20;mso-position-horizontal-relative:text;mso-position-vertical-relative:text;mso-width-relative:page;mso-height-relative:page;mso-wrap-distance-left:0.0pt;mso-wrap-distance-right:0.0pt;visibility:visible;">
                <v:stroke endarrow="open" joinstyle="miter" weight="1.0pt"/>
                <v:fill/>
              </v:shape>
            </w:pict>
          </mc:Fallback>
        </mc:AlternateContent>
      </w:r>
      <w:r>
        <w:rPr>
          <w:sz w:val="22"/>
        </w:rPr>
        <mc:AlternateContent>
          <mc:Choice Requires="wps">
            <w:drawing>
              <wp:anchor distT="0" distB="0" distL="0" distR="0" simplePos="false" relativeHeight="19" behindDoc="false" locked="false" layoutInCell="true" allowOverlap="true">
                <wp:simplePos x="0" y="0"/>
                <wp:positionH relativeFrom="column">
                  <wp:posOffset>1143635</wp:posOffset>
                </wp:positionH>
                <wp:positionV relativeFrom="paragraph">
                  <wp:posOffset>224155</wp:posOffset>
                </wp:positionV>
                <wp:extent cx="354965" cy="8890"/>
                <wp:effectExtent l="0" t="48260" r="6985" b="57150"/>
                <wp:wrapNone/>
                <wp:docPr id="1043" name="Straight Arrow Connector 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354965" cy="8890"/>
                        </a:xfrm>
                        <a:prstGeom prst="straightConnector1"/>
                        <a:ln cmpd="sng" cap="flat" w="12700">
                          <a:solidFill>
                            <a:srgbClr val="262626"/>
                          </a:solidFill>
                          <a:prstDash val="solid"/>
                          <a:miter/>
                          <a:headEnd/>
                          <a:tailEnd len="med" w="med" type="arrow"/>
                        </a:ln>
                      </wps:spPr>
                      <wps:bodyPr>
                        <a:prstTxWarp prst="textNoShape"/>
                      </wps:bodyPr>
                    </wps:wsp>
                  </a:graphicData>
                </a:graphic>
              </wp:anchor>
            </w:drawing>
          </mc:Choice>
          <mc:Fallback>
            <w:pict>
              <v:shape id="1043" type="#_x0000_t32" filled="f" style="position:absolute;margin-left:90.05pt;margin-top:17.65pt;width:27.95pt;height:0.7pt;z-index:19;mso-position-horizontal-relative:text;mso-position-vertical-relative:text;mso-width-relative:page;mso-height-relative:page;mso-wrap-distance-left:0.0pt;mso-wrap-distance-right:0.0pt;visibility:visible;flip:y;">
                <v:stroke endarrow="open" joinstyle="miter" color="#262626" weight="1.0pt"/>
                <v:fill/>
              </v:shape>
            </w:pict>
          </mc:Fallback>
        </mc:AlternateConten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sz w:val="22"/>
          <w:szCs w:val="22"/>
          <w:lang w:val="en-US"/>
        </w:rPr>
      </w:pPr>
      <w:r>
        <w:rPr>
          <w:sz w:val="22"/>
        </w:rPr>
        <mc:AlternateContent>
          <mc:Choice Requires="wps">
            <w:drawing>
              <wp:anchor distT="0" distB="0" distL="0" distR="0" simplePos="false" relativeHeight="22" behindDoc="false" locked="false" layoutInCell="true" allowOverlap="true">
                <wp:simplePos x="0" y="0"/>
                <wp:positionH relativeFrom="column">
                  <wp:posOffset>5295900</wp:posOffset>
                </wp:positionH>
                <wp:positionV relativeFrom="paragraph">
                  <wp:posOffset>5080</wp:posOffset>
                </wp:positionV>
                <wp:extent cx="3809" cy="567690"/>
                <wp:effectExtent l="47625" t="0" r="62865" b="3810"/>
                <wp:wrapNone/>
                <wp:docPr id="1044" name="Straight Arrow Connector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09" cy="567690"/>
                        </a:xfrm>
                        <a:prstGeom prst="straightConnector1"/>
                        <a:ln cmpd="sng" cap="flat" w="12700">
                          <a:solidFill>
                            <a:srgbClr val="000000"/>
                          </a:solidFill>
                          <a:prstDash val="solid"/>
                          <a:miter/>
                          <a:headEnd/>
                          <a:tailEnd len="med" w="med" type="arrow"/>
                        </a:ln>
                      </wps:spPr>
                      <wps:bodyPr>
                        <a:prstTxWarp prst="textNoShape"/>
                      </wps:bodyPr>
                    </wps:wsp>
                  </a:graphicData>
                </a:graphic>
              </wp:anchor>
            </w:drawing>
          </mc:Choice>
          <mc:Fallback>
            <w:pict>
              <v:shape id="1044" type="#_x0000_t32" filled="f" style="position:absolute;margin-left:417.0pt;margin-top:0.4pt;width:0.3pt;height:44.7pt;z-index:22;mso-position-horizontal-relative:text;mso-position-vertical-relative:text;mso-width-relative:page;mso-height-relative:page;mso-wrap-distance-left:0.0pt;mso-wrap-distance-right:0.0pt;visibility:visible;">
                <v:stroke endarrow="open" joinstyle="miter" weight="1.0pt"/>
                <v:fill/>
              </v:shape>
            </w:pict>
          </mc:Fallback>
        </mc:AlternateContent>
      </w:r>
      <w:r>
        <w:rPr>
          <w:sz w:val="22"/>
        </w:rPr>
        <mc:AlternateContent>
          <mc:Choice Requires="wps">
            <w:drawing>
              <wp:anchor distT="0" distB="0" distL="0" distR="0" simplePos="false" relativeHeight="18" behindDoc="false" locked="false" layoutInCell="true" allowOverlap="true">
                <wp:simplePos x="0" y="0"/>
                <wp:positionH relativeFrom="column">
                  <wp:posOffset>918210</wp:posOffset>
                </wp:positionH>
                <wp:positionV relativeFrom="paragraph">
                  <wp:posOffset>10160</wp:posOffset>
                </wp:positionV>
                <wp:extent cx="0" cy="580390"/>
                <wp:effectExtent l="50800" t="0" r="63500" b="10160"/>
                <wp:wrapNone/>
                <wp:docPr id="1045" name="Straight Arrow Connector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0" cy="580390"/>
                        </a:xfrm>
                        <a:prstGeom prst="straightConnector1"/>
                        <a:ln cmpd="sng" cap="flat" w="12700">
                          <a:solidFill>
                            <a:srgbClr val="262626"/>
                          </a:solidFill>
                          <a:prstDash val="solid"/>
                          <a:miter/>
                          <a:headEnd/>
                          <a:tailEnd len="med" w="med" type="arrow"/>
                        </a:ln>
                      </wps:spPr>
                      <wps:bodyPr>
                        <a:prstTxWarp prst="textNoShape"/>
                      </wps:bodyPr>
                    </wps:wsp>
                  </a:graphicData>
                </a:graphic>
              </wp:anchor>
            </w:drawing>
          </mc:Choice>
          <mc:Fallback>
            <w:pict>
              <v:shape id="1045" type="#_x0000_t32" filled="f" style="position:absolute;margin-left:72.3pt;margin-top:0.8pt;width:0.0pt;height:45.7pt;z-index:18;mso-position-horizontal-relative:text;mso-position-vertical-relative:text;mso-width-relative:page;mso-height-relative:page;mso-wrap-distance-left:0.0pt;mso-wrap-distance-right:0.0pt;visibility:visible;flip:y;">
                <v:stroke endarrow="open" joinstyle="miter" color="#262626" weight="1.0pt"/>
                <v:fill/>
              </v:shape>
            </w:pict>
          </mc:Fallback>
        </mc:AlternateContent>
      </w:r>
    </w:p>
    <w:p>
      <w:pPr>
        <w:pStyle w:val="style0"/>
        <w:spacing w:lineRule="auto" w:line="480"/>
        <w:rPr>
          <w:rFonts w:ascii="Times New Roman" w:cs="Times New Roman" w:hAnsi="Times New Roman" w:hint="default"/>
          <w:sz w:val="22"/>
          <w:szCs w:val="22"/>
          <w:lang w:val="en-US"/>
        </w:rPr>
      </w:pPr>
      <w:r>
        <w:rPr>
          <w:sz w:val="22"/>
        </w:rPr>
        <mc:AlternateContent>
          <mc:Choice Requires="wps">
            <w:drawing>
              <wp:anchor distT="0" distB="0" distL="0" distR="0" simplePos="false" relativeHeight="17" behindDoc="false" locked="false" layoutInCell="true" allowOverlap="true">
                <wp:simplePos x="0" y="0"/>
                <wp:positionH relativeFrom="column">
                  <wp:posOffset>520065</wp:posOffset>
                </wp:positionH>
                <wp:positionV relativeFrom="paragraph">
                  <wp:posOffset>262890</wp:posOffset>
                </wp:positionV>
                <wp:extent cx="4935220" cy="1097280"/>
                <wp:effectExtent l="9525" t="9525" r="27305" b="17145"/>
                <wp:wrapNone/>
                <wp:docPr id="1046" name="Rectangles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35220" cy="1097280"/>
                        </a:xfrm>
                        <a:prstGeom prst="rect"/>
                        <a:ln cmpd="sng" cap="flat" w="19050">
                          <a:solidFill>
                            <a:srgbClr val="262626"/>
                          </a:solidFill>
                          <a:prstDash val="solid"/>
                          <a:miter/>
                          <a:headEnd/>
                          <a:tailEnd/>
                        </a:ln>
                      </wps:spPr>
                      <wps:txbx id="1046">
                        <w:txbxContent>
                          <w:p>
                            <w:pPr>
                              <w:pStyle w:val="style0"/>
                              <w:spacing w:lineRule="auto" w:line="36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CENTRAL</w:t>
                            </w:r>
                          </w:p>
                          <w:p>
                            <w:pPr>
                              <w:pStyle w:val="style0"/>
                              <w:spacing w:lineRule="auto" w:line="36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 xml:space="preserve">ADMINISTRATIVE </w:t>
                            </w:r>
                          </w:p>
                          <w:p>
                            <w:pPr>
                              <w:pStyle w:val="style0"/>
                              <w:spacing w:lineRule="auto" w:line="36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BUILDING</w:t>
                            </w:r>
                          </w:p>
                          <w:p>
                            <w:pPr>
                              <w:pStyle w:val="style0"/>
                              <w:spacing w:lineRule="auto" w:line="36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INSTITUTE OF TECHNOLOGY  (I.O.T)</w:t>
                            </w:r>
                          </w:p>
                        </w:txbxContent>
                      </wps:txbx>
                      <wps:bodyPr lIns="91440" rIns="91440" tIns="45720" bIns="45720" vert="horz" anchor="ctr" wrap="square">
                        <a:prstTxWarp prst="textNoShape"/>
                        <a:noAutofit/>
                      </wps:bodyPr>
                    </wps:wsp>
                  </a:graphicData>
                </a:graphic>
              </wp:anchor>
            </w:drawing>
          </mc:Choice>
          <mc:Fallback>
            <w:pict>
              <v:rect id="1046" filled="f" stroked="t" style="position:absolute;margin-left:40.95pt;margin-top:20.7pt;width:388.6pt;height:86.4pt;z-index:17;mso-position-horizontal-relative:text;mso-position-vertical-relative:text;mso-width-relative:page;mso-height-relative:page;mso-wrap-distance-left:0.0pt;mso-wrap-distance-right:0.0pt;visibility:visible;v-text-anchor:middle;">
                <v:stroke joinstyle="miter" color="#262626" weight="1.5pt"/>
                <v:fill/>
                <v:textbox inset="7.2pt,3.6pt,7.2pt,3.6pt">
                  <w:txbxContent>
                    <w:p>
                      <w:pPr>
                        <w:pStyle w:val="style0"/>
                        <w:spacing w:lineRule="auto" w:line="36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CENTRAL</w:t>
                      </w:r>
                    </w:p>
                    <w:p>
                      <w:pPr>
                        <w:pStyle w:val="style0"/>
                        <w:spacing w:lineRule="auto" w:line="36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 xml:space="preserve">ADMINISTRATIVE </w:t>
                      </w:r>
                    </w:p>
                    <w:p>
                      <w:pPr>
                        <w:pStyle w:val="style0"/>
                        <w:spacing w:lineRule="auto" w:line="36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BUILDING</w:t>
                      </w:r>
                    </w:p>
                    <w:p>
                      <w:pPr>
                        <w:pStyle w:val="style0"/>
                        <w:spacing w:lineRule="auto" w:line="360"/>
                        <w:jc w:val="center"/>
                        <w:rPr>
                          <w:rFonts w:ascii="Times New Roman" w:cs="Times New Roman" w:hAnsi="Times New Roman" w:hint="default"/>
                          <w:sz w:val="22"/>
                          <w:szCs w:val="22"/>
                          <w:lang w:val="en-US"/>
                        </w:rPr>
                      </w:pPr>
                      <w:r>
                        <w:rPr>
                          <w:rFonts w:ascii="Times New Roman" w:cs="Times New Roman" w:hAnsi="Times New Roman" w:hint="default"/>
                          <w:sz w:val="22"/>
                          <w:szCs w:val="22"/>
                          <w:lang w:val="en-US"/>
                        </w:rPr>
                        <w:t>INSTITUTE OF TECHNOLOGY  (I.O.T)</w:t>
                      </w:r>
                    </w:p>
                  </w:txbxContent>
                </v:textbox>
              </v:rect>
            </w:pict>
          </mc:Fallback>
        </mc:AlternateConten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sz w:val="22"/>
          <w:szCs w:val="22"/>
          <w:lang w:val="en-US"/>
        </w:rPr>
      </w:pPr>
    </w:p>
    <w:p>
      <w:pPr>
        <w:pStyle w:val="style0"/>
        <w:spacing w:lineRule="auto" w:line="480"/>
        <w:jc w:val="center"/>
        <w:rPr>
          <w:rFonts w:ascii="Times New Roman" w:hAnsi="Times New Roman" w:hint="default"/>
          <w:sz w:val="22"/>
          <w:szCs w:val="22"/>
          <w:lang w:val="en-US"/>
        </w:rPr>
      </w:pPr>
      <w:r>
        <w:rPr>
          <w:rFonts w:ascii="Times New Roman" w:hAnsi="Times New Roman" w:hint="default"/>
          <w:sz w:val="22"/>
          <w:szCs w:val="22"/>
          <w:lang w:val="en-US"/>
        </w:rPr>
        <w:t>Fig.3.2</w:t>
      </w:r>
      <w:r>
        <w:rPr>
          <w:rFonts w:ascii="Times New Roman" w:hAnsi="Times New Roman" w:hint="default"/>
          <w:sz w:val="22"/>
          <w:szCs w:val="22"/>
          <w:lang w:val="en-US"/>
        </w:rPr>
        <w:tab/>
      </w:r>
      <w:r>
        <w:rPr>
          <w:rFonts w:ascii="Times New Roman" w:hAnsi="Times New Roman" w:hint="default"/>
          <w:sz w:val="22"/>
          <w:szCs w:val="22"/>
          <w:lang w:val="en-US"/>
        </w:rPr>
        <w:t>Chain of Connection</w:t>
      </w: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This refers to the systematic distribution of power from the main solar energy installation at the Central Administrative Building to the various satellite offices it supports. This configuration demonstrates a thoughtful and strategic power extension architecture, enabling the smooth operation of critical departmental units within the Institute of Technology. The installation of a 10kVA hybrid inverter system not only addresses the central building’s energy demands but also extends its service reach to four major departments, ensuring a seamless supply of electricity for both administrative and academic operations.</w:t>
      </w:r>
    </w:p>
    <w:p>
      <w:pPr>
        <w:pStyle w:val="style0"/>
        <w:spacing w:lineRule="auto" w:line="480"/>
        <w:rPr>
          <w:rFonts w:ascii="Times New Roman" w:hAnsi="Times New Roman" w:hint="default"/>
          <w:sz w:val="22"/>
          <w:szCs w:val="22"/>
          <w:lang w:val="en-US"/>
        </w:rPr>
      </w:pPr>
    </w:p>
    <w:p>
      <w:pPr>
        <w:pStyle w:val="style0"/>
        <w:spacing w:lineRule="auto" w:line="480"/>
        <w:rPr>
          <w:rFonts w:ascii="Times New Roman" w:hAnsi="Times New Roman" w:hint="default"/>
          <w:b/>
          <w:bCs/>
          <w:sz w:val="22"/>
          <w:szCs w:val="22"/>
          <w:lang w:val="en-US"/>
        </w:rPr>
      </w:pPr>
      <w:r>
        <w:rPr>
          <w:rFonts w:ascii="Times New Roman" w:hAnsi="Times New Roman" w:hint="default"/>
          <w:b/>
          <w:bCs/>
          <w:sz w:val="22"/>
          <w:szCs w:val="22"/>
          <w:lang w:val="en-US"/>
        </w:rPr>
        <w:t>1. Central Administrative Building – Power Generation Hub</w:t>
      </w: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At the heart of the system lies the Central Administrative Building, which houses the entire renewable energy infrastructure. This includes:</w:t>
      </w:r>
    </w:p>
    <w:p>
      <w:pPr>
        <w:pStyle w:val="style0"/>
        <w:numPr>
          <w:ilvl w:val="0"/>
          <w:numId w:val="27"/>
        </w:numPr>
        <w:spacing w:lineRule="auto" w:line="480"/>
        <w:ind w:left="425" w:leftChars="0" w:hanging="425" w:firstLineChars="0"/>
        <w:rPr>
          <w:rFonts w:ascii="Times New Roman" w:hAnsi="Times New Roman" w:hint="default"/>
          <w:sz w:val="22"/>
          <w:szCs w:val="22"/>
          <w:lang w:val="en-US"/>
        </w:rPr>
      </w:pPr>
      <w:r>
        <w:rPr>
          <w:rFonts w:ascii="Times New Roman" w:hAnsi="Times New Roman" w:hint="default"/>
          <w:sz w:val="22"/>
          <w:szCs w:val="22"/>
          <w:lang w:val="en-US"/>
        </w:rPr>
        <w:t>10kVA hybrid inverter – converts DC power from the battery and solar panels into usable AC output.</w:t>
      </w:r>
    </w:p>
    <w:p>
      <w:pPr>
        <w:pStyle w:val="style0"/>
        <w:numPr>
          <w:ilvl w:val="0"/>
          <w:numId w:val="27"/>
        </w:numPr>
        <w:spacing w:lineRule="auto" w:line="480"/>
        <w:ind w:left="425" w:leftChars="0" w:hanging="425" w:firstLineChars="0"/>
        <w:rPr>
          <w:rFonts w:ascii="Times New Roman" w:hAnsi="Times New Roman" w:hint="default"/>
          <w:sz w:val="22"/>
          <w:szCs w:val="22"/>
          <w:lang w:val="en-US"/>
        </w:rPr>
      </w:pPr>
      <w:r>
        <w:rPr>
          <w:rFonts w:ascii="Times New Roman" w:hAnsi="Times New Roman" w:hint="default"/>
          <w:sz w:val="22"/>
          <w:szCs w:val="22"/>
          <w:lang w:val="en-US"/>
        </w:rPr>
        <w:t>10.2kWh lithium-ion battery – stores excess energy generated during peak sunlight hours for later use.</w:t>
      </w:r>
    </w:p>
    <w:p>
      <w:pPr>
        <w:pStyle w:val="style0"/>
        <w:numPr>
          <w:ilvl w:val="0"/>
          <w:numId w:val="27"/>
        </w:numPr>
        <w:spacing w:lineRule="auto" w:line="480"/>
        <w:ind w:left="425" w:leftChars="0" w:hanging="425" w:firstLineChars="0"/>
        <w:rPr>
          <w:rFonts w:ascii="Times New Roman" w:hAnsi="Times New Roman" w:hint="default"/>
          <w:sz w:val="22"/>
          <w:szCs w:val="22"/>
          <w:lang w:val="en-US"/>
        </w:rPr>
      </w:pPr>
      <w:r>
        <w:rPr>
          <w:rFonts w:ascii="Times New Roman" w:hAnsi="Times New Roman" w:hint="default"/>
          <w:sz w:val="22"/>
          <w:szCs w:val="22"/>
          <w:lang w:val="en-US"/>
        </w:rPr>
        <w:t>10 × 550W solar panels – generating up to 5.5kW, and in favorable conditions, even 5.7kW.</w:t>
      </w:r>
    </w:p>
    <w:p>
      <w:pPr>
        <w:pStyle w:val="style0"/>
        <w:numPr>
          <w:ilvl w:val="0"/>
          <w:numId w:val="27"/>
        </w:numPr>
        <w:spacing w:lineRule="auto" w:line="480"/>
        <w:ind w:left="425" w:leftChars="0" w:hanging="425" w:firstLineChars="0"/>
        <w:rPr>
          <w:rFonts w:ascii="Times New Roman" w:hAnsi="Times New Roman" w:hint="default"/>
          <w:sz w:val="22"/>
          <w:szCs w:val="22"/>
          <w:lang w:val="en-US"/>
        </w:rPr>
      </w:pPr>
      <w:r>
        <w:rPr>
          <w:rFonts w:ascii="Times New Roman" w:hAnsi="Times New Roman" w:hint="default"/>
          <w:sz w:val="22"/>
          <w:szCs w:val="22"/>
          <w:lang w:val="en-US"/>
        </w:rPr>
        <w:t>DC breakers and protection devices – ensure the safety of all components by preventing overcurrent and short circuits.</w:t>
      </w: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This central node is responsible for powering the offices of top management staff including the Director, Deputy Director, Institute Secretary, Financial Officer, security personnel, and clerical staff. The building also contains a large conference room and the general examination office of the institute.</w:t>
      </w: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Once stabilized AC output is produced by the hybrid inverter, the power is distributed through properly rated electrical cables and protective sub-switches, enabling a structured connection chain to external buildings.</w:t>
      </w:r>
    </w:p>
    <w:p>
      <w:pPr>
        <w:pStyle w:val="style0"/>
        <w:spacing w:lineRule="auto" w:line="480"/>
        <w:rPr>
          <w:rFonts w:ascii="Times New Roman" w:hAnsi="Times New Roman" w:hint="default"/>
          <w:sz w:val="22"/>
          <w:szCs w:val="22"/>
          <w:lang w:val="en-US"/>
        </w:rPr>
      </w:pPr>
    </w:p>
    <w:p>
      <w:pPr>
        <w:pStyle w:val="style0"/>
        <w:spacing w:lineRule="auto" w:line="480"/>
        <w:rPr>
          <w:rFonts w:ascii="Times New Roman" w:hAnsi="Times New Roman" w:hint="default"/>
          <w:b/>
          <w:bCs/>
          <w:sz w:val="22"/>
          <w:szCs w:val="22"/>
          <w:lang w:val="en-US"/>
        </w:rPr>
      </w:pPr>
    </w:p>
    <w:p>
      <w:pPr>
        <w:pStyle w:val="style0"/>
        <w:spacing w:lineRule="auto" w:line="480"/>
        <w:rPr>
          <w:rFonts w:ascii="Times New Roman" w:hAnsi="Times New Roman" w:hint="default"/>
          <w:b/>
          <w:bCs/>
          <w:sz w:val="22"/>
          <w:szCs w:val="22"/>
          <w:lang w:val="en-US"/>
        </w:rPr>
      </w:pPr>
      <w:r>
        <w:rPr>
          <w:rFonts w:ascii="Times New Roman" w:hAnsi="Times New Roman" w:hint="default"/>
          <w:b/>
          <w:bCs/>
          <w:sz w:val="22"/>
          <w:szCs w:val="22"/>
          <w:lang w:val="en-US"/>
        </w:rPr>
        <w:t>2. Structured Power Distribution – Extending Beyond the Central Node</w:t>
      </w: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The second stage of the chain involves the extension of power to the departments outside the central building. From a central distribution board within the administrative building, dedicated AC lines are run to the offices of the following departments:</w:t>
      </w:r>
    </w:p>
    <w:p>
      <w:pPr>
        <w:pStyle w:val="style0"/>
        <w:numPr>
          <w:ilvl w:val="0"/>
          <w:numId w:val="28"/>
        </w:numPr>
        <w:spacing w:lineRule="auto" w:line="480"/>
        <w:ind w:left="420" w:leftChars="0" w:hanging="420" w:firstLineChars="0"/>
        <w:rPr>
          <w:rFonts w:ascii="Times New Roman" w:hAnsi="Times New Roman" w:hint="default"/>
          <w:sz w:val="22"/>
          <w:szCs w:val="22"/>
          <w:lang w:val="en-US"/>
        </w:rPr>
      </w:pPr>
      <w:r>
        <w:rPr>
          <w:rFonts w:ascii="Times New Roman" w:hAnsi="Times New Roman" w:hint="default"/>
          <w:sz w:val="22"/>
          <w:szCs w:val="22"/>
          <w:lang w:val="en-US"/>
        </w:rPr>
        <w:t>HOD Mechanical Engineering</w:t>
      </w:r>
    </w:p>
    <w:p>
      <w:pPr>
        <w:pStyle w:val="style0"/>
        <w:numPr>
          <w:ilvl w:val="0"/>
          <w:numId w:val="28"/>
        </w:numPr>
        <w:spacing w:lineRule="auto" w:line="480"/>
        <w:ind w:left="420" w:leftChars="0" w:hanging="420" w:firstLineChars="0"/>
        <w:rPr>
          <w:rFonts w:ascii="Times New Roman" w:hAnsi="Times New Roman" w:hint="default"/>
          <w:sz w:val="22"/>
          <w:szCs w:val="22"/>
          <w:lang w:val="en-US"/>
        </w:rPr>
      </w:pPr>
      <w:r>
        <w:rPr>
          <w:rFonts w:ascii="Times New Roman" w:hAnsi="Times New Roman" w:hint="default"/>
          <w:sz w:val="22"/>
          <w:szCs w:val="22"/>
          <w:lang w:val="en-US"/>
        </w:rPr>
        <w:t>HOD Agricultural and Bio-Environmental Engineering</w:t>
      </w:r>
    </w:p>
    <w:p>
      <w:pPr>
        <w:pStyle w:val="style0"/>
        <w:numPr>
          <w:ilvl w:val="0"/>
          <w:numId w:val="28"/>
        </w:numPr>
        <w:spacing w:lineRule="auto" w:line="480"/>
        <w:ind w:left="420" w:leftChars="0" w:hanging="420" w:firstLineChars="0"/>
        <w:rPr>
          <w:rFonts w:ascii="Times New Roman" w:hAnsi="Times New Roman" w:hint="default"/>
          <w:sz w:val="22"/>
          <w:szCs w:val="22"/>
          <w:lang w:val="en-US"/>
        </w:rPr>
      </w:pPr>
      <w:r>
        <w:rPr>
          <w:rFonts w:ascii="Times New Roman" w:hAnsi="Times New Roman" w:hint="default"/>
          <w:sz w:val="22"/>
          <w:szCs w:val="22"/>
          <w:lang w:val="en-US"/>
        </w:rPr>
        <w:t>HOD Metallurgical Engineering</w:t>
      </w:r>
    </w:p>
    <w:p>
      <w:pPr>
        <w:pStyle w:val="style0"/>
        <w:numPr>
          <w:ilvl w:val="0"/>
          <w:numId w:val="28"/>
        </w:numPr>
        <w:spacing w:lineRule="auto" w:line="480"/>
        <w:ind w:left="420" w:leftChars="0" w:hanging="420" w:firstLineChars="0"/>
        <w:rPr>
          <w:rFonts w:ascii="Times New Roman" w:hAnsi="Times New Roman" w:hint="default"/>
          <w:sz w:val="22"/>
          <w:szCs w:val="22"/>
          <w:lang w:val="en-US"/>
        </w:rPr>
      </w:pPr>
      <w:r>
        <w:rPr>
          <w:rFonts w:ascii="Times New Roman" w:hAnsi="Times New Roman" w:hint="default"/>
          <w:sz w:val="22"/>
          <w:szCs w:val="22"/>
          <w:lang w:val="en-US"/>
        </w:rPr>
        <w:t>HOD Mining Engineering</w:t>
      </w:r>
    </w:p>
    <w:p>
      <w:pPr>
        <w:pStyle w:val="style0"/>
        <w:spacing w:lineRule="auto" w:line="480"/>
        <w:rPr>
          <w:rFonts w:ascii="Times New Roman" w:hAnsi="Times New Roman" w:hint="default"/>
          <w:sz w:val="22"/>
          <w:szCs w:val="22"/>
          <w:lang w:val="en-US"/>
        </w:rPr>
      </w:pP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Each office not only houses the HODs but also their secretaries and departmental operations that rely on uninterrupted power to support:</w:t>
      </w:r>
    </w:p>
    <w:p>
      <w:pPr>
        <w:pStyle w:val="style0"/>
        <w:numPr>
          <w:ilvl w:val="0"/>
          <w:numId w:val="29"/>
        </w:numPr>
        <w:tabs>
          <w:tab w:val="clear" w:pos="420"/>
        </w:tabs>
        <w:spacing w:lineRule="auto" w:line="480"/>
        <w:ind w:left="420" w:leftChars="0" w:hanging="420" w:firstLineChars="0"/>
        <w:rPr>
          <w:rFonts w:ascii="Times New Roman" w:hAnsi="Times New Roman" w:hint="default"/>
          <w:sz w:val="22"/>
          <w:szCs w:val="22"/>
          <w:lang w:val="en-US"/>
        </w:rPr>
      </w:pPr>
      <w:r>
        <w:rPr>
          <w:rFonts w:ascii="Times New Roman" w:hAnsi="Times New Roman" w:hint="default"/>
          <w:sz w:val="22"/>
          <w:szCs w:val="22"/>
          <w:lang w:val="en-US"/>
        </w:rPr>
        <w:t>Administrative tasks (email communication, document processing)</w:t>
      </w:r>
    </w:p>
    <w:p>
      <w:pPr>
        <w:pStyle w:val="style0"/>
        <w:numPr>
          <w:ilvl w:val="0"/>
          <w:numId w:val="29"/>
        </w:numPr>
        <w:spacing w:lineRule="auto" w:line="480"/>
        <w:ind w:left="420" w:leftChars="0" w:hanging="420" w:firstLineChars="0"/>
        <w:rPr>
          <w:rFonts w:ascii="Times New Roman" w:hAnsi="Times New Roman" w:hint="default"/>
          <w:sz w:val="22"/>
          <w:szCs w:val="22"/>
          <w:lang w:val="en-US"/>
        </w:rPr>
      </w:pPr>
      <w:r>
        <w:rPr>
          <w:rFonts w:ascii="Times New Roman" w:hAnsi="Times New Roman" w:hint="default"/>
          <w:sz w:val="22"/>
          <w:szCs w:val="22"/>
          <w:lang w:val="en-US"/>
        </w:rPr>
        <w:t>Office utilities (desktop computers, laptops, printers, photocopiers)</w:t>
      </w:r>
    </w:p>
    <w:p>
      <w:pPr>
        <w:pStyle w:val="style0"/>
        <w:numPr>
          <w:ilvl w:val="0"/>
          <w:numId w:val="29"/>
        </w:numPr>
        <w:spacing w:lineRule="auto" w:line="480"/>
        <w:ind w:left="420" w:leftChars="0" w:hanging="420" w:firstLineChars="0"/>
        <w:rPr>
          <w:rFonts w:ascii="Times New Roman" w:hAnsi="Times New Roman" w:hint="default"/>
          <w:sz w:val="22"/>
          <w:szCs w:val="22"/>
          <w:lang w:val="en-US"/>
        </w:rPr>
      </w:pPr>
      <w:r>
        <w:rPr>
          <w:rFonts w:ascii="Times New Roman" w:hAnsi="Times New Roman" w:hint="default"/>
          <w:sz w:val="22"/>
          <w:szCs w:val="22"/>
          <w:lang w:val="en-US"/>
        </w:rPr>
        <w:t>Cooling appliances (fans, small fridges)</w:t>
      </w:r>
    </w:p>
    <w:p>
      <w:pPr>
        <w:pStyle w:val="style0"/>
        <w:numPr>
          <w:ilvl w:val="0"/>
          <w:numId w:val="29"/>
        </w:numPr>
        <w:spacing w:lineRule="auto" w:line="480"/>
        <w:ind w:left="420" w:leftChars="0" w:hanging="420" w:firstLineChars="0"/>
        <w:rPr>
          <w:rFonts w:ascii="Times New Roman" w:hAnsi="Times New Roman" w:hint="default"/>
          <w:sz w:val="22"/>
          <w:szCs w:val="22"/>
          <w:lang w:val="en-US"/>
        </w:rPr>
      </w:pPr>
      <w:r>
        <w:rPr>
          <w:rFonts w:ascii="Times New Roman" w:hAnsi="Times New Roman" w:hint="default"/>
          <w:sz w:val="22"/>
          <w:szCs w:val="22"/>
          <w:lang w:val="en-US"/>
        </w:rPr>
        <w:t>Mobile gadget charging and academic research activities</w:t>
      </w: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The cable routes are installed using standard underground or overhead trunking, considering building layout and load requirement. Voltage drop and power loss are minimized by using high-quality 6mm² DC and appropriate AC cables, and protective sub-circuit breakers are installed at each terminal point to safeguard individual department systems from overload or short circuits.</w:t>
      </w:r>
    </w:p>
    <w:p>
      <w:pPr>
        <w:pStyle w:val="style0"/>
        <w:spacing w:lineRule="auto" w:line="480"/>
        <w:rPr>
          <w:rFonts w:ascii="Times New Roman" w:hAnsi="Times New Roman" w:hint="default"/>
          <w:b/>
          <w:bCs/>
          <w:sz w:val="22"/>
          <w:szCs w:val="22"/>
          <w:lang w:val="en-US"/>
        </w:rPr>
      </w:pPr>
    </w:p>
    <w:p>
      <w:pPr>
        <w:pStyle w:val="style0"/>
        <w:spacing w:lineRule="auto" w:line="480"/>
        <w:rPr>
          <w:rFonts w:ascii="Times New Roman" w:hAnsi="Times New Roman" w:hint="default"/>
          <w:b/>
          <w:bCs/>
          <w:sz w:val="22"/>
          <w:szCs w:val="22"/>
          <w:lang w:val="en-US"/>
        </w:rPr>
      </w:pPr>
      <w:r>
        <w:rPr>
          <w:rFonts w:ascii="Times New Roman" w:hAnsi="Times New Roman" w:hint="default"/>
          <w:b/>
          <w:bCs/>
          <w:sz w:val="22"/>
          <w:szCs w:val="22"/>
          <w:lang w:val="en-US"/>
        </w:rPr>
        <w:t>3. Energy Efficiency and Load Management</w:t>
      </w: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An essential part of this chain of connection is load management. The hybrid inverter system includes intelligent energy management features that:</w:t>
      </w:r>
    </w:p>
    <w:p>
      <w:pPr>
        <w:pStyle w:val="style0"/>
        <w:numPr>
          <w:ilvl w:val="0"/>
          <w:numId w:val="30"/>
        </w:numPr>
        <w:spacing w:lineRule="auto" w:line="480"/>
        <w:ind w:left="425" w:leftChars="0" w:hanging="425" w:firstLineChars="0"/>
        <w:rPr>
          <w:rFonts w:ascii="Times New Roman" w:hAnsi="Times New Roman" w:hint="default"/>
          <w:sz w:val="22"/>
          <w:szCs w:val="22"/>
          <w:lang w:val="en-US"/>
        </w:rPr>
      </w:pPr>
      <w:r>
        <w:rPr>
          <w:rFonts w:ascii="Times New Roman" w:hAnsi="Times New Roman" w:hint="default"/>
          <w:sz w:val="22"/>
          <w:szCs w:val="22"/>
          <w:lang w:val="en-US"/>
        </w:rPr>
        <w:t>Monitor power distribution in syncronously.</w:t>
      </w:r>
    </w:p>
    <w:p>
      <w:pPr>
        <w:pStyle w:val="style0"/>
        <w:numPr>
          <w:ilvl w:val="0"/>
          <w:numId w:val="30"/>
        </w:numPr>
        <w:spacing w:lineRule="auto" w:line="480"/>
        <w:ind w:left="425" w:leftChars="0" w:hanging="425" w:firstLineChars="0"/>
        <w:rPr>
          <w:rFonts w:ascii="Times New Roman" w:hAnsi="Times New Roman" w:hint="default"/>
          <w:sz w:val="22"/>
          <w:szCs w:val="22"/>
          <w:lang w:val="en-US"/>
        </w:rPr>
      </w:pPr>
      <w:r>
        <w:rPr>
          <w:rFonts w:ascii="Times New Roman" w:hAnsi="Times New Roman" w:hint="default"/>
          <w:sz w:val="22"/>
          <w:szCs w:val="22"/>
          <w:lang w:val="en-US"/>
        </w:rPr>
        <w:t>Disconnect non-essential loads automatically if consumption approaches the inverter’s 10kVA limit.</w:t>
      </w:r>
    </w:p>
    <w:p>
      <w:pPr>
        <w:pStyle w:val="style0"/>
        <w:numPr>
          <w:ilvl w:val="0"/>
          <w:numId w:val="30"/>
        </w:numPr>
        <w:spacing w:lineRule="auto" w:line="480"/>
        <w:ind w:left="425" w:leftChars="0" w:hanging="425" w:firstLineChars="0"/>
        <w:rPr>
          <w:rFonts w:ascii="Times New Roman" w:hAnsi="Times New Roman" w:hint="default"/>
          <w:sz w:val="22"/>
          <w:szCs w:val="22"/>
          <w:lang w:val="en-US"/>
        </w:rPr>
      </w:pPr>
      <w:r>
        <w:rPr>
          <w:rFonts w:ascii="Times New Roman" w:hAnsi="Times New Roman" w:hint="default"/>
          <w:sz w:val="22"/>
          <w:szCs w:val="22"/>
          <w:lang w:val="en-US"/>
        </w:rPr>
        <w:t>Prioritize essential services during low energy periods (e.g., cloudy days or high night-time usage).</w:t>
      </w: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To ensure balance, each department was surveyed for its power requirement prior to installation. The average departmental consumption was analyzed and matched against the capacity of the inverter system, taking into account both peak and off-peak operations. Load distribution ensures that no single department overloads the system.</w:t>
      </w:r>
    </w:p>
    <w:p>
      <w:pPr>
        <w:pStyle w:val="style0"/>
        <w:spacing w:lineRule="auto" w:line="480"/>
        <w:rPr>
          <w:rFonts w:ascii="Times New Roman" w:hAnsi="Times New Roman" w:hint="default"/>
          <w:sz w:val="22"/>
          <w:szCs w:val="22"/>
          <w:lang w:val="en-US"/>
        </w:rPr>
      </w:pPr>
    </w:p>
    <w:p>
      <w:pPr>
        <w:pStyle w:val="style0"/>
        <w:spacing w:lineRule="auto" w:line="480"/>
        <w:rPr>
          <w:rFonts w:ascii="Times New Roman" w:hAnsi="Times New Roman" w:hint="default"/>
          <w:b/>
          <w:bCs/>
          <w:sz w:val="22"/>
          <w:szCs w:val="22"/>
          <w:lang w:val="en-US"/>
        </w:rPr>
      </w:pPr>
      <w:r>
        <w:rPr>
          <w:rFonts w:ascii="Times New Roman" w:hAnsi="Times New Roman" w:hint="default"/>
          <w:b/>
          <w:bCs/>
          <w:sz w:val="22"/>
          <w:szCs w:val="22"/>
          <w:lang w:val="en-US"/>
        </w:rPr>
        <w:t>4. Scalability and Future Provisions</w:t>
      </w: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The system is designed with scalability in mind. Extra conduits and sub-panels were laid out during installation to accommodate future connections or load expansions without disrupting current operations. The current configuration allows for additional battery or panel capacity, if needed. Each point in the connection chain is monitored for performance and fault detection, and maintenance checks are scheduled periodically to ensure long-term efficiency and safety.</w:t>
      </w:r>
    </w:p>
    <w:p>
      <w:pPr>
        <w:pStyle w:val="style0"/>
        <w:spacing w:lineRule="auto" w:line="480"/>
        <w:rPr>
          <w:rFonts w:ascii="Times New Roman" w:hAnsi="Times New Roman" w:hint="default"/>
          <w:sz w:val="22"/>
          <w:szCs w:val="22"/>
          <w:lang w:val="en-US"/>
        </w:rPr>
      </w:pPr>
    </w:p>
    <w:p>
      <w:pPr>
        <w:pStyle w:val="style0"/>
        <w:spacing w:lineRule="auto" w:line="480"/>
        <w:rPr>
          <w:rFonts w:ascii="Times New Roman" w:hAnsi="Times New Roman" w:hint="default"/>
          <w:b/>
          <w:bCs/>
          <w:sz w:val="22"/>
          <w:szCs w:val="22"/>
          <w:lang w:val="en-US"/>
        </w:rPr>
      </w:pPr>
      <w:r>
        <w:rPr>
          <w:rFonts w:ascii="Times New Roman" w:hAnsi="Times New Roman" w:hint="default"/>
          <w:b/>
          <w:bCs/>
          <w:sz w:val="22"/>
          <w:szCs w:val="22"/>
          <w:lang w:val="en-US"/>
        </w:rPr>
        <w:t>5. Operational Impact</w:t>
      </w: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The successful implementation of this chain of connection has significantly:</w:t>
      </w: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Improved power reliability across the entire institute.</w:t>
      </w: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Reduced reliance on the public grid and fossil-fuel generators.</w:t>
      </w: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Enhanced productivity in administrative and departmental offices.</w:t>
      </w: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Provided a cleaner, quieter, and more sustainable working environment for both staff and students.</w:t>
      </w:r>
    </w:p>
    <w:p>
      <w:pPr>
        <w:pStyle w:val="style0"/>
        <w:spacing w:lineRule="auto" w:line="480"/>
        <w:rPr>
          <w:rFonts w:ascii="Times New Roman" w:hAnsi="Times New Roman" w:hint="default"/>
          <w:sz w:val="22"/>
          <w:szCs w:val="22"/>
          <w:lang w:val="en-US"/>
        </w:rPr>
      </w:pPr>
      <w:r>
        <w:rPr>
          <w:rFonts w:ascii="Times New Roman" w:hAnsi="Times New Roman" w:hint="default"/>
          <w:sz w:val="22"/>
          <w:szCs w:val="22"/>
          <w:lang w:val="en-US"/>
        </w:rPr>
        <w:t>This energy architecture serves as a model for institutional power decentralization using renewable energy, proving that a well-designed hybrid inverter system can provide dependable energy across multiple buildings without compromising performance or safety.</w:t>
      </w:r>
    </w:p>
    <w:p>
      <w:pPr>
        <w:pStyle w:val="style0"/>
        <w:spacing w:lineRule="auto" w:line="480"/>
        <w:rPr>
          <w:rFonts w:ascii="Times New Roman" w:hAnsi="Times New Roman" w:hint="default"/>
          <w:sz w:val="22"/>
          <w:szCs w:val="22"/>
          <w:lang w:val="en-US"/>
        </w:rPr>
      </w:pP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sz w:val="22"/>
          <w:szCs w:val="22"/>
        </w:rPr>
      </w:pPr>
    </w:p>
    <w:sectPr>
      <w:pgSz w:w="11906" w:h="16838" w:orient="portrait"/>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Snap ITC">
    <w:altName w:val="Snap ITC"/>
    <w:panose1 w:val="04040a0706000a020202"/>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26C2E7E"/>
    <w:lvl w:ilvl="0">
      <w:start w:val="1"/>
      <w:numFmt w:val="lowerLetter"/>
      <w:lvlText w:val="%1)"/>
      <w:lvlJc w:val="left"/>
      <w:pPr>
        <w:tabs>
          <w:tab w:val="left" w:leader="none" w:pos="425"/>
        </w:tabs>
        <w:ind w:left="425" w:leftChars="0" w:hanging="425" w:firstLineChars="0"/>
      </w:pPr>
      <w:rPr>
        <w:rFonts w:hint="default"/>
      </w:rPr>
    </w:lvl>
  </w:abstractNum>
  <w:abstractNum w:abstractNumId="1">
    <w:nsid w:val="00000001"/>
    <w:multiLevelType w:val="singleLevel"/>
    <w:tmpl w:val="A56A1E8A"/>
    <w:lvl w:ilvl="0">
      <w:start w:val="1"/>
      <w:numFmt w:val="lowerLetter"/>
      <w:lvlText w:val="%1."/>
      <w:lvlJc w:val="left"/>
      <w:pPr>
        <w:tabs>
          <w:tab w:val="left" w:leader="none" w:pos="425"/>
        </w:tabs>
        <w:ind w:left="425" w:leftChars="0" w:hanging="425" w:firstLineChars="0"/>
      </w:pPr>
      <w:rPr>
        <w:rFonts w:hint="default"/>
      </w:rPr>
    </w:lvl>
  </w:abstractNum>
  <w:abstractNum w:abstractNumId="2">
    <w:nsid w:val="00000002"/>
    <w:multiLevelType w:val="singleLevel"/>
    <w:tmpl w:val="AE224FF0"/>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3">
    <w:nsid w:val="00000003"/>
    <w:multiLevelType w:val="singleLevel"/>
    <w:tmpl w:val="B2E1E223"/>
    <w:lvl w:ilvl="0">
      <w:start w:val="1"/>
      <w:numFmt w:val="lowerLetter"/>
      <w:lvlText w:val="%1."/>
      <w:lvlJc w:val="left"/>
      <w:pPr>
        <w:tabs>
          <w:tab w:val="left" w:leader="none" w:pos="425"/>
        </w:tabs>
        <w:ind w:left="425" w:leftChars="0" w:hanging="425" w:firstLineChars="0"/>
      </w:pPr>
      <w:rPr>
        <w:rFonts w:hint="default"/>
      </w:rPr>
    </w:lvl>
  </w:abstractNum>
  <w:abstractNum w:abstractNumId="4">
    <w:nsid w:val="00000004"/>
    <w:multiLevelType w:val="singleLevel"/>
    <w:tmpl w:val="B43281D3"/>
    <w:lvl w:ilvl="0">
      <w:start w:val="1"/>
      <w:numFmt w:val="lowerRoman"/>
      <w:lvlText w:val="%1."/>
      <w:lvlJc w:val="left"/>
      <w:pPr>
        <w:tabs>
          <w:tab w:val="left" w:leader="none" w:pos="425"/>
        </w:tabs>
        <w:ind w:left="425" w:leftChars="0" w:hanging="425" w:firstLineChars="0"/>
      </w:pPr>
      <w:rPr>
        <w:rFonts w:hint="default"/>
      </w:rPr>
    </w:lvl>
  </w:abstractNum>
  <w:abstractNum w:abstractNumId="5">
    <w:nsid w:val="00000005"/>
    <w:multiLevelType w:val="singleLevel"/>
    <w:tmpl w:val="B5153BC2"/>
    <w:lvl w:ilvl="0">
      <w:start w:val="1"/>
      <w:numFmt w:val="lowerLetter"/>
      <w:lvlText w:val="%1)"/>
      <w:lvlJc w:val="left"/>
      <w:pPr>
        <w:tabs>
          <w:tab w:val="left" w:leader="none" w:pos="425"/>
        </w:tabs>
        <w:ind w:left="425" w:leftChars="0" w:hanging="425" w:firstLineChars="0"/>
      </w:pPr>
      <w:rPr>
        <w:rFonts w:hint="default"/>
      </w:rPr>
    </w:lvl>
  </w:abstractNum>
  <w:abstractNum w:abstractNumId="6">
    <w:nsid w:val="00000006"/>
    <w:multiLevelType w:val="singleLevel"/>
    <w:tmpl w:val="BBDC1D19"/>
    <w:lvl w:ilvl="0">
      <w:start w:val="1"/>
      <w:numFmt w:val="lowerLetter"/>
      <w:lvlText w:val="%1."/>
      <w:lvlJc w:val="left"/>
      <w:pPr>
        <w:tabs>
          <w:tab w:val="left" w:leader="none" w:pos="425"/>
        </w:tabs>
        <w:ind w:left="425" w:leftChars="0" w:hanging="425" w:firstLineChars="0"/>
      </w:pPr>
      <w:rPr>
        <w:rFonts w:hint="default"/>
      </w:rPr>
    </w:lvl>
  </w:abstractNum>
  <w:abstractNum w:abstractNumId="7">
    <w:nsid w:val="00000007"/>
    <w:multiLevelType w:val="singleLevel"/>
    <w:tmpl w:val="D18AF841"/>
    <w:lvl w:ilvl="0">
      <w:start w:val="1"/>
      <w:numFmt w:val="lowerRoman"/>
      <w:lvlText w:val="%1."/>
      <w:lvlJc w:val="left"/>
      <w:pPr>
        <w:tabs>
          <w:tab w:val="left" w:leader="none" w:pos="425"/>
        </w:tabs>
        <w:ind w:left="425" w:leftChars="0" w:hanging="425" w:firstLineChars="0"/>
      </w:pPr>
      <w:rPr>
        <w:rFonts w:hint="default"/>
      </w:rPr>
    </w:lvl>
  </w:abstractNum>
  <w:abstractNum w:abstractNumId="8">
    <w:nsid w:val="00000008"/>
    <w:multiLevelType w:val="singleLevel"/>
    <w:tmpl w:val="D8B729FD"/>
    <w:lvl w:ilvl="0">
      <w:start w:val="1"/>
      <w:numFmt w:val="lowerLetter"/>
      <w:lvlText w:val="%1."/>
      <w:lvlJc w:val="left"/>
      <w:pPr>
        <w:tabs>
          <w:tab w:val="left" w:leader="none" w:pos="425"/>
        </w:tabs>
        <w:ind w:left="425" w:leftChars="0" w:hanging="425" w:firstLineChars="0"/>
      </w:pPr>
      <w:rPr>
        <w:rFonts w:hint="default"/>
      </w:rPr>
    </w:lvl>
  </w:abstractNum>
  <w:abstractNum w:abstractNumId="9">
    <w:nsid w:val="00000009"/>
    <w:multiLevelType w:val="singleLevel"/>
    <w:tmpl w:val="EB03CF64"/>
    <w:lvl w:ilvl="0">
      <w:start w:val="1"/>
      <w:numFmt w:val="lowerLetter"/>
      <w:lvlText w:val="%1)"/>
      <w:lvlJc w:val="left"/>
      <w:pPr>
        <w:tabs>
          <w:tab w:val="left" w:leader="none" w:pos="425"/>
        </w:tabs>
        <w:ind w:left="425" w:leftChars="0" w:hanging="425" w:firstLineChars="0"/>
      </w:pPr>
      <w:rPr>
        <w:rFonts w:hint="default"/>
      </w:rPr>
    </w:lvl>
  </w:abstractNum>
  <w:abstractNum w:abstractNumId="10">
    <w:nsid w:val="0000000A"/>
    <w:multiLevelType w:val="singleLevel"/>
    <w:tmpl w:val="FFFFFF7C"/>
    <w:lvl w:ilvl="0">
      <w:start w:val="1"/>
      <w:numFmt w:val="decimal"/>
      <w:pStyle w:val="style61"/>
      <w:lvlText w:val="%1."/>
      <w:lvlJc w:val="left"/>
      <w:pPr>
        <w:tabs>
          <w:tab w:val="left" w:leader="none" w:pos="2040"/>
        </w:tabs>
        <w:ind w:left="2040" w:leftChars="800" w:hanging="360" w:hangingChars="200"/>
      </w:pPr>
    </w:lvl>
  </w:abstractNum>
  <w:abstractNum w:abstractNumId="11">
    <w:nsid w:val="0000000B"/>
    <w:multiLevelType w:val="singleLevel"/>
    <w:tmpl w:val="FFFFFF7D"/>
    <w:lvl w:ilvl="0">
      <w:start w:val="1"/>
      <w:numFmt w:val="decimal"/>
      <w:pStyle w:val="style60"/>
      <w:lvlText w:val="%1."/>
      <w:lvlJc w:val="left"/>
      <w:pPr>
        <w:tabs>
          <w:tab w:val="left" w:leader="none" w:pos="1620"/>
        </w:tabs>
        <w:ind w:left="1620" w:leftChars="600" w:hanging="360" w:hangingChars="200"/>
      </w:pPr>
    </w:lvl>
  </w:abstractNum>
  <w:abstractNum w:abstractNumId="12">
    <w:nsid w:val="0000000C"/>
    <w:multiLevelType w:val="singleLevel"/>
    <w:tmpl w:val="FFFFFF7E"/>
    <w:lvl w:ilvl="0">
      <w:start w:val="1"/>
      <w:numFmt w:val="decimal"/>
      <w:pStyle w:val="style59"/>
      <w:lvlText w:val="%1."/>
      <w:lvlJc w:val="left"/>
      <w:pPr>
        <w:tabs>
          <w:tab w:val="left" w:leader="none" w:pos="1200"/>
        </w:tabs>
        <w:ind w:left="1200" w:leftChars="400" w:hanging="360" w:hangingChars="200"/>
      </w:pPr>
    </w:lvl>
  </w:abstractNum>
  <w:abstractNum w:abstractNumId="13">
    <w:nsid w:val="0000000D"/>
    <w:multiLevelType w:val="singleLevel"/>
    <w:tmpl w:val="FFFFFF7F"/>
    <w:lvl w:ilvl="0">
      <w:start w:val="1"/>
      <w:numFmt w:val="decimal"/>
      <w:pStyle w:val="style58"/>
      <w:lvlText w:val="%1."/>
      <w:lvlJc w:val="left"/>
      <w:pPr>
        <w:tabs>
          <w:tab w:val="left" w:leader="none" w:pos="780"/>
        </w:tabs>
        <w:ind w:left="780" w:leftChars="200" w:hanging="360" w:hangingChars="200"/>
      </w:pPr>
    </w:lvl>
  </w:abstractNum>
  <w:abstractNum w:abstractNumId="14">
    <w:nsid w:val="0000000E"/>
    <w:multiLevelType w:val="singleLevel"/>
    <w:tmpl w:val="FFFFFF80"/>
    <w:lvl w:ilvl="0">
      <w:start w:val="1"/>
      <w:numFmt w:val="bullet"/>
      <w:pStyle w:val="style57"/>
      <w:lvlText w:val=""/>
      <w:lvlJc w:val="left"/>
      <w:pPr>
        <w:tabs>
          <w:tab w:val="left" w:leader="none" w:pos="2040"/>
        </w:tabs>
        <w:ind w:left="2040" w:leftChars="800" w:hanging="360" w:hangingChars="200"/>
      </w:pPr>
      <w:rPr>
        <w:rFonts w:ascii="Wingdings" w:hAnsi="Wingdings" w:hint="default"/>
      </w:rPr>
    </w:lvl>
  </w:abstractNum>
  <w:abstractNum w:abstractNumId="15">
    <w:nsid w:val="0000000F"/>
    <w:multiLevelType w:val="singleLevel"/>
    <w:tmpl w:val="FFFFFF81"/>
    <w:lvl w:ilvl="0">
      <w:start w:val="1"/>
      <w:numFmt w:val="bullet"/>
      <w:pStyle w:val="style56"/>
      <w:lvlText w:val=""/>
      <w:lvlJc w:val="left"/>
      <w:pPr>
        <w:tabs>
          <w:tab w:val="left" w:leader="none" w:pos="1620"/>
        </w:tabs>
        <w:ind w:left="1620" w:leftChars="600" w:hanging="360" w:hangingChars="200"/>
      </w:pPr>
      <w:rPr>
        <w:rFonts w:ascii="Wingdings" w:hAnsi="Wingdings" w:hint="default"/>
      </w:rPr>
    </w:lvl>
  </w:abstractNum>
  <w:abstractNum w:abstractNumId="16">
    <w:nsid w:val="00000010"/>
    <w:multiLevelType w:val="singleLevel"/>
    <w:tmpl w:val="FFFFFF82"/>
    <w:lvl w:ilvl="0">
      <w:start w:val="1"/>
      <w:numFmt w:val="bullet"/>
      <w:pStyle w:val="style55"/>
      <w:lvlText w:val=""/>
      <w:lvlJc w:val="left"/>
      <w:pPr>
        <w:tabs>
          <w:tab w:val="left" w:leader="none" w:pos="1200"/>
        </w:tabs>
        <w:ind w:left="1200" w:leftChars="400" w:hanging="360" w:hangingChars="200"/>
      </w:pPr>
      <w:rPr>
        <w:rFonts w:ascii="Wingdings" w:hAnsi="Wingdings" w:hint="default"/>
      </w:rPr>
    </w:lvl>
  </w:abstractNum>
  <w:abstractNum w:abstractNumId="17">
    <w:nsid w:val="00000011"/>
    <w:multiLevelType w:val="singleLevel"/>
    <w:tmpl w:val="FFFFFF83"/>
    <w:lvl w:ilvl="0">
      <w:start w:val="1"/>
      <w:numFmt w:val="bullet"/>
      <w:pStyle w:val="style54"/>
      <w:lvlText w:val=""/>
      <w:lvlJc w:val="left"/>
      <w:pPr>
        <w:tabs>
          <w:tab w:val="left" w:leader="none" w:pos="780"/>
        </w:tabs>
        <w:ind w:left="780" w:leftChars="200" w:hanging="360" w:hangingChars="200"/>
      </w:pPr>
      <w:rPr>
        <w:rFonts w:ascii="Wingdings" w:hAnsi="Wingdings" w:hint="default"/>
      </w:rPr>
    </w:lvl>
  </w:abstractNum>
  <w:abstractNum w:abstractNumId="18">
    <w:nsid w:val="00000012"/>
    <w:multiLevelType w:val="singleLevel"/>
    <w:tmpl w:val="FFFFFF88"/>
    <w:lvl w:ilvl="0">
      <w:start w:val="1"/>
      <w:numFmt w:val="decimal"/>
      <w:pStyle w:val="style49"/>
      <w:lvlText w:val="%1."/>
      <w:lvlJc w:val="left"/>
      <w:pPr>
        <w:tabs>
          <w:tab w:val="left" w:leader="none" w:pos="360"/>
        </w:tabs>
        <w:ind w:left="360" w:hanging="360" w:hangingChars="200"/>
      </w:pPr>
    </w:lvl>
  </w:abstractNum>
  <w:abstractNum w:abstractNumId="19">
    <w:nsid w:val="00000013"/>
    <w:multiLevelType w:val="singleLevel"/>
    <w:tmpl w:val="FFFFFF89"/>
    <w:lvl w:ilvl="0">
      <w:start w:val="1"/>
      <w:numFmt w:val="bullet"/>
      <w:pStyle w:val="style48"/>
      <w:lvlText w:val=""/>
      <w:lvlJc w:val="left"/>
      <w:pPr>
        <w:tabs>
          <w:tab w:val="left" w:leader="none" w:pos="360"/>
        </w:tabs>
        <w:ind w:left="360" w:hanging="360" w:hangingChars="200"/>
      </w:pPr>
      <w:rPr>
        <w:rFonts w:ascii="Wingdings" w:hAnsi="Wingdings" w:hint="default"/>
      </w:rPr>
    </w:lvl>
  </w:abstractNum>
  <w:abstractNum w:abstractNumId="20">
    <w:nsid w:val="00000014"/>
    <w:multiLevelType w:val="singleLevel"/>
    <w:tmpl w:val="0787ADC6"/>
    <w:lvl w:ilvl="0">
      <w:start w:val="1"/>
      <w:numFmt w:val="lowerLetter"/>
      <w:lvlText w:val="%1)"/>
      <w:lvlJc w:val="left"/>
      <w:pPr>
        <w:tabs>
          <w:tab w:val="left" w:leader="none" w:pos="425"/>
        </w:tabs>
        <w:ind w:left="425" w:leftChars="0" w:hanging="425" w:firstLineChars="0"/>
      </w:pPr>
      <w:rPr>
        <w:rFonts w:hint="default"/>
      </w:rPr>
    </w:lvl>
  </w:abstractNum>
  <w:abstractNum w:abstractNumId="21">
    <w:nsid w:val="00000015"/>
    <w:multiLevelType w:val="singleLevel"/>
    <w:tmpl w:val="1245D6E0"/>
    <w:lvl w:ilvl="0">
      <w:start w:val="1"/>
      <w:numFmt w:val="lowerLetter"/>
      <w:lvlText w:val="%1)"/>
      <w:lvlJc w:val="left"/>
      <w:pPr>
        <w:tabs>
          <w:tab w:val="left" w:leader="none" w:pos="425"/>
        </w:tabs>
        <w:ind w:left="425" w:leftChars="0" w:hanging="425" w:firstLineChars="0"/>
      </w:pPr>
      <w:rPr>
        <w:rFonts w:hint="default"/>
      </w:rPr>
    </w:lvl>
  </w:abstractNum>
  <w:abstractNum w:abstractNumId="22">
    <w:nsid w:val="00000016"/>
    <w:multiLevelType w:val="singleLevel"/>
    <w:tmpl w:val="1D19072B"/>
    <w:lvl w:ilvl="0">
      <w:start w:val="1"/>
      <w:numFmt w:val="lowerLetter"/>
      <w:lvlText w:val="%1."/>
      <w:lvlJc w:val="left"/>
      <w:pPr>
        <w:tabs>
          <w:tab w:val="left" w:leader="none" w:pos="425"/>
        </w:tabs>
        <w:ind w:left="425" w:leftChars="0" w:hanging="425" w:firstLineChars="0"/>
      </w:pPr>
      <w:rPr>
        <w:rFonts w:hint="default"/>
      </w:rPr>
    </w:lvl>
  </w:abstractNum>
  <w:abstractNum w:abstractNumId="23">
    <w:nsid w:val="00000017"/>
    <w:multiLevelType w:val="singleLevel"/>
    <w:tmpl w:val="24974701"/>
    <w:lvl w:ilvl="0">
      <w:start w:val="1"/>
      <w:numFmt w:val="lowerLetter"/>
      <w:lvlText w:val="%1."/>
      <w:lvlJc w:val="left"/>
      <w:pPr>
        <w:tabs>
          <w:tab w:val="left" w:leader="none" w:pos="425"/>
        </w:tabs>
        <w:ind w:left="425" w:leftChars="0" w:hanging="425" w:firstLineChars="0"/>
      </w:pPr>
      <w:rPr>
        <w:rFonts w:hint="default"/>
      </w:rPr>
    </w:lvl>
  </w:abstractNum>
  <w:abstractNum w:abstractNumId="24">
    <w:nsid w:val="00000018"/>
    <w:multiLevelType w:val="singleLevel"/>
    <w:tmpl w:val="4BB612FA"/>
    <w:lvl w:ilvl="0">
      <w:start w:val="1"/>
      <w:numFmt w:val="lowerLetter"/>
      <w:lvlText w:val="%1."/>
      <w:lvlJc w:val="left"/>
      <w:pPr>
        <w:tabs>
          <w:tab w:val="left" w:leader="none" w:pos="425"/>
        </w:tabs>
        <w:ind w:left="425" w:leftChars="0" w:hanging="425" w:firstLineChars="0"/>
      </w:pPr>
      <w:rPr>
        <w:rFonts w:hint="default"/>
      </w:rPr>
    </w:lvl>
  </w:abstractNum>
  <w:abstractNum w:abstractNumId="25">
    <w:nsid w:val="00000019"/>
    <w:multiLevelType w:val="singleLevel"/>
    <w:tmpl w:val="5C605255"/>
    <w:lvl w:ilvl="0">
      <w:start w:val="1"/>
      <w:numFmt w:val="lowerRoman"/>
      <w:lvlText w:val="%1."/>
      <w:lvlJc w:val="left"/>
      <w:pPr>
        <w:tabs>
          <w:tab w:val="left" w:leader="none" w:pos="425"/>
        </w:tabs>
        <w:ind w:left="425" w:leftChars="0" w:hanging="425" w:firstLineChars="0"/>
      </w:pPr>
      <w:rPr>
        <w:rFonts w:hint="default"/>
      </w:rPr>
    </w:lvl>
  </w:abstractNum>
  <w:abstractNum w:abstractNumId="26">
    <w:nsid w:val="0000001A"/>
    <w:multiLevelType w:val="singleLevel"/>
    <w:tmpl w:val="5F77E54E"/>
    <w:lvl w:ilvl="0">
      <w:start w:val="1"/>
      <w:numFmt w:val="lowerLetter"/>
      <w:lvlText w:val="%1)"/>
      <w:lvlJc w:val="left"/>
      <w:pPr>
        <w:tabs>
          <w:tab w:val="left" w:leader="none" w:pos="425"/>
        </w:tabs>
        <w:ind w:left="425" w:leftChars="0" w:hanging="425" w:firstLineChars="0"/>
      </w:pPr>
      <w:rPr>
        <w:rFonts w:hint="default"/>
      </w:rPr>
    </w:lvl>
  </w:abstractNum>
  <w:abstractNum w:abstractNumId="27">
    <w:nsid w:val="0000001B"/>
    <w:multiLevelType w:val="singleLevel"/>
    <w:tmpl w:val="675E031F"/>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28">
    <w:nsid w:val="0000001C"/>
    <w:multiLevelType w:val="singleLevel"/>
    <w:tmpl w:val="6E6C2799"/>
    <w:lvl w:ilvl="0">
      <w:start w:val="1"/>
      <w:numFmt w:val="lowerLetter"/>
      <w:lvlText w:val="%1."/>
      <w:lvlJc w:val="left"/>
      <w:pPr>
        <w:tabs>
          <w:tab w:val="left" w:leader="none" w:pos="425"/>
        </w:tabs>
        <w:ind w:left="425" w:leftChars="0" w:hanging="425" w:firstLineChars="0"/>
      </w:pPr>
      <w:rPr>
        <w:rFonts w:hint="default"/>
      </w:rPr>
    </w:lvl>
  </w:abstractNum>
  <w:abstractNum w:abstractNumId="29">
    <w:nsid w:val="0000001D"/>
    <w:multiLevelType w:val="singleLevel"/>
    <w:tmpl w:val="79FB7E99"/>
    <w:lvl w:ilvl="0">
      <w:start w:val="1"/>
      <w:numFmt w:val="lowerLetter"/>
      <w:lvlText w:val="%1."/>
      <w:lvlJc w:val="left"/>
      <w:pPr>
        <w:tabs>
          <w:tab w:val="left" w:leader="none" w:pos="425"/>
        </w:tabs>
        <w:ind w:left="425" w:leftChars="0" w:hanging="425" w:firstLineChars="0"/>
      </w:pPr>
      <w:rPr>
        <w:rFonts w:hint="default"/>
      </w:rPr>
    </w:lvl>
  </w:abstractNum>
  <w:num w:numId="1">
    <w:abstractNumId w:val="19"/>
  </w:num>
  <w:num w:numId="2">
    <w:abstractNumId w:val="17"/>
  </w:num>
  <w:num w:numId="3">
    <w:abstractNumId w:val="16"/>
  </w:num>
  <w:num w:numId="4">
    <w:abstractNumId w:val="15"/>
  </w:num>
  <w:num w:numId="5">
    <w:abstractNumId w:val="14"/>
  </w:num>
  <w:num w:numId="6">
    <w:abstractNumId w:val="18"/>
  </w:num>
  <w:num w:numId="7">
    <w:abstractNumId w:val="13"/>
  </w:num>
  <w:num w:numId="8">
    <w:abstractNumId w:val="12"/>
  </w:num>
  <w:num w:numId="9">
    <w:abstractNumId w:val="11"/>
  </w:num>
  <w:num w:numId="10">
    <w:abstractNumId w:val="10"/>
  </w:num>
  <w:num w:numId="11">
    <w:abstractNumId w:val="26"/>
  </w:num>
  <w:num w:numId="12">
    <w:abstractNumId w:val="4"/>
  </w:num>
  <w:num w:numId="13">
    <w:abstractNumId w:val="24"/>
  </w:num>
  <w:num w:numId="14">
    <w:abstractNumId w:val="28"/>
  </w:num>
  <w:num w:numId="15">
    <w:abstractNumId w:val="20"/>
  </w:num>
  <w:num w:numId="16">
    <w:abstractNumId w:val="8"/>
  </w:num>
  <w:num w:numId="17">
    <w:abstractNumId w:val="0"/>
  </w:num>
  <w:num w:numId="18">
    <w:abstractNumId w:val="22"/>
  </w:num>
  <w:num w:numId="19">
    <w:abstractNumId w:val="5"/>
  </w:num>
  <w:num w:numId="20">
    <w:abstractNumId w:val="23"/>
  </w:num>
  <w:num w:numId="21">
    <w:abstractNumId w:val="9"/>
  </w:num>
  <w:num w:numId="22">
    <w:abstractNumId w:val="3"/>
  </w:num>
  <w:num w:numId="23">
    <w:abstractNumId w:val="21"/>
  </w:num>
  <w:num w:numId="24">
    <w:abstractNumId w:val="7"/>
  </w:num>
  <w:num w:numId="25">
    <w:abstractNumId w:val="25"/>
  </w:num>
  <w:num w:numId="26">
    <w:abstractNumId w:val="29"/>
  </w:num>
  <w:num w:numId="27">
    <w:abstractNumId w:val="1"/>
  </w:num>
  <w:num w:numId="28">
    <w:abstractNumId w:val="2"/>
  </w:num>
  <w:num w:numId="29">
    <w:abstractNumId w:val="27"/>
  </w:num>
  <w:num w:numId="30">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rPr>
      <w:rFonts w:ascii="Calibri" w:cs="宋体" w:eastAsia="宋体" w:hAnsi="Calibri"/>
      <w:lang w:val="en-US" w:bidi="ar-SA" w:eastAsia="zh-CN"/>
    </w:rPr>
  </w:style>
  <w:style w:type="paragraph" w:styleId="style1">
    <w:name w:val="heading 1"/>
    <w:basedOn w:val="style0"/>
    <w:next w:val="style0"/>
    <w:qFormat/>
    <w:uiPriority w:val="0"/>
    <w:pPr>
      <w:keepNext/>
      <w:keepLines/>
      <w:spacing w:before="340" w:after="330" w:lineRule="auto" w:line="578"/>
      <w:outlineLvl w:val="0"/>
    </w:pPr>
    <w:rPr>
      <w:b/>
      <w:bCs/>
      <w:kern w:val="44"/>
      <w:sz w:val="44"/>
      <w:szCs w:val="44"/>
    </w:rPr>
  </w:style>
  <w:style w:type="paragraph" w:styleId="style2">
    <w:name w:val="heading 2"/>
    <w:basedOn w:val="style0"/>
    <w:next w:val="style0"/>
    <w:qFormat/>
    <w:uiPriority w:val="0"/>
    <w:pPr>
      <w:keepNext/>
      <w:keepLines/>
      <w:spacing w:before="260" w:after="260" w:lineRule="auto" w:line="416"/>
      <w:outlineLvl w:val="1"/>
    </w:pPr>
    <w:rPr>
      <w:b/>
      <w:bCs/>
      <w:sz w:val="32"/>
      <w:szCs w:val="32"/>
    </w:rPr>
  </w:style>
  <w:style w:type="paragraph" w:styleId="style3">
    <w:name w:val="heading 3"/>
    <w:basedOn w:val="style0"/>
    <w:next w:val="style0"/>
    <w:qFormat/>
    <w:uiPriority w:val="0"/>
    <w:pPr>
      <w:keepNext/>
      <w:keepLines/>
      <w:spacing w:before="260" w:after="260" w:lineRule="auto" w:line="416"/>
      <w:outlineLvl w:val="2"/>
    </w:pPr>
    <w:rPr>
      <w:b/>
      <w:bCs/>
      <w:sz w:val="32"/>
      <w:szCs w:val="32"/>
    </w:rPr>
  </w:style>
  <w:style w:type="paragraph" w:styleId="style4">
    <w:name w:val="heading 4"/>
    <w:basedOn w:val="style0"/>
    <w:next w:val="style0"/>
    <w:qFormat/>
    <w:uiPriority w:val="0"/>
    <w:pPr>
      <w:keepNext/>
      <w:keepLines/>
      <w:spacing w:before="280" w:after="290" w:lineRule="auto" w:line="376"/>
      <w:outlineLvl w:val="3"/>
    </w:pPr>
    <w:rPr>
      <w:b/>
      <w:bCs/>
      <w:sz w:val="28"/>
      <w:szCs w:val="28"/>
    </w:rPr>
  </w:style>
  <w:style w:type="paragraph" w:styleId="style5">
    <w:name w:val="heading 5"/>
    <w:basedOn w:val="style0"/>
    <w:next w:val="style0"/>
    <w:qFormat/>
    <w:uiPriority w:val="0"/>
    <w:pPr>
      <w:keepNext/>
      <w:keepLines/>
      <w:spacing w:before="280" w:after="290" w:lineRule="auto" w:line="376"/>
      <w:outlineLvl w:val="4"/>
    </w:pPr>
    <w:rPr>
      <w:b/>
      <w:bCs/>
      <w:sz w:val="28"/>
      <w:szCs w:val="28"/>
    </w:rPr>
  </w:style>
  <w:style w:type="paragraph" w:styleId="style6">
    <w:name w:val="heading 6"/>
    <w:basedOn w:val="style0"/>
    <w:next w:val="style0"/>
    <w:qFormat/>
    <w:uiPriority w:val="0"/>
    <w:pPr>
      <w:keepNext/>
      <w:keepLines/>
      <w:spacing w:before="240" w:after="64" w:lineRule="auto" w:line="320"/>
      <w:outlineLvl w:val="5"/>
    </w:pPr>
    <w:rPr>
      <w:b/>
      <w:bCs/>
      <w:sz w:val="24"/>
      <w:szCs w:val="24"/>
    </w:rPr>
  </w:style>
  <w:style w:type="paragraph" w:styleId="style7">
    <w:name w:val="heading 7"/>
    <w:basedOn w:val="style0"/>
    <w:next w:val="style0"/>
    <w:qFormat/>
    <w:uiPriority w:val="0"/>
    <w:pPr>
      <w:keepNext/>
      <w:keepLines/>
      <w:spacing w:before="240" w:after="64" w:lineRule="auto" w:line="320"/>
      <w:outlineLvl w:val="6"/>
    </w:pPr>
    <w:rPr>
      <w:b/>
      <w:bCs/>
      <w:sz w:val="24"/>
      <w:szCs w:val="24"/>
    </w:rPr>
  </w:style>
  <w:style w:type="paragraph" w:styleId="style8">
    <w:name w:val="heading 8"/>
    <w:basedOn w:val="style0"/>
    <w:next w:val="style0"/>
    <w:qFormat/>
    <w:uiPriority w:val="0"/>
    <w:pPr>
      <w:keepNext/>
      <w:keepLines/>
      <w:spacing w:before="240" w:after="64" w:lineRule="auto" w:line="320"/>
      <w:outlineLvl w:val="7"/>
    </w:pPr>
    <w:rPr>
      <w:sz w:val="24"/>
      <w:szCs w:val="24"/>
    </w:rPr>
  </w:style>
  <w:style w:type="paragraph" w:styleId="style9">
    <w:name w:val="heading 9"/>
    <w:basedOn w:val="style0"/>
    <w:next w:val="style0"/>
    <w:qFormat/>
    <w:uiPriority w:val="0"/>
    <w:pPr>
      <w:keepNext/>
      <w:keepLines/>
      <w:spacing w:before="240" w:after="64" w:lineRule="auto" w:line="320"/>
      <w:outlineLvl w:val="8"/>
    </w:pPr>
    <w:rPr>
      <w:szCs w:val="21"/>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153">
    <w:name w:val="Balloon Text"/>
    <w:basedOn w:val="style0"/>
    <w:next w:val="style153"/>
    <w:uiPriority w:val="0"/>
    <w:pPr/>
    <w:rPr>
      <w:sz w:val="16"/>
      <w:szCs w:val="16"/>
    </w:rPr>
  </w:style>
  <w:style w:type="paragraph" w:styleId="style84">
    <w:name w:val="Block Text"/>
    <w:basedOn w:val="style0"/>
    <w:next w:val="style84"/>
    <w:uiPriority w:val="0"/>
    <w:pPr>
      <w:spacing w:after="120"/>
      <w:ind w:left="1440" w:leftChars="700" w:right="1440" w:rightChars="700"/>
    </w:pPr>
    <w:rPr/>
  </w:style>
  <w:style w:type="paragraph" w:styleId="style66">
    <w:name w:val="Body Text"/>
    <w:basedOn w:val="style0"/>
    <w:next w:val="style66"/>
    <w:uiPriority w:val="0"/>
    <w:pPr>
      <w:spacing w:after="120"/>
    </w:pPr>
    <w:rPr/>
  </w:style>
  <w:style w:type="paragraph" w:styleId="style80">
    <w:name w:val="Body Text 2"/>
    <w:basedOn w:val="style0"/>
    <w:next w:val="style80"/>
    <w:uiPriority w:val="0"/>
    <w:pPr>
      <w:spacing w:after="120" w:lineRule="auto" w:line="480"/>
    </w:pPr>
    <w:rPr/>
  </w:style>
  <w:style w:type="paragraph" w:styleId="style81">
    <w:name w:val="Body Text 3"/>
    <w:basedOn w:val="style0"/>
    <w:next w:val="style81"/>
    <w:uiPriority w:val="0"/>
    <w:pPr>
      <w:spacing w:after="120"/>
    </w:pPr>
    <w:rPr>
      <w:sz w:val="16"/>
      <w:szCs w:val="16"/>
    </w:rPr>
  </w:style>
  <w:style w:type="paragraph" w:styleId="style77">
    <w:name w:val="Body Text First Indent"/>
    <w:basedOn w:val="style66"/>
    <w:next w:val="style77"/>
    <w:uiPriority w:val="0"/>
    <w:pPr>
      <w:ind w:firstLine="420" w:firstLineChars="100"/>
    </w:pPr>
    <w:rPr/>
  </w:style>
  <w:style w:type="paragraph" w:styleId="style67">
    <w:name w:val="Body Text Indent"/>
    <w:basedOn w:val="style0"/>
    <w:next w:val="style67"/>
    <w:uiPriority w:val="0"/>
    <w:pPr>
      <w:spacing w:after="120"/>
      <w:ind w:left="420" w:leftChars="200"/>
    </w:pPr>
    <w:rPr/>
  </w:style>
  <w:style w:type="paragraph" w:styleId="style78">
    <w:name w:val="Body Text First Indent 2"/>
    <w:basedOn w:val="style67"/>
    <w:next w:val="style78"/>
    <w:uiPriority w:val="0"/>
    <w:pPr>
      <w:ind w:firstLine="420" w:firstLineChars="200"/>
    </w:pPr>
    <w:rPr/>
  </w:style>
  <w:style w:type="paragraph" w:styleId="style82">
    <w:name w:val="Body Text Indent 2"/>
    <w:basedOn w:val="style0"/>
    <w:next w:val="style82"/>
    <w:uiPriority w:val="0"/>
    <w:pPr>
      <w:spacing w:after="120" w:lineRule="auto" w:line="480"/>
      <w:ind w:left="420" w:leftChars="200"/>
    </w:pPr>
    <w:rPr/>
  </w:style>
  <w:style w:type="paragraph" w:styleId="style83">
    <w:name w:val="Body Text Indent 3"/>
    <w:basedOn w:val="style0"/>
    <w:next w:val="style83"/>
    <w:uiPriority w:val="0"/>
    <w:pPr>
      <w:spacing w:after="120"/>
      <w:ind w:left="420" w:leftChars="200"/>
    </w:pPr>
    <w:rPr>
      <w:sz w:val="16"/>
      <w:szCs w:val="16"/>
    </w:rPr>
  </w:style>
  <w:style w:type="paragraph" w:styleId="style34">
    <w:name w:val="caption"/>
    <w:basedOn w:val="style0"/>
    <w:next w:val="style0"/>
    <w:qFormat/>
    <w:uiPriority w:val="0"/>
    <w:pPr/>
    <w:rPr>
      <w:rFonts w:ascii="Arial" w:cs="Arial" w:eastAsia="黑体" w:hAnsi="Arial"/>
      <w:sz w:val="20"/>
    </w:rPr>
  </w:style>
  <w:style w:type="paragraph" w:styleId="style63">
    <w:name w:val="Closing"/>
    <w:basedOn w:val="style0"/>
    <w:next w:val="style63"/>
    <w:uiPriority w:val="0"/>
    <w:pPr>
      <w:ind w:left="100" w:leftChars="2100"/>
    </w:pPr>
    <w:rPr/>
  </w:style>
  <w:style w:type="character" w:styleId="style39">
    <w:name w:val="annotation reference"/>
    <w:basedOn w:val="style65"/>
    <w:next w:val="style39"/>
    <w:uiPriority w:val="0"/>
    <w:rPr>
      <w:sz w:val="21"/>
      <w:szCs w:val="21"/>
    </w:rPr>
  </w:style>
  <w:style w:type="paragraph" w:styleId="style30">
    <w:name w:val="annotation text"/>
    <w:basedOn w:val="style0"/>
    <w:next w:val="style30"/>
    <w:uiPriority w:val="0"/>
    <w:pPr>
      <w:jc w:val="left"/>
    </w:pPr>
    <w:rPr/>
  </w:style>
  <w:style w:type="paragraph" w:styleId="style106">
    <w:name w:val="annotation subject"/>
    <w:basedOn w:val="style30"/>
    <w:next w:val="style30"/>
    <w:uiPriority w:val="0"/>
    <w:pPr/>
    <w:rPr>
      <w:b/>
      <w:bCs/>
    </w:rPr>
  </w:style>
  <w:style w:type="paragraph" w:styleId="style76">
    <w:name w:val="Date"/>
    <w:basedOn w:val="style0"/>
    <w:next w:val="style0"/>
    <w:uiPriority w:val="0"/>
    <w:pPr>
      <w:ind w:left="100" w:leftChars="2500"/>
    </w:pPr>
    <w:rPr/>
  </w:style>
  <w:style w:type="paragraph" w:styleId="style89">
    <w:name w:val="Document Map"/>
    <w:basedOn w:val="style0"/>
    <w:next w:val="style89"/>
    <w:uiPriority w:val="0"/>
    <w:pPr>
      <w:shd w:val="clear" w:color="auto" w:fill="000080"/>
    </w:pPr>
    <w:rPr/>
  </w:style>
  <w:style w:type="paragraph" w:styleId="style91">
    <w:name w:val="E-mail Signature"/>
    <w:basedOn w:val="style0"/>
    <w:next w:val="style91"/>
    <w:uiPriority w:val="0"/>
    <w:pPr/>
  </w:style>
  <w:style w:type="character" w:styleId="style88">
    <w:name w:val="Emphasis"/>
    <w:basedOn w:val="style65"/>
    <w:next w:val="style88"/>
    <w:qFormat/>
    <w:uiPriority w:val="0"/>
    <w:rPr>
      <w:i/>
      <w:iCs/>
    </w:rPr>
  </w:style>
  <w:style w:type="character" w:styleId="style42">
    <w:name w:val="endnote reference"/>
    <w:basedOn w:val="style65"/>
    <w:next w:val="style42"/>
    <w:uiPriority w:val="0"/>
    <w:rPr>
      <w:vertAlign w:val="superscript"/>
    </w:rPr>
  </w:style>
  <w:style w:type="paragraph" w:styleId="style43">
    <w:name w:val="endnote text"/>
    <w:basedOn w:val="style0"/>
    <w:next w:val="style43"/>
    <w:uiPriority w:val="0"/>
    <w:pPr>
      <w:snapToGrid w:val="false"/>
      <w:jc w:val="left"/>
    </w:pPr>
    <w:rPr/>
  </w:style>
  <w:style w:type="paragraph" w:styleId="style36">
    <w:name w:val="envelope address"/>
    <w:basedOn w:val="style0"/>
    <w:next w:val="style36"/>
    <w:uiPriority w:val="0"/>
    <w:pPr>
      <w:framePr w:h="1980" w:hRule="exact" w:w="7920" w:hSpace="180" w:wrap="auto" w:hAnchor="page" w:vAnchor="margin" w:xAlign="center" w:yAlign="bottom"/>
      <w:snapToGrid w:val="false"/>
      <w:ind w:left="100" w:leftChars="1400"/>
    </w:pPr>
    <w:rPr>
      <w:rFonts w:ascii="Arial" w:cs="Arial" w:hAnsi="Arial"/>
      <w:sz w:val="24"/>
      <w:szCs w:val="24"/>
    </w:rPr>
  </w:style>
  <w:style w:type="paragraph" w:styleId="style37">
    <w:name w:val="envelope return"/>
    <w:basedOn w:val="style0"/>
    <w:next w:val="style37"/>
    <w:uiPriority w:val="0"/>
    <w:pPr>
      <w:snapToGrid w:val="false"/>
    </w:pPr>
    <w:rPr>
      <w:rFonts w:ascii="Arial" w:cs="Arial" w:hAnsi="Arial"/>
    </w:rPr>
  </w:style>
  <w:style w:type="character" w:styleId="style86">
    <w:name w:val="FollowedHyperlink"/>
    <w:basedOn w:val="style65"/>
    <w:next w:val="style86"/>
    <w:uiPriority w:val="0"/>
    <w:rPr>
      <w:color w:val="800080"/>
      <w:u w:val="single"/>
    </w:rPr>
  </w:style>
  <w:style w:type="paragraph" w:styleId="style32">
    <w:name w:val="footer"/>
    <w:basedOn w:val="style0"/>
    <w:next w:val="style32"/>
    <w:uiPriority w:val="0"/>
    <w:pPr>
      <w:tabs>
        <w:tab w:val="center" w:leader="none" w:pos="4153"/>
        <w:tab w:val="right" w:leader="none" w:pos="8306"/>
      </w:tabs>
      <w:snapToGrid w:val="false"/>
      <w:jc w:val="left"/>
    </w:pPr>
    <w:rPr>
      <w:sz w:val="18"/>
      <w:szCs w:val="18"/>
    </w:rPr>
  </w:style>
  <w:style w:type="character" w:styleId="style38">
    <w:name w:val="footnote reference"/>
    <w:basedOn w:val="style65"/>
    <w:next w:val="style38"/>
    <w:uiPriority w:val="0"/>
    <w:rPr>
      <w:vertAlign w:val="superscript"/>
    </w:rPr>
  </w:style>
  <w:style w:type="paragraph" w:styleId="style29">
    <w:name w:val="footnote text"/>
    <w:basedOn w:val="style0"/>
    <w:next w:val="style29"/>
    <w:uiPriority w:val="0"/>
    <w:pPr>
      <w:snapToGrid w:val="false"/>
      <w:jc w:val="left"/>
    </w:pPr>
    <w:rPr>
      <w:sz w:val="18"/>
      <w:szCs w:val="18"/>
    </w:rPr>
  </w:style>
  <w:style w:type="paragraph" w:styleId="style31">
    <w:name w:val="header"/>
    <w:basedOn w:val="style0"/>
    <w:next w:val="style31"/>
    <w:uiPriority w:val="0"/>
    <w:pPr>
      <w:tabs>
        <w:tab w:val="center" w:leader="none" w:pos="4153"/>
        <w:tab w:val="right" w:leader="none" w:pos="8306"/>
      </w:tabs>
      <w:snapToGrid w:val="false"/>
    </w:pPr>
    <w:rPr>
      <w:sz w:val="18"/>
      <w:szCs w:val="18"/>
    </w:rPr>
  </w:style>
  <w:style w:type="character" w:styleId="style95">
    <w:name w:val="HTML Acronym"/>
    <w:basedOn w:val="style65"/>
    <w:next w:val="style95"/>
    <w:uiPriority w:val="0"/>
  </w:style>
  <w:style w:type="paragraph" w:styleId="style96">
    <w:name w:val="HTML Address"/>
    <w:basedOn w:val="style0"/>
    <w:next w:val="style96"/>
    <w:uiPriority w:val="0"/>
    <w:pPr/>
    <w:rPr>
      <w:i/>
      <w:iCs/>
    </w:rPr>
  </w:style>
  <w:style w:type="character" w:styleId="style97">
    <w:name w:val="HTML Cite"/>
    <w:basedOn w:val="style65"/>
    <w:next w:val="style97"/>
    <w:uiPriority w:val="0"/>
    <w:rPr>
      <w:i/>
      <w:iCs/>
    </w:rPr>
  </w:style>
  <w:style w:type="character" w:styleId="style98">
    <w:name w:val="HTML Code"/>
    <w:basedOn w:val="style65"/>
    <w:next w:val="style98"/>
    <w:uiPriority w:val="0"/>
    <w:rPr>
      <w:rFonts w:ascii="Courier New" w:cs="Courier New" w:hAnsi="Courier New"/>
      <w:sz w:val="20"/>
      <w:szCs w:val="20"/>
    </w:rPr>
  </w:style>
  <w:style w:type="character" w:styleId="style99">
    <w:name w:val="HTML Definition"/>
    <w:basedOn w:val="style65"/>
    <w:next w:val="style99"/>
    <w:uiPriority w:val="0"/>
    <w:rPr>
      <w:i/>
      <w:iCs/>
    </w:rPr>
  </w:style>
  <w:style w:type="character" w:styleId="style100">
    <w:name w:val="HTML Keyboard"/>
    <w:basedOn w:val="style65"/>
    <w:next w:val="style100"/>
    <w:uiPriority w:val="0"/>
    <w:rPr>
      <w:rFonts w:ascii="Courier New" w:cs="Courier New" w:hAnsi="Courier New"/>
      <w:sz w:val="20"/>
      <w:szCs w:val="20"/>
    </w:rPr>
  </w:style>
  <w:style w:type="paragraph" w:styleId="style101">
    <w:name w:val="HTML Preformatted"/>
    <w:basedOn w:val="style0"/>
    <w:next w:val="style101"/>
    <w:uiPriority w:val="0"/>
    <w:pPr/>
    <w:rPr>
      <w:rFonts w:ascii="Courier New" w:cs="Courier New" w:hAnsi="Courier New"/>
      <w:sz w:val="20"/>
    </w:rPr>
  </w:style>
  <w:style w:type="character" w:styleId="style102">
    <w:name w:val="HTML Sample"/>
    <w:basedOn w:val="style65"/>
    <w:next w:val="style102"/>
    <w:uiPriority w:val="0"/>
    <w:rPr>
      <w:rFonts w:ascii="Courier New" w:cs="Courier New" w:hAnsi="Courier New"/>
    </w:rPr>
  </w:style>
  <w:style w:type="character" w:styleId="style103">
    <w:name w:val="HTML Typewriter"/>
    <w:basedOn w:val="style65"/>
    <w:next w:val="style103"/>
    <w:uiPriority w:val="0"/>
    <w:rPr>
      <w:rFonts w:ascii="Courier New" w:cs="Courier New" w:hAnsi="Courier New"/>
      <w:sz w:val="20"/>
      <w:szCs w:val="20"/>
    </w:rPr>
  </w:style>
  <w:style w:type="character" w:styleId="style104">
    <w:name w:val="HTML Variable"/>
    <w:basedOn w:val="style65"/>
    <w:next w:val="style104"/>
    <w:uiPriority w:val="0"/>
    <w:rPr>
      <w:i/>
      <w:iCs/>
    </w:rPr>
  </w:style>
  <w:style w:type="character" w:styleId="style85">
    <w:name w:val="Hyperlink"/>
    <w:basedOn w:val="style65"/>
    <w:next w:val="style85"/>
    <w:uiPriority w:val="0"/>
    <w:rPr>
      <w:color w:val="0000ff"/>
      <w:u w:val="single"/>
    </w:rPr>
  </w:style>
  <w:style w:type="paragraph" w:styleId="style10">
    <w:name w:val="index 1"/>
    <w:basedOn w:val="style0"/>
    <w:next w:val="style0"/>
    <w:uiPriority w:val="0"/>
    <w:pPr/>
  </w:style>
  <w:style w:type="paragraph" w:styleId="style11">
    <w:name w:val="index 2"/>
    <w:basedOn w:val="style0"/>
    <w:next w:val="style0"/>
    <w:uiPriority w:val="0"/>
    <w:pPr>
      <w:ind w:left="200" w:leftChars="200"/>
    </w:pPr>
    <w:rPr/>
  </w:style>
  <w:style w:type="paragraph" w:styleId="style12">
    <w:name w:val="index 3"/>
    <w:basedOn w:val="style0"/>
    <w:next w:val="style0"/>
    <w:uiPriority w:val="0"/>
    <w:pPr>
      <w:ind w:left="400" w:leftChars="400"/>
    </w:pPr>
    <w:rPr/>
  </w:style>
  <w:style w:type="paragraph" w:styleId="style13">
    <w:name w:val="index 4"/>
    <w:basedOn w:val="style0"/>
    <w:next w:val="style0"/>
    <w:uiPriority w:val="0"/>
    <w:pPr>
      <w:ind w:left="600" w:leftChars="600"/>
    </w:pPr>
    <w:rPr/>
  </w:style>
  <w:style w:type="paragraph" w:styleId="style14">
    <w:name w:val="index 5"/>
    <w:basedOn w:val="style0"/>
    <w:next w:val="style0"/>
    <w:uiPriority w:val="0"/>
    <w:pPr>
      <w:ind w:left="800" w:leftChars="800"/>
    </w:pPr>
    <w:rPr/>
  </w:style>
  <w:style w:type="paragraph" w:styleId="style15">
    <w:name w:val="index 6"/>
    <w:basedOn w:val="style0"/>
    <w:next w:val="style0"/>
    <w:uiPriority w:val="0"/>
    <w:pPr>
      <w:ind w:left="1000" w:leftChars="1000"/>
    </w:pPr>
    <w:rPr/>
  </w:style>
  <w:style w:type="paragraph" w:styleId="style16">
    <w:name w:val="index 7"/>
    <w:basedOn w:val="style0"/>
    <w:next w:val="style0"/>
    <w:uiPriority w:val="0"/>
    <w:pPr>
      <w:ind w:left="1200" w:leftChars="1200"/>
    </w:pPr>
    <w:rPr/>
  </w:style>
  <w:style w:type="paragraph" w:styleId="style17">
    <w:name w:val="index 8"/>
    <w:basedOn w:val="style0"/>
    <w:next w:val="style0"/>
    <w:uiPriority w:val="0"/>
    <w:pPr>
      <w:ind w:left="1400" w:leftChars="1400"/>
    </w:pPr>
    <w:rPr/>
  </w:style>
  <w:style w:type="paragraph" w:styleId="style18">
    <w:name w:val="index 9"/>
    <w:basedOn w:val="style0"/>
    <w:next w:val="style0"/>
    <w:uiPriority w:val="0"/>
    <w:pPr>
      <w:ind w:left="1600" w:leftChars="1600"/>
    </w:pPr>
    <w:rPr/>
  </w:style>
  <w:style w:type="paragraph" w:styleId="style33">
    <w:name w:val="index heading"/>
    <w:basedOn w:val="style0"/>
    <w:next w:val="style10"/>
    <w:uiPriority w:val="0"/>
    <w:pPr/>
    <w:rPr>
      <w:rFonts w:ascii="Arial" w:cs="Arial" w:hAnsi="Arial"/>
      <w:b/>
      <w:bCs/>
    </w:rPr>
  </w:style>
  <w:style w:type="character" w:styleId="style40">
    <w:name w:val="line number"/>
    <w:basedOn w:val="style65"/>
    <w:next w:val="style40"/>
    <w:uiPriority w:val="0"/>
  </w:style>
  <w:style w:type="paragraph" w:styleId="style47">
    <w:name w:val="List"/>
    <w:basedOn w:val="style0"/>
    <w:next w:val="style47"/>
    <w:uiPriority w:val="0"/>
    <w:pPr>
      <w:ind w:left="200" w:hanging="200" w:hangingChars="200"/>
    </w:pPr>
    <w:rPr/>
  </w:style>
  <w:style w:type="paragraph" w:styleId="style50">
    <w:name w:val="List 2"/>
    <w:basedOn w:val="style0"/>
    <w:next w:val="style50"/>
    <w:uiPriority w:val="0"/>
    <w:pPr>
      <w:ind w:left="100" w:leftChars="200" w:hanging="200" w:hangingChars="200"/>
    </w:pPr>
    <w:rPr/>
  </w:style>
  <w:style w:type="paragraph" w:styleId="style51">
    <w:name w:val="List 3"/>
    <w:basedOn w:val="style0"/>
    <w:next w:val="style51"/>
    <w:uiPriority w:val="0"/>
    <w:pPr>
      <w:ind w:left="100" w:leftChars="400" w:hanging="200" w:hangingChars="200"/>
    </w:pPr>
    <w:rPr/>
  </w:style>
  <w:style w:type="paragraph" w:styleId="style52">
    <w:name w:val="List 4"/>
    <w:basedOn w:val="style0"/>
    <w:next w:val="style52"/>
    <w:uiPriority w:val="0"/>
    <w:pPr>
      <w:ind w:left="100" w:leftChars="600" w:hanging="200" w:hangingChars="200"/>
    </w:pPr>
    <w:rPr/>
  </w:style>
  <w:style w:type="paragraph" w:styleId="style53">
    <w:name w:val="List 5"/>
    <w:basedOn w:val="style0"/>
    <w:next w:val="style53"/>
    <w:uiPriority w:val="0"/>
    <w:pPr>
      <w:ind w:left="100" w:leftChars="800" w:hanging="200" w:hangingChars="200"/>
    </w:pPr>
    <w:rPr/>
  </w:style>
  <w:style w:type="paragraph" w:styleId="style48">
    <w:name w:val="List Bullet"/>
    <w:basedOn w:val="style0"/>
    <w:next w:val="style48"/>
    <w:uiPriority w:val="0"/>
    <w:pPr>
      <w:numPr>
        <w:ilvl w:val="0"/>
        <w:numId w:val="1"/>
      </w:numPr>
    </w:pPr>
    <w:rPr/>
  </w:style>
  <w:style w:type="paragraph" w:styleId="style54">
    <w:name w:val="List Bullet 2"/>
    <w:basedOn w:val="style0"/>
    <w:next w:val="style54"/>
    <w:uiPriority w:val="0"/>
    <w:pPr>
      <w:numPr>
        <w:ilvl w:val="0"/>
        <w:numId w:val="2"/>
      </w:numPr>
    </w:pPr>
    <w:rPr/>
  </w:style>
  <w:style w:type="paragraph" w:styleId="style55">
    <w:name w:val="List Bullet 3"/>
    <w:basedOn w:val="style0"/>
    <w:next w:val="style55"/>
    <w:uiPriority w:val="0"/>
    <w:pPr>
      <w:numPr>
        <w:ilvl w:val="0"/>
        <w:numId w:val="3"/>
      </w:numPr>
    </w:pPr>
    <w:rPr/>
  </w:style>
  <w:style w:type="paragraph" w:styleId="style56">
    <w:name w:val="List Bullet 4"/>
    <w:basedOn w:val="style0"/>
    <w:next w:val="style56"/>
    <w:uiPriority w:val="0"/>
    <w:pPr>
      <w:numPr>
        <w:ilvl w:val="0"/>
        <w:numId w:val="4"/>
      </w:numPr>
    </w:pPr>
    <w:rPr/>
  </w:style>
  <w:style w:type="paragraph" w:styleId="style57">
    <w:name w:val="List Bullet 5"/>
    <w:basedOn w:val="style0"/>
    <w:next w:val="style57"/>
    <w:uiPriority w:val="0"/>
    <w:pPr>
      <w:numPr>
        <w:ilvl w:val="0"/>
        <w:numId w:val="5"/>
      </w:numPr>
    </w:pPr>
    <w:rPr/>
  </w:style>
  <w:style w:type="paragraph" w:styleId="style68">
    <w:name w:val="List Continue"/>
    <w:basedOn w:val="style0"/>
    <w:next w:val="style68"/>
    <w:uiPriority w:val="0"/>
    <w:pPr>
      <w:spacing w:after="120"/>
      <w:ind w:left="420" w:leftChars="200"/>
    </w:pPr>
    <w:rPr/>
  </w:style>
  <w:style w:type="paragraph" w:styleId="style69">
    <w:name w:val="List Continue 2"/>
    <w:basedOn w:val="style0"/>
    <w:next w:val="style69"/>
    <w:uiPriority w:val="0"/>
    <w:pPr>
      <w:spacing w:after="120"/>
      <w:ind w:left="840" w:leftChars="400"/>
    </w:pPr>
    <w:rPr/>
  </w:style>
  <w:style w:type="paragraph" w:styleId="style70">
    <w:name w:val="List Continue 3"/>
    <w:basedOn w:val="style0"/>
    <w:next w:val="style70"/>
    <w:uiPriority w:val="0"/>
    <w:pPr>
      <w:spacing w:after="120"/>
      <w:ind w:left="1260" w:leftChars="600"/>
    </w:pPr>
    <w:rPr/>
  </w:style>
  <w:style w:type="paragraph" w:styleId="style71">
    <w:name w:val="List Continue 4"/>
    <w:basedOn w:val="style0"/>
    <w:next w:val="style71"/>
    <w:uiPriority w:val="0"/>
    <w:pPr>
      <w:spacing w:after="120"/>
      <w:ind w:left="1680" w:leftChars="800"/>
    </w:pPr>
    <w:rPr/>
  </w:style>
  <w:style w:type="paragraph" w:styleId="style72">
    <w:name w:val="List Continue 5"/>
    <w:basedOn w:val="style0"/>
    <w:next w:val="style72"/>
    <w:uiPriority w:val="0"/>
    <w:pPr>
      <w:spacing w:after="120"/>
      <w:ind w:left="2100" w:leftChars="1000"/>
    </w:pPr>
    <w:rPr/>
  </w:style>
  <w:style w:type="paragraph" w:styleId="style49">
    <w:name w:val="List Number"/>
    <w:basedOn w:val="style0"/>
    <w:next w:val="style49"/>
    <w:uiPriority w:val="0"/>
    <w:pPr>
      <w:numPr>
        <w:ilvl w:val="0"/>
        <w:numId w:val="6"/>
      </w:numPr>
    </w:pPr>
    <w:rPr/>
  </w:style>
  <w:style w:type="paragraph" w:styleId="style58">
    <w:name w:val="List Number 2"/>
    <w:basedOn w:val="style0"/>
    <w:next w:val="style58"/>
    <w:uiPriority w:val="0"/>
    <w:pPr>
      <w:numPr>
        <w:ilvl w:val="0"/>
        <w:numId w:val="7"/>
      </w:numPr>
    </w:pPr>
    <w:rPr/>
  </w:style>
  <w:style w:type="paragraph" w:styleId="style59">
    <w:name w:val="List Number 3"/>
    <w:basedOn w:val="style0"/>
    <w:next w:val="style59"/>
    <w:uiPriority w:val="0"/>
    <w:pPr>
      <w:numPr>
        <w:ilvl w:val="0"/>
        <w:numId w:val="8"/>
      </w:numPr>
    </w:pPr>
    <w:rPr/>
  </w:style>
  <w:style w:type="paragraph" w:styleId="style60">
    <w:name w:val="List Number 4"/>
    <w:basedOn w:val="style0"/>
    <w:next w:val="style60"/>
    <w:uiPriority w:val="0"/>
    <w:pPr>
      <w:numPr>
        <w:ilvl w:val="0"/>
        <w:numId w:val="9"/>
      </w:numPr>
    </w:pPr>
    <w:rPr/>
  </w:style>
  <w:style w:type="paragraph" w:styleId="style61">
    <w:name w:val="List Number 5"/>
    <w:basedOn w:val="style0"/>
    <w:next w:val="style61"/>
    <w:uiPriority w:val="0"/>
    <w:pPr>
      <w:numPr>
        <w:ilvl w:val="0"/>
        <w:numId w:val="10"/>
      </w:numPr>
    </w:pPr>
    <w:rPr/>
  </w:style>
  <w:style w:type="paragraph" w:styleId="style45">
    <w:name w:val="macro"/>
    <w:next w:val="style45"/>
    <w:uiPriority w:val="0"/>
    <w:pPr>
      <w:widowControl w:val="false"/>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kinsoku w:val="false"/>
      <w:overflowPunct w:val="false"/>
      <w:autoSpaceDE w:val="false"/>
      <w:autoSpaceDN w:val="false"/>
      <w:snapToGrid w:val="false"/>
    </w:pPr>
    <w:rPr>
      <w:rFonts w:ascii="Courier New" w:cs="Courier New" w:eastAsia="宋体" w:hAnsi="Courier New"/>
      <w:kern w:val="2"/>
      <w:sz w:val="24"/>
      <w:szCs w:val="24"/>
      <w:lang w:val="en-US" w:bidi="ar-SA" w:eastAsia="zh-CN"/>
    </w:rPr>
  </w:style>
  <w:style w:type="paragraph" w:styleId="style73">
    <w:name w:val="Message Header"/>
    <w:basedOn w:val="style0"/>
    <w:next w:val="style73"/>
    <w:uiPriority w:val="0"/>
    <w:pPr>
      <w:pBdr>
        <w:left w:val="single" w:sz="6" w:space="1" w:color="auto"/>
        <w:right w:val="single" w:sz="6" w:space="1" w:color="auto"/>
        <w:top w:val="single" w:sz="6" w:space="1" w:color="auto"/>
        <w:bottom w:val="single" w:sz="6" w:space="1" w:color="auto"/>
      </w:pBdr>
      <w:shd w:val="pct20" w:color="auto" w:fill="auto"/>
      <w:ind w:left="1080" w:leftChars="500" w:hanging="1080" w:hangingChars="500"/>
    </w:pPr>
    <w:rPr>
      <w:rFonts w:ascii="Arial" w:cs="Arial" w:hAnsi="Arial"/>
      <w:sz w:val="24"/>
      <w:szCs w:val="24"/>
    </w:rPr>
  </w:style>
  <w:style w:type="paragraph" w:styleId="style94">
    <w:name w:val="Normal (Web)"/>
    <w:basedOn w:val="style0"/>
    <w:next w:val="style94"/>
    <w:uiPriority w:val="0"/>
    <w:pPr/>
    <w:rPr>
      <w:sz w:val="24"/>
      <w:szCs w:val="24"/>
    </w:rPr>
  </w:style>
  <w:style w:type="paragraph" w:styleId="style28">
    <w:name w:val="Normal Indent"/>
    <w:basedOn w:val="style0"/>
    <w:next w:val="style28"/>
    <w:uiPriority w:val="0"/>
    <w:pPr>
      <w:ind w:firstLine="420" w:firstLineChars="200"/>
    </w:pPr>
    <w:rPr/>
  </w:style>
  <w:style w:type="paragraph" w:styleId="style79">
    <w:name w:val="Note Heading"/>
    <w:basedOn w:val="style0"/>
    <w:next w:val="style0"/>
    <w:uiPriority w:val="0"/>
    <w:pPr>
      <w:jc w:val="center"/>
    </w:pPr>
    <w:rPr/>
  </w:style>
  <w:style w:type="character" w:styleId="style41">
    <w:name w:val="page number"/>
    <w:basedOn w:val="style65"/>
    <w:next w:val="style41"/>
    <w:uiPriority w:val="0"/>
  </w:style>
  <w:style w:type="paragraph" w:styleId="style90">
    <w:name w:val="Plain Text"/>
    <w:basedOn w:val="style0"/>
    <w:next w:val="style90"/>
    <w:uiPriority w:val="0"/>
    <w:pPr/>
    <w:rPr>
      <w:rFonts w:ascii="SimSun" w:cs="Courier New" w:hAnsi="Courier New"/>
      <w:szCs w:val="21"/>
    </w:rPr>
  </w:style>
  <w:style w:type="paragraph" w:styleId="style75">
    <w:name w:val="Salutation"/>
    <w:basedOn w:val="style0"/>
    <w:next w:val="style0"/>
    <w:uiPriority w:val="0"/>
    <w:pPr/>
  </w:style>
  <w:style w:type="paragraph" w:styleId="style64">
    <w:name w:val="Signature"/>
    <w:basedOn w:val="style0"/>
    <w:next w:val="style64"/>
    <w:uiPriority w:val="0"/>
    <w:pPr>
      <w:ind w:left="100" w:leftChars="2100"/>
    </w:pPr>
    <w:rPr/>
  </w:style>
  <w:style w:type="character" w:styleId="style87">
    <w:name w:val="Strong"/>
    <w:basedOn w:val="style65"/>
    <w:next w:val="style87"/>
    <w:qFormat/>
    <w:uiPriority w:val="0"/>
    <w:rPr>
      <w:b/>
      <w:bCs/>
    </w:rPr>
  </w:style>
  <w:style w:type="paragraph" w:styleId="style74">
    <w:name w:val="Subtitle"/>
    <w:basedOn w:val="style0"/>
    <w:next w:val="style74"/>
    <w:qFormat/>
    <w:uiPriority w:val="0"/>
    <w:pPr>
      <w:spacing w:before="240" w:after="60" w:lineRule="auto" w:line="312"/>
      <w:jc w:val="center"/>
      <w:outlineLvl w:val="1"/>
    </w:pPr>
    <w:rPr>
      <w:rFonts w:ascii="Arial" w:cs="Arial" w:hAnsi="Arial"/>
      <w:b/>
      <w:bCs/>
      <w:kern w:val="28"/>
      <w:sz w:val="32"/>
      <w:szCs w:val="32"/>
    </w:rPr>
  </w:style>
  <w:style w:type="table" w:styleId="style142">
    <w:name w:val="Table 3D effects 1"/>
    <w:basedOn w:val="style105"/>
    <w:next w:val="style142"/>
    <w:uiPriority w:val="0"/>
    <w:pPr>
      <w:widowControl w:val="false"/>
      <w:jc w:val="both"/>
    </w:pPr>
    <w:rPr/>
    <w:tblPr>
      <w:shd w:val="solid" w:color="c0c0c0" w:fill="ffffff"/>
    </w:tblPr>
    <w:tblStylePr w:type="firstRow">
      <w:pPr/>
      <w:rPr>
        <w:b/>
        <w:bCs/>
        <w:color w:val="800080"/>
      </w:rPr>
      <w:tblPr/>
      <w:tcPr>
        <w:tcBorders>
          <w:tl2br w:val="nil"/>
          <w:tr2bl w:val="nil"/>
          <w:left w:val="single" w:sz="6" w:space="0" w:color="808080"/>
        </w:tcBorders>
      </w:tcPr>
    </w:tblStylePr>
    <w:tblStylePr w:type="lastRow">
      <w:pPr/>
      <w:tblPr/>
      <w:tcPr>
        <w:tcBorders>
          <w:tl2br w:val="nil"/>
          <w:tr2bl w:val="nil"/>
          <w:top w:val="single" w:sz="6" w:space="0" w:color="ffffff"/>
        </w:tcBorders>
      </w:tcPr>
    </w:tblStylePr>
    <w:tblStylePr w:type="firstCol">
      <w:pPr/>
      <w:rPr>
        <w:b/>
        <w:bCs/>
      </w:rPr>
      <w:tblPr/>
      <w:tcPr>
        <w:tcBorders>
          <w:tl2br w:val="nil"/>
          <w:tr2bl w:val="nil"/>
          <w:right w:val="single" w:sz="6" w:space="0" w:color="808080"/>
        </w:tcBorders>
      </w:tcPr>
    </w:tblStylePr>
    <w:tblStylePr w:type="lastCol">
      <w:pPr/>
      <w:tblPr/>
      <w:tcPr>
        <w:tcBorders>
          <w:tl2br w:val="nil"/>
          <w:tr2bl w:val="nil"/>
          <w:bottom w:val="single" w:sz="6" w:space="0" w:color="ffffff"/>
        </w:tcBorders>
      </w:tcPr>
    </w:tblStylePr>
    <w:tblStylePr w:type="neCell">
      <w:pPr/>
      <w:tblPr/>
      <w:tcPr>
        <w:tcBorders>
          <w:tl2br w:val="nil"/>
          <w:tr2bl w:val="nil"/>
          <w:left w:val="nil"/>
          <w:bottom w:val="nil"/>
        </w:tcBorders>
      </w:tcPr>
    </w:tblStylePr>
    <w:tblStylePr w:type="nwCell">
      <w:pPr/>
      <w:tblPr/>
      <w:tcPr>
        <w:tcBorders>
          <w:tl2br w:val="nil"/>
          <w:tr2bl w:val="nil"/>
          <w:left w:val="nil"/>
          <w:right w:val="nil"/>
        </w:tcBorders>
      </w:tcPr>
    </w:tblStylePr>
    <w:tblStylePr w:type="seCell">
      <w:pPr/>
      <w:tblPr/>
      <w:tcPr>
        <w:tcBorders>
          <w:tl2br w:val="nil"/>
          <w:tr2bl w:val="nil"/>
          <w:top w:val="nil"/>
          <w:bottom w:val="nil"/>
        </w:tcBorders>
      </w:tcPr>
    </w:tblStylePr>
    <w:tblStylePr w:type="swCell">
      <w:pPr/>
      <w:rPr>
        <w:color w:val="000080"/>
      </w:rPr>
      <w:tblPr/>
      <w:tcPr>
        <w:tcBorders>
          <w:tl2br w:val="nil"/>
          <w:tr2bl w:val="nil"/>
          <w:top w:val="nil"/>
          <w:right w:val="nil"/>
        </w:tcBorders>
      </w:tcPr>
    </w:tblStylePr>
    <w:tcPr>
      <w:tcBorders/>
      <w:shd w:val="solid" w:color="c0c0c0" w:fill="ffffff"/>
    </w:tcPr>
  </w:style>
  <w:style w:type="table" w:styleId="style143">
    <w:name w:val="Table 3D effects 2"/>
    <w:basedOn w:val="style105"/>
    <w:next w:val="style143"/>
    <w:uiPriority w:val="0"/>
    <w:pPr>
      <w:widowControl w:val="false"/>
      <w:jc w:val="both"/>
    </w:pPr>
    <w:rPr/>
    <w:tblPr>
      <w:tblStyleRowBandSize w:val="1"/>
      <w:shd w:val="solid" w:color="c0c0c0" w:fill="ffffff"/>
    </w:tblPr>
    <w:tblStylePr w:type="firstRow">
      <w:pPr/>
      <w:rPr>
        <w:b/>
        <w:bCs/>
      </w:rPr>
      <w:tblPr/>
      <w:tcPr>
        <w:tcBorders>
          <w:tl2br w:val="nil"/>
          <w:tr2bl w:val="nil"/>
        </w:tcBorders>
      </w:tcPr>
    </w:tblStylePr>
    <w:tblStylePr w:type="band1Horz">
      <w:pPr/>
      <w:tblPr/>
      <w:tcPr>
        <w:tcBorders>
          <w:tl2br w:val="nil"/>
          <w:tr2bl w:val="nil"/>
          <w:top w:val="single" w:sz="6" w:space="0" w:color="808080"/>
          <w:left w:val="single" w:sz="6" w:space="0" w:color="ffffff"/>
        </w:tcBorders>
      </w:tcPr>
    </w:tblStylePr>
    <w:tblStylePr w:type="firstCol">
      <w:pPr/>
      <w:tblPr/>
      <w:tcPr>
        <w:tcBorders>
          <w:tl2br w:val="nil"/>
          <w:tr2bl w:val="nil"/>
          <w:top w:val="nil"/>
          <w:left w:val="nil"/>
          <w:right w:val="single" w:sz="6" w:space="0" w:color="808080"/>
        </w:tcBorders>
      </w:tcPr>
    </w:tblStylePr>
    <w:tblStylePr w:type="lastCol">
      <w:pPr/>
      <w:tblPr/>
      <w:tcPr>
        <w:tcBorders>
          <w:tl2br w:val="nil"/>
          <w:tr2bl w:val="nil"/>
          <w:right w:val="single" w:sz="6" w:space="0" w:color="ffffff"/>
        </w:tcBorders>
      </w:tcPr>
    </w:tblStylePr>
    <w:tblStylePr w:type="swCell">
      <w:pPr/>
      <w:rPr>
        <w:b/>
        <w:bCs/>
      </w:rPr>
      <w:tblPr/>
      <w:tcPr>
        <w:tcBorders>
          <w:tl2br w:val="nil"/>
          <w:tr2bl w:val="nil"/>
        </w:tcBorders>
      </w:tcPr>
    </w:tblStylePr>
    <w:tcPr>
      <w:tcBorders/>
      <w:shd w:val="solid" w:color="c0c0c0" w:fill="ffffff"/>
    </w:tcPr>
  </w:style>
  <w:style w:type="table" w:styleId="style144">
    <w:name w:val="Table 3D effects 3"/>
    <w:basedOn w:val="style105"/>
    <w:next w:val="style144"/>
    <w:uiPriority w:val="0"/>
    <w:pPr>
      <w:widowControl w:val="false"/>
      <w:jc w:val="both"/>
    </w:pPr>
    <w:rPr/>
    <w:tblPr>
      <w:tblStyleRowBandSize w:val="1"/>
      <w:tblStyleColBandSize w:val="1"/>
    </w:tblPr>
    <w:tblStylePr w:type="firstRow">
      <w:pPr/>
      <w:rPr>
        <w:b/>
        <w:bCs/>
      </w:rPr>
      <w:tblPr/>
      <w:tcPr>
        <w:tcBorders>
          <w:tl2br w:val="nil"/>
          <w:tr2bl w:val="nil"/>
        </w:tcBorders>
      </w:tcPr>
    </w:tblStylePr>
    <w:tblStylePr w:type="band1Horz">
      <w:pPr/>
      <w:tblPr/>
      <w:tcPr>
        <w:tcBorders>
          <w:tl2br w:val="nil"/>
          <w:tr2bl w:val="nil"/>
          <w:top w:val="single" w:sz="6" w:space="0" w:color="808080"/>
          <w:left w:val="single" w:sz="6" w:space="0" w:color="ffffff"/>
        </w:tcBorders>
      </w:tcPr>
    </w:tblStylePr>
    <w:tblStylePr w:type="firstCol">
      <w:pPr/>
      <w:tblPr/>
      <w:tcPr>
        <w:tcBorders>
          <w:tl2br w:val="nil"/>
          <w:tr2bl w:val="nil"/>
          <w:top w:val="nil"/>
          <w:left w:val="nil"/>
          <w:right w:val="single" w:sz="6" w:space="0" w:color="808080"/>
        </w:tcBorders>
      </w:tcPr>
    </w:tblStylePr>
    <w:tblStylePr w:type="lastCol">
      <w:pPr/>
      <w:tblPr/>
      <w:tcPr>
        <w:tcBorders>
          <w:tl2br w:val="nil"/>
          <w:tr2bl w:val="nil"/>
          <w:right w:val="single" w:sz="6" w:space="0" w:color="ffffff"/>
        </w:tcBorders>
      </w:tcPr>
    </w:tblStylePr>
    <w:tblStylePr w:type="band1Vert">
      <w:pPr/>
      <w:rPr>
        <w:color w:val="auto"/>
      </w:rPr>
      <w:tblPr/>
      <w:tcPr>
        <w:tcBorders/>
        <w:shd w:val="solid" w:color="c0c0c0" w:fill="ffffff"/>
      </w:tcPr>
    </w:tblStylePr>
    <w:tblStylePr w:type="band2Vert">
      <w:pPr/>
      <w:rPr>
        <w:color w:val="auto"/>
      </w:rPr>
      <w:tblPr/>
      <w:tcPr>
        <w:tcBorders/>
        <w:shd w:val="pct50" w:color="c0c0c0" w:fill="ffffff"/>
      </w:tcPr>
    </w:tblStylePr>
    <w:tblStylePr w:type="swCell">
      <w:pPr/>
      <w:rPr>
        <w:b/>
        <w:bCs/>
      </w:rPr>
      <w:tblPr/>
      <w:tcPr>
        <w:tcBorders>
          <w:tl2br w:val="nil"/>
          <w:tr2bl w:val="nil"/>
        </w:tcBorders>
      </w:tcPr>
    </w:tblStylePr>
    <w:tcPr>
      <w:tcBorders/>
    </w:tcPr>
  </w:style>
  <w:style w:type="table" w:styleId="style114">
    <w:name w:val="Table Classic 1"/>
    <w:basedOn w:val="style105"/>
    <w:next w:val="style114"/>
    <w:uiPriority w:val="0"/>
    <w:pPr>
      <w:widowControl w:val="false"/>
      <w:jc w:val="both"/>
    </w:pPr>
    <w:rPr/>
    <w:tblPr>
      <w:tblBorders>
        <w:top w:val="single" w:sz="12" w:space="0" w:color="000000"/>
        <w:bottom w:val="single" w:sz="12" w:space="0" w:color="000000"/>
      </w:tblBorders>
      <w:shd w:val="clear" w:color="auto" w:fill="auto"/>
    </w:tblPr>
    <w:tblStylePr w:type="firstRow">
      <w:pPr/>
      <w:rPr>
        <w:i/>
        <w:iCs/>
      </w:rPr>
      <w:tblPr/>
      <w:tcPr>
        <w:tcBorders>
          <w:tl2br w:val="nil"/>
          <w:tr2bl w:val="nil"/>
          <w:left w:val="single" w:sz="6" w:space="0" w:color="000000"/>
        </w:tcBorders>
      </w:tcPr>
    </w:tblStylePr>
    <w:tblStylePr w:type="lastRow">
      <w:pPr/>
      <w:rPr>
        <w:color w:val="auto"/>
      </w:rPr>
      <w:tblPr/>
      <w:tcPr>
        <w:tcBorders>
          <w:tl2br w:val="nil"/>
          <w:tr2bl w:val="nil"/>
          <w:top w:val="single" w:sz="6" w:space="0" w:color="000000"/>
        </w:tcBorders>
      </w:tcPr>
    </w:tblStylePr>
    <w:tblStylePr w:type="firstCol">
      <w:pPr/>
      <w:tblPr/>
      <w:tcPr>
        <w:tcBorders>
          <w:tl2br w:val="nil"/>
          <w:tr2bl w:val="nil"/>
          <w:right w:val="single" w:sz="6" w:space="0" w:color="000000"/>
        </w:tcBorders>
      </w:tcPr>
    </w:tblStylePr>
    <w:tblStylePr w:type="neCell">
      <w:pPr/>
      <w:rPr>
        <w:b/>
        <w:bCs/>
        <w:i w:val="false"/>
        <w:iCs w:val="false"/>
      </w:rPr>
      <w:tblPr/>
      <w:tcPr>
        <w:tcBorders>
          <w:tl2br w:val="nil"/>
          <w:tr2bl w:val="nil"/>
        </w:tcBorders>
      </w:tcPr>
    </w:tblStylePr>
    <w:tblStylePr w:type="swCell">
      <w:pPr/>
      <w:rPr>
        <w:b/>
        <w:bCs/>
      </w:rPr>
      <w:tblPr/>
      <w:tcPr>
        <w:tcBorders>
          <w:tl2br w:val="nil"/>
          <w:tr2bl w:val="nil"/>
        </w:tcBorders>
      </w:tcPr>
    </w:tblStylePr>
    <w:tcPr>
      <w:tcBorders/>
      <w:shd w:val="clear" w:color="auto" w:fill="auto"/>
    </w:tcPr>
  </w:style>
  <w:style w:type="table" w:styleId="style115">
    <w:name w:val="Table Classic 2"/>
    <w:basedOn w:val="style105"/>
    <w:next w:val="style115"/>
    <w:uiPriority w:val="0"/>
    <w:pPr>
      <w:widowControl w:val="false"/>
      <w:jc w:val="both"/>
    </w:pPr>
    <w:rPr/>
    <w:tblPr>
      <w:tblBorders>
        <w:top w:val="single" w:sz="12" w:space="0" w:color="000000"/>
        <w:bottom w:val="single" w:sz="12" w:space="0" w:color="000000"/>
      </w:tblBorders>
      <w:shd w:val="clear" w:color="auto" w:fill="auto"/>
    </w:tblPr>
    <w:tblStylePr w:type="firstRow">
      <w:pPr/>
      <w:rPr>
        <w:color w:val="ffffff"/>
      </w:rPr>
      <w:tblPr/>
      <w:tcPr>
        <w:tcBorders>
          <w:tl2br w:val="nil"/>
          <w:tr2bl w:val="nil"/>
          <w:left w:val="single" w:sz="6" w:space="0" w:color="000000"/>
        </w:tcBorders>
        <w:shd w:val="solid" w:color="800080" w:fill="ffffff"/>
      </w:tcPr>
    </w:tblStylePr>
    <w:tblStylePr w:type="lastRow">
      <w:pPr/>
      <w:tblPr/>
      <w:tcPr>
        <w:tcBorders>
          <w:tl2br w:val="nil"/>
          <w:tr2bl w:val="nil"/>
          <w:top w:val="single" w:sz="6" w:space="0" w:color="000000"/>
        </w:tcBorders>
      </w:tcPr>
    </w:tblStylePr>
    <w:tblStylePr w:type="firstCol">
      <w:pPr/>
      <w:rPr>
        <w:b/>
        <w:bCs/>
      </w:rPr>
      <w:tblPr/>
      <w:tcPr>
        <w:tcBorders>
          <w:tl2br w:val="nil"/>
          <w:tr2bl w:val="nil"/>
        </w:tcBorders>
        <w:shd w:val="solid" w:color="c0c0c0" w:fill="ffffff"/>
      </w:tcPr>
    </w:tblStylePr>
    <w:tblStylePr w:type="neCell">
      <w:pPr/>
      <w:rPr>
        <w:b/>
        <w:bCs/>
      </w:rPr>
      <w:tblPr/>
      <w:tcPr>
        <w:tcBorders>
          <w:tl2br w:val="nil"/>
          <w:tr2bl w:val="nil"/>
        </w:tcBorders>
      </w:tcPr>
    </w:tblStylePr>
    <w:tblStylePr w:type="nwCell">
      <w:pPr/>
      <w:tblPr/>
      <w:tcPr>
        <w:tcBorders>
          <w:tl2br w:val="nil"/>
          <w:tr2bl w:val="nil"/>
        </w:tcBorders>
        <w:shd w:val="solid" w:color="800080" w:fill="ffffff"/>
      </w:tcPr>
    </w:tblStylePr>
    <w:tblStylePr w:type="swCell">
      <w:pPr/>
      <w:rPr>
        <w:color w:val="000080"/>
      </w:rPr>
      <w:tblPr/>
      <w:tcPr>
        <w:tcBorders>
          <w:tl2br w:val="nil"/>
          <w:tr2bl w:val="nil"/>
        </w:tcBorders>
      </w:tcPr>
    </w:tblStylePr>
    <w:tcPr>
      <w:tcBorders/>
      <w:shd w:val="clear" w:color="auto" w:fill="auto"/>
    </w:tcPr>
  </w:style>
  <w:style w:type="table" w:styleId="style116">
    <w:name w:val="Table Classic 3"/>
    <w:basedOn w:val="style105"/>
    <w:next w:val="style116"/>
    <w:uiPriority w:val="0"/>
    <w:pPr>
      <w:widowControl w:val="false"/>
      <w:jc w:val="both"/>
    </w:pPr>
    <w:rPr>
      <w:color w:val="000080"/>
    </w:rPr>
    <w:tblPr>
      <w:tblBorders>
        <w:top w:val="single" w:sz="12" w:space="0" w:color="000000"/>
        <w:left w:val="single" w:sz="12" w:space="0" w:color="000000"/>
        <w:bottom w:val="single" w:sz="12" w:space="0" w:color="000000"/>
        <w:right w:val="single" w:sz="12" w:space="0" w:color="000000"/>
      </w:tblBorders>
      <w:shd w:val="solid" w:color="c0c0c0" w:fill="ffffff"/>
    </w:tblPr>
    <w:tblStylePr w:type="firstRow">
      <w:pPr/>
      <w:rPr>
        <w:b/>
        <w:bCs/>
        <w:i/>
        <w:iCs/>
        <w:color w:val="ffffff"/>
      </w:rPr>
      <w:tblPr/>
      <w:tcPr>
        <w:tcBorders>
          <w:tl2br w:val="nil"/>
          <w:tr2bl w:val="nil"/>
          <w:left w:val="single" w:sz="6" w:space="0" w:color="000000"/>
        </w:tcBorders>
        <w:shd w:val="solid" w:color="000080" w:fill="ffffff"/>
      </w:tcPr>
    </w:tblStylePr>
    <w:tblStylePr w:type="lastRow">
      <w:pPr/>
      <w:rPr>
        <w:color w:val="000080"/>
      </w:rPr>
      <w:tblPr/>
      <w:tcPr>
        <w:tcBorders>
          <w:tl2br w:val="nil"/>
          <w:tr2bl w:val="nil"/>
          <w:top w:val="single" w:sz="12" w:space="0" w:color="000000"/>
        </w:tcBorders>
        <w:shd w:val="solid" w:color="ffffff" w:fill="ffffff"/>
      </w:tcPr>
    </w:tblStylePr>
    <w:tblStylePr w:type="firstCol">
      <w:pPr/>
      <w:rPr>
        <w:b/>
        <w:bCs/>
        <w:color w:val="000000"/>
      </w:rPr>
      <w:tblPr/>
      <w:tcPr>
        <w:tcBorders>
          <w:tl2br w:val="nil"/>
          <w:tr2bl w:val="nil"/>
        </w:tcBorders>
      </w:tcPr>
    </w:tblStylePr>
    <w:tcPr>
      <w:tcBorders/>
      <w:shd w:val="solid" w:color="c0c0c0" w:fill="ffffff"/>
    </w:tcPr>
  </w:style>
  <w:style w:type="table" w:styleId="style117">
    <w:name w:val="Table Classic 4"/>
    <w:basedOn w:val="style105"/>
    <w:next w:val="style117"/>
    <w:uiPriority w:val="0"/>
    <w:pPr>
      <w:widowControl w:val="false"/>
      <w:jc w:val="both"/>
    </w:pPr>
    <w:rPr/>
    <w:tblPr>
      <w:tblBorders>
        <w:top w:val="single" w:sz="12" w:space="0" w:color="000000"/>
        <w:left w:val="single" w:sz="6" w:space="0" w:color="000000"/>
        <w:bottom w:val="single" w:sz="12" w:space="0" w:color="000000"/>
        <w:right w:val="single" w:sz="6" w:space="0" w:color="000000"/>
      </w:tblBorders>
      <w:shd w:val="clear" w:color="auto" w:fill="auto"/>
    </w:tblPr>
    <w:tblStylePr w:type="firstRow">
      <w:pPr/>
      <w:rPr>
        <w:b/>
        <w:bCs/>
        <w:i/>
        <w:iCs/>
        <w:color w:val="ffffff"/>
      </w:rPr>
      <w:tblPr/>
      <w:tcPr>
        <w:tcBorders>
          <w:tl2br w:val="nil"/>
          <w:tr2bl w:val="nil"/>
          <w:left w:val="single" w:sz="6" w:space="0" w:color="000000"/>
        </w:tcBorders>
        <w:shd w:val="pct50" w:color="000080" w:fill="ffffff"/>
      </w:tcPr>
    </w:tblStylePr>
    <w:tblStylePr w:type="lastRow">
      <w:pPr/>
      <w:rPr>
        <w:color w:val="000080"/>
      </w:rPr>
      <w:tblPr/>
      <w:tcPr>
        <w:tcBorders>
          <w:tl2br w:val="nil"/>
          <w:tr2bl w:val="nil"/>
          <w:left w:val="single" w:sz="6" w:space="0" w:color="000000"/>
        </w:tcBorders>
        <w:shd w:val="pct50" w:color="000000" w:fill="ffffff"/>
      </w:tcPr>
    </w:tblStylePr>
    <w:tblStylePr w:type="firstCol">
      <w:pPr/>
      <w:rPr>
        <w:b/>
        <w:bCs/>
      </w:rPr>
      <w:tblPr/>
      <w:tcPr>
        <w:tcBorders>
          <w:tl2br w:val="nil"/>
          <w:tr2bl w:val="nil"/>
        </w:tcBorders>
      </w:tcPr>
    </w:tblStylePr>
    <w:tblStylePr w:type="nwCell">
      <w:pPr/>
      <w:rPr>
        <w:b/>
        <w:bCs/>
      </w:rPr>
      <w:tblPr/>
      <w:tcPr>
        <w:tcBorders>
          <w:tl2br w:val="nil"/>
          <w:tr2bl w:val="nil"/>
        </w:tcBorders>
      </w:tcPr>
    </w:tblStylePr>
    <w:tblStylePr w:type="swCell">
      <w:pPr/>
      <w:rPr>
        <w:color w:val="000080"/>
      </w:rPr>
      <w:tblPr/>
      <w:tcPr>
        <w:tcBorders>
          <w:tl2br w:val="nil"/>
          <w:tr2bl w:val="nil"/>
        </w:tcBorders>
      </w:tcPr>
    </w:tblStylePr>
    <w:tcPr>
      <w:tcBorders/>
      <w:shd w:val="clear" w:color="auto" w:fill="auto"/>
    </w:tcPr>
  </w:style>
  <w:style w:type="table" w:styleId="style118">
    <w:name w:val="Table Colorful 1"/>
    <w:basedOn w:val="style105"/>
    <w:next w:val="style118"/>
    <w:uiPriority w:val="0"/>
    <w:pPr>
      <w:widowControl w:val="false"/>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Pr>
    <w:tblStylePr w:type="firstRow">
      <w:pPr/>
      <w:rPr>
        <w:b/>
        <w:bCs/>
        <w:i/>
        <w:iCs/>
      </w:rPr>
      <w:tblPr/>
      <w:tcPr>
        <w:tcBorders>
          <w:tl2br w:val="nil"/>
          <w:tr2bl w:val="nil"/>
        </w:tcBorders>
        <w:shd w:val="solid" w:color="000000" w:fill="ffffff"/>
      </w:tcPr>
    </w:tblStylePr>
    <w:tblStylePr w:type="firstCol">
      <w:pPr/>
      <w:rPr>
        <w:b/>
        <w:bCs/>
        <w:i/>
        <w:iCs/>
      </w:rPr>
      <w:tblPr/>
      <w:tcPr>
        <w:tcBorders>
          <w:tl2br w:val="nil"/>
          <w:tr2bl w:val="nil"/>
        </w:tcBorders>
        <w:shd w:val="solid" w:color="000080" w:fill="ffffff"/>
      </w:tcPr>
    </w:tblStylePr>
    <w:tblStylePr w:type="nwCell">
      <w:pPr/>
      <w:tblPr/>
      <w:tcPr>
        <w:tcBorders>
          <w:tl2br w:val="nil"/>
          <w:tr2bl w:val="nil"/>
        </w:tcBorders>
        <w:shd w:val="solid" w:color="000000" w:fill="ffffff"/>
      </w:tcPr>
    </w:tblStylePr>
    <w:tblStylePr w:type="swCell">
      <w:pPr/>
      <w:rPr>
        <w:b/>
        <w:bCs/>
        <w:i w:val="false"/>
        <w:iCs w:val="false"/>
      </w:rPr>
      <w:tblPr/>
      <w:tcPr>
        <w:tcBorders>
          <w:tl2br w:val="nil"/>
          <w:tr2bl w:val="nil"/>
        </w:tcBorders>
      </w:tcPr>
    </w:tblStylePr>
    <w:tcPr>
      <w:tcBorders/>
      <w:shd w:val="solid" w:color="008080" w:fill="ffffff"/>
    </w:tcPr>
  </w:style>
  <w:style w:type="table" w:styleId="style119">
    <w:name w:val="Table Colorful 2"/>
    <w:basedOn w:val="style105"/>
    <w:next w:val="style119"/>
    <w:uiPriority w:val="0"/>
    <w:pPr>
      <w:widowControl w:val="false"/>
      <w:jc w:val="both"/>
    </w:pPr>
    <w:rPr/>
    <w:tblPr>
      <w:tblBorders>
        <w:bottom w:val="single" w:sz="12" w:space="0" w:color="000000"/>
      </w:tblBorders>
      <w:shd w:val="pct20" w:color="ffff00" w:fill="ffffff"/>
    </w:tblPr>
    <w:tblStylePr w:type="firstRow">
      <w:pPr/>
      <w:rPr>
        <w:b/>
        <w:bCs/>
        <w:i/>
        <w:iCs/>
        <w:color w:val="ffffff"/>
      </w:rPr>
      <w:tblPr/>
      <w:tcPr>
        <w:tcBorders>
          <w:tl2br w:val="nil"/>
          <w:tr2bl w:val="nil"/>
          <w:left w:val="single" w:sz="12" w:space="0" w:color="000000"/>
        </w:tcBorders>
        <w:shd w:val="solid" w:color="800000" w:fill="ffffff"/>
      </w:tcPr>
    </w:tblStylePr>
    <w:tblStylePr w:type="firstCol">
      <w:pPr/>
      <w:rPr>
        <w:b/>
        <w:bCs/>
        <w:i/>
        <w:iCs/>
      </w:rPr>
      <w:tblPr/>
      <w:tcPr>
        <w:tcBorders>
          <w:tl2br w:val="nil"/>
          <w:tr2bl w:val="nil"/>
        </w:tcBorders>
      </w:tcPr>
    </w:tblStylePr>
    <w:tblStylePr w:type="lastCol">
      <w:pPr/>
      <w:tblPr/>
      <w:tcPr>
        <w:tcBorders>
          <w:tl2br w:val="nil"/>
          <w:tr2bl w:val="nil"/>
        </w:tcBorders>
        <w:shd w:val="solid" w:color="c0c0c0" w:fill="ffffff"/>
      </w:tcPr>
    </w:tblStylePr>
    <w:tblStylePr w:type="swCell">
      <w:pPr/>
      <w:rPr>
        <w:b/>
        <w:bCs/>
        <w:i w:val="false"/>
        <w:iCs w:val="false"/>
      </w:rPr>
      <w:tblPr/>
      <w:tcPr>
        <w:tcBorders>
          <w:tl2br w:val="nil"/>
          <w:tr2bl w:val="nil"/>
        </w:tcBorders>
      </w:tcPr>
    </w:tblStylePr>
    <w:tcPr>
      <w:tcBorders/>
      <w:shd w:val="pct20" w:color="ffff00" w:fill="ffffff"/>
    </w:tcPr>
  </w:style>
  <w:style w:type="table" w:styleId="style120">
    <w:name w:val="Table Colorful 3"/>
    <w:basedOn w:val="style105"/>
    <w:next w:val="style120"/>
    <w:uiPriority w:val="0"/>
    <w:pPr>
      <w:widowControl w:val="false"/>
      <w:jc w:val="both"/>
    </w:pPr>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blStylePr w:type="firstRow">
      <w:pPr/>
      <w:tblPr/>
      <w:tcPr>
        <w:tcBorders>
          <w:tl2br w:val="nil"/>
          <w:tr2bl w:val="nil"/>
          <w:left w:val="single" w:sz="6" w:space="0" w:color="000000"/>
        </w:tcBorders>
        <w:shd w:val="solid" w:color="008080" w:fill="ffffff"/>
      </w:tcPr>
    </w:tblStylePr>
    <w:tblStylePr w:type="firstCol">
      <w:pPr/>
      <w:tblPr/>
      <w:tcPr>
        <w:tcBorders>
          <w:tl2br w:val="nil"/>
          <w:tr2bl w:val="nil"/>
          <w:bottom w:val="single" w:sz="36" w:space="0" w:color="000000"/>
          <w:right w:val="single" w:sz="6" w:space="0" w:color="000000"/>
        </w:tcBorders>
        <w:shd w:val="solid" w:color="008080" w:fill="ffffff"/>
      </w:tcPr>
    </w:tblStylePr>
    <w:tblStylePr w:type="nwCell">
      <w:pPr/>
      <w:rPr>
        <w:b/>
        <w:bCs/>
        <w:color w:val="ffffff"/>
      </w:rPr>
      <w:tblPr/>
      <w:tcPr>
        <w:tcBorders>
          <w:tl2br w:val="nil"/>
          <w:tr2bl w:val="nil"/>
        </w:tcBorders>
        <w:shd w:val="solid" w:color="000000" w:fill="ffffff"/>
      </w:tcPr>
    </w:tblStylePr>
    <w:tcPr>
      <w:tcBorders/>
      <w:shd w:val="pct25" w:color="008080" w:fill="ffffff"/>
    </w:tcPr>
  </w:style>
  <w:style w:type="table" w:styleId="style121">
    <w:name w:val="Table Columns 1"/>
    <w:basedOn w:val="style105"/>
    <w:next w:val="style121"/>
    <w:uiPriority w:val="0"/>
    <w:pPr>
      <w:widowControl w:val="false"/>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pPr/>
      <w:rPr>
        <w:b w:val="false"/>
        <w:bCs w:val="false"/>
      </w:rPr>
      <w:tblPr/>
      <w:tcPr>
        <w:tcBorders>
          <w:tl2br w:val="nil"/>
          <w:tr2bl w:val="nil"/>
          <w:left w:val="double" w:sz="6" w:space="0" w:color="000000"/>
        </w:tcBorders>
      </w:tcPr>
    </w:tblStylePr>
    <w:tblStylePr w:type="lastRow">
      <w:pPr/>
      <w:rPr>
        <w:b w:val="false"/>
        <w:bCs w:val="false"/>
      </w:rPr>
      <w:tblPr/>
      <w:tcPr>
        <w:tcBorders>
          <w:tl2br w:val="nil"/>
          <w:tr2bl w:val="nil"/>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pct25" w:color="000000" w:fill="ffffff"/>
      </w:tcPr>
    </w:tblStylePr>
    <w:tblStylePr w:type="band2Vert">
      <w:pPr/>
      <w:rPr>
        <w:color w:val="auto"/>
      </w:rPr>
      <w:tblPr/>
      <w:tcPr>
        <w:tcBorders/>
        <w:shd w:val="pct25" w:color="ffff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22">
    <w:name w:val="Table Columns 2"/>
    <w:basedOn w:val="style105"/>
    <w:next w:val="style122"/>
    <w:uiPriority w:val="0"/>
    <w:pPr>
      <w:widowControl w:val="false"/>
      <w:jc w:val="both"/>
    </w:pPr>
    <w:rPr>
      <w:b/>
      <w:bCs/>
    </w:rPr>
    <w:tblPr>
      <w:tblStyleColBandSize w:val="1"/>
    </w:tblPr>
    <w:tblStylePr w:type="firstRow">
      <w:pPr/>
      <w:rPr>
        <w:color w:val="ffffff"/>
      </w:rPr>
      <w:tblPr/>
      <w:tcPr>
        <w:tcBorders>
          <w:tl2br w:val="nil"/>
          <w:tr2bl w:val="nil"/>
        </w:tcBorders>
        <w:shd w:val="solid" w:color="000080" w:fill="ffffff"/>
      </w:tcPr>
    </w:tblStylePr>
    <w:tblStylePr w:type="lastRow">
      <w:pPr/>
      <w:rPr>
        <w:b w:val="false"/>
        <w:bCs w:val="false"/>
      </w:rPr>
      <w:tblPr/>
      <w:tcPr>
        <w:tcBorders>
          <w:tl2br w:val="nil"/>
          <w:tr2bl w:val="nil"/>
        </w:tcBorders>
      </w:tcPr>
    </w:tblStylePr>
    <w:tblStylePr w:type="firstCol">
      <w:pPr/>
      <w:rPr>
        <w:b w:val="false"/>
        <w:bCs w:val="false"/>
        <w:color w:val="000000"/>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pct30" w:color="000000" w:fill="ffffff"/>
      </w:tcPr>
    </w:tblStylePr>
    <w:tblStylePr w:type="band2Vert">
      <w:pPr/>
      <w:rPr>
        <w:color w:val="auto"/>
      </w:rPr>
      <w:tblPr/>
      <w:tcPr>
        <w:tcBorders/>
        <w:shd w:val="pct25" w:color="00ff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23">
    <w:name w:val="Table Columns 3"/>
    <w:basedOn w:val="style105"/>
    <w:next w:val="style123"/>
    <w:uiPriority w:val="0"/>
    <w:pPr>
      <w:widowControl w:val="false"/>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rPr>
        <w:color w:val="ffffff"/>
      </w:rPr>
      <w:tblPr/>
      <w:tcPr>
        <w:tcBorders>
          <w:tl2br w:val="nil"/>
          <w:tr2bl w:val="nil"/>
        </w:tcBorders>
        <w:shd w:val="solid" w:color="000080" w:fill="ffffff"/>
      </w:tcPr>
    </w:tblStylePr>
    <w:tblStylePr w:type="lastRow">
      <w:pPr/>
      <w:rPr>
        <w:b w:val="false"/>
        <w:bCs w:val="false"/>
      </w:rPr>
      <w:tblPr/>
      <w:tcPr>
        <w:tcBorders>
          <w:tl2br w:val="nil"/>
          <w:tr2bl w:val="nil"/>
          <w:top w:val="single" w:sz="6" w:space="0" w:color="000080"/>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solid" w:color="c0c0c0" w:fill="ffffff"/>
      </w:tcPr>
    </w:tblStylePr>
    <w:tblStylePr w:type="band2Vert">
      <w:pPr/>
      <w:rPr>
        <w:color w:val="auto"/>
      </w:rPr>
      <w:tblPr/>
      <w:tcPr>
        <w:tcBorders/>
        <w:shd w:val="pct10" w:color="000000" w:fill="ffffff"/>
      </w:tcPr>
    </w:tblStylePr>
    <w:tblStylePr w:type="neCell">
      <w:pPr/>
      <w:rPr>
        <w:b/>
        <w:bCs/>
      </w:rPr>
      <w:tblPr/>
      <w:tcPr>
        <w:tcBorders>
          <w:tl2br w:val="nil"/>
          <w:tr2bl w:val="nil"/>
        </w:tcBorders>
      </w:tcPr>
    </w:tblStylePr>
    <w:tcPr>
      <w:tcBorders/>
    </w:tcPr>
  </w:style>
  <w:style w:type="table" w:styleId="style124">
    <w:name w:val="Table Columns 4"/>
    <w:basedOn w:val="style105"/>
    <w:next w:val="style124"/>
    <w:uiPriority w:val="0"/>
    <w:pPr>
      <w:widowControl w:val="false"/>
      <w:jc w:val="both"/>
    </w:pPr>
    <w:rPr/>
    <w:tblPr>
      <w:tblStyleColBandSize w:val="1"/>
    </w:tblPr>
    <w:tblStylePr w:type="firstRow">
      <w:pPr/>
      <w:rPr>
        <w:color w:val="ffffff"/>
      </w:rPr>
      <w:tblPr/>
      <w:tcPr>
        <w:tcBorders>
          <w:tl2br w:val="nil"/>
          <w:tr2bl w:val="nil"/>
        </w:tcBorders>
        <w:shd w:val="solid" w:color="000000" w:fill="ffffff"/>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band1Vert">
      <w:pPr/>
      <w:rPr>
        <w:color w:val="auto"/>
      </w:rPr>
      <w:tblPr/>
      <w:tcPr>
        <w:tcBorders/>
        <w:shd w:val="pct50" w:color="008080" w:fill="ffffff"/>
      </w:tcPr>
    </w:tblStylePr>
    <w:tblStylePr w:type="band2Vert">
      <w:pPr/>
      <w:rPr>
        <w:color w:val="auto"/>
      </w:rPr>
      <w:tblPr/>
      <w:tcPr>
        <w:tcBorders/>
        <w:shd w:val="pct10" w:color="000000" w:fill="ffffff"/>
      </w:tcPr>
    </w:tblStylePr>
    <w:tcPr>
      <w:tcBorders/>
    </w:tcPr>
  </w:style>
  <w:style w:type="table" w:styleId="style125">
    <w:name w:val="Table Columns 5"/>
    <w:basedOn w:val="style105"/>
    <w:next w:val="style125"/>
    <w:uiPriority w:val="0"/>
    <w:pPr>
      <w:widowControl w:val="false"/>
      <w:jc w:val="both"/>
    </w:pPr>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rPr>
        <w:b/>
        <w:bCs/>
        <w:i/>
        <w:iCs/>
      </w:rPr>
      <w:tblPr/>
      <w:tcPr>
        <w:tcBorders>
          <w:tl2br w:val="nil"/>
          <w:tr2bl w:val="nil"/>
          <w:left w:val="single" w:sz="6" w:space="0" w:color="808080"/>
        </w:tcBorders>
      </w:tcPr>
    </w:tblStylePr>
    <w:tblStylePr w:type="lastRow">
      <w:pPr/>
      <w:rPr>
        <w:b/>
        <w:bCs/>
      </w:rPr>
      <w:tblPr/>
      <w:tcPr>
        <w:tcBorders>
          <w:tl2br w:val="nil"/>
          <w:tr2bl w:val="nil"/>
          <w:top w:val="single" w:sz="6" w:space="0" w:color="808080"/>
        </w:tcBorders>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blStylePr w:type="band1Vert">
      <w:pPr/>
      <w:rPr>
        <w:color w:val="auto"/>
      </w:rPr>
      <w:tblPr/>
      <w:tcPr>
        <w:tcBorders/>
        <w:shd w:val="solid" w:color="c0c0c0" w:fill="ffffff"/>
      </w:tcPr>
    </w:tblStylePr>
    <w:tblStylePr w:type="band2Vert">
      <w:pPr/>
      <w:rPr>
        <w:color w:val="auto"/>
      </w:rPr>
      <w:tcPr>
        <w:tcBorders/>
      </w:tcPr>
    </w:tblStylePr>
    <w:tcPr>
      <w:tcBorders/>
    </w:tcPr>
  </w:style>
  <w:style w:type="table" w:styleId="style145">
    <w:name w:val="Table Contemporary"/>
    <w:basedOn w:val="style105"/>
    <w:next w:val="style145"/>
    <w:uiPriority w:val="0"/>
    <w:pPr>
      <w:widowControl w:val="false"/>
      <w:jc w:val="both"/>
    </w:pPr>
    <w:rPr/>
    <w:tblPr>
      <w:tblBorders>
        <w:insideH w:val="single" w:sz="18" w:space="0" w:color="ffffff"/>
        <w:insideV w:val="single" w:sz="18" w:space="0" w:color="ffffff"/>
      </w:tblBorders>
    </w:tblPr>
    <w:tblStylePr w:type="firstRow">
      <w:pPr/>
      <w:rPr>
        <w:b/>
        <w:bCs/>
        <w:color w:val="auto"/>
      </w:rPr>
      <w:tblPr/>
      <w:tcPr>
        <w:tcBorders>
          <w:tl2br w:val="nil"/>
          <w:tr2bl w:val="nil"/>
        </w:tcBorders>
        <w:shd w:val="pct20" w:color="000000" w:fill="ffffff"/>
      </w:tcPr>
    </w:tblStylePr>
    <w:tblStylePr w:type="band1Horz">
      <w:pPr/>
      <w:rPr>
        <w:color w:val="auto"/>
      </w:rPr>
      <w:tblPr/>
      <w:tcPr>
        <w:tcBorders>
          <w:tl2br w:val="nil"/>
          <w:tr2bl w:val="nil"/>
        </w:tcBorders>
        <w:shd w:val="pct5" w:color="000000" w:fill="ffffff"/>
      </w:tcPr>
    </w:tblStylePr>
    <w:tblStylePr w:type="band2Horz">
      <w:pPr/>
      <w:rPr>
        <w:color w:val="auto"/>
      </w:rPr>
      <w:tblPr/>
      <w:tcPr>
        <w:tcBorders>
          <w:tl2br w:val="nil"/>
          <w:tr2bl w:val="nil"/>
        </w:tcBorders>
        <w:shd w:val="pct20" w:color="000000" w:fill="ffffff"/>
      </w:tcPr>
    </w:tblStylePr>
    <w:tcPr>
      <w:tcBorders/>
    </w:tcPr>
  </w:style>
  <w:style w:type="table" w:styleId="style146">
    <w:name w:val="Table Elegant"/>
    <w:basedOn w:val="style105"/>
    <w:next w:val="style146"/>
    <w:uiPriority w:val="0"/>
    <w:pPr>
      <w:widowControl w:val="false"/>
      <w:jc w:val="both"/>
    </w:pP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auto"/>
    </w:tblPr>
    <w:tblStylePr w:type="firstRow">
      <w:pPr/>
      <w:rPr>
        <w:caps/>
        <w:color w:val="auto"/>
      </w:rPr>
      <w:tblPr/>
      <w:tcPr>
        <w:tcBorders>
          <w:tl2br w:val="nil"/>
          <w:tr2bl w:val="nil"/>
        </w:tcBorders>
      </w:tcPr>
    </w:tblStylePr>
    <w:tcPr>
      <w:tcBorders/>
      <w:shd w:val="clear" w:color="auto" w:fill="auto"/>
    </w:tcPr>
  </w:style>
  <w:style w:type="table" w:styleId="style154">
    <w:name w:val="Table Grid"/>
    <w:basedOn w:val="style105"/>
    <w:next w:val="style154"/>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26">
    <w:name w:val="Table Grid 1"/>
    <w:basedOn w:val="style105"/>
    <w:next w:val="style126"/>
    <w:uiPriority w:val="0"/>
    <w:pPr>
      <w:widowControl w:val="false"/>
      <w:jc w:val="both"/>
    </w:pP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
    <w:tblStylePr w:type="lastRow">
      <w:pPr/>
      <w:rPr>
        <w:i/>
        <w:iCs/>
      </w:rPr>
      <w:tblPr/>
      <w:tcPr>
        <w:tcBorders>
          <w:tl2br w:val="nil"/>
          <w:tr2bl w:val="nil"/>
        </w:tcBorders>
      </w:tcPr>
    </w:tblStylePr>
    <w:tblStylePr w:type="lastCol">
      <w:pPr/>
      <w:rPr>
        <w:i/>
        <w:i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27">
    <w:name w:val="Table Grid 2"/>
    <w:basedOn w:val="style105"/>
    <w:next w:val="style127"/>
    <w:uiPriority w:val="0"/>
    <w:pPr>
      <w:widowControl w:val="false"/>
      <w:jc w:val="both"/>
    </w:pPr>
    <w:rPr/>
    <w:tblPr>
      <w:tblBorders>
        <w:insideH w:val="single" w:sz="6" w:space="0" w:color="000000"/>
        <w:insideV w:val="single" w:sz="6" w:space="0" w:color="000000"/>
      </w:tblBorders>
      <w:shd w:val="clear" w:color="auto" w:fill="auto"/>
    </w:tblPr>
    <w:tblStylePr w:type="firstRow">
      <w:pPr/>
      <w:rPr>
        <w:b/>
        <w:bCs/>
      </w:rPr>
      <w:tblPr/>
      <w:tcPr>
        <w:tcBorders>
          <w:tl2br w:val="nil"/>
          <w:tr2bl w:val="nil"/>
        </w:tcBorders>
      </w:tcPr>
    </w:tblStylePr>
    <w:tblStylePr w:type="lastRow">
      <w:pPr/>
      <w:rPr>
        <w:b/>
        <w:bCs/>
      </w:rPr>
      <w:tblPr/>
      <w:tcPr>
        <w:tcBorders>
          <w:tl2br w:val="nil"/>
          <w:tr2bl w:val="nil"/>
          <w:top w:val="single" w:sz="6" w:space="0" w:color="000000"/>
        </w:tcBorders>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cPr>
      <w:tcBorders/>
      <w:shd w:val="clear" w:color="auto" w:fill="auto"/>
    </w:tcPr>
  </w:style>
  <w:style w:type="table" w:styleId="style128">
    <w:name w:val="Table Grid 3"/>
    <w:basedOn w:val="style105"/>
    <w:next w:val="style128"/>
    <w:uiPriority w:val="0"/>
    <w:pPr>
      <w:widowControl w:val="false"/>
      <w:jc w:val="both"/>
    </w:pPr>
    <w:rPr/>
    <w:tblPr>
      <w:tblBorders>
        <w:top w:val="single" w:sz="6" w:space="0" w:color="000000"/>
        <w:left w:val="single" w:sz="12" w:space="0" w:color="000000"/>
        <w:bottom w:val="single" w:sz="6" w:space="0" w:color="000000"/>
        <w:right w:val="single" w:sz="12" w:space="0" w:color="000000"/>
        <w:insideV w:val="single" w:sz="6" w:space="0" w:color="000000"/>
      </w:tblBorders>
      <w:shd w:val="clear" w:color="auto" w:fill="auto"/>
    </w:tblPr>
    <w:tblStylePr w:type="firstRow">
      <w:pPr/>
      <w:tblPr/>
      <w:tcPr>
        <w:tcBorders>
          <w:tl2br w:val="nil"/>
          <w:tr2bl w:val="nil"/>
          <w:left w:val="single" w:sz="6" w:space="0" w:color="000000"/>
        </w:tcBorders>
        <w:shd w:val="pct30" w:color="ffff00" w:fill="ffffff"/>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29">
    <w:name w:val="Table Grid 4"/>
    <w:basedOn w:val="style105"/>
    <w:next w:val="style129"/>
    <w:uiPriority w:val="0"/>
    <w:pPr>
      <w:widowControl w:val="false"/>
      <w:jc w:val="both"/>
    </w:pPr>
    <w:rPr/>
    <w:tblPr>
      <w:tblBorders>
        <w:left w:val="single" w:sz="12" w:space="0" w:color="000000"/>
        <w:right w:val="single" w:sz="12" w:space="0" w:color="000000"/>
        <w:insideH w:val="single" w:sz="6" w:space="0" w:color="000000"/>
        <w:insideV w:val="single" w:sz="6" w:space="0" w:color="000000"/>
      </w:tblBorders>
      <w:shd w:val="clear" w:color="auto" w:fill="auto"/>
    </w:tblPr>
    <w:tblStylePr w:type="firstRow">
      <w:pPr/>
      <w:rPr>
        <w:color w:val="auto"/>
      </w:rPr>
      <w:tblPr/>
      <w:tcPr>
        <w:tcBorders>
          <w:tl2br w:val="nil"/>
          <w:tr2bl w:val="nil"/>
          <w:left w:val="single" w:sz="6" w:space="0" w:color="000000"/>
        </w:tcBorders>
        <w:shd w:val="pct30" w:color="ffff00" w:fill="ffffff"/>
      </w:tcPr>
    </w:tblStylePr>
    <w:tblStylePr w:type="lastRow">
      <w:pPr/>
      <w:rPr>
        <w:b/>
        <w:bCs/>
        <w:color w:val="auto"/>
      </w:rPr>
      <w:tblPr/>
      <w:tcPr>
        <w:tcBorders>
          <w:tl2br w:val="nil"/>
          <w:tr2bl w:val="nil"/>
          <w:top w:val="single" w:sz="6" w:space="0" w:color="000000"/>
        </w:tcBorders>
        <w:shd w:val="pct30" w:color="ffff00" w:fill="ffffff"/>
      </w:tcPr>
    </w:tblStylePr>
    <w:tblStylePr w:type="lastCol">
      <w:pPr/>
      <w:rPr>
        <w:b/>
        <w:bCs/>
        <w:color w:val="auto"/>
      </w:rPr>
      <w:tblPr/>
      <w:tcPr>
        <w:tcBorders>
          <w:tl2br w:val="nil"/>
          <w:tr2bl w:val="nil"/>
        </w:tcBorders>
      </w:tcPr>
    </w:tblStylePr>
    <w:tcPr>
      <w:tcBorders/>
      <w:shd w:val="clear" w:color="auto" w:fill="auto"/>
    </w:tcPr>
  </w:style>
  <w:style w:type="table" w:styleId="style130">
    <w:name w:val="Table Grid 5"/>
    <w:basedOn w:val="style105"/>
    <w:next w:val="style130"/>
    <w:uiPriority w:val="0"/>
    <w:pPr>
      <w:widowControl w:val="false"/>
      <w:jc w:val="both"/>
    </w:pP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Pr>
    <w:tblStylePr w:type="firstRow">
      <w:pPr/>
      <w:tblPr/>
      <w:tcPr>
        <w:tcBorders>
          <w:tl2br w:val="nil"/>
          <w:tr2bl w:val="nil"/>
          <w:left w:val="single" w:sz="12" w:space="0" w:color="000000"/>
        </w:tcBorders>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1">
    <w:name w:val="Table Grid 6"/>
    <w:basedOn w:val="style105"/>
    <w:next w:val="style131"/>
    <w:uiPriority w:val="0"/>
    <w:pPr>
      <w:widowControl w:val="false"/>
      <w:jc w:val="both"/>
    </w:pPr>
    <w:rPr/>
    <w:tblPr>
      <w:tblBorders>
        <w:top w:val="single" w:sz="12" w:space="0" w:color="000000"/>
        <w:left w:val="single" w:sz="12" w:space="0" w:color="000000"/>
        <w:bottom w:val="single" w:sz="12" w:space="0" w:color="000000"/>
        <w:right w:val="single" w:sz="12" w:space="0" w:color="000000"/>
        <w:insideV w:val="single" w:sz="6" w:space="0" w:color="000000"/>
      </w:tblBorders>
      <w:shd w:val="clear" w:color="auto" w:fill="auto"/>
    </w:tblPr>
    <w:tblStylePr w:type="firstRow">
      <w:pPr/>
      <w:rPr>
        <w:b/>
        <w:bCs/>
      </w:rPr>
      <w:tblPr/>
      <w:tcPr>
        <w:tcBorders>
          <w:tl2br w:val="nil"/>
          <w:tr2bl w:val="nil"/>
          <w:left w:val="single" w:sz="6" w:space="0" w:color="000000"/>
        </w:tcBorders>
      </w:tcPr>
    </w:tblStylePr>
    <w:tblStylePr w:type="lastRow">
      <w:pPr/>
      <w:rPr>
        <w:color w:val="auto"/>
      </w:rPr>
      <w:tblPr/>
      <w:tcPr>
        <w:tcBorders>
          <w:tl2br w:val="nil"/>
          <w:tr2bl w:val="nil"/>
          <w:top w:val="single" w:sz="6" w:space="0" w:color="000000"/>
        </w:tcBorders>
      </w:tcPr>
    </w:tblStylePr>
    <w:tblStylePr w:type="fir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2">
    <w:name w:val="Table Grid 7"/>
    <w:basedOn w:val="style105"/>
    <w:next w:val="style132"/>
    <w:uiPriority w:val="0"/>
    <w:pPr>
      <w:widowControl w:val="false"/>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Pr>
    <w:tblStylePr w:type="firstRow">
      <w:pPr/>
      <w:rPr>
        <w:b w:val="false"/>
        <w:bCs w:val="false"/>
      </w:rPr>
      <w:tblPr/>
      <w:tcPr>
        <w:tcBorders>
          <w:tl2br w:val="nil"/>
          <w:tr2bl w:val="nil"/>
          <w:left w:val="single" w:sz="12" w:space="0" w:color="000000"/>
        </w:tcBorders>
      </w:tcPr>
    </w:tblStylePr>
    <w:tblStylePr w:type="lastRow">
      <w:pPr/>
      <w:rPr>
        <w:b w:val="false"/>
        <w:bCs w:val="false"/>
      </w:rPr>
      <w:tblPr/>
      <w:tcPr>
        <w:tcBorders>
          <w:tl2br w:val="nil"/>
          <w:tr2bl w:val="nil"/>
          <w:top w:val="single" w:sz="6" w:space="0" w:color="000000"/>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3">
    <w:name w:val="Table Grid 8"/>
    <w:basedOn w:val="style105"/>
    <w:next w:val="style133"/>
    <w:uiPriority w:val="0"/>
    <w:pPr>
      <w:widowControl w:val="false"/>
      <w:jc w:val="both"/>
    </w:pP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Pr>
    <w:tblStylePr w:type="firstRow">
      <w:pPr/>
      <w:rPr>
        <w:b/>
        <w:bCs/>
        <w:color w:val="ffffff"/>
      </w:rPr>
      <w:tblPr/>
      <w:tcPr>
        <w:tcBorders>
          <w:tl2br w:val="nil"/>
          <w:tr2bl w:val="nil"/>
        </w:tcBorders>
        <w:shd w:val="solid" w:color="000080" w:fill="ffffff"/>
      </w:tcPr>
    </w:tblStylePr>
    <w:tblStylePr w:type="lastRow">
      <w:pPr/>
      <w:rPr>
        <w:b/>
        <w:bCs/>
        <w:color w:val="auto"/>
      </w:rPr>
      <w:tblPr/>
      <w:tcPr>
        <w:tcBorders>
          <w:tl2br w:val="nil"/>
          <w:tr2bl w:val="nil"/>
        </w:tcBorders>
      </w:tcPr>
    </w:tblStylePr>
    <w:tblStylePr w:type="lastCol">
      <w:pPr/>
      <w:rPr>
        <w:b/>
        <w:bCs/>
        <w:color w:val="auto"/>
      </w:rPr>
      <w:tblPr/>
      <w:tcPr>
        <w:tcBorders>
          <w:tl2br w:val="nil"/>
          <w:tr2bl w:val="nil"/>
        </w:tcBorders>
      </w:tcPr>
    </w:tblStylePr>
    <w:tcPr>
      <w:tcBorders/>
      <w:shd w:val="clear" w:color="auto" w:fill="auto"/>
    </w:tcPr>
  </w:style>
  <w:style w:type="table" w:styleId="style134">
    <w:name w:val="Table List 1"/>
    <w:basedOn w:val="style105"/>
    <w:next w:val="style134"/>
    <w:uiPriority w:val="0"/>
    <w:pPr>
      <w:widowControl w:val="false"/>
      <w:jc w:val="both"/>
    </w:pPr>
    <w:rPr/>
    <w:tblPr>
      <w:tblBorders>
        <w:top w:val="single" w:sz="12" w:space="0" w:color="008080"/>
        <w:left w:val="single" w:sz="6" w:space="0" w:color="008080"/>
        <w:bottom w:val="single" w:sz="12" w:space="0" w:color="008080"/>
        <w:right w:val="single" w:sz="6" w:space="0" w:color="008080"/>
      </w:tblBorders>
    </w:tblPr>
    <w:tblStylePr w:type="firstRow">
      <w:pPr/>
      <w:rPr>
        <w:b/>
        <w:bCs/>
        <w:i/>
        <w:iCs/>
        <w:color w:val="800000"/>
      </w:rPr>
      <w:tblPr/>
      <w:tcPr>
        <w:tcBorders>
          <w:tl2br w:val="nil"/>
          <w:tr2bl w:val="nil"/>
          <w:left w:val="single" w:sz="6" w:space="0" w:color="000000"/>
        </w:tcBorders>
        <w:shd w:val="solid" w:color="c0c0c0" w:fill="ffffff"/>
      </w:tcPr>
    </w:tblStylePr>
    <w:tblStylePr w:type="lastRow">
      <w:pPr/>
      <w:tblPr/>
      <w:tcPr>
        <w:tcBorders>
          <w:tl2br w:val="nil"/>
          <w:tr2bl w:val="nil"/>
          <w:top w:val="single" w:sz="6" w:space="0" w:color="000000"/>
        </w:tcBorders>
      </w:tcPr>
    </w:tblStylePr>
    <w:tblStylePr w:type="band1Horz">
      <w:pPr/>
      <w:rPr>
        <w:color w:val="auto"/>
      </w:rPr>
      <w:tblPr/>
      <w:tcPr>
        <w:tcBorders>
          <w:tl2br w:val="nil"/>
          <w:tr2bl w:val="nil"/>
        </w:tcBorders>
        <w:shd w:val="solid" w:color="c0c0c0" w:fill="ffffff"/>
      </w:tcPr>
    </w:tblStylePr>
    <w:tblStylePr w:type="band2Horz">
      <w:pPr/>
      <w:rPr>
        <w:color w:val="auto"/>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35">
    <w:name w:val="Table List 2"/>
    <w:basedOn w:val="style105"/>
    <w:next w:val="style135"/>
    <w:uiPriority w:val="0"/>
    <w:pPr>
      <w:widowControl w:val="false"/>
      <w:jc w:val="both"/>
    </w:pPr>
    <w:rPr/>
    <w:tblPr>
      <w:tblBorders>
        <w:bottom w:val="single" w:sz="12" w:space="0" w:color="808080"/>
      </w:tblBorders>
    </w:tblPr>
    <w:tblStylePr w:type="firstRow">
      <w:pPr/>
      <w:rPr>
        <w:b/>
        <w:bCs/>
        <w:color w:val="ffffff"/>
      </w:rPr>
      <w:tblPr/>
      <w:tcPr>
        <w:tcBorders>
          <w:tl2br w:val="nil"/>
          <w:tr2bl w:val="nil"/>
          <w:left w:val="single" w:sz="6" w:space="0" w:color="000000"/>
        </w:tcBorders>
        <w:shd w:val="pct75" w:color="008080" w:fill="008000"/>
      </w:tcPr>
    </w:tblStylePr>
    <w:tblStylePr w:type="lastRow">
      <w:pPr/>
      <w:tblPr/>
      <w:tcPr>
        <w:tcBorders>
          <w:tl2br w:val="nil"/>
          <w:tr2bl w:val="nil"/>
          <w:top w:val="single" w:sz="6" w:space="0" w:color="000000"/>
        </w:tcBorders>
      </w:tcPr>
    </w:tblStylePr>
    <w:tblStylePr w:type="band1Horz">
      <w:pPr/>
      <w:rPr>
        <w:color w:val="auto"/>
      </w:rPr>
      <w:tblPr/>
      <w:tcPr>
        <w:tcBorders>
          <w:tl2br w:val="nil"/>
          <w:tr2bl w:val="nil"/>
        </w:tcBorders>
        <w:shd w:val="pct20" w:color="00ff00" w:fill="ffffff"/>
      </w:tcPr>
    </w:tblStylePr>
    <w:tblStylePr w:type="band2Horz">
      <w:pPr/>
      <w:rPr>
        <w:color w:val="auto"/>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36">
    <w:name w:val="Table List 3"/>
    <w:basedOn w:val="style105"/>
    <w:next w:val="style136"/>
    <w:uiPriority w:val="0"/>
    <w:pPr>
      <w:widowControl w:val="false"/>
      <w:jc w:val="both"/>
    </w:pPr>
    <w:rPr/>
    <w:tblPr>
      <w:tblBorders>
        <w:top w:val="single" w:sz="12" w:space="0" w:color="000000"/>
        <w:bottom w:val="single" w:sz="12" w:space="0" w:color="000000"/>
        <w:insideH w:val="single" w:sz="6" w:space="0" w:color="000000"/>
      </w:tblBorders>
      <w:shd w:val="clear" w:color="auto" w:fill="auto"/>
    </w:tblPr>
    <w:tblStylePr w:type="firstRow">
      <w:pPr/>
      <w:rPr>
        <w:b/>
        <w:bCs/>
        <w:color w:val="000080"/>
      </w:rPr>
      <w:tblPr/>
      <w:tcPr>
        <w:tcBorders>
          <w:tl2br w:val="nil"/>
          <w:tr2bl w:val="nil"/>
          <w:left w:val="single" w:sz="12" w:space="0" w:color="000000"/>
        </w:tcBorders>
      </w:tcPr>
    </w:tblStylePr>
    <w:tblStylePr w:type="lastRow">
      <w:pPr/>
      <w:tblPr/>
      <w:tcPr>
        <w:tcBorders>
          <w:tl2br w:val="nil"/>
          <w:tr2bl w:val="nil"/>
          <w:top w:val="single" w:sz="12" w:space="0" w:color="000000"/>
        </w:tcBorders>
      </w:tcPr>
    </w:tblStylePr>
    <w:tblStylePr w:type="swCell">
      <w:pPr/>
      <w:rPr>
        <w:i/>
        <w:iCs/>
        <w:color w:val="000080"/>
      </w:rPr>
      <w:tblPr/>
      <w:tcPr>
        <w:tcBorders>
          <w:tl2br w:val="nil"/>
          <w:tr2bl w:val="nil"/>
        </w:tcBorders>
      </w:tcPr>
    </w:tblStylePr>
    <w:tcPr>
      <w:tcBorders/>
      <w:shd w:val="clear" w:color="auto" w:fill="auto"/>
    </w:tcPr>
  </w:style>
  <w:style w:type="table" w:styleId="style137">
    <w:name w:val="Table List 4"/>
    <w:basedOn w:val="style105"/>
    <w:next w:val="style137"/>
    <w:uiPriority w:val="0"/>
    <w:pPr>
      <w:widowControl w:val="false"/>
      <w:jc w:val="both"/>
    </w:pPr>
    <w:rPr/>
    <w:tblPr>
      <w:tblBorders>
        <w:top w:val="single" w:sz="12" w:space="0" w:color="000000"/>
        <w:left w:val="single" w:sz="12" w:space="0" w:color="000000"/>
        <w:bottom w:val="single" w:sz="12" w:space="0" w:color="000000"/>
        <w:right w:val="single" w:sz="12" w:space="0" w:color="000000"/>
        <w:insideH w:val="single" w:sz="6" w:space="0" w:color="000000"/>
      </w:tblBorders>
      <w:shd w:val="clear" w:color="auto" w:fill="auto"/>
    </w:tblPr>
    <w:tblStylePr w:type="firstRow">
      <w:pPr/>
      <w:rPr>
        <w:b/>
        <w:bCs/>
        <w:color w:val="ffffff"/>
      </w:rPr>
      <w:tblPr/>
      <w:tcPr>
        <w:tcBorders>
          <w:tl2br w:val="nil"/>
          <w:tr2bl w:val="nil"/>
          <w:left w:val="single" w:sz="12" w:space="0" w:color="000000"/>
        </w:tcBorders>
        <w:shd w:val="solid" w:color="808080" w:fill="ffffff"/>
      </w:tcPr>
    </w:tblStylePr>
    <w:tcPr>
      <w:tcBorders/>
      <w:shd w:val="clear" w:color="auto" w:fill="auto"/>
    </w:tcPr>
  </w:style>
  <w:style w:type="table" w:styleId="style138">
    <w:name w:val="Table List 5"/>
    <w:basedOn w:val="style105"/>
    <w:next w:val="style138"/>
    <w:uiPriority w:val="0"/>
    <w:pPr>
      <w:widowControl w:val="false"/>
      <w:jc w:val="both"/>
    </w:pPr>
    <w:rPr/>
    <w:tblPr>
      <w:tblBorders>
        <w:top w:val="single" w:sz="6" w:space="0" w:color="000000"/>
        <w:left w:val="single" w:sz="6" w:space="0" w:color="000000"/>
        <w:bottom w:val="single" w:sz="6" w:space="0" w:color="000000"/>
        <w:right w:val="single" w:sz="6" w:space="0" w:color="000000"/>
        <w:insideH w:val="single" w:sz="6" w:space="0" w:color="000000"/>
      </w:tblBorders>
      <w:shd w:val="clear" w:color="auto" w:fill="auto"/>
    </w:tblPr>
    <w:tblStylePr w:type="firstRow">
      <w:pPr/>
      <w:rPr>
        <w:b/>
        <w:bCs/>
      </w:rPr>
      <w:tblPr/>
      <w:tcPr>
        <w:tcBorders>
          <w:tl2br w:val="nil"/>
          <w:tr2bl w:val="nil"/>
          <w:left w:val="single" w:sz="12" w:space="0" w:color="000000"/>
        </w:tcBorders>
      </w:tcPr>
    </w:tblStylePr>
    <w:tblStylePr w:type="firstCol">
      <w:pPr/>
      <w:rPr>
        <w:b/>
        <w:bCs/>
      </w:rPr>
      <w:tblPr/>
      <w:tcPr>
        <w:tcBorders>
          <w:tl2br w:val="nil"/>
          <w:tr2bl w:val="nil"/>
        </w:tcBorders>
      </w:tcPr>
    </w:tblStylePr>
    <w:tcPr>
      <w:tcBorders/>
      <w:shd w:val="clear" w:color="auto" w:fill="auto"/>
    </w:tcPr>
  </w:style>
  <w:style w:type="table" w:styleId="style139">
    <w:name w:val="Table List 6"/>
    <w:basedOn w:val="style105"/>
    <w:next w:val="style139"/>
    <w:uiPriority w:val="0"/>
    <w:pPr>
      <w:widowControl w:val="false"/>
      <w:jc w:val="both"/>
    </w:pPr>
    <w:rPr/>
    <w:tblPr>
      <w:tblBorders>
        <w:top w:val="single" w:sz="6" w:space="0" w:color="000000"/>
        <w:left w:val="single" w:sz="6" w:space="0" w:color="000000"/>
        <w:bottom w:val="single" w:sz="6" w:space="0" w:color="000000"/>
        <w:right w:val="single" w:sz="6" w:space="0" w:color="000000"/>
      </w:tblBorders>
      <w:shd w:val="pct50" w:color="000000" w:fill="ffffff"/>
    </w:tblPr>
    <w:tblStylePr w:type="firstRow">
      <w:pPr/>
      <w:rPr>
        <w:b/>
        <w:bCs/>
      </w:rPr>
      <w:tblPr/>
      <w:tcPr>
        <w:tcBorders>
          <w:tl2br w:val="nil"/>
          <w:tr2bl w:val="nil"/>
          <w:left w:val="single" w:sz="12" w:space="0" w:color="000000"/>
        </w:tcBorders>
      </w:tcPr>
    </w:tblStylePr>
    <w:tblStylePr w:type="band1Horz">
      <w:pPr/>
      <w:tblPr/>
      <w:tcPr>
        <w:tcBorders>
          <w:tl2br w:val="nil"/>
          <w:tr2bl w:val="nil"/>
        </w:tcBorders>
        <w:shd w:val="pct25" w:color="000000" w:fill="ffffff"/>
      </w:tcPr>
    </w:tblStylePr>
    <w:tblStylePr w:type="firstCol">
      <w:pPr/>
      <w:rPr>
        <w:b/>
        <w:bCs/>
      </w:rPr>
      <w:tblPr/>
      <w:tcPr>
        <w:tcBorders>
          <w:tl2br w:val="nil"/>
          <w:tr2bl w:val="nil"/>
          <w:right w:val="single" w:sz="12" w:space="0" w:color="000000"/>
        </w:tcBorders>
      </w:tcPr>
    </w:tblStylePr>
    <w:tblStylePr w:type="nwCell">
      <w:pPr/>
      <w:tblPr/>
      <w:tcPr>
        <w:tcBorders>
          <w:tl2br w:val="single" w:sz="6" w:space="0" w:color="000000"/>
          <w:tr2bl w:val="nil"/>
        </w:tcBorders>
      </w:tcPr>
    </w:tblStylePr>
    <w:tcPr>
      <w:tcBorders/>
      <w:shd w:val="pct50" w:color="000000" w:fill="ffffff"/>
    </w:tcPr>
  </w:style>
  <w:style w:type="table" w:styleId="style140">
    <w:name w:val="Table List 7"/>
    <w:basedOn w:val="style105"/>
    <w:next w:val="style140"/>
    <w:uiPriority w:val="0"/>
    <w:pPr>
      <w:widowControl w:val="false"/>
      <w:jc w:val="both"/>
    </w:pPr>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rPr>
        <w:b/>
        <w:bCs/>
      </w:rPr>
      <w:tblPr/>
      <w:tcPr>
        <w:tcBorders>
          <w:tl2br w:val="nil"/>
          <w:tr2bl w:val="nil"/>
          <w:left w:val="single" w:sz="12" w:space="0" w:color="008000"/>
        </w:tcBorders>
        <w:shd w:val="solid" w:color="c0c0c0" w:fill="ffffff"/>
      </w:tcPr>
    </w:tblStylePr>
    <w:tblStylePr w:type="lastRow">
      <w:pPr/>
      <w:rPr>
        <w:b/>
        <w:bCs/>
      </w:rPr>
      <w:tblPr/>
      <w:tcPr>
        <w:tcBorders>
          <w:tl2br w:val="nil"/>
          <w:tr2bl w:val="nil"/>
          <w:top w:val="single" w:sz="12" w:space="0" w:color="008000"/>
        </w:tcBorders>
      </w:tcPr>
    </w:tblStylePr>
    <w:tblStylePr w:type="band1Horz">
      <w:pPr/>
      <w:rPr>
        <w:color w:val="auto"/>
      </w:rPr>
      <w:tblPr/>
      <w:tcPr>
        <w:tcBorders>
          <w:tl2br w:val="nil"/>
          <w:tr2bl w:val="nil"/>
        </w:tcBorders>
        <w:shd w:val="pct20" w:color="000000" w:fill="ffffff"/>
      </w:tcPr>
    </w:tblStylePr>
    <w:tblStylePr w:type="band2Horz">
      <w:pPr/>
      <w:tblPr/>
      <w:tcPr>
        <w:tcBorders>
          <w:tl2br w:val="nil"/>
          <w:tr2bl w:val="nil"/>
        </w:tcBorders>
        <w:shd w:val="pct25" w:color="ffff00" w:fill="ffffff"/>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cPr>
      <w:tcBorders/>
    </w:tcPr>
  </w:style>
  <w:style w:type="table" w:styleId="style141">
    <w:name w:val="Table List 8"/>
    <w:basedOn w:val="style105"/>
    <w:next w:val="style141"/>
    <w:uiPriority w:val="0"/>
    <w:pPr>
      <w:widowControl w:val="false"/>
      <w:jc w:val="both"/>
    </w:pPr>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rPr>
        <w:b/>
        <w:bCs/>
        <w:i/>
        <w:iCs/>
      </w:rPr>
      <w:tblPr/>
      <w:tcPr>
        <w:tcBorders>
          <w:tl2br w:val="nil"/>
          <w:tr2bl w:val="nil"/>
          <w:left w:val="single" w:sz="6" w:space="0" w:color="000000"/>
        </w:tcBorders>
        <w:shd w:val="solid" w:color="ffff00" w:fill="ffffff"/>
      </w:tcPr>
    </w:tblStylePr>
    <w:tblStylePr w:type="lastRow">
      <w:pPr/>
      <w:rPr>
        <w:b/>
        <w:bCs/>
      </w:rPr>
      <w:tblPr/>
      <w:tcPr>
        <w:tcBorders>
          <w:tl2br w:val="nil"/>
          <w:tr2bl w:val="nil"/>
          <w:top w:val="single" w:sz="6" w:space="0" w:color="000000"/>
        </w:tcBorders>
      </w:tcPr>
    </w:tblStylePr>
    <w:tblStylePr w:type="band1Horz">
      <w:pPr/>
      <w:rPr>
        <w:color w:val="auto"/>
      </w:rPr>
      <w:tblPr/>
      <w:tcPr>
        <w:tcBorders>
          <w:tl2br w:val="nil"/>
          <w:tr2bl w:val="nil"/>
        </w:tcBorders>
        <w:shd w:val="pct25" w:color="ffff00" w:fill="ffffff"/>
      </w:tcPr>
    </w:tblStylePr>
    <w:tblStylePr w:type="band2Horz">
      <w:pPr/>
      <w:tblPr/>
      <w:tcPr>
        <w:tcBorders>
          <w:tl2br w:val="nil"/>
          <w:tr2bl w:val="nil"/>
        </w:tcBorders>
        <w:shd w:val="pct50" w:color="ff0000" w:fill="ffffff"/>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auto"/>
          <w:tr2bl w:val="nil"/>
        </w:tcBorders>
      </w:tcPr>
    </w:tblStylePr>
    <w:tcPr>
      <w:tcBorders/>
    </w:tcPr>
  </w:style>
  <w:style w:type="paragraph" w:styleId="style44">
    <w:name w:val="table of authorities"/>
    <w:basedOn w:val="style0"/>
    <w:next w:val="style0"/>
    <w:uiPriority w:val="0"/>
    <w:pPr>
      <w:ind w:left="420" w:leftChars="200"/>
    </w:pPr>
    <w:rPr/>
  </w:style>
  <w:style w:type="paragraph" w:styleId="style35">
    <w:name w:val="table of figures"/>
    <w:basedOn w:val="style0"/>
    <w:next w:val="style0"/>
    <w:uiPriority w:val="0"/>
    <w:pPr>
      <w:ind w:leftChars="200" w:hanging="200" w:hangingChars="200"/>
    </w:pPr>
    <w:rPr/>
  </w:style>
  <w:style w:type="table" w:styleId="style147">
    <w:name w:val="Table Professional"/>
    <w:basedOn w:val="style105"/>
    <w:next w:val="style147"/>
    <w:uiPriority w:val="0"/>
    <w:pPr>
      <w:widowControl w:val="false"/>
      <w:jc w:val="both"/>
    </w:pP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
    <w:tblStylePr w:type="firstRow">
      <w:pPr/>
      <w:rPr>
        <w:b/>
        <w:bCs/>
        <w:color w:val="auto"/>
      </w:rPr>
      <w:tblPr/>
      <w:tcPr>
        <w:tcBorders>
          <w:tl2br w:val="nil"/>
          <w:tr2bl w:val="nil"/>
        </w:tcBorders>
        <w:shd w:val="solid" w:color="000000" w:fill="ffffff"/>
      </w:tcPr>
    </w:tblStylePr>
    <w:tcPr>
      <w:tcBorders/>
      <w:shd w:val="clear" w:color="auto" w:fill="auto"/>
    </w:tcPr>
  </w:style>
  <w:style w:type="table" w:styleId="style111">
    <w:name w:val="Table Simple 1"/>
    <w:basedOn w:val="style105"/>
    <w:next w:val="style111"/>
    <w:uiPriority w:val="0"/>
    <w:pPr>
      <w:widowControl w:val="false"/>
      <w:jc w:val="both"/>
    </w:pPr>
    <w:rPr/>
    <w:tblPr>
      <w:tblBorders>
        <w:top w:val="single" w:sz="12" w:space="0" w:color="008000"/>
        <w:bottom w:val="single" w:sz="12" w:space="0" w:color="008000"/>
      </w:tblBorders>
      <w:shd w:val="clear" w:color="auto" w:fill="auto"/>
    </w:tblPr>
    <w:tblStylePr w:type="firstRow">
      <w:pPr/>
      <w:tblPr/>
      <w:tcPr>
        <w:tcBorders>
          <w:tl2br w:val="nil"/>
          <w:tr2bl w:val="nil"/>
          <w:left w:val="single" w:sz="6" w:space="0" w:color="008000"/>
        </w:tcBorders>
      </w:tcPr>
    </w:tblStylePr>
    <w:tblStylePr w:type="lastRow">
      <w:pPr/>
      <w:tblPr/>
      <w:tcPr>
        <w:tcBorders>
          <w:tl2br w:val="nil"/>
          <w:tr2bl w:val="nil"/>
          <w:top w:val="single" w:sz="6" w:space="0" w:color="008000"/>
        </w:tcBorders>
      </w:tcPr>
    </w:tblStylePr>
    <w:tcPr>
      <w:tcBorders/>
      <w:shd w:val="clear" w:color="auto" w:fill="auto"/>
    </w:tcPr>
  </w:style>
  <w:style w:type="table" w:styleId="style112">
    <w:name w:val="Table Simple 2"/>
    <w:basedOn w:val="style105"/>
    <w:next w:val="style112"/>
    <w:uiPriority w:val="0"/>
    <w:pPr>
      <w:widowControl w:val="false"/>
      <w:jc w:val="both"/>
    </w:pPr>
    <w:rPr/>
    <w:tblPr/>
    <w:tblStylePr w:type="firstRow">
      <w:pPr/>
      <w:rPr>
        <w:b/>
        <w:bCs/>
      </w:rPr>
      <w:tblPr/>
      <w:tcPr>
        <w:tcBorders>
          <w:tl2br w:val="nil"/>
          <w:tr2bl w:val="nil"/>
          <w:left w:val="single" w:sz="12" w:space="0" w:color="000000"/>
        </w:tcBorders>
      </w:tcPr>
    </w:tblStylePr>
    <w:tblStylePr w:type="lastRow">
      <w:pPr/>
      <w:rPr>
        <w:b/>
        <w:bCs/>
        <w:color w:val="auto"/>
      </w:rPr>
      <w:tblPr/>
      <w:tcPr>
        <w:tcBorders>
          <w:tl2br w:val="nil"/>
          <w:tr2bl w:val="nil"/>
          <w:top w:val="single" w:sz="6" w:space="0" w:color="000000"/>
        </w:tcBorders>
      </w:tcPr>
    </w:tblStylePr>
    <w:tblStylePr w:type="firstCol">
      <w:pPr/>
      <w:rPr>
        <w:b/>
        <w:bCs/>
      </w:rPr>
      <w:tblPr/>
      <w:tcPr>
        <w:tcBorders>
          <w:tl2br w:val="nil"/>
          <w:tr2bl w:val="nil"/>
          <w:right w:val="single" w:sz="12" w:space="0" w:color="000000"/>
        </w:tcBorders>
      </w:tcPr>
    </w:tblStylePr>
    <w:tblStylePr w:type="lastCol">
      <w:pPr/>
      <w:rPr>
        <w:b/>
        <w:bCs/>
      </w:rPr>
      <w:tblPr/>
      <w:tcPr>
        <w:tcBorders>
          <w:tl2br w:val="nil"/>
          <w:tr2bl w:val="nil"/>
          <w:bottom w:val="single" w:sz="6" w:space="0" w:color="000000"/>
        </w:tcBorders>
      </w:tcPr>
    </w:tblStylePr>
    <w:tblStylePr w:type="neCell">
      <w:pPr/>
      <w:rPr>
        <w:b/>
        <w:bCs/>
      </w:rPr>
      <w:tblPr/>
      <w:tcPr>
        <w:tcBorders>
          <w:tl2br w:val="nil"/>
          <w:tr2bl w:val="nil"/>
          <w:bottom w:val="nil"/>
        </w:tcBorders>
      </w:tcPr>
    </w:tblStylePr>
    <w:tblStylePr w:type="swCell">
      <w:pPr/>
      <w:rPr>
        <w:b/>
        <w:bCs/>
      </w:rPr>
      <w:tblPr/>
      <w:tcPr>
        <w:tcBorders>
          <w:tl2br w:val="nil"/>
          <w:tr2bl w:val="nil"/>
          <w:top w:val="nil"/>
        </w:tcBorders>
      </w:tcPr>
    </w:tblStylePr>
    <w:tcPr>
      <w:tcBorders/>
    </w:tcPr>
  </w:style>
  <w:style w:type="table" w:styleId="style113">
    <w:name w:val="Table Simple 3"/>
    <w:basedOn w:val="style105"/>
    <w:next w:val="style113"/>
    <w:uiPriority w:val="0"/>
    <w:pPr>
      <w:widowControl w:val="false"/>
      <w:jc w:val="both"/>
    </w:pPr>
    <w:rPr/>
    <w:tblPr>
      <w:tblBorders>
        <w:top w:val="single" w:sz="12" w:space="0" w:color="000000"/>
        <w:left w:val="single" w:sz="12" w:space="0" w:color="000000"/>
        <w:bottom w:val="single" w:sz="12" w:space="0" w:color="000000"/>
        <w:right w:val="single" w:sz="12" w:space="0" w:color="000000"/>
      </w:tblBorders>
      <w:shd w:val="clear" w:color="auto" w:fill="auto"/>
    </w:tblPr>
    <w:tblStylePr w:type="firstRow">
      <w:pPr/>
      <w:rPr>
        <w:b/>
        <w:bCs/>
        <w:color w:val="ffffff"/>
      </w:rPr>
      <w:tblPr/>
      <w:tcPr>
        <w:tcBorders>
          <w:tl2br w:val="nil"/>
          <w:tr2bl w:val="nil"/>
        </w:tcBorders>
        <w:shd w:val="solid" w:color="000000" w:fill="ffffff"/>
      </w:tcPr>
    </w:tblStylePr>
    <w:tcPr>
      <w:tcBorders/>
      <w:shd w:val="clear" w:color="auto" w:fill="auto"/>
    </w:tcPr>
  </w:style>
  <w:style w:type="table" w:styleId="style148">
    <w:name w:val="Table Subtle 1"/>
    <w:basedOn w:val="style105"/>
    <w:next w:val="style148"/>
    <w:uiPriority w:val="0"/>
    <w:pPr>
      <w:widowControl w:val="false"/>
      <w:jc w:val="both"/>
    </w:pPr>
    <w:rPr/>
    <w:tblPr>
      <w:tblStyleRowBandSize w:val="1"/>
    </w:tblPr>
    <w:tblStylePr w:type="firstRow">
      <w:pPr/>
      <w:tblPr/>
      <w:tcPr>
        <w:tcBorders>
          <w:tl2br w:val="nil"/>
          <w:tr2bl w:val="nil"/>
          <w:top w:val="single" w:sz="6" w:space="0" w:color="000000"/>
          <w:left w:val="single" w:sz="12" w:space="0" w:color="000000"/>
        </w:tcBorders>
      </w:tcPr>
    </w:tblStylePr>
    <w:tblStylePr w:type="lastRow">
      <w:pPr/>
      <w:tblPr/>
      <w:tcPr>
        <w:tcBorders>
          <w:tl2br w:val="nil"/>
          <w:tr2bl w:val="nil"/>
          <w:top w:val="single" w:sz="12" w:space="0" w:color="000000"/>
        </w:tcBorders>
        <w:shd w:val="pct25" w:color="800080" w:fill="ffffff"/>
      </w:tcPr>
    </w:tblStylePr>
    <w:tblStylePr w:type="band1Horz">
      <w:pPr/>
      <w:tblPr/>
      <w:tcPr>
        <w:tcBorders>
          <w:tl2br w:val="nil"/>
          <w:tr2bl w:val="nil"/>
          <w:left w:val="single" w:sz="6" w:space="0" w:color="000000"/>
        </w:tcBorders>
        <w:shd w:val="pct25" w:color="808000" w:fill="ffffff"/>
      </w:tcPr>
    </w:tblStylePr>
    <w:tblStylePr w:type="firstCol">
      <w:pPr/>
      <w:tblPr/>
      <w:tcPr>
        <w:tcBorders>
          <w:tl2br w:val="nil"/>
          <w:tr2bl w:val="nil"/>
          <w:right w:val="single" w:sz="12" w:space="0" w:color="000000"/>
        </w:tcBorders>
      </w:tcPr>
    </w:tblStylePr>
    <w:tblStylePr w:type="lastCol">
      <w:pPr/>
      <w:tblPr/>
      <w:tcPr>
        <w:tcBorders>
          <w:tl2br w:val="nil"/>
          <w:tr2bl w:val="nil"/>
          <w:bottom w:val="single" w:sz="12" w:space="0" w:color="000000"/>
        </w:tcBorders>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49">
    <w:name w:val="Table Subtle 2"/>
    <w:basedOn w:val="style105"/>
    <w:next w:val="style149"/>
    <w:uiPriority w:val="0"/>
    <w:pPr>
      <w:widowControl w:val="false"/>
      <w:jc w:val="both"/>
    </w:pPr>
    <w:rPr/>
    <w:tblPr>
      <w:tblBorders>
        <w:left w:val="single" w:sz="6" w:space="0" w:color="000000"/>
        <w:right w:val="single" w:sz="6" w:space="0" w:color="000000"/>
      </w:tblBorders>
    </w:tblPr>
    <w:tblStylePr w:type="firstRow">
      <w:pPr/>
      <w:tblPr/>
      <w:tcPr>
        <w:tcBorders>
          <w:tl2br w:val="nil"/>
          <w:tr2bl w:val="nil"/>
          <w:left w:val="single" w:sz="12" w:space="0" w:color="000000"/>
        </w:tcBorders>
      </w:tcPr>
    </w:tblStylePr>
    <w:tblStylePr w:type="lastRow">
      <w:pPr/>
      <w:tblPr/>
      <w:tcPr>
        <w:tcBorders>
          <w:tl2br w:val="nil"/>
          <w:tr2bl w:val="nil"/>
          <w:top w:val="single" w:sz="12" w:space="0" w:color="000000"/>
        </w:tcBorders>
      </w:tcPr>
    </w:tblStylePr>
    <w:tblStylePr w:type="firstCol">
      <w:pPr/>
      <w:tblPr/>
      <w:tcPr>
        <w:tcBorders>
          <w:tl2br w:val="nil"/>
          <w:tr2bl w:val="nil"/>
          <w:right w:val="single" w:sz="12" w:space="0" w:color="000000"/>
        </w:tcBorders>
        <w:shd w:val="pct25" w:color="008000" w:fill="ffffff"/>
      </w:tcPr>
    </w:tblStylePr>
    <w:tblStylePr w:type="lastCol">
      <w:pPr/>
      <w:tblPr/>
      <w:tcPr>
        <w:tcBorders>
          <w:tl2br w:val="nil"/>
          <w:tr2bl w:val="nil"/>
          <w:bottom w:val="single" w:sz="12" w:space="0" w:color="000000"/>
        </w:tcBorders>
        <w:shd w:val="pct25" w:color="8080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55">
    <w:name w:val="Table Theme"/>
    <w:basedOn w:val="style105"/>
    <w:next w:val="style155"/>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0">
    <w:name w:val="Table Web 1"/>
    <w:basedOn w:val="style105"/>
    <w:next w:val="style150"/>
    <w:uiPriority w:val="0"/>
    <w:pPr>
      <w:widowControl w:val="false"/>
      <w:jc w:val="both"/>
    </w:pP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Pr>
    <w:tblStylePr w:type="firstRow">
      <w:pPr/>
      <w:rPr>
        <w:color w:val="auto"/>
      </w:rPr>
      <w:tblPr/>
      <w:tcPr>
        <w:tcBorders>
          <w:tl2br w:val="nil"/>
          <w:tr2bl w:val="nil"/>
        </w:tcBorders>
      </w:tcPr>
    </w:tblStylePr>
    <w:tcPr>
      <w:tcBorders/>
      <w:shd w:val="clear" w:color="auto" w:fill="auto"/>
    </w:tcPr>
  </w:style>
  <w:style w:type="table" w:styleId="style151">
    <w:name w:val="Table Web 2"/>
    <w:basedOn w:val="style105"/>
    <w:next w:val="style151"/>
    <w:uiPriority w:val="0"/>
    <w:pPr>
      <w:widowControl w:val="false"/>
      <w:jc w:val="both"/>
    </w:pP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auto"/>
    </w:tblPr>
    <w:tblStylePr w:type="firstRow">
      <w:pPr/>
      <w:rPr>
        <w:color w:val="auto"/>
      </w:rPr>
      <w:tblPr/>
      <w:tcPr>
        <w:tcBorders>
          <w:tl2br w:val="nil"/>
          <w:tr2bl w:val="nil"/>
        </w:tcBorders>
      </w:tcPr>
    </w:tblStylePr>
    <w:tcPr>
      <w:tcBorders/>
      <w:shd w:val="clear" w:color="auto" w:fill="auto"/>
    </w:tcPr>
  </w:style>
  <w:style w:type="table" w:styleId="style152">
    <w:name w:val="Table Web 3"/>
    <w:basedOn w:val="style105"/>
    <w:next w:val="style152"/>
    <w:uiPriority w:val="0"/>
    <w:pPr>
      <w:widowControl w:val="false"/>
      <w:jc w:val="both"/>
    </w:pP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auto"/>
    </w:tblPr>
    <w:tblStylePr w:type="firstRow">
      <w:pPr/>
      <w:rPr>
        <w:color w:val="auto"/>
      </w:rPr>
      <w:tblPr/>
      <w:tcPr>
        <w:tcBorders>
          <w:tl2br w:val="nil"/>
          <w:tr2bl w:val="nil"/>
        </w:tcBorders>
      </w:tcPr>
    </w:tblStylePr>
    <w:tcPr>
      <w:tcBorders/>
      <w:shd w:val="clear" w:color="auto" w:fill="auto"/>
    </w:tcPr>
  </w:style>
  <w:style w:type="paragraph" w:styleId="style62">
    <w:name w:val="Title"/>
    <w:basedOn w:val="style0"/>
    <w:next w:val="style62"/>
    <w:qFormat/>
    <w:uiPriority w:val="0"/>
    <w:pPr>
      <w:spacing w:before="240" w:after="60"/>
      <w:jc w:val="center"/>
      <w:outlineLvl w:val="0"/>
    </w:pPr>
    <w:rPr>
      <w:rFonts w:ascii="Arial" w:cs="Arial" w:hAnsi="Arial"/>
      <w:b/>
      <w:bCs/>
      <w:sz w:val="32"/>
      <w:szCs w:val="32"/>
    </w:rPr>
  </w:style>
  <w:style w:type="paragraph" w:styleId="style46">
    <w:name w:val="toa heading"/>
    <w:basedOn w:val="style0"/>
    <w:next w:val="style0"/>
    <w:uiPriority w:val="0"/>
    <w:pPr>
      <w:spacing w:before="120"/>
    </w:pPr>
    <w:rPr>
      <w:rFonts w:ascii="Arial" w:cs="Arial" w:hAnsi="Arial"/>
      <w:sz w:val="24"/>
      <w:szCs w:val="24"/>
    </w:rPr>
  </w:style>
  <w:style w:type="paragraph" w:styleId="style19">
    <w:name w:val="toc 1"/>
    <w:basedOn w:val="style0"/>
    <w:next w:val="style0"/>
    <w:uiPriority w:val="0"/>
    <w:pPr/>
  </w:style>
  <w:style w:type="paragraph" w:styleId="style20">
    <w:name w:val="toc 2"/>
    <w:basedOn w:val="style0"/>
    <w:next w:val="style0"/>
    <w:uiPriority w:val="0"/>
    <w:pPr>
      <w:ind w:left="420" w:leftChars="200"/>
    </w:pPr>
    <w:rPr/>
  </w:style>
  <w:style w:type="paragraph" w:styleId="style21">
    <w:name w:val="toc 3"/>
    <w:basedOn w:val="style0"/>
    <w:next w:val="style0"/>
    <w:uiPriority w:val="0"/>
    <w:pPr>
      <w:ind w:left="840" w:leftChars="400"/>
    </w:pPr>
    <w:rPr/>
  </w:style>
  <w:style w:type="paragraph" w:styleId="style22">
    <w:name w:val="toc 4"/>
    <w:basedOn w:val="style0"/>
    <w:next w:val="style0"/>
    <w:uiPriority w:val="0"/>
    <w:pPr>
      <w:ind w:left="1260" w:leftChars="600"/>
    </w:pPr>
    <w:rPr/>
  </w:style>
  <w:style w:type="paragraph" w:styleId="style23">
    <w:name w:val="toc 5"/>
    <w:basedOn w:val="style0"/>
    <w:next w:val="style0"/>
    <w:uiPriority w:val="0"/>
    <w:pPr>
      <w:ind w:left="1680" w:leftChars="800"/>
    </w:pPr>
    <w:rPr/>
  </w:style>
  <w:style w:type="paragraph" w:styleId="style24">
    <w:name w:val="toc 6"/>
    <w:basedOn w:val="style0"/>
    <w:next w:val="style0"/>
    <w:uiPriority w:val="0"/>
    <w:pPr>
      <w:ind w:left="2100" w:leftChars="1000"/>
    </w:pPr>
    <w:rPr/>
  </w:style>
  <w:style w:type="paragraph" w:styleId="style25">
    <w:name w:val="toc 7"/>
    <w:basedOn w:val="style0"/>
    <w:next w:val="style0"/>
    <w:uiPriority w:val="0"/>
    <w:pPr>
      <w:ind w:left="2520" w:leftChars="1200"/>
    </w:pPr>
    <w:rPr/>
  </w:style>
  <w:style w:type="paragraph" w:styleId="style26">
    <w:name w:val="toc 8"/>
    <w:basedOn w:val="style0"/>
    <w:next w:val="style0"/>
    <w:uiPriority w:val="0"/>
    <w:pPr>
      <w:ind w:left="2940" w:leftChars="1400"/>
    </w:pPr>
    <w:rPr/>
  </w:style>
  <w:style w:type="paragraph" w:styleId="style27">
    <w:name w:val="toc 9"/>
    <w:basedOn w:val="style0"/>
    <w:next w:val="style0"/>
    <w:uiPriority w:val="0"/>
    <w:pPr>
      <w:ind w:left="3360" w:leftChars="1600"/>
    </w:pPr>
    <w:rPr/>
  </w:style>
  <w:style w:type="table" w:styleId="style158">
    <w:name w:val="Light Shading"/>
    <w:basedOn w:val="style105"/>
    <w:next w:val="style158"/>
    <w:uiPriority w:val="60"/>
    <w:pPr/>
    <w:rPr>
      <w:color w:val="000000"/>
    </w:rPr>
    <w:tblPr>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Rule="auto" w:line="240"/>
      </w:pPr>
      <w:rPr>
        <w:b/>
        <w:bCs/>
      </w:rPr>
      <w:tblPr/>
      <w:tcPr>
        <w:tcBorders>
          <w:top w:val="single" w:sz="8" w:space="0" w:color="000000"/>
          <w:left w:val="single" w:sz="8" w:space="0" w:color="000000"/>
          <w:bottom w:val="nil"/>
          <w:right w:val="nil"/>
          <w:insideH w:val="nil"/>
          <w:insideV w:val="nil"/>
        </w:tcBorders>
      </w:tcPr>
    </w:tblStylePr>
    <w:tblStylePr w:type="band1Horz">
      <w:pPr/>
      <w:tblPr/>
      <w:tcPr>
        <w:tcBorders>
          <w:bottom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rPr>
      <w:color w:val="365f91"/>
    </w:rPr>
    <w:tblPr>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Rule="auto" w:line="240"/>
      </w:pPr>
      <w:rPr>
        <w:b/>
        <w:bCs/>
      </w:rPr>
      <w:tblPr/>
      <w:tcPr>
        <w:tcBorders>
          <w:top w:val="single" w:sz="8" w:space="0" w:color="4f81bd"/>
          <w:left w:val="single" w:sz="8" w:space="0" w:color="4f81bd"/>
          <w:bottom w:val="nil"/>
          <w:right w:val="nil"/>
          <w:insideH w:val="nil"/>
          <w:insideV w:val="nil"/>
        </w:tcBorders>
      </w:tcPr>
    </w:tblStylePr>
    <w:tblStylePr w:type="band1Horz">
      <w:pPr/>
      <w:tblPr/>
      <w:tcPr>
        <w:tcBorders>
          <w:bottom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rPr>
      <w:color w:val="943634"/>
    </w:rPr>
    <w:tblPr>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Rule="auto" w:line="240"/>
      </w:pPr>
      <w:rPr>
        <w:b/>
        <w:bCs/>
      </w:rPr>
      <w:tblPr/>
      <w:tcPr>
        <w:tcBorders>
          <w:top w:val="single" w:sz="8" w:space="0" w:color="c0504d"/>
          <w:left w:val="single" w:sz="8" w:space="0" w:color="c0504d"/>
          <w:bottom w:val="nil"/>
          <w:right w:val="nil"/>
          <w:insideH w:val="nil"/>
          <w:insideV w:val="nil"/>
        </w:tcBorders>
      </w:tcPr>
    </w:tblStylePr>
    <w:tblStylePr w:type="band1Horz">
      <w:pPr/>
      <w:tblPr/>
      <w:tcPr>
        <w:tcBorders>
          <w:bottom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rPr>
      <w:color w:val="76923c"/>
    </w:rPr>
    <w:tblPr>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Rule="auto" w:line="240"/>
      </w:pPr>
      <w:rPr>
        <w:b/>
        <w:bCs/>
      </w:rPr>
      <w:tblPr/>
      <w:tcPr>
        <w:tcBorders>
          <w:top w:val="single" w:sz="8" w:space="0" w:color="9bbb59"/>
          <w:left w:val="single" w:sz="8" w:space="0" w:color="9bbb59"/>
          <w:bottom w:val="nil"/>
          <w:right w:val="nil"/>
          <w:insideH w:val="nil"/>
          <w:insideV w:val="nil"/>
        </w:tcBorders>
      </w:tcPr>
    </w:tblStylePr>
    <w:tblStylePr w:type="band1Horz">
      <w:pPr/>
      <w:tblPr/>
      <w:tcPr>
        <w:tcBorders>
          <w:bottom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rPr>
      <w:color w:val="5f497a"/>
    </w:rPr>
    <w:tblPr>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Rule="auto" w:line="240"/>
      </w:pPr>
      <w:rPr>
        <w:b/>
        <w:bCs/>
      </w:rPr>
      <w:tblPr/>
      <w:tcPr>
        <w:tcBorders>
          <w:top w:val="single" w:sz="8" w:space="0" w:color="8064a2"/>
          <w:left w:val="single" w:sz="8" w:space="0" w:color="8064a2"/>
          <w:bottom w:val="nil"/>
          <w:right w:val="nil"/>
          <w:insideH w:val="nil"/>
          <w:insideV w:val="nil"/>
        </w:tcBorders>
      </w:tcPr>
    </w:tblStylePr>
    <w:tblStylePr w:type="band1Horz">
      <w:pPr/>
      <w:tblPr/>
      <w:tcPr>
        <w:tcBorders>
          <w:bottom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rPr>
      <w:color w:val="31849b"/>
    </w:rPr>
    <w:tblPr>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Rule="auto" w:line="240"/>
      </w:pPr>
      <w:rPr>
        <w:b/>
        <w:bCs/>
      </w:rPr>
      <w:tblPr/>
      <w:tcPr>
        <w:tcBorders>
          <w:top w:val="single" w:sz="8" w:space="0" w:color="4bacc6"/>
          <w:left w:val="single" w:sz="8" w:space="0" w:color="4bacc6"/>
          <w:bottom w:val="nil"/>
          <w:right w:val="nil"/>
          <w:insideH w:val="nil"/>
          <w:insideV w:val="nil"/>
        </w:tcBorders>
      </w:tcPr>
    </w:tblStylePr>
    <w:tblStylePr w:type="band1Horz">
      <w:pPr/>
      <w:tblPr/>
      <w:tcPr>
        <w:tcBorders>
          <w:bottom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rPr>
      <w:color w:val="e36c0a"/>
    </w:rPr>
    <w:tblPr>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Rule="auto" w:line="240"/>
      </w:pPr>
      <w:rPr>
        <w:b/>
        <w:bCs/>
      </w:rPr>
      <w:tblPr/>
      <w:tcPr>
        <w:tcBorders>
          <w:top w:val="single" w:sz="8" w:space="0" w:color="f79646"/>
          <w:left w:val="single" w:sz="8" w:space="0" w:color="f79646"/>
          <w:bottom w:val="nil"/>
          <w:right w:val="nil"/>
          <w:insideH w:val="nil"/>
          <w:insideV w:val="nil"/>
        </w:tcBorders>
      </w:tcPr>
    </w:tblStylePr>
    <w:tblStylePr w:type="band1Horz">
      <w:pPr/>
      <w:tblPr/>
      <w:tcPr>
        <w:tcBorders>
          <w:bottom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fde4d0"/>
      </w:tcPr>
    </w:tblStylePr>
    <w:tcPr>
      <w:tcBorders/>
    </w:tcPr>
  </w:style>
  <w:style w:type="table" w:styleId="style159">
    <w:name w:val="Light List"/>
    <w:basedOn w:val="style105"/>
    <w:next w:val="style159"/>
    <w:uiPriority w:val="61"/>
    <w:pP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rPr/>
    <w:tblPr>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rPr/>
    <w:tblPr>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Rule="auto" w:line="240"/>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Rule="auto" w:line="240"/>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Rule="auto" w:line="24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Rule="auto" w:line="24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Rule="auto" w:line="24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Rule="auto" w:line="240"/>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Rule="auto" w:line="240"/>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rPr/>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000000"/>
      </w:tcPr>
    </w:tblStylePr>
    <w:tblStylePr w:type="lastCol">
      <w:pPr/>
      <w:rPr>
        <w:b/>
        <w:bCs/>
        <w:color w:val="ffffff"/>
      </w:rPr>
      <w:tblPr/>
      <w:tcPr>
        <w:tcBorders>
          <w:bottom w:val="nil"/>
          <w:right w:val="nil"/>
          <w:insideH w:val="nil"/>
          <w:insideV w:val="nil"/>
        </w:tcBorders>
        <w:shd w:val="clear" w:color="auto" w:fill="000000"/>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176">
    <w:name w:val="Medium Shading 2 Accent 1"/>
    <w:basedOn w:val="style105"/>
    <w:next w:val="style176"/>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4f81bd"/>
      </w:tcPr>
    </w:tblStylePr>
    <w:tblStylePr w:type="lastCol">
      <w:pPr/>
      <w:rPr>
        <w:b/>
        <w:bCs/>
        <w:color w:val="ffffff"/>
      </w:rPr>
      <w:tblPr/>
      <w:tcPr>
        <w:tcBorders>
          <w:bottom w:val="nil"/>
          <w:right w:val="nil"/>
          <w:insideH w:val="nil"/>
          <w:insideV w:val="nil"/>
        </w:tcBorders>
        <w:shd w:val="clear" w:color="auto" w:fill="4f81bd"/>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194">
    <w:name w:val="Medium Shading 2 Accent 2"/>
    <w:basedOn w:val="style105"/>
    <w:next w:val="style194"/>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c0504d"/>
      </w:tcPr>
    </w:tblStylePr>
    <w:tblStylePr w:type="lastCol">
      <w:pPr/>
      <w:rPr>
        <w:b/>
        <w:bCs/>
        <w:color w:val="ffffff"/>
      </w:rPr>
      <w:tblPr/>
      <w:tcPr>
        <w:tcBorders>
          <w:bottom w:val="nil"/>
          <w:right w:val="nil"/>
          <w:insideH w:val="nil"/>
          <w:insideV w:val="nil"/>
        </w:tcBorders>
        <w:shd w:val="clear" w:color="auto" w:fill="c0504d"/>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08">
    <w:name w:val="Medium Shading 2 Accent 3"/>
    <w:basedOn w:val="style105"/>
    <w:next w:val="style208"/>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9bbb59"/>
      </w:tcPr>
    </w:tblStylePr>
    <w:tblStylePr w:type="lastCol">
      <w:pPr/>
      <w:rPr>
        <w:b/>
        <w:bCs/>
        <w:color w:val="ffffff"/>
      </w:rPr>
      <w:tblPr/>
      <w:tcPr>
        <w:tcBorders>
          <w:bottom w:val="nil"/>
          <w:right w:val="nil"/>
          <w:insideH w:val="nil"/>
          <w:insideV w:val="nil"/>
        </w:tcBorders>
        <w:shd w:val="clear" w:color="auto" w:fill="9bbb59"/>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22">
    <w:name w:val="Medium Shading 2 Accent 4"/>
    <w:basedOn w:val="style105"/>
    <w:next w:val="style222"/>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8064a2"/>
      </w:tcPr>
    </w:tblStylePr>
    <w:tblStylePr w:type="lastCol">
      <w:pPr/>
      <w:rPr>
        <w:b/>
        <w:bCs/>
        <w:color w:val="ffffff"/>
      </w:rPr>
      <w:tblPr/>
      <w:tcPr>
        <w:tcBorders>
          <w:bottom w:val="nil"/>
          <w:right w:val="nil"/>
          <w:insideH w:val="nil"/>
          <w:insideV w:val="nil"/>
        </w:tcBorders>
        <w:shd w:val="clear" w:color="auto" w:fill="8064a2"/>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36">
    <w:name w:val="Medium Shading 2 Accent 5"/>
    <w:basedOn w:val="style105"/>
    <w:next w:val="style236"/>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4bacc6"/>
      </w:tcPr>
    </w:tblStylePr>
    <w:tblStylePr w:type="lastCol">
      <w:pPr/>
      <w:rPr>
        <w:b/>
        <w:bCs/>
        <w:color w:val="ffffff"/>
      </w:rPr>
      <w:tblPr/>
      <w:tcPr>
        <w:tcBorders>
          <w:bottom w:val="nil"/>
          <w:right w:val="nil"/>
          <w:insideH w:val="nil"/>
          <w:insideV w:val="nil"/>
        </w:tcBorders>
        <w:shd w:val="clear" w:color="auto" w:fill="4bacc6"/>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50">
    <w:name w:val="Medium Shading 2 Accent 6"/>
    <w:basedOn w:val="style105"/>
    <w:next w:val="style250"/>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f79646"/>
      </w:tcPr>
    </w:tblStylePr>
    <w:tblStylePr w:type="lastCol">
      <w:pPr/>
      <w:rPr>
        <w:b/>
        <w:bCs/>
        <w:color w:val="ffffff"/>
      </w:rPr>
      <w:tblPr/>
      <w:tcPr>
        <w:tcBorders>
          <w:bottom w:val="nil"/>
          <w:right w:val="nil"/>
          <w:insideH w:val="nil"/>
          <w:insideV w:val="nil"/>
        </w:tcBorders>
        <w:shd w:val="clear" w:color="auto" w:fill="f79646"/>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163">
    <w:name w:val="Medium List 1"/>
    <w:basedOn w:val="style105"/>
    <w:next w:val="style163"/>
    <w:uiPriority w:val="65"/>
    <w:pPr/>
    <w:rPr>
      <w:color w:val="000000"/>
    </w:rPr>
    <w:tblPr>
      <w:tblBorders>
        <w:top w:val="single" w:sz="8" w:space="0" w:color="000000"/>
        <w:bottom w:val="single" w:sz="8" w:space="0" w:color="000000"/>
      </w:tblBorders>
    </w:tblPr>
    <w:tblStylePr w:type="firstRow">
      <w:pPr/>
      <w:rPr>
        <w:rFonts w:cs="Times New Roman"/>
      </w:rPr>
      <w:tblPr/>
      <w:tcPr>
        <w:tcBorders>
          <w:top w:val="nil"/>
          <w:left w:val="single" w:sz="8" w:space="0" w:color="000000"/>
        </w:tcBorders>
      </w:tcPr>
    </w:tblStylePr>
    <w:tblStylePr w:type="lastRow">
      <w:pPr/>
      <w:rPr>
        <w:b/>
        <w:bCs/>
        <w:color w:val="1f497d"/>
      </w:rPr>
      <w:tblPr/>
      <w:tcPr>
        <w:tcBorders>
          <w:top w:val="single" w:sz="8" w:space="0" w:color="000000"/>
          <w:left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left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rPr>
      <w:color w:val="000000"/>
    </w:rPr>
    <w:tblPr>
      <w:tblBorders>
        <w:top w:val="single" w:sz="8" w:space="0" w:color="4f81bd"/>
        <w:bottom w:val="single" w:sz="8" w:space="0" w:color="4f81bd"/>
      </w:tblBorders>
    </w:tblPr>
    <w:tblStylePr w:type="firstRow">
      <w:pPr/>
      <w:rPr>
        <w:rFonts w:cs="Times New Roman"/>
      </w:rPr>
      <w:tblPr/>
      <w:tcPr>
        <w:tcBorders>
          <w:top w:val="nil"/>
          <w:left w:val="single" w:sz="8" w:space="0" w:color="4f81bd"/>
        </w:tcBorders>
      </w:tcPr>
    </w:tblStylePr>
    <w:tblStylePr w:type="lastRow">
      <w:pPr/>
      <w:rPr>
        <w:b/>
        <w:bCs/>
        <w:color w:val="1f497d"/>
      </w:rPr>
      <w:tblPr/>
      <w:tcPr>
        <w:tcBorders>
          <w:top w:val="single" w:sz="8" w:space="0" w:color="4f81bd"/>
          <w:left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left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rPr>
      <w:color w:val="000000"/>
    </w:rPr>
    <w:tblPr>
      <w:tblBorders>
        <w:top w:val="single" w:sz="8" w:space="0" w:color="c0504d"/>
        <w:bottom w:val="single" w:sz="8" w:space="0" w:color="c0504d"/>
      </w:tblBorders>
    </w:tblPr>
    <w:tblStylePr w:type="firstRow">
      <w:pPr/>
      <w:rPr>
        <w:rFonts w:cs="Times New Roman"/>
      </w:rPr>
      <w:tblPr/>
      <w:tcPr>
        <w:tcBorders>
          <w:top w:val="nil"/>
          <w:left w:val="single" w:sz="8" w:space="0" w:color="c0504d"/>
        </w:tcBorders>
      </w:tcPr>
    </w:tblStylePr>
    <w:tblStylePr w:type="lastRow">
      <w:pPr/>
      <w:rPr>
        <w:b/>
        <w:bCs/>
        <w:color w:val="1f497d"/>
      </w:rPr>
      <w:tblPr/>
      <w:tcPr>
        <w:tcBorders>
          <w:top w:val="single" w:sz="8" w:space="0" w:color="c0504d"/>
          <w:left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left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rPr>
      <w:color w:val="000000"/>
    </w:rPr>
    <w:tblPr>
      <w:tblBorders>
        <w:top w:val="single" w:sz="8" w:space="0" w:color="9bbb59"/>
        <w:bottom w:val="single" w:sz="8" w:space="0" w:color="9bbb59"/>
      </w:tblBorders>
    </w:tblPr>
    <w:tblStylePr w:type="firstRow">
      <w:pPr/>
      <w:rPr>
        <w:rFonts w:cs="Times New Roman"/>
      </w:rPr>
      <w:tblPr/>
      <w:tcPr>
        <w:tcBorders>
          <w:top w:val="nil"/>
          <w:left w:val="single" w:sz="8" w:space="0" w:color="9bbb59"/>
        </w:tcBorders>
      </w:tcPr>
    </w:tblStylePr>
    <w:tblStylePr w:type="lastRow">
      <w:pPr/>
      <w:rPr>
        <w:b/>
        <w:bCs/>
        <w:color w:val="1f497d"/>
      </w:rPr>
      <w:tblPr/>
      <w:tcPr>
        <w:tcBorders>
          <w:top w:val="single" w:sz="8" w:space="0" w:color="9bbb59"/>
          <w:left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left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rPr>
      <w:color w:val="000000"/>
    </w:rPr>
    <w:tblPr>
      <w:tblBorders>
        <w:top w:val="single" w:sz="8" w:space="0" w:color="8064a2"/>
        <w:bottom w:val="single" w:sz="8" w:space="0" w:color="8064a2"/>
      </w:tblBorders>
    </w:tblPr>
    <w:tblStylePr w:type="firstRow">
      <w:pPr/>
      <w:rPr>
        <w:rFonts w:cs="Times New Roman"/>
      </w:rPr>
      <w:tblPr/>
      <w:tcPr>
        <w:tcBorders>
          <w:top w:val="nil"/>
          <w:left w:val="single" w:sz="8" w:space="0" w:color="8064a2"/>
        </w:tcBorders>
      </w:tcPr>
    </w:tblStylePr>
    <w:tblStylePr w:type="lastRow">
      <w:pPr/>
      <w:rPr>
        <w:b/>
        <w:bCs/>
        <w:color w:val="1f497d"/>
      </w:rPr>
      <w:tblPr/>
      <w:tcPr>
        <w:tcBorders>
          <w:top w:val="single" w:sz="8" w:space="0" w:color="8064a2"/>
          <w:left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left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rPr>
      <w:color w:val="000000"/>
    </w:rPr>
    <w:tblPr>
      <w:tblBorders>
        <w:top w:val="single" w:sz="8" w:space="0" w:color="4bacc6"/>
        <w:bottom w:val="single" w:sz="8" w:space="0" w:color="4bacc6"/>
      </w:tblBorders>
    </w:tblPr>
    <w:tblStylePr w:type="firstRow">
      <w:pPr/>
      <w:rPr>
        <w:rFonts w:cs="Times New Roman"/>
      </w:rPr>
      <w:tblPr/>
      <w:tcPr>
        <w:tcBorders>
          <w:top w:val="nil"/>
          <w:left w:val="single" w:sz="8" w:space="0" w:color="4bacc6"/>
        </w:tcBorders>
      </w:tcPr>
    </w:tblStylePr>
    <w:tblStylePr w:type="lastRow">
      <w:pPr/>
      <w:rPr>
        <w:b/>
        <w:bCs/>
        <w:color w:val="1f497d"/>
      </w:rPr>
      <w:tblPr/>
      <w:tcPr>
        <w:tcBorders>
          <w:top w:val="single" w:sz="8" w:space="0" w:color="4bacc6"/>
          <w:left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left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rPr>
      <w:color w:val="000000"/>
    </w:rPr>
    <w:tblPr>
      <w:tblBorders>
        <w:top w:val="single" w:sz="8" w:space="0" w:color="f79646"/>
        <w:bottom w:val="single" w:sz="8" w:space="0" w:color="f79646"/>
      </w:tblBorders>
    </w:tblPr>
    <w:tblStylePr w:type="firstRow">
      <w:pPr/>
      <w:rPr>
        <w:rFonts w:cs="Times New Roman"/>
      </w:rPr>
      <w:tblPr/>
      <w:tcPr>
        <w:tcBorders>
          <w:top w:val="nil"/>
          <w:left w:val="single" w:sz="8" w:space="0" w:color="f79646"/>
        </w:tcBorders>
      </w:tcPr>
    </w:tblStylePr>
    <w:tblStylePr w:type="lastRow">
      <w:pPr/>
      <w:rPr>
        <w:b/>
        <w:bCs/>
        <w:color w:val="1f497d"/>
      </w:rPr>
      <w:tblPr/>
      <w:tcPr>
        <w:tcBorders>
          <w:top w:val="single" w:sz="8" w:space="0" w:color="f79646"/>
          <w:left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left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rPr>
      <w:rFonts w:ascii="SimSun" w:cs="Times New Roma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single" w:sz="24" w:space="0" w:color="000000"/>
          <w:bottom w:val="nil"/>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nil"/>
          <w:bottom w:val="single" w:sz="8" w:space="0" w:color="000000"/>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rPr>
      <w:rFonts w:ascii="SimSun" w:cs="Times New Roma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single" w:sz="24" w:space="0" w:color="4f81bd"/>
          <w:bottom w:val="nil"/>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nil"/>
          <w:bottom w:val="single" w:sz="8" w:space="0" w:color="4f81bd"/>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rPr>
      <w:rFonts w:ascii="SimSun" w:cs="Times New Roma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single" w:sz="24" w:space="0" w:color="c0504d"/>
          <w:bottom w:val="nil"/>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nil"/>
          <w:bottom w:val="single" w:sz="8" w:space="0" w:color="c0504d"/>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rPr>
      <w:rFonts w:ascii="SimSun" w:cs="Times New Roma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single" w:sz="24" w:space="0" w:color="9bbb59"/>
          <w:bottom w:val="nil"/>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nil"/>
          <w:bottom w:val="single" w:sz="8" w:space="0" w:color="9bbb59"/>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rPr>
      <w:rFonts w:ascii="SimSun" w:cs="Times New Roma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single" w:sz="24" w:space="0" w:color="8064a2"/>
          <w:bottom w:val="nil"/>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nil"/>
          <w:bottom w:val="single" w:sz="8" w:space="0" w:color="8064a2"/>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rPr>
      <w:rFonts w:ascii="SimSun" w:cs="Times New Roma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single" w:sz="24" w:space="0" w:color="4bacc6"/>
          <w:bottom w:val="nil"/>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nil"/>
          <w:bottom w:val="single" w:sz="8" w:space="0" w:color="4bacc6"/>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rPr>
      <w:rFonts w:ascii="SimSun" w:cs="Times New Roma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single" w:sz="24" w:space="0" w:color="f79646"/>
          <w:bottom w:val="nil"/>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nil"/>
          <w:bottom w:val="single" w:sz="8" w:space="0" w:color="f79646"/>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rPr>
      <w:rFonts w:ascii="SimSun" w:cs="Times New Roma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rPr>
      <w:rFonts w:ascii="SimSun" w:cs="Times New Roma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rPr>
      <w:rFonts w:ascii="SimSun" w:cs="Times New Roma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rPr>
      <w:rFonts w:ascii="SimSun" w:cs="Times New Roma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rPr>
      <w:rFonts w:ascii="SimSun" w:cs="Times New Roma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rPr>
      <w:rFonts w:ascii="SimSun" w:cs="Times New Roma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rPr>
      <w:rFonts w:ascii="SimSun" w:cs="Times New Roma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rPr>
      <w:color w:val="ffffff"/>
    </w:rPr>
    <w:tblPr>
      <w:tblStyleRowBandSize w:val="1"/>
      <w:tblStyleColBandSize w:val="1"/>
      <w:shd w:val="clear" w:color="auto" w:fill="000000"/>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nil"/>
          <w:bottom w:val="single" w:sz="18" w:space="0" w:color="ffffff"/>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rPr>
      <w:color w:val="ffffff"/>
    </w:rPr>
    <w:tblPr>
      <w:tblStyleRowBandSize w:val="1"/>
      <w:tblStyleColBandSize w:val="1"/>
      <w:shd w:val="clear" w:color="auto" w:fill="4f81bd"/>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nil"/>
          <w:bottom w:val="single" w:sz="18" w:space="0" w:color="ffffff"/>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rPr>
      <w:color w:val="ffffff"/>
    </w:rPr>
    <w:tblPr>
      <w:tblStyleRowBandSize w:val="1"/>
      <w:tblStyleColBandSize w:val="1"/>
      <w:shd w:val="clear" w:color="auto" w:fill="c0504d"/>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nil"/>
          <w:bottom w:val="single" w:sz="18" w:space="0" w:color="ffffff"/>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rPr>
      <w:color w:val="ffffff"/>
    </w:rPr>
    <w:tblPr>
      <w:tblStyleRowBandSize w:val="1"/>
      <w:tblStyleColBandSize w:val="1"/>
      <w:shd w:val="clear" w:color="auto" w:fill="9bbb59"/>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nil"/>
          <w:bottom w:val="single" w:sz="18" w:space="0" w:color="ffffff"/>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rPr>
      <w:color w:val="ffffff"/>
    </w:rPr>
    <w:tblPr>
      <w:tblStyleRowBandSize w:val="1"/>
      <w:tblStyleColBandSize w:val="1"/>
      <w:shd w:val="clear" w:color="auto" w:fill="8064a2"/>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nil"/>
          <w:bottom w:val="single" w:sz="18" w:space="0" w:color="ffffff"/>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rPr>
      <w:color w:val="ffffff"/>
    </w:rPr>
    <w:tblPr>
      <w:tblStyleRowBandSize w:val="1"/>
      <w:tblStyleColBandSize w:val="1"/>
      <w:shd w:val="clear" w:color="auto" w:fill="4bacc6"/>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nil"/>
          <w:bottom w:val="single" w:sz="18" w:space="0" w:color="ffffff"/>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rPr>
      <w:color w:val="ffffff"/>
    </w:rPr>
    <w:tblPr>
      <w:tblStyleRowBandSize w:val="1"/>
      <w:tblStyleColBandSize w:val="1"/>
      <w:shd w:val="clear" w:color="auto" w:fill="f79646"/>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nil"/>
          <w:bottom w:val="single" w:sz="18" w:space="0" w:color="ffffff"/>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single" w:sz="24" w:space="0" w:color="c0504d"/>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auto"/>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single" w:sz="24" w:space="0" w:color="c0504d"/>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auto"/>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single" w:sz="24" w:space="0" w:color="c0504d"/>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auto"/>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single" w:sz="24" w:space="0" w:color="8064a2"/>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auto"/>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single" w:sz="24" w:space="0" w:color="9bbb59"/>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auto"/>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single" w:sz="24" w:space="0" w:color="f79646"/>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auto"/>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single" w:sz="24" w:space="0" w:color="4bacc6"/>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auto"/>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rPr>
      <w:color w:val="000000"/>
    </w:rPr>
    <w:tblPr>
      <w:tblStyleRowBandSize w:val="1"/>
      <w:tblStyleColBandSize w:val="1"/>
      <w:shd w:val="clear" w:color="auto" w:fill="e6e6e6"/>
    </w:tblPr>
    <w:tblStylePr w:type="firstRow">
      <w:pPr/>
      <w:rPr>
        <w:b/>
        <w:bCs/>
        <w:color w:val="ffffff"/>
      </w:rPr>
      <w:tblPr/>
      <w:tcPr>
        <w:tcBorders>
          <w:left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rPr>
      <w:color w:val="000000"/>
    </w:rPr>
    <w:tblPr>
      <w:tblStyleRowBandSize w:val="1"/>
      <w:tblStyleColBandSize w:val="1"/>
      <w:shd w:val="clear" w:color="auto" w:fill="edf2f8"/>
    </w:tblPr>
    <w:tblStylePr w:type="firstRow">
      <w:pPr/>
      <w:rPr>
        <w:b/>
        <w:bCs/>
        <w:color w:val="ffffff"/>
      </w:rPr>
      <w:tblPr/>
      <w:tcPr>
        <w:tcBorders>
          <w:left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rPr>
      <w:color w:val="000000"/>
    </w:rPr>
    <w:tblPr>
      <w:tblStyleRowBandSize w:val="1"/>
      <w:tblStyleColBandSize w:val="1"/>
      <w:shd w:val="clear" w:color="auto" w:fill="f8eded"/>
    </w:tblPr>
    <w:tblStylePr w:type="firstRow">
      <w:pPr/>
      <w:rPr>
        <w:b/>
        <w:bCs/>
        <w:color w:val="ffffff"/>
      </w:rPr>
      <w:tblPr/>
      <w:tcPr>
        <w:tcBorders>
          <w:left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rPr>
      <w:color w:val="000000"/>
    </w:rPr>
    <w:tblPr>
      <w:tblStyleRowBandSize w:val="1"/>
      <w:tblStyleColBandSize w:val="1"/>
      <w:shd w:val="clear" w:color="auto" w:fill="f5f8ee"/>
    </w:tblPr>
    <w:tblStylePr w:type="firstRow">
      <w:pPr/>
      <w:rPr>
        <w:b/>
        <w:bCs/>
        <w:color w:val="ffffff"/>
      </w:rPr>
      <w:tblPr/>
      <w:tcPr>
        <w:tcBorders>
          <w:left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rPr>
      <w:color w:val="000000"/>
    </w:rPr>
    <w:tblPr>
      <w:tblStyleRowBandSize w:val="1"/>
      <w:tblStyleColBandSize w:val="1"/>
      <w:shd w:val="clear" w:color="auto" w:fill="f2eff6"/>
    </w:tblPr>
    <w:tblStylePr w:type="firstRow">
      <w:pPr/>
      <w:rPr>
        <w:b/>
        <w:bCs/>
        <w:color w:val="ffffff"/>
      </w:rPr>
      <w:tblPr/>
      <w:tcPr>
        <w:tcBorders>
          <w:left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rPr>
      <w:color w:val="000000"/>
    </w:rPr>
    <w:tblPr>
      <w:tblStyleRowBandSize w:val="1"/>
      <w:tblStyleColBandSize w:val="1"/>
      <w:shd w:val="clear" w:color="auto" w:fill="edf6f9"/>
    </w:tblPr>
    <w:tblStylePr w:type="firstRow">
      <w:pPr/>
      <w:rPr>
        <w:b/>
        <w:bCs/>
        <w:color w:val="ffffff"/>
      </w:rPr>
      <w:tblPr/>
      <w:tcPr>
        <w:tcBorders>
          <w:left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rPr>
      <w:color w:val="000000"/>
    </w:rPr>
    <w:tblPr>
      <w:tblStyleRowBandSize w:val="1"/>
      <w:tblStyleColBandSize w:val="1"/>
      <w:shd w:val="clear" w:color="auto" w:fill="fef4ec"/>
    </w:tblPr>
    <w:tblStylePr w:type="firstRow">
      <w:pPr/>
      <w:rPr>
        <w:b/>
        <w:bCs/>
        <w:color w:val="ffffff"/>
      </w:rPr>
      <w:tblPr/>
      <w:tcPr>
        <w:tcBorders>
          <w:left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rPr>
      <w:color w:val="000000"/>
    </w:rPr>
    <w:tblPr>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rPr>
      <w:color w:val="000000"/>
    </w:rPr>
    <w:tblPr>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rPr>
      <w:color w:val="000000"/>
    </w:rPr>
    <w:tblPr>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rPr>
      <w:color w:val="000000"/>
    </w:rPr>
    <w:tblPr>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rPr>
      <w:color w:val="000000"/>
    </w:rPr>
    <w:tblPr>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rPr>
      <w:color w:val="000000"/>
    </w:rPr>
    <w:tblPr>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rPr>
      <w:color w:val="000000"/>
    </w:rPr>
    <w:tblPr>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1842</Words>
  <Pages>10</Pages>
  <Characters>11322</Characters>
  <Application>WPS Office</Application>
  <DocSecurity>0</DocSecurity>
  <Paragraphs>251</Paragraphs>
  <ScaleCrop>false</ScaleCrop>
  <LinksUpToDate>false</LinksUpToDate>
  <CharactersWithSpaces>13024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2025-05-25T18:48:33Z</dcterms:created>
  <dc:creator>Dell</dc:creator>
  <lastModifiedBy>TECNO KF7j</lastModifiedBy>
  <dcterms:modified xsi:type="dcterms:W3CDTF">2025-05-25T18:48:33Z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9d5dea9473994e1e83fa1093fb2b26b0</vt:lpwstr>
  </property>
</Properties>
</file>